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B3B0" w14:textId="589ECCA6" w:rsidR="009B2141" w:rsidRPr="00DD6B89" w:rsidRDefault="00285115">
      <w:pPr>
        <w:ind w:firstLine="472"/>
        <w:rPr>
          <w:lang w:eastAsia="zh-TW"/>
        </w:rPr>
      </w:pPr>
      <w:r w:rsidRPr="00DD6B89">
        <w:rPr>
          <w:noProof/>
          <w:lang w:eastAsia="zh-TW"/>
        </w:rPr>
        <mc:AlternateContent>
          <mc:Choice Requires="wps">
            <w:drawing>
              <wp:anchor distT="0" distB="0" distL="114300" distR="114300" simplePos="0" relativeHeight="251715584" behindDoc="0" locked="0" layoutInCell="1" allowOverlap="1" wp14:anchorId="4E7A27E3" wp14:editId="3F590E53">
                <wp:simplePos x="0" y="0"/>
                <wp:positionH relativeFrom="column">
                  <wp:posOffset>-1120775</wp:posOffset>
                </wp:positionH>
                <wp:positionV relativeFrom="paragraph">
                  <wp:posOffset>8223885</wp:posOffset>
                </wp:positionV>
                <wp:extent cx="7642860" cy="1087120"/>
                <wp:effectExtent l="0" t="0" r="0" b="0"/>
                <wp:wrapNone/>
                <wp:docPr id="1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wps:spPr>
                      <wps:txbx>
                        <w:txbxContent>
                          <w:p w14:paraId="3B6991DB" w14:textId="77777777" w:rsidR="009B2141" w:rsidRDefault="00000000">
                            <w:pPr>
                              <w:adjustRightInd w:val="0"/>
                              <w:snapToGrid w:val="0"/>
                              <w:spacing w:after="40"/>
                              <w:ind w:firstLineChars="0" w:firstLine="0"/>
                              <w:jc w:val="center"/>
                              <w:rPr>
                                <w:rFonts w:ascii="Arial Unicode MS" w:hAnsi="Arial Unicode MS"/>
                                <w:color w:val="FFFFFF"/>
                                <w:spacing w:val="20"/>
                                <w:sz w:val="32"/>
                                <w:szCs w:val="32"/>
                                <w:lang w:eastAsia="zh-TW"/>
                              </w:rPr>
                            </w:pPr>
                            <w:r>
                              <w:rPr>
                                <w:rFonts w:ascii="Arial Unicode MS" w:hAnsi="Arial Unicode MS" w:hint="eastAsia"/>
                                <w:color w:val="FFFFFF"/>
                                <w:spacing w:val="20"/>
                                <w:sz w:val="32"/>
                                <w:szCs w:val="32"/>
                                <w:lang w:eastAsia="zh-TW"/>
                              </w:rPr>
                              <w:t>經濟部投資促進司　編印</w:t>
                            </w:r>
                          </w:p>
                          <w:p w14:paraId="5C0D5600" w14:textId="77777777" w:rsidR="009B2141" w:rsidRDefault="00000000">
                            <w:pPr>
                              <w:adjustRightInd w:val="0"/>
                              <w:snapToGrid w:val="0"/>
                              <w:spacing w:after="40"/>
                              <w:ind w:firstLineChars="0" w:firstLine="0"/>
                              <w:jc w:val="center"/>
                              <w:rPr>
                                <w:rFonts w:ascii="Arial" w:hAnsi="Arial" w:cs="Arial"/>
                                <w:color w:val="FFFFFF"/>
                                <w:sz w:val="22"/>
                                <w:lang w:eastAsia="zh-TW"/>
                              </w:rPr>
                            </w:pPr>
                            <w:r>
                              <w:rPr>
                                <w:rFonts w:ascii="Arial" w:hAnsi="Arial" w:cs="Arial"/>
                                <w:color w:val="FFFFFF"/>
                                <w:sz w:val="22"/>
                                <w:lang w:eastAsia="zh-TW"/>
                              </w:rPr>
                              <w:t>Department of Investment Promotion, Ministry of Economic Affairs</w:t>
                            </w:r>
                          </w:p>
                          <w:p w14:paraId="06A916DE" w14:textId="07F72495" w:rsidR="009B2141" w:rsidRDefault="00000000">
                            <w:pPr>
                              <w:adjustRightInd w:val="0"/>
                              <w:snapToGrid w:val="0"/>
                              <w:spacing w:after="40"/>
                              <w:ind w:firstLineChars="0" w:firstLine="0"/>
                              <w:jc w:val="center"/>
                              <w:rPr>
                                <w:rFonts w:ascii="Arial" w:hAnsi="Arial"/>
                                <w:color w:val="FFFFFF"/>
                                <w:spacing w:val="20"/>
                                <w:lang w:eastAsia="zh-TW"/>
                              </w:rPr>
                            </w:pPr>
                            <w:r>
                              <w:rPr>
                                <w:rFonts w:ascii="Arial" w:hAnsi="Arial" w:hint="eastAsia"/>
                                <w:color w:val="FFFFFF"/>
                                <w:spacing w:val="20"/>
                                <w:lang w:eastAsia="zh-TW"/>
                              </w:rPr>
                              <w:t>中華民國１１</w:t>
                            </w:r>
                            <w:r w:rsidR="00E24C1A">
                              <w:rPr>
                                <w:rFonts w:ascii="Arial" w:hAnsi="Arial" w:hint="eastAsia"/>
                                <w:color w:val="FFFFFF"/>
                                <w:spacing w:val="20"/>
                                <w:lang w:eastAsia="zh-TW"/>
                              </w:rPr>
                              <w:t>５</w:t>
                            </w:r>
                            <w:r>
                              <w:rPr>
                                <w:rFonts w:ascii="Arial" w:hAnsi="Arial" w:hint="eastAsia"/>
                                <w:color w:val="FFFFFF"/>
                                <w:spacing w:val="20"/>
                                <w:lang w:eastAsia="zh-TW"/>
                              </w:rPr>
                              <w:t>年</w:t>
                            </w:r>
                            <w:proofErr w:type="gramStart"/>
                            <w:r w:rsidR="00E24C1A">
                              <w:rPr>
                                <w:rFonts w:ascii="Arial" w:hAnsi="Arial" w:hint="eastAsia"/>
                                <w:color w:val="FFFFFF"/>
                                <w:spacing w:val="20"/>
                                <w:lang w:eastAsia="zh-TW"/>
                              </w:rPr>
                              <w:t>７</w:t>
                            </w:r>
                            <w:proofErr w:type="gramEnd"/>
                            <w:r>
                              <w:rPr>
                                <w:rFonts w:ascii="Arial" w:hAnsi="Arial" w:hint="eastAsia"/>
                                <w:color w:val="FFFFFF"/>
                                <w:spacing w:val="20"/>
                                <w:lang w:eastAsia="zh-TW"/>
                              </w:rPr>
                              <w:t>月</w:t>
                            </w:r>
                          </w:p>
                        </w:txbxContent>
                      </wps:txbx>
                      <wps:bodyPr rot="0" vert="horz" wrap="square" lIns="0" tIns="144000" rIns="0" bIns="0" anchor="t" anchorCtr="0" upright="1">
                        <a:noAutofit/>
                      </wps:bodyPr>
                    </wps:wsp>
                  </a:graphicData>
                </a:graphic>
              </wp:anchor>
            </w:drawing>
          </mc:Choice>
          <mc:Fallback xmlns="">
            <w:pict>
              <v:shapetype w14:anchorId="4E7A27E3" id="_x0000_t202" coordsize="21600,21600" o:spt="202" path="m,l,21600r21600,l21600,xe">
                <v:stroke joinstyle="miter"/>
                <v:path gradientshapeok="t" o:connecttype="rect"/>
              </v:shapetype>
              <v:shape id="Text Box 74" o:spid="_x0000_s1026" type="#_x0000_t202" style="position:absolute;left:0;text-align:left;margin-left:-88.25pt;margin-top:647.55pt;width:601.8pt;height:85.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" fillcolor="#339" stroked="f">
                <v:textbox inset="0,4mm,0,0">
                  <w:txbxContent>
                    <w:p w14:paraId="3B6991DB" w14:textId="77777777" w:rsidR="009B2141" w:rsidRDefault="00000000">
                      <w:pPr>
                        <w:adjustRightInd w:val="0"/>
                        <w:snapToGrid w:val="0"/>
                        <w:spacing w:after="40"/>
                        <w:ind w:firstLineChars="0" w:firstLine="0"/>
                        <w:jc w:val="center"/>
                        <w:rPr>
                          <w:rFonts w:ascii="Arial Unicode MS" w:hAnsi="Arial Unicode MS"/>
                          <w:color w:val="FFFFFF"/>
                          <w:spacing w:val="20"/>
                          <w:sz w:val="32"/>
                          <w:szCs w:val="32"/>
                          <w:lang w:eastAsia="zh-TW"/>
                        </w:rPr>
                      </w:pPr>
                      <w:r>
                        <w:rPr>
                          <w:rFonts w:ascii="Arial Unicode MS" w:hAnsi="Arial Unicode MS" w:hint="eastAsia"/>
                          <w:color w:val="FFFFFF"/>
                          <w:spacing w:val="20"/>
                          <w:sz w:val="32"/>
                          <w:szCs w:val="32"/>
                          <w:lang w:eastAsia="zh-TW"/>
                        </w:rPr>
                        <w:t>經濟部投資促進司　編印</w:t>
                      </w:r>
                    </w:p>
                    <w:p w14:paraId="5C0D5600" w14:textId="77777777" w:rsidR="009B2141" w:rsidRDefault="00000000">
                      <w:pPr>
                        <w:adjustRightInd w:val="0"/>
                        <w:snapToGrid w:val="0"/>
                        <w:spacing w:after="40"/>
                        <w:ind w:firstLineChars="0" w:firstLine="0"/>
                        <w:jc w:val="center"/>
                        <w:rPr>
                          <w:rFonts w:ascii="Arial" w:hAnsi="Arial" w:cs="Arial"/>
                          <w:color w:val="FFFFFF"/>
                          <w:sz w:val="22"/>
                          <w:lang w:eastAsia="zh-TW"/>
                        </w:rPr>
                      </w:pPr>
                      <w:r>
                        <w:rPr>
                          <w:rFonts w:ascii="Arial" w:hAnsi="Arial" w:cs="Arial"/>
                          <w:color w:val="FFFFFF"/>
                          <w:sz w:val="22"/>
                          <w:lang w:eastAsia="zh-TW"/>
                        </w:rPr>
                        <w:t>Department of Investment Promotion, Ministry of Economic Affairs</w:t>
                      </w:r>
                    </w:p>
                    <w:p w14:paraId="06A916DE" w14:textId="07F72495" w:rsidR="009B2141" w:rsidRDefault="00000000">
                      <w:pPr>
                        <w:adjustRightInd w:val="0"/>
                        <w:snapToGrid w:val="0"/>
                        <w:spacing w:after="40"/>
                        <w:ind w:firstLineChars="0" w:firstLine="0"/>
                        <w:jc w:val="center"/>
                        <w:rPr>
                          <w:rFonts w:ascii="Arial" w:hAnsi="Arial"/>
                          <w:color w:val="FFFFFF"/>
                          <w:spacing w:val="20"/>
                          <w:lang w:eastAsia="zh-TW"/>
                        </w:rPr>
                      </w:pPr>
                      <w:r>
                        <w:rPr>
                          <w:rFonts w:ascii="Arial" w:hAnsi="Arial" w:hint="eastAsia"/>
                          <w:color w:val="FFFFFF"/>
                          <w:spacing w:val="20"/>
                          <w:lang w:eastAsia="zh-TW"/>
                        </w:rPr>
                        <w:t>中華民國１１</w:t>
                      </w:r>
                      <w:r w:rsidR="00E24C1A">
                        <w:rPr>
                          <w:rFonts w:ascii="Arial" w:hAnsi="Arial" w:hint="eastAsia"/>
                          <w:color w:val="FFFFFF"/>
                          <w:spacing w:val="20"/>
                          <w:lang w:eastAsia="zh-TW"/>
                        </w:rPr>
                        <w:t>５</w:t>
                      </w:r>
                      <w:r>
                        <w:rPr>
                          <w:rFonts w:ascii="Arial" w:hAnsi="Arial" w:hint="eastAsia"/>
                          <w:color w:val="FFFFFF"/>
                          <w:spacing w:val="20"/>
                          <w:lang w:eastAsia="zh-TW"/>
                        </w:rPr>
                        <w:t>年</w:t>
                      </w:r>
                      <w:r w:rsidR="00E24C1A">
                        <w:rPr>
                          <w:rFonts w:ascii="Arial" w:hAnsi="Arial" w:hint="eastAsia"/>
                          <w:color w:val="FFFFFF"/>
                          <w:spacing w:val="20"/>
                          <w:lang w:eastAsia="zh-TW"/>
                        </w:rPr>
                        <w:t>７</w:t>
                      </w:r>
                      <w:r>
                        <w:rPr>
                          <w:rFonts w:ascii="Arial" w:hAnsi="Arial" w:hint="eastAsia"/>
                          <w:color w:val="FFFFFF"/>
                          <w:spacing w:val="20"/>
                          <w:lang w:eastAsia="zh-TW"/>
                        </w:rPr>
                        <w:t>月</w:t>
                      </w:r>
                    </w:p>
                  </w:txbxContent>
                </v:textbox>
              </v:shape>
            </w:pict>
          </mc:Fallback>
        </mc:AlternateContent>
      </w:r>
      <w:r w:rsidRPr="00DD6B89">
        <w:rPr>
          <w:noProof/>
          <w:lang w:eastAsia="zh-TW"/>
        </w:rPr>
        <w:drawing>
          <wp:anchor distT="0" distB="0" distL="114300" distR="114300" simplePos="0" relativeHeight="251719680" behindDoc="1" locked="1" layoutInCell="1" allowOverlap="1" wp14:anchorId="56875E58" wp14:editId="223B27CB">
            <wp:simplePos x="0" y="0"/>
            <wp:positionH relativeFrom="column">
              <wp:posOffset>-1119505</wp:posOffset>
            </wp:positionH>
            <wp:positionV relativeFrom="page">
              <wp:posOffset>-93980</wp:posOffset>
            </wp:positionV>
            <wp:extent cx="7631430" cy="10796270"/>
            <wp:effectExtent l="0" t="0" r="7620" b="5080"/>
            <wp:wrapNone/>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圖片 9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anchor>
        </w:drawing>
      </w:r>
    </w:p>
    <w:p w14:paraId="4BC921E8" w14:textId="77777777" w:rsidR="009B2141" w:rsidRPr="00DD6B89" w:rsidRDefault="009B2141">
      <w:pPr>
        <w:ind w:firstLine="472"/>
        <w:rPr>
          <w:lang w:eastAsia="zh-TW"/>
        </w:rPr>
      </w:pPr>
    </w:p>
    <w:p w14:paraId="7E26993E" w14:textId="77777777" w:rsidR="009B2141" w:rsidRPr="00DD6B89" w:rsidRDefault="00000000">
      <w:pPr>
        <w:widowControl/>
        <w:overflowPunct/>
        <w:autoSpaceDE/>
        <w:autoSpaceDN/>
        <w:ind w:firstLineChars="0" w:firstLine="0"/>
        <w:jc w:val="left"/>
        <w:rPr>
          <w:lang w:eastAsia="zh-TW"/>
        </w:rPr>
      </w:pPr>
      <w:r w:rsidRPr="00DD6B89">
        <w:rPr>
          <w:lang w:eastAsia="zh-TW"/>
        </w:rPr>
        <w:br w:type="page"/>
      </w:r>
    </w:p>
    <w:p w14:paraId="29D1E92B" w14:textId="77777777" w:rsidR="009B2141" w:rsidRPr="00DD6B89" w:rsidRDefault="009B2141">
      <w:pPr>
        <w:ind w:firstLine="472"/>
        <w:rPr>
          <w:lang w:eastAsia="zh-TW"/>
        </w:rPr>
      </w:pPr>
    </w:p>
    <w:p w14:paraId="74EAE405" w14:textId="77777777" w:rsidR="009B2141" w:rsidRPr="00DD6B89" w:rsidRDefault="009B2141">
      <w:pPr>
        <w:ind w:firstLine="472"/>
        <w:rPr>
          <w:lang w:eastAsia="zh-TW"/>
        </w:rPr>
        <w:sectPr w:rsidR="009B2141" w:rsidRPr="00DD6B89">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1701" w:header="1134" w:footer="851" w:gutter="0"/>
          <w:pgNumType w:fmt="lowerRoman" w:start="1"/>
          <w:cols w:space="425"/>
          <w:titlePg/>
          <w:docGrid w:type="linesAndChars" w:linePitch="514" w:charSpace="-774"/>
        </w:sectPr>
      </w:pPr>
    </w:p>
    <w:tbl>
      <w:tblPr>
        <w:tblW w:w="0" w:type="auto"/>
        <w:tblCellMar>
          <w:left w:w="28" w:type="dxa"/>
          <w:right w:w="28" w:type="dxa"/>
        </w:tblCellMar>
        <w:tblLook w:val="04A0" w:firstRow="1" w:lastRow="0" w:firstColumn="1" w:lastColumn="0" w:noHBand="0" w:noVBand="1"/>
      </w:tblPr>
      <w:tblGrid>
        <w:gridCol w:w="8504"/>
      </w:tblGrid>
      <w:tr w:rsidR="00DD6B89" w:rsidRPr="00DD6B89" w14:paraId="4A33CDAC" w14:textId="77777777">
        <w:trPr>
          <w:trHeight w:val="1701"/>
        </w:trPr>
        <w:tc>
          <w:tcPr>
            <w:tcW w:w="8560" w:type="dxa"/>
            <w:shd w:val="clear" w:color="auto" w:fill="auto"/>
            <w:vAlign w:val="center"/>
          </w:tcPr>
          <w:p w14:paraId="723A8601" w14:textId="77777777" w:rsidR="009B2141" w:rsidRPr="00DD6B89" w:rsidRDefault="009B2141">
            <w:pPr>
              <w:ind w:leftChars="200" w:left="472" w:rightChars="200" w:right="472" w:firstLineChars="0" w:firstLine="0"/>
              <w:jc w:val="distribute"/>
              <w:rPr>
                <w:rFonts w:eastAsia="華康粗圓體"/>
                <w:iCs/>
                <w:sz w:val="72"/>
                <w:szCs w:val="72"/>
                <w:lang w:eastAsia="zh-TW"/>
              </w:rPr>
            </w:pPr>
          </w:p>
        </w:tc>
      </w:tr>
      <w:tr w:rsidR="00DD6B89" w:rsidRPr="00DD6B89" w14:paraId="059E41AC" w14:textId="77777777">
        <w:trPr>
          <w:trHeight w:val="1701"/>
        </w:trPr>
        <w:tc>
          <w:tcPr>
            <w:tcW w:w="8560" w:type="dxa"/>
            <w:shd w:val="clear" w:color="auto" w:fill="auto"/>
            <w:vAlign w:val="center"/>
          </w:tcPr>
          <w:p w14:paraId="40661C52" w14:textId="77777777" w:rsidR="009B2141" w:rsidRPr="00DD6B89" w:rsidRDefault="00000000">
            <w:pPr>
              <w:ind w:left="120" w:right="120" w:firstLineChars="0" w:firstLine="0"/>
              <w:jc w:val="distribute"/>
              <w:rPr>
                <w:rFonts w:eastAsia="華康粗圓體"/>
                <w:kern w:val="2"/>
                <w:sz w:val="72"/>
                <w:szCs w:val="72"/>
                <w:lang w:eastAsia="zh-TW"/>
              </w:rPr>
            </w:pPr>
            <w:r w:rsidRPr="00DD6B89">
              <w:rPr>
                <w:rFonts w:eastAsia="華康粗圓體"/>
                <w:kern w:val="2"/>
                <w:sz w:val="72"/>
                <w:szCs w:val="72"/>
                <w:lang w:eastAsia="zh-TW"/>
              </w:rPr>
              <w:t>中國大陸投資環境簡介</w:t>
            </w:r>
          </w:p>
          <w:p w14:paraId="285951A7" w14:textId="77777777" w:rsidR="009B2141" w:rsidRPr="00DD6B89" w:rsidRDefault="00000000">
            <w:pPr>
              <w:ind w:firstLineChars="0" w:firstLine="0"/>
              <w:jc w:val="distribute"/>
              <w:rPr>
                <w:rFonts w:eastAsia="華康粗圓體"/>
                <w:kern w:val="2"/>
                <w:sz w:val="48"/>
                <w:szCs w:val="48"/>
                <w:lang w:eastAsia="zh-TW"/>
              </w:rPr>
            </w:pPr>
            <w:r w:rsidRPr="00DD6B89">
              <w:rPr>
                <w:rFonts w:eastAsia="華康粗圓體"/>
                <w:kern w:val="2"/>
                <w:sz w:val="48"/>
                <w:szCs w:val="48"/>
                <w:lang w:eastAsia="zh-TW"/>
              </w:rPr>
              <w:t>Investment Guide to Mainland China</w:t>
            </w:r>
          </w:p>
        </w:tc>
      </w:tr>
      <w:tr w:rsidR="00DD6B89" w:rsidRPr="00DD6B89" w14:paraId="71BBF7AD" w14:textId="77777777">
        <w:trPr>
          <w:trHeight w:val="8037"/>
        </w:trPr>
        <w:tc>
          <w:tcPr>
            <w:tcW w:w="8560" w:type="dxa"/>
            <w:shd w:val="clear" w:color="auto" w:fill="auto"/>
          </w:tcPr>
          <w:p w14:paraId="234A1A55" w14:textId="77777777" w:rsidR="009B2141" w:rsidRPr="00DD6B89" w:rsidRDefault="009B2141">
            <w:pPr>
              <w:ind w:firstLineChars="0" w:firstLine="0"/>
              <w:jc w:val="center"/>
              <w:rPr>
                <w:rFonts w:eastAsia="華康中特圓體"/>
                <w:kern w:val="2"/>
                <w:sz w:val="28"/>
                <w:szCs w:val="28"/>
                <w:lang w:eastAsia="zh-TW"/>
              </w:rPr>
            </w:pPr>
          </w:p>
          <w:p w14:paraId="6CE10738" w14:textId="77777777" w:rsidR="009B2141" w:rsidRPr="00DD6B89" w:rsidRDefault="009B2141">
            <w:pPr>
              <w:ind w:firstLineChars="0" w:firstLine="0"/>
              <w:jc w:val="center"/>
              <w:rPr>
                <w:rFonts w:eastAsia="華康中特圓體"/>
                <w:kern w:val="2"/>
                <w:sz w:val="28"/>
                <w:szCs w:val="28"/>
                <w:lang w:eastAsia="zh-TW"/>
              </w:rPr>
            </w:pPr>
          </w:p>
          <w:p w14:paraId="0FDECF1B" w14:textId="77777777" w:rsidR="009B2141" w:rsidRPr="00DD6B89" w:rsidRDefault="00000000">
            <w:pPr>
              <w:ind w:firstLineChars="0" w:firstLine="0"/>
              <w:jc w:val="center"/>
              <w:rPr>
                <w:rFonts w:eastAsia="華康中特圓體"/>
                <w:kern w:val="2"/>
                <w:sz w:val="28"/>
                <w:szCs w:val="28"/>
                <w:lang w:eastAsia="zh-TW"/>
              </w:rPr>
            </w:pPr>
            <w:r w:rsidRPr="00DD6B89">
              <w:rPr>
                <w:rFonts w:eastAsia="華康中特圓體"/>
                <w:kern w:val="2"/>
                <w:sz w:val="28"/>
                <w:szCs w:val="28"/>
                <w:lang w:eastAsia="zh-TW"/>
              </w:rPr>
              <w:t>經濟部投資促進司　編印</w:t>
            </w:r>
          </w:p>
        </w:tc>
      </w:tr>
    </w:tbl>
    <w:p w14:paraId="5319A2E1" w14:textId="77777777" w:rsidR="009B2141" w:rsidRPr="00DD6B89" w:rsidRDefault="00000000">
      <w:pPr>
        <w:ind w:firstLineChars="0" w:firstLine="0"/>
        <w:jc w:val="center"/>
        <w:rPr>
          <w:rFonts w:eastAsia="華康粗圓體"/>
          <w:kern w:val="2"/>
          <w:sz w:val="28"/>
          <w:szCs w:val="28"/>
          <w:lang w:eastAsia="zh-TW"/>
        </w:rPr>
      </w:pPr>
      <w:r w:rsidRPr="00DD6B89">
        <w:rPr>
          <w:rFonts w:eastAsia="華康粗圓體"/>
          <w:kern w:val="2"/>
          <w:sz w:val="28"/>
          <w:szCs w:val="28"/>
          <w:lang w:eastAsia="zh-TW"/>
        </w:rPr>
        <w:t>感謝中華民國對外貿易發展協會協助本書編撰</w:t>
      </w:r>
    </w:p>
    <w:p w14:paraId="198A7578" w14:textId="77777777" w:rsidR="009B2141" w:rsidRPr="00DD6B89" w:rsidRDefault="00000000">
      <w:pPr>
        <w:spacing w:beforeLines="100" w:before="514" w:afterLines="100" w:after="514"/>
        <w:ind w:firstLineChars="0" w:firstLine="0"/>
        <w:jc w:val="center"/>
        <w:rPr>
          <w:rFonts w:eastAsia="華康新特明體"/>
          <w:kern w:val="2"/>
          <w:sz w:val="40"/>
          <w:szCs w:val="40"/>
        </w:rPr>
      </w:pPr>
      <w:r w:rsidRPr="00DD6B89">
        <w:rPr>
          <w:lang w:eastAsia="zh-TW"/>
        </w:rPr>
        <w:br w:type="page"/>
      </w:r>
      <w:r w:rsidRPr="00DD6B89">
        <w:rPr>
          <w:lang w:eastAsia="zh-TW"/>
        </w:rPr>
        <w:lastRenderedPageBreak/>
        <w:br w:type="page"/>
      </w:r>
      <w:r w:rsidRPr="00DD6B89">
        <w:rPr>
          <w:rFonts w:eastAsia="華康新特明體"/>
          <w:kern w:val="2"/>
          <w:sz w:val="40"/>
          <w:szCs w:val="40"/>
        </w:rPr>
        <w:lastRenderedPageBreak/>
        <w:t>目　錄</w:t>
      </w:r>
    </w:p>
    <w:bookmarkStart w:id="0" w:name="_Toc41922995"/>
    <w:p w14:paraId="6FC94D5D" w14:textId="5CDBCD99" w:rsidR="009B2141" w:rsidRPr="00DD6B89" w:rsidRDefault="00000000">
      <w:pPr>
        <w:pStyle w:val="10"/>
        <w:tabs>
          <w:tab w:val="right" w:leader="dot" w:pos="8494"/>
        </w:tabs>
        <w:rPr>
          <w:rFonts w:asciiTheme="minorHAnsi" w:eastAsiaTheme="minorEastAsia" w:hAnsiTheme="minorHAnsi" w:cstheme="minorBidi"/>
          <w:bCs w:val="0"/>
          <w:caps w:val="0"/>
          <w:noProof/>
          <w:kern w:val="2"/>
          <w:szCs w:val="22"/>
          <w:lang w:eastAsia="zh-TW"/>
        </w:rPr>
      </w:pPr>
      <w:r w:rsidRPr="00DD6B89">
        <w:rPr>
          <w:rStyle w:val="af8"/>
        </w:rPr>
        <w:fldChar w:fldCharType="begin"/>
      </w:r>
      <w:r w:rsidRPr="00DD6B89">
        <w:rPr>
          <w:rStyle w:val="af8"/>
        </w:rPr>
        <w:instrText xml:space="preserve"> TOC \o "1-3" \h \z \t "</w:instrText>
      </w:r>
      <w:r w:rsidRPr="00DD6B89">
        <w:rPr>
          <w:rStyle w:val="af8"/>
        </w:rPr>
        <w:instrText>大標</w:instrText>
      </w:r>
      <w:r w:rsidRPr="00DD6B89">
        <w:rPr>
          <w:rStyle w:val="af8"/>
        </w:rPr>
        <w:instrText>,1,</w:instrText>
      </w:r>
      <w:r w:rsidRPr="00DD6B89">
        <w:rPr>
          <w:rStyle w:val="af8"/>
        </w:rPr>
        <w:instrText>一、</w:instrText>
      </w:r>
      <w:r w:rsidRPr="00DD6B89">
        <w:rPr>
          <w:rStyle w:val="af8"/>
        </w:rPr>
        <w:instrText xml:space="preserve">,2" </w:instrText>
      </w:r>
      <w:r w:rsidRPr="00DD6B89">
        <w:rPr>
          <w:rStyle w:val="af8"/>
        </w:rPr>
        <w:fldChar w:fldCharType="separate"/>
      </w:r>
      <w:hyperlink w:anchor="_Toc205940349" w:history="1">
        <w:r w:rsidRPr="00DD6B89">
          <w:rPr>
            <w:rStyle w:val="af8"/>
            <w:rFonts w:hint="eastAsia"/>
            <w:noProof/>
            <w:lang w:eastAsia="zh-TW"/>
          </w:rPr>
          <w:t xml:space="preserve">第壹章　</w:t>
        </w:r>
        <w:r w:rsidRPr="00DD6B89">
          <w:rPr>
            <w:rStyle w:val="af8"/>
            <w:rFonts w:hint="eastAsia"/>
            <w:noProof/>
          </w:rPr>
          <w:t>中國大陸總體經貿環境</w:t>
        </w:r>
        <w:r w:rsidRPr="00DD6B89">
          <w:rPr>
            <w:noProof/>
          </w:rPr>
          <w:tab/>
        </w:r>
        <w:r w:rsidRPr="00DD6B89">
          <w:rPr>
            <w:noProof/>
          </w:rPr>
          <w:fldChar w:fldCharType="begin"/>
        </w:r>
        <w:r w:rsidRPr="00DD6B89">
          <w:rPr>
            <w:noProof/>
          </w:rPr>
          <w:instrText xml:space="preserve"> PAGEREF _Toc205940349 \h </w:instrText>
        </w:r>
        <w:r w:rsidRPr="00DD6B89">
          <w:rPr>
            <w:noProof/>
          </w:rPr>
        </w:r>
        <w:r w:rsidRPr="00DD6B89">
          <w:rPr>
            <w:noProof/>
          </w:rPr>
          <w:fldChar w:fldCharType="separate"/>
        </w:r>
        <w:r w:rsidR="00652D77" w:rsidRPr="00DD6B89">
          <w:rPr>
            <w:noProof/>
          </w:rPr>
          <w:t>1</w:t>
        </w:r>
        <w:r w:rsidRPr="00DD6B89">
          <w:rPr>
            <w:noProof/>
          </w:rPr>
          <w:fldChar w:fldCharType="end"/>
        </w:r>
      </w:hyperlink>
    </w:p>
    <w:p w14:paraId="18A9E1A6" w14:textId="5405F8BB"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0" w:history="1">
        <w:r w:rsidRPr="00DD6B89">
          <w:rPr>
            <w:rStyle w:val="af8"/>
            <w:rFonts w:hint="eastAsia"/>
            <w:noProof/>
          </w:rPr>
          <w:t>一、綜合</w:t>
        </w:r>
        <w:r w:rsidRPr="00DD6B89">
          <w:rPr>
            <w:noProof/>
          </w:rPr>
          <w:tab/>
        </w:r>
        <w:r w:rsidRPr="00DD6B89">
          <w:rPr>
            <w:noProof/>
          </w:rPr>
          <w:fldChar w:fldCharType="begin"/>
        </w:r>
        <w:r w:rsidRPr="00DD6B89">
          <w:rPr>
            <w:noProof/>
          </w:rPr>
          <w:instrText xml:space="preserve"> PAGEREF _Toc205940350 \h </w:instrText>
        </w:r>
        <w:r w:rsidRPr="00DD6B89">
          <w:rPr>
            <w:noProof/>
          </w:rPr>
        </w:r>
        <w:r w:rsidRPr="00DD6B89">
          <w:rPr>
            <w:noProof/>
          </w:rPr>
          <w:fldChar w:fldCharType="separate"/>
        </w:r>
        <w:r w:rsidR="00652D77" w:rsidRPr="00DD6B89">
          <w:rPr>
            <w:noProof/>
          </w:rPr>
          <w:t>1</w:t>
        </w:r>
        <w:r w:rsidRPr="00DD6B89">
          <w:rPr>
            <w:noProof/>
          </w:rPr>
          <w:fldChar w:fldCharType="end"/>
        </w:r>
      </w:hyperlink>
    </w:p>
    <w:p w14:paraId="48425055" w14:textId="29623405"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1" w:history="1">
        <w:r w:rsidRPr="00DD6B89">
          <w:rPr>
            <w:rStyle w:val="af8"/>
            <w:rFonts w:hint="eastAsia"/>
            <w:noProof/>
          </w:rPr>
          <w:t>二、農業</w:t>
        </w:r>
        <w:r w:rsidRPr="00DD6B89">
          <w:rPr>
            <w:noProof/>
          </w:rPr>
          <w:tab/>
        </w:r>
        <w:r w:rsidRPr="00DD6B89">
          <w:rPr>
            <w:noProof/>
          </w:rPr>
          <w:fldChar w:fldCharType="begin"/>
        </w:r>
        <w:r w:rsidRPr="00DD6B89">
          <w:rPr>
            <w:noProof/>
          </w:rPr>
          <w:instrText xml:space="preserve"> PAGEREF _Toc205940351 \h </w:instrText>
        </w:r>
        <w:r w:rsidRPr="00DD6B89">
          <w:rPr>
            <w:noProof/>
          </w:rPr>
        </w:r>
        <w:r w:rsidRPr="00DD6B89">
          <w:rPr>
            <w:noProof/>
          </w:rPr>
          <w:fldChar w:fldCharType="separate"/>
        </w:r>
        <w:r w:rsidR="00652D77" w:rsidRPr="00DD6B89">
          <w:rPr>
            <w:noProof/>
          </w:rPr>
          <w:t>6</w:t>
        </w:r>
        <w:r w:rsidRPr="00DD6B89">
          <w:rPr>
            <w:noProof/>
          </w:rPr>
          <w:fldChar w:fldCharType="end"/>
        </w:r>
      </w:hyperlink>
    </w:p>
    <w:p w14:paraId="33109B1B" w14:textId="78379374"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2" w:history="1">
        <w:r w:rsidRPr="00DD6B89">
          <w:rPr>
            <w:rStyle w:val="af8"/>
            <w:rFonts w:hint="eastAsia"/>
            <w:noProof/>
          </w:rPr>
          <w:t>三、工業和建築業</w:t>
        </w:r>
        <w:r w:rsidRPr="00DD6B89">
          <w:rPr>
            <w:noProof/>
          </w:rPr>
          <w:tab/>
        </w:r>
        <w:r w:rsidRPr="00DD6B89">
          <w:rPr>
            <w:noProof/>
          </w:rPr>
          <w:fldChar w:fldCharType="begin"/>
        </w:r>
        <w:r w:rsidRPr="00DD6B89">
          <w:rPr>
            <w:noProof/>
          </w:rPr>
          <w:instrText xml:space="preserve"> PAGEREF _Toc205940352 \h </w:instrText>
        </w:r>
        <w:r w:rsidRPr="00DD6B89">
          <w:rPr>
            <w:noProof/>
          </w:rPr>
        </w:r>
        <w:r w:rsidRPr="00DD6B89">
          <w:rPr>
            <w:noProof/>
          </w:rPr>
          <w:fldChar w:fldCharType="separate"/>
        </w:r>
        <w:r w:rsidR="00652D77" w:rsidRPr="00DD6B89">
          <w:rPr>
            <w:noProof/>
          </w:rPr>
          <w:t>8</w:t>
        </w:r>
        <w:r w:rsidRPr="00DD6B89">
          <w:rPr>
            <w:noProof/>
          </w:rPr>
          <w:fldChar w:fldCharType="end"/>
        </w:r>
      </w:hyperlink>
    </w:p>
    <w:p w14:paraId="1F1B2690" w14:textId="052272FF"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3" w:history="1">
        <w:r w:rsidRPr="00DD6B89">
          <w:rPr>
            <w:rStyle w:val="af8"/>
            <w:rFonts w:hint="eastAsia"/>
            <w:noProof/>
          </w:rPr>
          <w:t>四、服務業</w:t>
        </w:r>
        <w:r w:rsidRPr="00DD6B89">
          <w:rPr>
            <w:noProof/>
          </w:rPr>
          <w:tab/>
        </w:r>
        <w:r w:rsidRPr="00DD6B89">
          <w:rPr>
            <w:noProof/>
          </w:rPr>
          <w:fldChar w:fldCharType="begin"/>
        </w:r>
        <w:r w:rsidRPr="00DD6B89">
          <w:rPr>
            <w:noProof/>
          </w:rPr>
          <w:instrText xml:space="preserve"> PAGEREF _Toc205940353 \h </w:instrText>
        </w:r>
        <w:r w:rsidRPr="00DD6B89">
          <w:rPr>
            <w:noProof/>
          </w:rPr>
        </w:r>
        <w:r w:rsidRPr="00DD6B89">
          <w:rPr>
            <w:noProof/>
          </w:rPr>
          <w:fldChar w:fldCharType="separate"/>
        </w:r>
        <w:r w:rsidR="00652D77" w:rsidRPr="00DD6B89">
          <w:rPr>
            <w:noProof/>
          </w:rPr>
          <w:t>13</w:t>
        </w:r>
        <w:r w:rsidRPr="00DD6B89">
          <w:rPr>
            <w:noProof/>
          </w:rPr>
          <w:fldChar w:fldCharType="end"/>
        </w:r>
      </w:hyperlink>
    </w:p>
    <w:p w14:paraId="6FA32E4A" w14:textId="0DC5DC72"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4" w:history="1">
        <w:r w:rsidRPr="00DD6B89">
          <w:rPr>
            <w:rStyle w:val="af8"/>
            <w:rFonts w:hint="eastAsia"/>
            <w:noProof/>
          </w:rPr>
          <w:t>五、國內貿易</w:t>
        </w:r>
        <w:r w:rsidRPr="00DD6B89">
          <w:rPr>
            <w:noProof/>
          </w:rPr>
          <w:tab/>
        </w:r>
        <w:r w:rsidRPr="00DD6B89">
          <w:rPr>
            <w:noProof/>
          </w:rPr>
          <w:fldChar w:fldCharType="begin"/>
        </w:r>
        <w:r w:rsidRPr="00DD6B89">
          <w:rPr>
            <w:noProof/>
          </w:rPr>
          <w:instrText xml:space="preserve"> PAGEREF _Toc205940354 \h </w:instrText>
        </w:r>
        <w:r w:rsidRPr="00DD6B89">
          <w:rPr>
            <w:noProof/>
          </w:rPr>
        </w:r>
        <w:r w:rsidRPr="00DD6B89">
          <w:rPr>
            <w:noProof/>
          </w:rPr>
          <w:fldChar w:fldCharType="separate"/>
        </w:r>
        <w:r w:rsidR="00652D77" w:rsidRPr="00DD6B89">
          <w:rPr>
            <w:noProof/>
          </w:rPr>
          <w:t>17</w:t>
        </w:r>
        <w:r w:rsidRPr="00DD6B89">
          <w:rPr>
            <w:noProof/>
          </w:rPr>
          <w:fldChar w:fldCharType="end"/>
        </w:r>
      </w:hyperlink>
    </w:p>
    <w:p w14:paraId="6233ADC3" w14:textId="3DDB52E9"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5" w:history="1">
        <w:r w:rsidRPr="00DD6B89">
          <w:rPr>
            <w:rStyle w:val="af8"/>
            <w:rFonts w:hint="eastAsia"/>
            <w:noProof/>
          </w:rPr>
          <w:t>六、固定資產投資</w:t>
        </w:r>
        <w:r w:rsidRPr="00DD6B89">
          <w:rPr>
            <w:noProof/>
          </w:rPr>
          <w:tab/>
        </w:r>
        <w:r w:rsidRPr="00DD6B89">
          <w:rPr>
            <w:noProof/>
          </w:rPr>
          <w:fldChar w:fldCharType="begin"/>
        </w:r>
        <w:r w:rsidRPr="00DD6B89">
          <w:rPr>
            <w:noProof/>
          </w:rPr>
          <w:instrText xml:space="preserve"> PAGEREF _Toc205940355 \h </w:instrText>
        </w:r>
        <w:r w:rsidRPr="00DD6B89">
          <w:rPr>
            <w:noProof/>
          </w:rPr>
        </w:r>
        <w:r w:rsidRPr="00DD6B89">
          <w:rPr>
            <w:noProof/>
          </w:rPr>
          <w:fldChar w:fldCharType="separate"/>
        </w:r>
        <w:r w:rsidR="00652D77" w:rsidRPr="00DD6B89">
          <w:rPr>
            <w:noProof/>
          </w:rPr>
          <w:t>18</w:t>
        </w:r>
        <w:r w:rsidRPr="00DD6B89">
          <w:rPr>
            <w:noProof/>
          </w:rPr>
          <w:fldChar w:fldCharType="end"/>
        </w:r>
      </w:hyperlink>
    </w:p>
    <w:p w14:paraId="739E0CCB" w14:textId="6F117373"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6" w:history="1">
        <w:r w:rsidRPr="00DD6B89">
          <w:rPr>
            <w:rStyle w:val="af8"/>
            <w:rFonts w:hint="eastAsia"/>
            <w:noProof/>
          </w:rPr>
          <w:t>七、對外經濟</w:t>
        </w:r>
        <w:r w:rsidRPr="00DD6B89">
          <w:rPr>
            <w:noProof/>
          </w:rPr>
          <w:tab/>
        </w:r>
        <w:r w:rsidRPr="00DD6B89">
          <w:rPr>
            <w:noProof/>
          </w:rPr>
          <w:fldChar w:fldCharType="begin"/>
        </w:r>
        <w:r w:rsidRPr="00DD6B89">
          <w:rPr>
            <w:noProof/>
          </w:rPr>
          <w:instrText xml:space="preserve"> PAGEREF _Toc205940356 \h </w:instrText>
        </w:r>
        <w:r w:rsidRPr="00DD6B89">
          <w:rPr>
            <w:noProof/>
          </w:rPr>
        </w:r>
        <w:r w:rsidRPr="00DD6B89">
          <w:rPr>
            <w:noProof/>
          </w:rPr>
          <w:fldChar w:fldCharType="separate"/>
        </w:r>
        <w:r w:rsidR="00652D77" w:rsidRPr="00DD6B89">
          <w:rPr>
            <w:noProof/>
          </w:rPr>
          <w:t>22</w:t>
        </w:r>
        <w:r w:rsidRPr="00DD6B89">
          <w:rPr>
            <w:noProof/>
          </w:rPr>
          <w:fldChar w:fldCharType="end"/>
        </w:r>
      </w:hyperlink>
    </w:p>
    <w:p w14:paraId="115DCAB9" w14:textId="31A6A871"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7" w:history="1">
        <w:r w:rsidRPr="00DD6B89">
          <w:rPr>
            <w:rStyle w:val="af8"/>
            <w:rFonts w:hint="eastAsia"/>
            <w:noProof/>
          </w:rPr>
          <w:t>八、財政金融</w:t>
        </w:r>
        <w:r w:rsidRPr="00DD6B89">
          <w:rPr>
            <w:noProof/>
          </w:rPr>
          <w:tab/>
        </w:r>
        <w:r w:rsidRPr="00DD6B89">
          <w:rPr>
            <w:noProof/>
          </w:rPr>
          <w:fldChar w:fldCharType="begin"/>
        </w:r>
        <w:r w:rsidRPr="00DD6B89">
          <w:rPr>
            <w:noProof/>
          </w:rPr>
          <w:instrText xml:space="preserve"> PAGEREF _Toc205940357 \h </w:instrText>
        </w:r>
        <w:r w:rsidRPr="00DD6B89">
          <w:rPr>
            <w:noProof/>
          </w:rPr>
        </w:r>
        <w:r w:rsidRPr="00DD6B89">
          <w:rPr>
            <w:noProof/>
          </w:rPr>
          <w:fldChar w:fldCharType="separate"/>
        </w:r>
        <w:r w:rsidR="00652D77" w:rsidRPr="00DD6B89">
          <w:rPr>
            <w:noProof/>
          </w:rPr>
          <w:t>29</w:t>
        </w:r>
        <w:r w:rsidRPr="00DD6B89">
          <w:rPr>
            <w:noProof/>
          </w:rPr>
          <w:fldChar w:fldCharType="end"/>
        </w:r>
      </w:hyperlink>
    </w:p>
    <w:p w14:paraId="5636E22A" w14:textId="2EEB5BC2"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8" w:history="1">
        <w:r w:rsidRPr="00DD6B89">
          <w:rPr>
            <w:rStyle w:val="af8"/>
            <w:rFonts w:hint="eastAsia"/>
            <w:noProof/>
          </w:rPr>
          <w:t>九、居民收入消費和社會保障</w:t>
        </w:r>
        <w:r w:rsidRPr="00DD6B89">
          <w:rPr>
            <w:noProof/>
          </w:rPr>
          <w:tab/>
        </w:r>
        <w:r w:rsidRPr="00DD6B89">
          <w:rPr>
            <w:noProof/>
          </w:rPr>
          <w:fldChar w:fldCharType="begin"/>
        </w:r>
        <w:r w:rsidRPr="00DD6B89">
          <w:rPr>
            <w:noProof/>
          </w:rPr>
          <w:instrText xml:space="preserve"> PAGEREF _Toc205940358 \h </w:instrText>
        </w:r>
        <w:r w:rsidRPr="00DD6B89">
          <w:rPr>
            <w:noProof/>
          </w:rPr>
        </w:r>
        <w:r w:rsidRPr="00DD6B89">
          <w:rPr>
            <w:noProof/>
          </w:rPr>
          <w:fldChar w:fldCharType="separate"/>
        </w:r>
        <w:r w:rsidR="00652D77" w:rsidRPr="00DD6B89">
          <w:rPr>
            <w:noProof/>
          </w:rPr>
          <w:t>31</w:t>
        </w:r>
        <w:r w:rsidRPr="00DD6B89">
          <w:rPr>
            <w:noProof/>
          </w:rPr>
          <w:fldChar w:fldCharType="end"/>
        </w:r>
      </w:hyperlink>
    </w:p>
    <w:p w14:paraId="128F3FA0" w14:textId="01461315"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59" w:history="1">
        <w:r w:rsidRPr="00DD6B89">
          <w:rPr>
            <w:rStyle w:val="af8"/>
            <w:rFonts w:hint="eastAsia"/>
            <w:noProof/>
          </w:rPr>
          <w:t>十、科學技術和教育</w:t>
        </w:r>
        <w:r w:rsidRPr="00DD6B89">
          <w:rPr>
            <w:noProof/>
          </w:rPr>
          <w:tab/>
        </w:r>
        <w:r w:rsidRPr="00DD6B89">
          <w:rPr>
            <w:noProof/>
          </w:rPr>
          <w:fldChar w:fldCharType="begin"/>
        </w:r>
        <w:r w:rsidRPr="00DD6B89">
          <w:rPr>
            <w:noProof/>
          </w:rPr>
          <w:instrText xml:space="preserve"> PAGEREF _Toc205940359 \h </w:instrText>
        </w:r>
        <w:r w:rsidRPr="00DD6B89">
          <w:rPr>
            <w:noProof/>
          </w:rPr>
        </w:r>
        <w:r w:rsidRPr="00DD6B89">
          <w:rPr>
            <w:noProof/>
          </w:rPr>
          <w:fldChar w:fldCharType="separate"/>
        </w:r>
        <w:r w:rsidR="00652D77" w:rsidRPr="00DD6B89">
          <w:rPr>
            <w:noProof/>
          </w:rPr>
          <w:t>34</w:t>
        </w:r>
        <w:r w:rsidRPr="00DD6B89">
          <w:rPr>
            <w:noProof/>
          </w:rPr>
          <w:fldChar w:fldCharType="end"/>
        </w:r>
      </w:hyperlink>
    </w:p>
    <w:p w14:paraId="1C8892DA" w14:textId="60020DEC"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0" w:history="1">
        <w:r w:rsidRPr="00DD6B89">
          <w:rPr>
            <w:rStyle w:val="af8"/>
            <w:rFonts w:hint="eastAsia"/>
            <w:noProof/>
          </w:rPr>
          <w:t>十一、文化旅遊、衛生健康和體育</w:t>
        </w:r>
        <w:r w:rsidRPr="00DD6B89">
          <w:rPr>
            <w:noProof/>
          </w:rPr>
          <w:tab/>
        </w:r>
        <w:r w:rsidRPr="00DD6B89">
          <w:rPr>
            <w:noProof/>
          </w:rPr>
          <w:fldChar w:fldCharType="begin"/>
        </w:r>
        <w:r w:rsidRPr="00DD6B89">
          <w:rPr>
            <w:noProof/>
          </w:rPr>
          <w:instrText xml:space="preserve"> PAGEREF _Toc205940360 \h </w:instrText>
        </w:r>
        <w:r w:rsidRPr="00DD6B89">
          <w:rPr>
            <w:noProof/>
          </w:rPr>
        </w:r>
        <w:r w:rsidRPr="00DD6B89">
          <w:rPr>
            <w:noProof/>
          </w:rPr>
          <w:fldChar w:fldCharType="separate"/>
        </w:r>
        <w:r w:rsidR="00652D77" w:rsidRPr="00DD6B89">
          <w:rPr>
            <w:noProof/>
          </w:rPr>
          <w:t>37</w:t>
        </w:r>
        <w:r w:rsidRPr="00DD6B89">
          <w:rPr>
            <w:noProof/>
          </w:rPr>
          <w:fldChar w:fldCharType="end"/>
        </w:r>
      </w:hyperlink>
    </w:p>
    <w:p w14:paraId="3E7671BD" w14:textId="352AFF49"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1" w:history="1">
        <w:r w:rsidRPr="00DD6B89">
          <w:rPr>
            <w:rStyle w:val="af8"/>
            <w:rFonts w:hint="eastAsia"/>
            <w:noProof/>
          </w:rPr>
          <w:t>十二、資源、環境和應急管理</w:t>
        </w:r>
        <w:r w:rsidRPr="00DD6B89">
          <w:rPr>
            <w:noProof/>
          </w:rPr>
          <w:tab/>
        </w:r>
        <w:r w:rsidRPr="00DD6B89">
          <w:rPr>
            <w:noProof/>
          </w:rPr>
          <w:fldChar w:fldCharType="begin"/>
        </w:r>
        <w:r w:rsidRPr="00DD6B89">
          <w:rPr>
            <w:noProof/>
          </w:rPr>
          <w:instrText xml:space="preserve"> PAGEREF _Toc205940361 \h </w:instrText>
        </w:r>
        <w:r w:rsidRPr="00DD6B89">
          <w:rPr>
            <w:noProof/>
          </w:rPr>
        </w:r>
        <w:r w:rsidRPr="00DD6B89">
          <w:rPr>
            <w:noProof/>
          </w:rPr>
          <w:fldChar w:fldCharType="separate"/>
        </w:r>
        <w:r w:rsidR="00652D77" w:rsidRPr="00DD6B89">
          <w:rPr>
            <w:noProof/>
          </w:rPr>
          <w:t>39</w:t>
        </w:r>
        <w:r w:rsidRPr="00DD6B89">
          <w:rPr>
            <w:noProof/>
          </w:rPr>
          <w:fldChar w:fldCharType="end"/>
        </w:r>
      </w:hyperlink>
    </w:p>
    <w:p w14:paraId="60F63082" w14:textId="5F37C330"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2" w:history="1">
        <w:r w:rsidRPr="00DD6B89">
          <w:rPr>
            <w:rStyle w:val="af8"/>
            <w:rFonts w:hint="eastAsia"/>
            <w:noProof/>
          </w:rPr>
          <w:t>十三、利用外資情形</w:t>
        </w:r>
        <w:r w:rsidRPr="00DD6B89">
          <w:rPr>
            <w:noProof/>
          </w:rPr>
          <w:tab/>
        </w:r>
        <w:r w:rsidRPr="00DD6B89">
          <w:rPr>
            <w:noProof/>
          </w:rPr>
          <w:fldChar w:fldCharType="begin"/>
        </w:r>
        <w:r w:rsidRPr="00DD6B89">
          <w:rPr>
            <w:noProof/>
          </w:rPr>
          <w:instrText xml:space="preserve"> PAGEREF _Toc205940362 \h </w:instrText>
        </w:r>
        <w:r w:rsidRPr="00DD6B89">
          <w:rPr>
            <w:noProof/>
          </w:rPr>
        </w:r>
        <w:r w:rsidRPr="00DD6B89">
          <w:rPr>
            <w:noProof/>
          </w:rPr>
          <w:fldChar w:fldCharType="separate"/>
        </w:r>
        <w:r w:rsidR="00652D77" w:rsidRPr="00DD6B89">
          <w:rPr>
            <w:noProof/>
          </w:rPr>
          <w:t>41</w:t>
        </w:r>
        <w:r w:rsidRPr="00DD6B89">
          <w:rPr>
            <w:noProof/>
          </w:rPr>
          <w:fldChar w:fldCharType="end"/>
        </w:r>
      </w:hyperlink>
    </w:p>
    <w:p w14:paraId="5FAFC4B0" w14:textId="14AD0C27"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3" w:history="1">
        <w:r w:rsidRPr="00DD6B89">
          <w:rPr>
            <w:rStyle w:val="af8"/>
            <w:rFonts w:hint="eastAsia"/>
            <w:noProof/>
          </w:rPr>
          <w:t>十四、</w:t>
        </w:r>
        <w:r w:rsidRPr="00DD6B89">
          <w:rPr>
            <w:rStyle w:val="af8"/>
            <w:rFonts w:hint="eastAsia"/>
            <w:noProof/>
          </w:rPr>
          <w:t xml:space="preserve"> </w:t>
        </w:r>
        <w:r w:rsidRPr="00DD6B89">
          <w:rPr>
            <w:rStyle w:val="af8"/>
            <w:rFonts w:hint="eastAsia"/>
            <w:noProof/>
          </w:rPr>
          <w:t>兩岸雙邊經貿概況</w:t>
        </w:r>
        <w:r w:rsidRPr="00DD6B89">
          <w:rPr>
            <w:noProof/>
          </w:rPr>
          <w:tab/>
        </w:r>
        <w:r w:rsidRPr="00DD6B89">
          <w:rPr>
            <w:noProof/>
          </w:rPr>
          <w:fldChar w:fldCharType="begin"/>
        </w:r>
        <w:r w:rsidRPr="00DD6B89">
          <w:rPr>
            <w:noProof/>
          </w:rPr>
          <w:instrText xml:space="preserve"> PAGEREF _Toc205940363 \h </w:instrText>
        </w:r>
        <w:r w:rsidRPr="00DD6B89">
          <w:rPr>
            <w:noProof/>
          </w:rPr>
        </w:r>
        <w:r w:rsidRPr="00DD6B89">
          <w:rPr>
            <w:noProof/>
          </w:rPr>
          <w:fldChar w:fldCharType="separate"/>
        </w:r>
        <w:r w:rsidR="00652D77" w:rsidRPr="00DD6B89">
          <w:rPr>
            <w:noProof/>
          </w:rPr>
          <w:t>49</w:t>
        </w:r>
        <w:r w:rsidRPr="00DD6B89">
          <w:rPr>
            <w:noProof/>
          </w:rPr>
          <w:fldChar w:fldCharType="end"/>
        </w:r>
      </w:hyperlink>
    </w:p>
    <w:p w14:paraId="75198F7E" w14:textId="3CAD7AD2" w:rsidR="009B2141" w:rsidRPr="00DD6B89" w:rsidRDefault="00000000">
      <w:pPr>
        <w:pStyle w:val="10"/>
        <w:tabs>
          <w:tab w:val="right" w:leader="dot" w:pos="8494"/>
        </w:tabs>
        <w:rPr>
          <w:rFonts w:asciiTheme="minorHAnsi" w:eastAsiaTheme="minorEastAsia" w:hAnsiTheme="minorHAnsi" w:cstheme="minorBidi"/>
          <w:bCs w:val="0"/>
          <w:caps w:val="0"/>
          <w:noProof/>
          <w:kern w:val="2"/>
          <w:szCs w:val="22"/>
          <w:lang w:eastAsia="zh-TW"/>
        </w:rPr>
      </w:pPr>
      <w:hyperlink w:anchor="_Toc205940364" w:history="1">
        <w:r w:rsidRPr="00DD6B89">
          <w:rPr>
            <w:rStyle w:val="af8"/>
            <w:rFonts w:hint="eastAsia"/>
            <w:noProof/>
          </w:rPr>
          <w:t>第貳章　投資法規及程</w:t>
        </w:r>
        <w:r w:rsidRPr="00DD6B89">
          <w:rPr>
            <w:rStyle w:val="af8"/>
            <w:rFonts w:hint="eastAsia"/>
            <w:noProof/>
            <w:lang w:eastAsia="zh-TW"/>
          </w:rPr>
          <w:t>序</w:t>
        </w:r>
        <w:r w:rsidRPr="00DD6B89">
          <w:rPr>
            <w:noProof/>
          </w:rPr>
          <w:tab/>
        </w:r>
        <w:r w:rsidRPr="00DD6B89">
          <w:rPr>
            <w:noProof/>
          </w:rPr>
          <w:fldChar w:fldCharType="begin"/>
        </w:r>
        <w:r w:rsidRPr="00DD6B89">
          <w:rPr>
            <w:noProof/>
          </w:rPr>
          <w:instrText xml:space="preserve"> PAGEREF _Toc205940364 \h </w:instrText>
        </w:r>
        <w:r w:rsidRPr="00DD6B89">
          <w:rPr>
            <w:noProof/>
          </w:rPr>
        </w:r>
        <w:r w:rsidRPr="00DD6B89">
          <w:rPr>
            <w:noProof/>
          </w:rPr>
          <w:fldChar w:fldCharType="separate"/>
        </w:r>
        <w:r w:rsidR="00652D77" w:rsidRPr="00DD6B89">
          <w:rPr>
            <w:noProof/>
          </w:rPr>
          <w:t>57</w:t>
        </w:r>
        <w:r w:rsidRPr="00DD6B89">
          <w:rPr>
            <w:noProof/>
          </w:rPr>
          <w:fldChar w:fldCharType="end"/>
        </w:r>
      </w:hyperlink>
    </w:p>
    <w:p w14:paraId="70A2C2C4" w14:textId="077A1CA3"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5" w:history="1">
        <w:r w:rsidRPr="00DD6B89">
          <w:rPr>
            <w:rStyle w:val="af8"/>
            <w:rFonts w:hint="eastAsia"/>
            <w:noProof/>
          </w:rPr>
          <w:t>一、主要外商投資法令</w:t>
        </w:r>
        <w:r w:rsidRPr="00DD6B89">
          <w:rPr>
            <w:noProof/>
          </w:rPr>
          <w:tab/>
        </w:r>
        <w:r w:rsidRPr="00DD6B89">
          <w:rPr>
            <w:noProof/>
          </w:rPr>
          <w:fldChar w:fldCharType="begin"/>
        </w:r>
        <w:r w:rsidRPr="00DD6B89">
          <w:rPr>
            <w:noProof/>
          </w:rPr>
          <w:instrText xml:space="preserve"> PAGEREF _Toc205940365 \h </w:instrText>
        </w:r>
        <w:r w:rsidRPr="00DD6B89">
          <w:rPr>
            <w:noProof/>
          </w:rPr>
        </w:r>
        <w:r w:rsidRPr="00DD6B89">
          <w:rPr>
            <w:noProof/>
          </w:rPr>
          <w:fldChar w:fldCharType="separate"/>
        </w:r>
        <w:r w:rsidR="00652D77" w:rsidRPr="00DD6B89">
          <w:rPr>
            <w:noProof/>
          </w:rPr>
          <w:t>57</w:t>
        </w:r>
        <w:r w:rsidRPr="00DD6B89">
          <w:rPr>
            <w:noProof/>
          </w:rPr>
          <w:fldChar w:fldCharType="end"/>
        </w:r>
      </w:hyperlink>
    </w:p>
    <w:p w14:paraId="2F16CBEB" w14:textId="60129BDE"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6" w:history="1">
        <w:r w:rsidRPr="00DD6B89">
          <w:rPr>
            <w:rStyle w:val="af8"/>
            <w:rFonts w:hint="eastAsia"/>
            <w:noProof/>
          </w:rPr>
          <w:t>二、指導外商投資方向規定</w:t>
        </w:r>
        <w:r w:rsidRPr="00DD6B89">
          <w:rPr>
            <w:noProof/>
          </w:rPr>
          <w:tab/>
        </w:r>
        <w:r w:rsidRPr="00DD6B89">
          <w:rPr>
            <w:noProof/>
          </w:rPr>
          <w:fldChar w:fldCharType="begin"/>
        </w:r>
        <w:r w:rsidRPr="00DD6B89">
          <w:rPr>
            <w:noProof/>
          </w:rPr>
          <w:instrText xml:space="preserve"> PAGEREF _Toc205940366 \h </w:instrText>
        </w:r>
        <w:r w:rsidRPr="00DD6B89">
          <w:rPr>
            <w:noProof/>
          </w:rPr>
        </w:r>
        <w:r w:rsidRPr="00DD6B89">
          <w:rPr>
            <w:noProof/>
          </w:rPr>
          <w:fldChar w:fldCharType="separate"/>
        </w:r>
        <w:r w:rsidR="00652D77" w:rsidRPr="00DD6B89">
          <w:rPr>
            <w:noProof/>
          </w:rPr>
          <w:t>64</w:t>
        </w:r>
        <w:r w:rsidRPr="00DD6B89">
          <w:rPr>
            <w:noProof/>
          </w:rPr>
          <w:fldChar w:fldCharType="end"/>
        </w:r>
      </w:hyperlink>
    </w:p>
    <w:p w14:paraId="1899D3CF" w14:textId="7708EB80"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67" w:history="1">
        <w:r w:rsidRPr="00DD6B89">
          <w:rPr>
            <w:rStyle w:val="af8"/>
            <w:rFonts w:hint="eastAsia"/>
            <w:noProof/>
          </w:rPr>
          <w:t>三、外商投資企業申請程序概述</w:t>
        </w:r>
        <w:r w:rsidRPr="00DD6B89">
          <w:rPr>
            <w:noProof/>
          </w:rPr>
          <w:tab/>
        </w:r>
        <w:r w:rsidRPr="00DD6B89">
          <w:rPr>
            <w:noProof/>
          </w:rPr>
          <w:fldChar w:fldCharType="begin"/>
        </w:r>
        <w:r w:rsidRPr="00DD6B89">
          <w:rPr>
            <w:noProof/>
          </w:rPr>
          <w:instrText xml:space="preserve"> PAGEREF _Toc205940367 \h </w:instrText>
        </w:r>
        <w:r w:rsidRPr="00DD6B89">
          <w:rPr>
            <w:noProof/>
          </w:rPr>
        </w:r>
        <w:r w:rsidRPr="00DD6B89">
          <w:rPr>
            <w:noProof/>
          </w:rPr>
          <w:fldChar w:fldCharType="separate"/>
        </w:r>
        <w:r w:rsidR="00652D77" w:rsidRPr="00DD6B89">
          <w:rPr>
            <w:noProof/>
          </w:rPr>
          <w:t>69</w:t>
        </w:r>
        <w:r w:rsidRPr="00DD6B89">
          <w:rPr>
            <w:noProof/>
          </w:rPr>
          <w:fldChar w:fldCharType="end"/>
        </w:r>
      </w:hyperlink>
    </w:p>
    <w:p w14:paraId="605F7314" w14:textId="76BC01DB" w:rsidR="009B2141" w:rsidRPr="00DD6B89" w:rsidRDefault="00000000">
      <w:pPr>
        <w:pStyle w:val="21"/>
        <w:tabs>
          <w:tab w:val="right" w:leader="dot" w:pos="8494"/>
        </w:tabs>
        <w:ind w:firstLine="472"/>
        <w:rPr>
          <w:rStyle w:val="af8"/>
          <w:noProof/>
        </w:rPr>
      </w:pPr>
      <w:hyperlink w:anchor="_Toc205940368" w:history="1">
        <w:r w:rsidRPr="00DD6B89">
          <w:rPr>
            <w:rStyle w:val="af8"/>
            <w:rFonts w:hint="eastAsia"/>
            <w:noProof/>
          </w:rPr>
          <w:t>四、中國大陸稅務環境概述</w:t>
        </w:r>
        <w:r w:rsidRPr="00DD6B89">
          <w:rPr>
            <w:noProof/>
          </w:rPr>
          <w:tab/>
        </w:r>
        <w:r w:rsidRPr="00DD6B89">
          <w:rPr>
            <w:noProof/>
          </w:rPr>
          <w:fldChar w:fldCharType="begin"/>
        </w:r>
        <w:r w:rsidRPr="00DD6B89">
          <w:rPr>
            <w:noProof/>
          </w:rPr>
          <w:instrText xml:space="preserve"> PAGEREF _Toc205940368 \h </w:instrText>
        </w:r>
        <w:r w:rsidRPr="00DD6B89">
          <w:rPr>
            <w:noProof/>
          </w:rPr>
        </w:r>
        <w:r w:rsidRPr="00DD6B89">
          <w:rPr>
            <w:noProof/>
          </w:rPr>
          <w:fldChar w:fldCharType="separate"/>
        </w:r>
        <w:r w:rsidR="00652D77" w:rsidRPr="00DD6B89">
          <w:rPr>
            <w:noProof/>
          </w:rPr>
          <w:t>74</w:t>
        </w:r>
        <w:r w:rsidRPr="00DD6B89">
          <w:rPr>
            <w:noProof/>
          </w:rPr>
          <w:fldChar w:fldCharType="end"/>
        </w:r>
      </w:hyperlink>
    </w:p>
    <w:p w14:paraId="48CEC006" w14:textId="77777777" w:rsidR="009B2141" w:rsidRPr="00DD6B89" w:rsidRDefault="009B2141">
      <w:pPr>
        <w:ind w:firstLine="472"/>
        <w:rPr>
          <w:rFonts w:eastAsia="SimSun"/>
          <w:noProof/>
        </w:rPr>
      </w:pPr>
    </w:p>
    <w:p w14:paraId="3EA98663" w14:textId="246914A6" w:rsidR="009B2141" w:rsidRPr="00DD6B89" w:rsidRDefault="00000000">
      <w:pPr>
        <w:pStyle w:val="10"/>
        <w:tabs>
          <w:tab w:val="right" w:leader="dot" w:pos="8494"/>
        </w:tabs>
        <w:rPr>
          <w:rFonts w:asciiTheme="minorHAnsi" w:eastAsiaTheme="minorEastAsia" w:hAnsiTheme="minorHAnsi" w:cstheme="minorBidi"/>
          <w:bCs w:val="0"/>
          <w:caps w:val="0"/>
          <w:noProof/>
          <w:kern w:val="2"/>
          <w:szCs w:val="22"/>
          <w:lang w:eastAsia="zh-TW"/>
        </w:rPr>
      </w:pPr>
      <w:hyperlink w:anchor="_Toc205940369" w:history="1">
        <w:r w:rsidRPr="00DD6B89">
          <w:rPr>
            <w:rStyle w:val="af8"/>
            <w:rFonts w:hint="eastAsia"/>
            <w:noProof/>
            <w:lang w:eastAsia="zh-TW"/>
          </w:rPr>
          <w:t>第參章　重要省市簡介</w:t>
        </w:r>
        <w:r w:rsidRPr="00DD6B89">
          <w:rPr>
            <w:noProof/>
          </w:rPr>
          <w:tab/>
        </w:r>
        <w:r w:rsidRPr="00DD6B89">
          <w:rPr>
            <w:noProof/>
          </w:rPr>
          <w:fldChar w:fldCharType="begin"/>
        </w:r>
        <w:r w:rsidRPr="00DD6B89">
          <w:rPr>
            <w:noProof/>
          </w:rPr>
          <w:instrText xml:space="preserve"> PAGEREF _Toc205940369 \h </w:instrText>
        </w:r>
        <w:r w:rsidRPr="00DD6B89">
          <w:rPr>
            <w:noProof/>
          </w:rPr>
        </w:r>
        <w:r w:rsidRPr="00DD6B89">
          <w:rPr>
            <w:noProof/>
          </w:rPr>
          <w:fldChar w:fldCharType="separate"/>
        </w:r>
        <w:r w:rsidR="00652D77" w:rsidRPr="00DD6B89">
          <w:rPr>
            <w:noProof/>
          </w:rPr>
          <w:t>135</w:t>
        </w:r>
        <w:r w:rsidRPr="00DD6B89">
          <w:rPr>
            <w:noProof/>
          </w:rPr>
          <w:fldChar w:fldCharType="end"/>
        </w:r>
      </w:hyperlink>
    </w:p>
    <w:p w14:paraId="08956680" w14:textId="7C77AB80"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0" w:history="1">
        <w:r w:rsidRPr="00DD6B89">
          <w:rPr>
            <w:rStyle w:val="af8"/>
            <w:rFonts w:hint="eastAsia"/>
            <w:noProof/>
          </w:rPr>
          <w:t>一、廣東省</w:t>
        </w:r>
        <w:r w:rsidRPr="00DD6B89">
          <w:rPr>
            <w:noProof/>
          </w:rPr>
          <w:tab/>
        </w:r>
        <w:r w:rsidRPr="00DD6B89">
          <w:rPr>
            <w:noProof/>
          </w:rPr>
          <w:fldChar w:fldCharType="begin"/>
        </w:r>
        <w:r w:rsidRPr="00DD6B89">
          <w:rPr>
            <w:noProof/>
          </w:rPr>
          <w:instrText xml:space="preserve"> PAGEREF _Toc205940370 \h </w:instrText>
        </w:r>
        <w:r w:rsidRPr="00DD6B89">
          <w:rPr>
            <w:noProof/>
          </w:rPr>
        </w:r>
        <w:r w:rsidRPr="00DD6B89">
          <w:rPr>
            <w:noProof/>
          </w:rPr>
          <w:fldChar w:fldCharType="separate"/>
        </w:r>
        <w:r w:rsidR="00652D77" w:rsidRPr="00DD6B89">
          <w:rPr>
            <w:noProof/>
          </w:rPr>
          <w:t>143</w:t>
        </w:r>
        <w:r w:rsidRPr="00DD6B89">
          <w:rPr>
            <w:noProof/>
          </w:rPr>
          <w:fldChar w:fldCharType="end"/>
        </w:r>
      </w:hyperlink>
    </w:p>
    <w:p w14:paraId="6689EA81" w14:textId="0403AB27"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1" w:history="1">
        <w:r w:rsidRPr="00DD6B89">
          <w:rPr>
            <w:rStyle w:val="af8"/>
            <w:rFonts w:hint="eastAsia"/>
            <w:noProof/>
          </w:rPr>
          <w:t>二、江蘇省</w:t>
        </w:r>
        <w:r w:rsidRPr="00DD6B89">
          <w:rPr>
            <w:noProof/>
          </w:rPr>
          <w:tab/>
        </w:r>
        <w:r w:rsidRPr="00DD6B89">
          <w:rPr>
            <w:noProof/>
          </w:rPr>
          <w:fldChar w:fldCharType="begin"/>
        </w:r>
        <w:r w:rsidRPr="00DD6B89">
          <w:rPr>
            <w:noProof/>
          </w:rPr>
          <w:instrText xml:space="preserve"> PAGEREF _Toc205940371 \h </w:instrText>
        </w:r>
        <w:r w:rsidRPr="00DD6B89">
          <w:rPr>
            <w:noProof/>
          </w:rPr>
        </w:r>
        <w:r w:rsidRPr="00DD6B89">
          <w:rPr>
            <w:noProof/>
          </w:rPr>
          <w:fldChar w:fldCharType="separate"/>
        </w:r>
        <w:r w:rsidR="00652D77" w:rsidRPr="00DD6B89">
          <w:rPr>
            <w:noProof/>
          </w:rPr>
          <w:t>165</w:t>
        </w:r>
        <w:r w:rsidRPr="00DD6B89">
          <w:rPr>
            <w:noProof/>
          </w:rPr>
          <w:fldChar w:fldCharType="end"/>
        </w:r>
      </w:hyperlink>
    </w:p>
    <w:p w14:paraId="53F644EF" w14:textId="78A17329"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2" w:history="1">
        <w:r w:rsidRPr="00DD6B89">
          <w:rPr>
            <w:rStyle w:val="af8"/>
            <w:rFonts w:hint="eastAsia"/>
            <w:noProof/>
          </w:rPr>
          <w:t>三、山東省</w:t>
        </w:r>
        <w:r w:rsidRPr="00DD6B89">
          <w:rPr>
            <w:noProof/>
          </w:rPr>
          <w:tab/>
        </w:r>
        <w:r w:rsidRPr="00DD6B89">
          <w:rPr>
            <w:noProof/>
          </w:rPr>
          <w:fldChar w:fldCharType="begin"/>
        </w:r>
        <w:r w:rsidRPr="00DD6B89">
          <w:rPr>
            <w:noProof/>
          </w:rPr>
          <w:instrText xml:space="preserve"> PAGEREF _Toc205940372 \h </w:instrText>
        </w:r>
        <w:r w:rsidRPr="00DD6B89">
          <w:rPr>
            <w:noProof/>
          </w:rPr>
        </w:r>
        <w:r w:rsidRPr="00DD6B89">
          <w:rPr>
            <w:noProof/>
          </w:rPr>
          <w:fldChar w:fldCharType="separate"/>
        </w:r>
        <w:r w:rsidR="00652D77" w:rsidRPr="00DD6B89">
          <w:rPr>
            <w:noProof/>
          </w:rPr>
          <w:t>184</w:t>
        </w:r>
        <w:r w:rsidRPr="00DD6B89">
          <w:rPr>
            <w:noProof/>
          </w:rPr>
          <w:fldChar w:fldCharType="end"/>
        </w:r>
      </w:hyperlink>
    </w:p>
    <w:p w14:paraId="29BF5825" w14:textId="6D505EF3"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3" w:history="1">
        <w:r w:rsidRPr="00DD6B89">
          <w:rPr>
            <w:rStyle w:val="af8"/>
            <w:rFonts w:hint="eastAsia"/>
            <w:noProof/>
          </w:rPr>
          <w:t>四、浙江省</w:t>
        </w:r>
        <w:r w:rsidRPr="00DD6B89">
          <w:rPr>
            <w:noProof/>
          </w:rPr>
          <w:tab/>
        </w:r>
        <w:r w:rsidRPr="00DD6B89">
          <w:rPr>
            <w:noProof/>
          </w:rPr>
          <w:fldChar w:fldCharType="begin"/>
        </w:r>
        <w:r w:rsidRPr="00DD6B89">
          <w:rPr>
            <w:noProof/>
          </w:rPr>
          <w:instrText xml:space="preserve"> PAGEREF _Toc205940373 \h </w:instrText>
        </w:r>
        <w:r w:rsidRPr="00DD6B89">
          <w:rPr>
            <w:noProof/>
          </w:rPr>
        </w:r>
        <w:r w:rsidRPr="00DD6B89">
          <w:rPr>
            <w:noProof/>
          </w:rPr>
          <w:fldChar w:fldCharType="separate"/>
        </w:r>
        <w:r w:rsidR="00652D77" w:rsidRPr="00DD6B89">
          <w:rPr>
            <w:noProof/>
          </w:rPr>
          <w:t>199</w:t>
        </w:r>
        <w:r w:rsidRPr="00DD6B89">
          <w:rPr>
            <w:noProof/>
          </w:rPr>
          <w:fldChar w:fldCharType="end"/>
        </w:r>
      </w:hyperlink>
    </w:p>
    <w:p w14:paraId="2CA55CAF" w14:textId="25766236"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4" w:history="1">
        <w:r w:rsidRPr="00DD6B89">
          <w:rPr>
            <w:rStyle w:val="af8"/>
            <w:rFonts w:hint="eastAsia"/>
            <w:noProof/>
          </w:rPr>
          <w:t>五、上海市</w:t>
        </w:r>
        <w:r w:rsidRPr="00DD6B89">
          <w:rPr>
            <w:noProof/>
          </w:rPr>
          <w:tab/>
        </w:r>
        <w:r w:rsidRPr="00DD6B89">
          <w:rPr>
            <w:noProof/>
          </w:rPr>
          <w:fldChar w:fldCharType="begin"/>
        </w:r>
        <w:r w:rsidRPr="00DD6B89">
          <w:rPr>
            <w:noProof/>
          </w:rPr>
          <w:instrText xml:space="preserve"> PAGEREF _Toc205940374 \h </w:instrText>
        </w:r>
        <w:r w:rsidRPr="00DD6B89">
          <w:rPr>
            <w:noProof/>
          </w:rPr>
        </w:r>
        <w:r w:rsidRPr="00DD6B89">
          <w:rPr>
            <w:noProof/>
          </w:rPr>
          <w:fldChar w:fldCharType="separate"/>
        </w:r>
        <w:r w:rsidR="00652D77" w:rsidRPr="00DD6B89">
          <w:rPr>
            <w:noProof/>
          </w:rPr>
          <w:t>216</w:t>
        </w:r>
        <w:r w:rsidRPr="00DD6B89">
          <w:rPr>
            <w:noProof/>
          </w:rPr>
          <w:fldChar w:fldCharType="end"/>
        </w:r>
      </w:hyperlink>
    </w:p>
    <w:p w14:paraId="5EE165DC" w14:textId="77C10B19"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5" w:history="1">
        <w:r w:rsidRPr="00DD6B89">
          <w:rPr>
            <w:rStyle w:val="af8"/>
            <w:rFonts w:hint="eastAsia"/>
            <w:noProof/>
          </w:rPr>
          <w:t>六、四川省</w:t>
        </w:r>
        <w:r w:rsidRPr="00DD6B89">
          <w:rPr>
            <w:noProof/>
          </w:rPr>
          <w:tab/>
        </w:r>
        <w:r w:rsidRPr="00DD6B89">
          <w:rPr>
            <w:noProof/>
          </w:rPr>
          <w:fldChar w:fldCharType="begin"/>
        </w:r>
        <w:r w:rsidRPr="00DD6B89">
          <w:rPr>
            <w:noProof/>
          </w:rPr>
          <w:instrText xml:space="preserve"> PAGEREF _Toc205940375 \h </w:instrText>
        </w:r>
        <w:r w:rsidRPr="00DD6B89">
          <w:rPr>
            <w:noProof/>
          </w:rPr>
        </w:r>
        <w:r w:rsidRPr="00DD6B89">
          <w:rPr>
            <w:noProof/>
          </w:rPr>
          <w:fldChar w:fldCharType="separate"/>
        </w:r>
        <w:r w:rsidR="00652D77" w:rsidRPr="00DD6B89">
          <w:rPr>
            <w:noProof/>
          </w:rPr>
          <w:t>231</w:t>
        </w:r>
        <w:r w:rsidRPr="00DD6B89">
          <w:rPr>
            <w:noProof/>
          </w:rPr>
          <w:fldChar w:fldCharType="end"/>
        </w:r>
      </w:hyperlink>
    </w:p>
    <w:p w14:paraId="080DA349" w14:textId="650FDFF9"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6" w:history="1">
        <w:r w:rsidRPr="00DD6B89">
          <w:rPr>
            <w:rStyle w:val="af8"/>
            <w:rFonts w:hint="eastAsia"/>
            <w:noProof/>
          </w:rPr>
          <w:t>七、福建省</w:t>
        </w:r>
        <w:r w:rsidRPr="00DD6B89">
          <w:rPr>
            <w:noProof/>
          </w:rPr>
          <w:tab/>
        </w:r>
        <w:r w:rsidRPr="00DD6B89">
          <w:rPr>
            <w:noProof/>
          </w:rPr>
          <w:fldChar w:fldCharType="begin"/>
        </w:r>
        <w:r w:rsidRPr="00DD6B89">
          <w:rPr>
            <w:noProof/>
          </w:rPr>
          <w:instrText xml:space="preserve"> PAGEREF _Toc205940376 \h </w:instrText>
        </w:r>
        <w:r w:rsidRPr="00DD6B89">
          <w:rPr>
            <w:noProof/>
          </w:rPr>
        </w:r>
        <w:r w:rsidRPr="00DD6B89">
          <w:rPr>
            <w:noProof/>
          </w:rPr>
          <w:fldChar w:fldCharType="separate"/>
        </w:r>
        <w:r w:rsidR="00652D77" w:rsidRPr="00DD6B89">
          <w:rPr>
            <w:noProof/>
          </w:rPr>
          <w:t>248</w:t>
        </w:r>
        <w:r w:rsidRPr="00DD6B89">
          <w:rPr>
            <w:noProof/>
          </w:rPr>
          <w:fldChar w:fldCharType="end"/>
        </w:r>
      </w:hyperlink>
    </w:p>
    <w:p w14:paraId="0E3DCC63" w14:textId="61CA66B1"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7" w:history="1">
        <w:r w:rsidRPr="00DD6B89">
          <w:rPr>
            <w:rStyle w:val="af8"/>
            <w:rFonts w:hint="eastAsia"/>
            <w:noProof/>
          </w:rPr>
          <w:t>八、北京市</w:t>
        </w:r>
        <w:r w:rsidRPr="00DD6B89">
          <w:rPr>
            <w:noProof/>
          </w:rPr>
          <w:tab/>
        </w:r>
        <w:r w:rsidRPr="00DD6B89">
          <w:rPr>
            <w:noProof/>
          </w:rPr>
          <w:fldChar w:fldCharType="begin"/>
        </w:r>
        <w:r w:rsidRPr="00DD6B89">
          <w:rPr>
            <w:noProof/>
          </w:rPr>
          <w:instrText xml:space="preserve"> PAGEREF _Toc205940377 \h </w:instrText>
        </w:r>
        <w:r w:rsidRPr="00DD6B89">
          <w:rPr>
            <w:noProof/>
          </w:rPr>
        </w:r>
        <w:r w:rsidRPr="00DD6B89">
          <w:rPr>
            <w:noProof/>
          </w:rPr>
          <w:fldChar w:fldCharType="separate"/>
        </w:r>
        <w:r w:rsidR="00652D77" w:rsidRPr="00DD6B89">
          <w:rPr>
            <w:noProof/>
          </w:rPr>
          <w:t>265</w:t>
        </w:r>
        <w:r w:rsidRPr="00DD6B89">
          <w:rPr>
            <w:noProof/>
          </w:rPr>
          <w:fldChar w:fldCharType="end"/>
        </w:r>
      </w:hyperlink>
    </w:p>
    <w:p w14:paraId="73D6B386" w14:textId="7E008808"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8" w:history="1">
        <w:r w:rsidRPr="00DD6B89">
          <w:rPr>
            <w:rStyle w:val="af8"/>
            <w:rFonts w:hint="eastAsia"/>
            <w:noProof/>
          </w:rPr>
          <w:t>九、重慶市</w:t>
        </w:r>
        <w:r w:rsidRPr="00DD6B89">
          <w:rPr>
            <w:noProof/>
          </w:rPr>
          <w:tab/>
        </w:r>
        <w:r w:rsidRPr="00DD6B89">
          <w:rPr>
            <w:noProof/>
          </w:rPr>
          <w:fldChar w:fldCharType="begin"/>
        </w:r>
        <w:r w:rsidRPr="00DD6B89">
          <w:rPr>
            <w:noProof/>
          </w:rPr>
          <w:instrText xml:space="preserve"> PAGEREF _Toc205940378 \h </w:instrText>
        </w:r>
        <w:r w:rsidRPr="00DD6B89">
          <w:rPr>
            <w:noProof/>
          </w:rPr>
        </w:r>
        <w:r w:rsidRPr="00DD6B89">
          <w:rPr>
            <w:noProof/>
          </w:rPr>
          <w:fldChar w:fldCharType="separate"/>
        </w:r>
        <w:r w:rsidR="00652D77" w:rsidRPr="00DD6B89">
          <w:rPr>
            <w:noProof/>
          </w:rPr>
          <w:t>298</w:t>
        </w:r>
        <w:r w:rsidRPr="00DD6B89">
          <w:rPr>
            <w:noProof/>
          </w:rPr>
          <w:fldChar w:fldCharType="end"/>
        </w:r>
      </w:hyperlink>
    </w:p>
    <w:p w14:paraId="0EB2196A" w14:textId="006D32DB" w:rsidR="009B2141" w:rsidRPr="00DD6B89" w:rsidRDefault="00000000">
      <w:pPr>
        <w:pStyle w:val="21"/>
        <w:tabs>
          <w:tab w:val="right" w:leader="dot" w:pos="8494"/>
        </w:tabs>
        <w:ind w:firstLine="472"/>
        <w:rPr>
          <w:rFonts w:asciiTheme="minorHAnsi" w:eastAsiaTheme="minorEastAsia" w:hAnsiTheme="minorHAnsi" w:cstheme="minorBidi"/>
          <w:smallCaps w:val="0"/>
          <w:noProof/>
          <w:kern w:val="2"/>
          <w:szCs w:val="22"/>
          <w:lang w:eastAsia="zh-TW"/>
        </w:rPr>
      </w:pPr>
      <w:hyperlink w:anchor="_Toc205940379" w:history="1">
        <w:r w:rsidRPr="00DD6B89">
          <w:rPr>
            <w:rStyle w:val="af8"/>
            <w:rFonts w:hint="eastAsia"/>
            <w:noProof/>
          </w:rPr>
          <w:t>十、</w:t>
        </w:r>
        <w:r w:rsidRPr="00DD6B89">
          <w:rPr>
            <w:rStyle w:val="af8"/>
            <w:rFonts w:hint="eastAsia"/>
            <w:noProof/>
          </w:rPr>
          <w:t xml:space="preserve"> </w:t>
        </w:r>
        <w:r w:rsidRPr="00DD6B89">
          <w:rPr>
            <w:rStyle w:val="af8"/>
            <w:rFonts w:hint="eastAsia"/>
            <w:noProof/>
          </w:rPr>
          <w:t>天津市</w:t>
        </w:r>
        <w:r w:rsidRPr="00DD6B89">
          <w:rPr>
            <w:noProof/>
          </w:rPr>
          <w:tab/>
        </w:r>
        <w:r w:rsidRPr="00DD6B89">
          <w:rPr>
            <w:noProof/>
          </w:rPr>
          <w:fldChar w:fldCharType="begin"/>
        </w:r>
        <w:r w:rsidRPr="00DD6B89">
          <w:rPr>
            <w:noProof/>
          </w:rPr>
          <w:instrText xml:space="preserve"> PAGEREF _Toc205940379 \h </w:instrText>
        </w:r>
        <w:r w:rsidRPr="00DD6B89">
          <w:rPr>
            <w:noProof/>
          </w:rPr>
        </w:r>
        <w:r w:rsidRPr="00DD6B89">
          <w:rPr>
            <w:noProof/>
          </w:rPr>
          <w:fldChar w:fldCharType="separate"/>
        </w:r>
        <w:r w:rsidR="00652D77" w:rsidRPr="00DD6B89">
          <w:rPr>
            <w:noProof/>
          </w:rPr>
          <w:t>315</w:t>
        </w:r>
        <w:r w:rsidRPr="00DD6B89">
          <w:rPr>
            <w:noProof/>
          </w:rPr>
          <w:fldChar w:fldCharType="end"/>
        </w:r>
      </w:hyperlink>
    </w:p>
    <w:p w14:paraId="6185A330" w14:textId="49B386B2" w:rsidR="009B2141" w:rsidRPr="00DD6B89" w:rsidRDefault="00000000">
      <w:pPr>
        <w:pStyle w:val="10"/>
        <w:tabs>
          <w:tab w:val="right" w:leader="dot" w:pos="8494"/>
        </w:tabs>
        <w:rPr>
          <w:rFonts w:asciiTheme="minorHAnsi" w:eastAsiaTheme="minorEastAsia" w:hAnsiTheme="minorHAnsi" w:cstheme="minorBidi"/>
          <w:bCs w:val="0"/>
          <w:caps w:val="0"/>
          <w:noProof/>
          <w:kern w:val="2"/>
          <w:szCs w:val="22"/>
          <w:lang w:eastAsia="zh-TW"/>
        </w:rPr>
      </w:pPr>
      <w:hyperlink w:anchor="_Toc205940380" w:history="1">
        <w:r w:rsidRPr="00DD6B89">
          <w:rPr>
            <w:rStyle w:val="af8"/>
            <w:rFonts w:hint="eastAsia"/>
            <w:noProof/>
          </w:rPr>
          <w:t>附錄　我國與中國大陸簽訂投資保障（證）協定</w:t>
        </w:r>
        <w:r w:rsidRPr="00DD6B89">
          <w:rPr>
            <w:noProof/>
          </w:rPr>
          <w:tab/>
        </w:r>
        <w:r w:rsidRPr="00DD6B89">
          <w:rPr>
            <w:noProof/>
          </w:rPr>
          <w:fldChar w:fldCharType="begin"/>
        </w:r>
        <w:r w:rsidRPr="00DD6B89">
          <w:rPr>
            <w:noProof/>
          </w:rPr>
          <w:instrText xml:space="preserve"> PAGEREF _Toc205940380 \h </w:instrText>
        </w:r>
        <w:r w:rsidRPr="00DD6B89">
          <w:rPr>
            <w:noProof/>
          </w:rPr>
        </w:r>
        <w:r w:rsidRPr="00DD6B89">
          <w:rPr>
            <w:noProof/>
          </w:rPr>
          <w:fldChar w:fldCharType="separate"/>
        </w:r>
        <w:r w:rsidR="00652D77" w:rsidRPr="00DD6B89">
          <w:rPr>
            <w:noProof/>
          </w:rPr>
          <w:t>328</w:t>
        </w:r>
        <w:r w:rsidRPr="00DD6B89">
          <w:rPr>
            <w:noProof/>
          </w:rPr>
          <w:fldChar w:fldCharType="end"/>
        </w:r>
      </w:hyperlink>
    </w:p>
    <w:p w14:paraId="5ED264AB" w14:textId="77777777" w:rsidR="009B2141" w:rsidRPr="00DD6B89" w:rsidRDefault="00000000">
      <w:pPr>
        <w:pStyle w:val="21"/>
        <w:tabs>
          <w:tab w:val="right" w:leader="dot" w:pos="8494"/>
        </w:tabs>
        <w:ind w:firstLine="472"/>
        <w:rPr>
          <w:rFonts w:eastAsia="微軟正黑體"/>
          <w:lang w:eastAsia="zh-TW"/>
        </w:rPr>
      </w:pPr>
      <w:r w:rsidRPr="00DD6B89">
        <w:fldChar w:fldCharType="end"/>
      </w:r>
    </w:p>
    <w:p w14:paraId="486CD41B" w14:textId="77777777" w:rsidR="009B2141" w:rsidRPr="00DD6B89" w:rsidRDefault="00000000">
      <w:pPr>
        <w:pStyle w:val="affd"/>
        <w:rPr>
          <w:rFonts w:ascii="Times New Roman" w:hAnsi="Times New Roman" w:cs="Times New Roman"/>
        </w:rPr>
      </w:pPr>
      <w:r w:rsidRPr="00DD6B89">
        <w:rPr>
          <w:rFonts w:ascii="Times New Roman" w:hAnsi="Times New Roman" w:cs="Times New Roman"/>
        </w:rPr>
        <w:br w:type="page"/>
      </w:r>
    </w:p>
    <w:p w14:paraId="1211DD70" w14:textId="77777777" w:rsidR="009B2141" w:rsidRPr="00DD6B89" w:rsidRDefault="00000000">
      <w:pPr>
        <w:ind w:firstLineChars="0" w:firstLine="0"/>
        <w:jc w:val="center"/>
        <w:rPr>
          <w:rFonts w:eastAsia="華康超黑體"/>
          <w:kern w:val="1"/>
          <w:sz w:val="48"/>
          <w:szCs w:val="48"/>
          <w:lang w:eastAsia="zh-TW"/>
        </w:rPr>
      </w:pPr>
      <w:r w:rsidRPr="00DD6B89">
        <w:rPr>
          <w:rFonts w:eastAsia="華康超黑體"/>
          <w:kern w:val="1"/>
          <w:sz w:val="48"/>
          <w:szCs w:val="48"/>
          <w:lang w:eastAsia="zh-TW"/>
        </w:rPr>
        <w:lastRenderedPageBreak/>
        <w:t>中國大陸基本資料表</w:t>
      </w:r>
    </w:p>
    <w:tbl>
      <w:tblPr>
        <w:tblW w:w="5000" w:type="pct"/>
        <w:tblLook w:val="04A0" w:firstRow="1" w:lastRow="0" w:firstColumn="1" w:lastColumn="0" w:noHBand="0" w:noVBand="1"/>
      </w:tblPr>
      <w:tblGrid>
        <w:gridCol w:w="2062"/>
        <w:gridCol w:w="6382"/>
      </w:tblGrid>
      <w:tr w:rsidR="00DD6B89" w:rsidRPr="00DD6B89" w14:paraId="19692209" w14:textId="77777777" w:rsidTr="00E24C1A">
        <w:trPr>
          <w:trHeight w:val="675"/>
        </w:trPr>
        <w:tc>
          <w:tcPr>
            <w:tcW w:w="8876" w:type="dxa"/>
            <w:gridSpan w:val="2"/>
            <w:tcBorders>
              <w:top w:val="single" w:sz="24" w:space="0" w:color="auto"/>
              <w:left w:val="single" w:sz="24" w:space="0" w:color="auto"/>
              <w:bottom w:val="single" w:sz="6" w:space="0" w:color="auto"/>
              <w:right w:val="single" w:sz="24" w:space="0" w:color="auto"/>
            </w:tcBorders>
            <w:tcMar>
              <w:left w:w="28" w:type="dxa"/>
              <w:right w:w="28" w:type="dxa"/>
            </w:tcMar>
            <w:vAlign w:val="center"/>
          </w:tcPr>
          <w:p w14:paraId="5268CC0E" w14:textId="77777777" w:rsidR="009B2141" w:rsidRPr="00DD6B89" w:rsidRDefault="00000000">
            <w:pPr>
              <w:ind w:firstLineChars="0" w:firstLine="0"/>
              <w:jc w:val="center"/>
              <w:rPr>
                <w:rFonts w:ascii="華康細圓體" w:hAnsi="華康細圓體" w:cs="華康細圓體"/>
                <w:kern w:val="2"/>
                <w:szCs w:val="24"/>
              </w:rPr>
            </w:pPr>
            <w:r w:rsidRPr="00DD6B89">
              <w:rPr>
                <w:rFonts w:eastAsia="華康粗黑體" w:hint="eastAsia"/>
                <w:kern w:val="2"/>
                <w:sz w:val="32"/>
                <w:szCs w:val="32"/>
                <w:lang w:eastAsia="zh-TW"/>
              </w:rPr>
              <w:t>自　然　人　文</w:t>
            </w:r>
          </w:p>
        </w:tc>
      </w:tr>
      <w:tr w:rsidR="00DD6B89" w:rsidRPr="00DD6B89" w14:paraId="1B3E91F0"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714B6ACA"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地理環境</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754CB812"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中國大陸位於亞洲</w:t>
            </w:r>
            <w:proofErr w:type="gramStart"/>
            <w:r w:rsidRPr="00DD6B89">
              <w:rPr>
                <w:rFonts w:hint="eastAsia"/>
                <w:kern w:val="2"/>
                <w:szCs w:val="24"/>
                <w:lang w:eastAsia="zh-TW"/>
              </w:rPr>
              <w:t>東部，</w:t>
            </w:r>
            <w:proofErr w:type="gramEnd"/>
            <w:r w:rsidRPr="00DD6B89">
              <w:rPr>
                <w:rFonts w:hint="eastAsia"/>
                <w:kern w:val="2"/>
                <w:szCs w:val="24"/>
                <w:lang w:eastAsia="zh-TW"/>
              </w:rPr>
              <w:t>太平洋西岸。海域分佈有大小島嶼</w:t>
            </w:r>
            <w:r w:rsidRPr="00DD6B89">
              <w:rPr>
                <w:rFonts w:hint="eastAsia"/>
                <w:kern w:val="2"/>
                <w:szCs w:val="24"/>
                <w:lang w:eastAsia="zh-TW"/>
              </w:rPr>
              <w:t>7,600</w:t>
            </w:r>
            <w:r w:rsidRPr="00DD6B89">
              <w:rPr>
                <w:rFonts w:hint="eastAsia"/>
                <w:kern w:val="2"/>
                <w:szCs w:val="24"/>
                <w:lang w:eastAsia="zh-TW"/>
              </w:rPr>
              <w:t>個，與</w:t>
            </w:r>
            <w:r w:rsidRPr="00DD6B89">
              <w:rPr>
                <w:rFonts w:hint="eastAsia"/>
                <w:kern w:val="2"/>
                <w:szCs w:val="24"/>
                <w:lang w:eastAsia="zh-TW"/>
              </w:rPr>
              <w:t>14</w:t>
            </w:r>
            <w:r w:rsidRPr="00DD6B89">
              <w:rPr>
                <w:rFonts w:hint="eastAsia"/>
                <w:kern w:val="2"/>
                <w:szCs w:val="24"/>
                <w:lang w:eastAsia="zh-TW"/>
              </w:rPr>
              <w:t>國接壤及</w:t>
            </w:r>
            <w:r w:rsidRPr="00DD6B89">
              <w:rPr>
                <w:rFonts w:hint="eastAsia"/>
                <w:kern w:val="2"/>
                <w:szCs w:val="24"/>
                <w:lang w:eastAsia="zh-TW"/>
              </w:rPr>
              <w:t>8</w:t>
            </w:r>
            <w:r w:rsidRPr="00DD6B89">
              <w:rPr>
                <w:rFonts w:hint="eastAsia"/>
                <w:kern w:val="2"/>
                <w:szCs w:val="24"/>
                <w:lang w:eastAsia="zh-TW"/>
              </w:rPr>
              <w:t>國海上相鄰；地勢</w:t>
            </w:r>
            <w:proofErr w:type="gramStart"/>
            <w:r w:rsidRPr="00DD6B89">
              <w:rPr>
                <w:rFonts w:hint="eastAsia"/>
                <w:kern w:val="2"/>
                <w:szCs w:val="24"/>
                <w:lang w:eastAsia="zh-TW"/>
              </w:rPr>
              <w:t>西高東低</w:t>
            </w:r>
            <w:proofErr w:type="gramEnd"/>
            <w:r w:rsidRPr="00DD6B89">
              <w:rPr>
                <w:rFonts w:hint="eastAsia"/>
                <w:kern w:val="2"/>
                <w:szCs w:val="24"/>
                <w:lang w:eastAsia="zh-TW"/>
              </w:rPr>
              <w:t>，呈階梯狀分佈，地貌類型複雜多樣。</w:t>
            </w:r>
          </w:p>
        </w:tc>
      </w:tr>
      <w:tr w:rsidR="00DD6B89" w:rsidRPr="00DD6B89" w14:paraId="2848DEAB"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4A71605B"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面積</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7A8A576D"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960</w:t>
            </w:r>
            <w:r w:rsidRPr="00DD6B89">
              <w:rPr>
                <w:rFonts w:hint="eastAsia"/>
                <w:kern w:val="2"/>
                <w:szCs w:val="24"/>
                <w:lang w:eastAsia="zh-TW"/>
              </w:rPr>
              <w:t>萬平方公里，約占全球陸地面積的</w:t>
            </w:r>
            <w:r w:rsidRPr="00DD6B89">
              <w:rPr>
                <w:rFonts w:hint="eastAsia"/>
                <w:kern w:val="2"/>
                <w:szCs w:val="24"/>
                <w:lang w:eastAsia="zh-TW"/>
              </w:rPr>
              <w:t>1/15</w:t>
            </w:r>
            <w:r w:rsidRPr="00DD6B89">
              <w:rPr>
                <w:rFonts w:hint="eastAsia"/>
                <w:kern w:val="2"/>
                <w:szCs w:val="24"/>
                <w:lang w:eastAsia="zh-TW"/>
              </w:rPr>
              <w:t>，亞洲面積的</w:t>
            </w:r>
            <w:r w:rsidRPr="00DD6B89">
              <w:rPr>
                <w:rFonts w:hint="eastAsia"/>
                <w:kern w:val="2"/>
                <w:szCs w:val="24"/>
                <w:lang w:eastAsia="zh-TW"/>
              </w:rPr>
              <w:t>1/4</w:t>
            </w:r>
            <w:r w:rsidRPr="00DD6B89">
              <w:rPr>
                <w:rFonts w:hint="eastAsia"/>
                <w:kern w:val="2"/>
                <w:szCs w:val="24"/>
                <w:lang w:eastAsia="zh-TW"/>
              </w:rPr>
              <w:t>，在世界各國中，國土面積僅次於俄羅斯及加拿大，排名第</w:t>
            </w:r>
            <w:r w:rsidRPr="00DD6B89">
              <w:rPr>
                <w:rFonts w:hint="eastAsia"/>
                <w:kern w:val="2"/>
                <w:szCs w:val="24"/>
                <w:lang w:eastAsia="zh-TW"/>
              </w:rPr>
              <w:t>3</w:t>
            </w:r>
            <w:r w:rsidRPr="00DD6B89">
              <w:rPr>
                <w:rFonts w:hint="eastAsia"/>
                <w:kern w:val="2"/>
                <w:szCs w:val="24"/>
                <w:lang w:eastAsia="zh-TW"/>
              </w:rPr>
              <w:t>。</w:t>
            </w:r>
          </w:p>
        </w:tc>
      </w:tr>
      <w:tr w:rsidR="00DD6B89" w:rsidRPr="00DD6B89" w14:paraId="00D3B06E"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0E931985"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種族</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3C46BD29"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華人；漢族為第一大民族，占總人口</w:t>
            </w:r>
            <w:proofErr w:type="gramStart"/>
            <w:r w:rsidRPr="00DD6B89">
              <w:rPr>
                <w:rFonts w:hint="eastAsia"/>
                <w:kern w:val="2"/>
                <w:szCs w:val="24"/>
                <w:lang w:eastAsia="zh-TW"/>
              </w:rPr>
              <w:t>9</w:t>
            </w:r>
            <w:r w:rsidRPr="00DD6B89">
              <w:rPr>
                <w:rFonts w:hint="eastAsia"/>
                <w:kern w:val="2"/>
                <w:szCs w:val="24"/>
                <w:lang w:eastAsia="zh-TW"/>
              </w:rPr>
              <w:t>成</w:t>
            </w:r>
            <w:proofErr w:type="gramEnd"/>
            <w:r w:rsidRPr="00DD6B89">
              <w:rPr>
                <w:rFonts w:hint="eastAsia"/>
                <w:kern w:val="2"/>
                <w:szCs w:val="24"/>
                <w:lang w:eastAsia="zh-TW"/>
              </w:rPr>
              <w:t>以上，其餘民族統稱為少數民族。</w:t>
            </w:r>
          </w:p>
        </w:tc>
      </w:tr>
      <w:tr w:rsidR="00DD6B89" w:rsidRPr="00DD6B89" w14:paraId="43E2C542"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542419F7"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人口結構</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080506CE"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2025</w:t>
            </w:r>
            <w:r w:rsidRPr="00DD6B89">
              <w:rPr>
                <w:rFonts w:hint="eastAsia"/>
                <w:kern w:val="2"/>
                <w:szCs w:val="24"/>
                <w:lang w:eastAsia="zh-TW"/>
              </w:rPr>
              <w:t>年底中國大陸總人口</w:t>
            </w:r>
            <w:r w:rsidRPr="00DD6B89">
              <w:rPr>
                <w:rFonts w:hint="eastAsia"/>
                <w:kern w:val="2"/>
                <w:szCs w:val="24"/>
                <w:lang w:eastAsia="zh-TW"/>
              </w:rPr>
              <w:t>14.049</w:t>
            </w:r>
            <w:r w:rsidRPr="00DD6B89">
              <w:rPr>
                <w:rFonts w:hint="eastAsia"/>
                <w:kern w:val="2"/>
                <w:szCs w:val="24"/>
                <w:lang w:eastAsia="zh-TW"/>
              </w:rPr>
              <w:t>億人，較</w:t>
            </w:r>
            <w:r w:rsidRPr="00DD6B89">
              <w:rPr>
                <w:rFonts w:hint="eastAsia"/>
                <w:kern w:val="2"/>
                <w:szCs w:val="24"/>
                <w:lang w:eastAsia="zh-TW"/>
              </w:rPr>
              <w:t>2024</w:t>
            </w:r>
            <w:r w:rsidRPr="00DD6B89">
              <w:rPr>
                <w:rFonts w:hint="eastAsia"/>
                <w:kern w:val="2"/>
                <w:szCs w:val="24"/>
                <w:lang w:eastAsia="zh-TW"/>
              </w:rPr>
              <w:t>年底減少</w:t>
            </w:r>
            <w:r w:rsidRPr="00DD6B89">
              <w:rPr>
                <w:rFonts w:hint="eastAsia"/>
                <w:kern w:val="2"/>
                <w:szCs w:val="24"/>
                <w:lang w:eastAsia="zh-TW"/>
              </w:rPr>
              <w:t>339</w:t>
            </w:r>
            <w:r w:rsidRPr="00DD6B89">
              <w:rPr>
                <w:rFonts w:hint="eastAsia"/>
                <w:kern w:val="2"/>
                <w:szCs w:val="24"/>
                <w:lang w:eastAsia="zh-TW"/>
              </w:rPr>
              <w:t>萬人，其中城鎮常住人口</w:t>
            </w:r>
            <w:r w:rsidRPr="00DD6B89">
              <w:rPr>
                <w:rFonts w:hint="eastAsia"/>
                <w:kern w:val="2"/>
                <w:szCs w:val="24"/>
                <w:lang w:eastAsia="zh-TW"/>
              </w:rPr>
              <w:t>9.538</w:t>
            </w:r>
            <w:r w:rsidRPr="00DD6B89">
              <w:rPr>
                <w:rFonts w:hint="eastAsia"/>
                <w:kern w:val="2"/>
                <w:szCs w:val="24"/>
                <w:lang w:eastAsia="zh-TW"/>
              </w:rPr>
              <w:t>億人。</w:t>
            </w:r>
            <w:r w:rsidRPr="00DD6B89">
              <w:rPr>
                <w:rFonts w:hint="eastAsia"/>
                <w:kern w:val="2"/>
                <w:szCs w:val="24"/>
                <w:lang w:eastAsia="zh-TW"/>
              </w:rPr>
              <w:t>2025</w:t>
            </w:r>
            <w:r w:rsidRPr="00DD6B89">
              <w:rPr>
                <w:rFonts w:hint="eastAsia"/>
                <w:kern w:val="2"/>
                <w:szCs w:val="24"/>
                <w:lang w:eastAsia="zh-TW"/>
              </w:rPr>
              <w:t>年城鎮人口占</w:t>
            </w:r>
            <w:r w:rsidRPr="00DD6B89">
              <w:rPr>
                <w:rFonts w:hint="eastAsia"/>
                <w:kern w:val="2"/>
                <w:szCs w:val="24"/>
                <w:lang w:eastAsia="zh-TW"/>
              </w:rPr>
              <w:t>67.9%</w:t>
            </w:r>
            <w:r w:rsidRPr="00DD6B89">
              <w:rPr>
                <w:rFonts w:hint="eastAsia"/>
                <w:kern w:val="2"/>
                <w:szCs w:val="24"/>
                <w:lang w:eastAsia="zh-TW"/>
              </w:rPr>
              <w:t>，鄉村人口占</w:t>
            </w:r>
            <w:r w:rsidRPr="00DD6B89">
              <w:rPr>
                <w:rFonts w:hint="eastAsia"/>
                <w:kern w:val="2"/>
                <w:szCs w:val="24"/>
                <w:lang w:eastAsia="zh-TW"/>
              </w:rPr>
              <w:t>32.1%</w:t>
            </w:r>
            <w:r w:rsidRPr="00DD6B89">
              <w:rPr>
                <w:rFonts w:hint="eastAsia"/>
                <w:kern w:val="2"/>
                <w:szCs w:val="24"/>
                <w:lang w:eastAsia="zh-TW"/>
              </w:rPr>
              <w:t>；男性人口占</w:t>
            </w:r>
            <w:r w:rsidRPr="00DD6B89">
              <w:rPr>
                <w:rFonts w:hint="eastAsia"/>
                <w:kern w:val="2"/>
                <w:szCs w:val="24"/>
                <w:lang w:eastAsia="zh-TW"/>
              </w:rPr>
              <w:t>51%</w:t>
            </w:r>
            <w:r w:rsidRPr="00DD6B89">
              <w:rPr>
                <w:rFonts w:hint="eastAsia"/>
                <w:kern w:val="2"/>
                <w:szCs w:val="24"/>
                <w:lang w:eastAsia="zh-TW"/>
              </w:rPr>
              <w:t>，女性人口占</w:t>
            </w:r>
            <w:r w:rsidRPr="00DD6B89">
              <w:rPr>
                <w:rFonts w:hint="eastAsia"/>
                <w:kern w:val="2"/>
                <w:szCs w:val="24"/>
                <w:lang w:eastAsia="zh-TW"/>
              </w:rPr>
              <w:t>49%</w:t>
            </w:r>
            <w:r w:rsidRPr="00DD6B89">
              <w:rPr>
                <w:rFonts w:hint="eastAsia"/>
                <w:kern w:val="2"/>
                <w:szCs w:val="24"/>
                <w:lang w:eastAsia="zh-TW"/>
              </w:rPr>
              <w:t>。</w:t>
            </w:r>
            <w:r w:rsidRPr="00DD6B89">
              <w:rPr>
                <w:rFonts w:hint="eastAsia"/>
                <w:kern w:val="2"/>
                <w:szCs w:val="24"/>
                <w:lang w:eastAsia="zh-TW"/>
              </w:rPr>
              <w:t>16-59</w:t>
            </w:r>
            <w:r w:rsidRPr="00DD6B89">
              <w:rPr>
                <w:rFonts w:hint="eastAsia"/>
                <w:kern w:val="2"/>
                <w:szCs w:val="24"/>
                <w:lang w:eastAsia="zh-TW"/>
              </w:rPr>
              <w:t>歲的勞動年齡人口</w:t>
            </w:r>
            <w:r w:rsidRPr="00DD6B89">
              <w:rPr>
                <w:rFonts w:hint="eastAsia"/>
                <w:kern w:val="2"/>
                <w:szCs w:val="24"/>
                <w:lang w:eastAsia="zh-TW"/>
              </w:rPr>
              <w:t>8.514</w:t>
            </w:r>
            <w:r w:rsidRPr="00DD6B89">
              <w:rPr>
                <w:rFonts w:hint="eastAsia"/>
                <w:kern w:val="2"/>
                <w:szCs w:val="24"/>
                <w:lang w:eastAsia="zh-TW"/>
              </w:rPr>
              <w:t>億人，占</w:t>
            </w:r>
            <w:r w:rsidRPr="00DD6B89">
              <w:rPr>
                <w:rFonts w:hint="eastAsia"/>
                <w:kern w:val="2"/>
                <w:szCs w:val="24"/>
                <w:lang w:eastAsia="zh-TW"/>
              </w:rPr>
              <w:t>60.6%</w:t>
            </w:r>
            <w:r w:rsidRPr="00DD6B89">
              <w:rPr>
                <w:rFonts w:hint="eastAsia"/>
                <w:kern w:val="2"/>
                <w:szCs w:val="24"/>
                <w:lang w:eastAsia="zh-TW"/>
              </w:rPr>
              <w:t>；</w:t>
            </w:r>
            <w:r w:rsidRPr="00DD6B89">
              <w:rPr>
                <w:rFonts w:hint="eastAsia"/>
                <w:kern w:val="2"/>
                <w:szCs w:val="24"/>
                <w:lang w:eastAsia="zh-TW"/>
              </w:rPr>
              <w:t>60</w:t>
            </w:r>
            <w:r w:rsidRPr="00DD6B89">
              <w:rPr>
                <w:rFonts w:hint="eastAsia"/>
                <w:kern w:val="2"/>
                <w:szCs w:val="24"/>
                <w:lang w:eastAsia="zh-TW"/>
              </w:rPr>
              <w:t>歲及以上人口</w:t>
            </w:r>
            <w:r w:rsidRPr="00DD6B89">
              <w:rPr>
                <w:rFonts w:hint="eastAsia"/>
                <w:kern w:val="2"/>
                <w:szCs w:val="24"/>
                <w:lang w:eastAsia="zh-TW"/>
              </w:rPr>
              <w:t>3.234</w:t>
            </w:r>
            <w:r w:rsidRPr="00DD6B89">
              <w:rPr>
                <w:rFonts w:hint="eastAsia"/>
                <w:kern w:val="2"/>
                <w:szCs w:val="24"/>
                <w:lang w:eastAsia="zh-TW"/>
              </w:rPr>
              <w:t>億人，占</w:t>
            </w:r>
            <w:r w:rsidRPr="00DD6B89">
              <w:rPr>
                <w:rFonts w:hint="eastAsia"/>
                <w:kern w:val="2"/>
                <w:szCs w:val="24"/>
                <w:lang w:eastAsia="zh-TW"/>
              </w:rPr>
              <w:t>23%</w:t>
            </w:r>
            <w:r w:rsidRPr="00DD6B89">
              <w:rPr>
                <w:rFonts w:hint="eastAsia"/>
                <w:kern w:val="2"/>
                <w:szCs w:val="24"/>
                <w:lang w:eastAsia="zh-TW"/>
              </w:rPr>
              <w:t>，其中</w:t>
            </w:r>
            <w:r w:rsidRPr="00DD6B89">
              <w:rPr>
                <w:rFonts w:hint="eastAsia"/>
                <w:kern w:val="2"/>
                <w:szCs w:val="24"/>
                <w:lang w:eastAsia="zh-TW"/>
              </w:rPr>
              <w:t>65</w:t>
            </w:r>
            <w:r w:rsidRPr="00DD6B89">
              <w:rPr>
                <w:rFonts w:hint="eastAsia"/>
                <w:kern w:val="2"/>
                <w:szCs w:val="24"/>
                <w:lang w:eastAsia="zh-TW"/>
              </w:rPr>
              <w:t>歲及以上人口</w:t>
            </w:r>
            <w:r w:rsidRPr="00DD6B89">
              <w:rPr>
                <w:rFonts w:hint="eastAsia"/>
                <w:kern w:val="2"/>
                <w:szCs w:val="24"/>
                <w:lang w:eastAsia="zh-TW"/>
              </w:rPr>
              <w:t>2.237</w:t>
            </w:r>
            <w:r w:rsidRPr="00DD6B89">
              <w:rPr>
                <w:rFonts w:hint="eastAsia"/>
                <w:kern w:val="2"/>
                <w:szCs w:val="24"/>
                <w:lang w:eastAsia="zh-TW"/>
              </w:rPr>
              <w:t>億人，占</w:t>
            </w:r>
            <w:r w:rsidRPr="00DD6B89">
              <w:rPr>
                <w:rFonts w:hint="eastAsia"/>
                <w:kern w:val="2"/>
                <w:szCs w:val="24"/>
                <w:lang w:eastAsia="zh-TW"/>
              </w:rPr>
              <w:t>15.9%</w:t>
            </w:r>
            <w:r w:rsidRPr="00DD6B89">
              <w:rPr>
                <w:rFonts w:hint="eastAsia"/>
                <w:kern w:val="2"/>
                <w:szCs w:val="24"/>
                <w:lang w:eastAsia="zh-TW"/>
              </w:rPr>
              <w:t>。</w:t>
            </w:r>
          </w:p>
        </w:tc>
      </w:tr>
      <w:tr w:rsidR="00DD6B89" w:rsidRPr="00DD6B89" w14:paraId="6B762A9E"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6DB64632"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語言</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04AFE879"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普通話，以北京語音為標準語音；少數民族通常使用該族語言。</w:t>
            </w:r>
          </w:p>
        </w:tc>
      </w:tr>
      <w:tr w:rsidR="00DD6B89" w:rsidRPr="00DD6B89" w14:paraId="71746A32"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2F4DE63C"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宗教</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5A8668EE"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主要有佛教、道教、伊斯蘭教、天主教和基督教。</w:t>
            </w:r>
          </w:p>
        </w:tc>
      </w:tr>
      <w:tr w:rsidR="00DD6B89" w:rsidRPr="00DD6B89" w14:paraId="1213BC2A"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1A1AE40C"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首都及重要</w:t>
            </w:r>
          </w:p>
          <w:p w14:paraId="14AB58C9"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城市</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0C79C1E2"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北京、上海、廣州、深圳（</w:t>
            </w:r>
            <w:r w:rsidRPr="00DD6B89">
              <w:rPr>
                <w:rFonts w:hint="eastAsia"/>
                <w:kern w:val="2"/>
                <w:szCs w:val="24"/>
                <w:lang w:eastAsia="zh-TW"/>
              </w:rPr>
              <w:t>2026</w:t>
            </w:r>
            <w:r w:rsidRPr="00DD6B89">
              <w:rPr>
                <w:rFonts w:hint="eastAsia"/>
                <w:kern w:val="2"/>
                <w:szCs w:val="24"/>
                <w:lang w:eastAsia="zh-TW"/>
              </w:rPr>
              <w:t>年一線城市）</w:t>
            </w:r>
          </w:p>
          <w:p w14:paraId="360FAAAF"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成都市、杭州市、南京市、武漢市、蘇州市、重慶市、天津市、長沙市、青島市、寧波市、無錫市、西安市、鄭州市、合肥市、濟南市、福州市（</w:t>
            </w:r>
            <w:r w:rsidRPr="00DD6B89">
              <w:rPr>
                <w:rFonts w:hint="eastAsia"/>
                <w:kern w:val="2"/>
                <w:szCs w:val="24"/>
                <w:lang w:eastAsia="zh-TW"/>
              </w:rPr>
              <w:t>2026</w:t>
            </w:r>
            <w:r w:rsidRPr="00DD6B89">
              <w:rPr>
                <w:rFonts w:hint="eastAsia"/>
                <w:kern w:val="2"/>
                <w:szCs w:val="24"/>
                <w:lang w:eastAsia="zh-TW"/>
              </w:rPr>
              <w:t>年</w:t>
            </w:r>
            <w:proofErr w:type="gramStart"/>
            <w:r w:rsidRPr="00DD6B89">
              <w:rPr>
                <w:rFonts w:hint="eastAsia"/>
                <w:kern w:val="2"/>
                <w:szCs w:val="24"/>
                <w:lang w:eastAsia="zh-TW"/>
              </w:rPr>
              <w:t>準</w:t>
            </w:r>
            <w:proofErr w:type="gramEnd"/>
            <w:r w:rsidRPr="00DD6B89">
              <w:rPr>
                <w:rFonts w:hint="eastAsia"/>
                <w:kern w:val="2"/>
                <w:szCs w:val="24"/>
                <w:lang w:eastAsia="zh-TW"/>
              </w:rPr>
              <w:t>一線城市）</w:t>
            </w:r>
          </w:p>
        </w:tc>
      </w:tr>
      <w:tr w:rsidR="00DD6B89" w:rsidRPr="00DD6B89" w14:paraId="3633A257"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1A2660C4"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lastRenderedPageBreak/>
              <w:t>行政區域劃分</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4D5AF9F2"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33</w:t>
            </w:r>
            <w:r w:rsidRPr="00DD6B89">
              <w:rPr>
                <w:rFonts w:hint="eastAsia"/>
                <w:kern w:val="2"/>
                <w:szCs w:val="24"/>
                <w:lang w:eastAsia="zh-TW"/>
              </w:rPr>
              <w:t>個省級行政區，包括</w:t>
            </w:r>
            <w:r w:rsidRPr="00DD6B89">
              <w:rPr>
                <w:rFonts w:hint="eastAsia"/>
                <w:kern w:val="2"/>
                <w:szCs w:val="24"/>
                <w:lang w:eastAsia="zh-TW"/>
              </w:rPr>
              <w:t>22</w:t>
            </w:r>
            <w:r w:rsidRPr="00DD6B89">
              <w:rPr>
                <w:rFonts w:hint="eastAsia"/>
                <w:kern w:val="2"/>
                <w:szCs w:val="24"/>
                <w:lang w:eastAsia="zh-TW"/>
              </w:rPr>
              <w:t>個省、</w:t>
            </w:r>
            <w:r w:rsidRPr="00DD6B89">
              <w:rPr>
                <w:rFonts w:hint="eastAsia"/>
                <w:kern w:val="2"/>
                <w:szCs w:val="24"/>
                <w:lang w:eastAsia="zh-TW"/>
              </w:rPr>
              <w:t>5</w:t>
            </w:r>
            <w:r w:rsidRPr="00DD6B89">
              <w:rPr>
                <w:rFonts w:hint="eastAsia"/>
                <w:kern w:val="2"/>
                <w:szCs w:val="24"/>
                <w:lang w:eastAsia="zh-TW"/>
              </w:rPr>
              <w:t>個自治區（廣西壯族自治區、內蒙古自治區、西藏自治區、寧夏回族自治區、新疆維吾爾族自治區）、</w:t>
            </w:r>
            <w:r w:rsidRPr="00DD6B89">
              <w:rPr>
                <w:rFonts w:hint="eastAsia"/>
                <w:kern w:val="2"/>
                <w:szCs w:val="24"/>
                <w:lang w:eastAsia="zh-TW"/>
              </w:rPr>
              <w:t>4</w:t>
            </w:r>
            <w:r w:rsidRPr="00DD6B89">
              <w:rPr>
                <w:rFonts w:hint="eastAsia"/>
                <w:kern w:val="2"/>
                <w:szCs w:val="24"/>
                <w:lang w:eastAsia="zh-TW"/>
              </w:rPr>
              <w:t>個直轄市（北京、天津、上海、重慶）、</w:t>
            </w:r>
            <w:r w:rsidRPr="00DD6B89">
              <w:rPr>
                <w:rFonts w:hint="eastAsia"/>
                <w:kern w:val="2"/>
                <w:szCs w:val="24"/>
                <w:lang w:eastAsia="zh-TW"/>
              </w:rPr>
              <w:t>2</w:t>
            </w:r>
            <w:r w:rsidRPr="00DD6B89">
              <w:rPr>
                <w:rFonts w:hint="eastAsia"/>
                <w:kern w:val="2"/>
                <w:szCs w:val="24"/>
                <w:lang w:eastAsia="zh-TW"/>
              </w:rPr>
              <w:t>個特別行政區（香港、澳門）。</w:t>
            </w:r>
          </w:p>
        </w:tc>
      </w:tr>
      <w:tr w:rsidR="00DD6B89" w:rsidRPr="00DD6B89" w14:paraId="5EEA0B9E"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75E7ACE2"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政治體制</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53E04CAB"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社會主義，基本政治制度為人民代表大會制度、中國共產黨領導的多黨合作和政治協商制度、民族區域自治制度。</w:t>
            </w:r>
          </w:p>
        </w:tc>
      </w:tr>
      <w:tr w:rsidR="00DD6B89" w:rsidRPr="00DD6B89" w14:paraId="6C869D6C"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53CCA1E3"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投資主管機關</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tcPr>
          <w:p w14:paraId="6C6B541C"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中國大陸商務部外國投資管理司、商務部重點外資項目工作專班、商務部外資企業圓桌會議制度、商務部投資促進事務局；中國大陸國家發展和改革委員會、國務院臺灣事務辦公室</w:t>
            </w:r>
          </w:p>
        </w:tc>
      </w:tr>
      <w:tr w:rsidR="00DD6B89" w:rsidRPr="00DD6B89" w14:paraId="004CA07A" w14:textId="77777777" w:rsidTr="00E24C1A">
        <w:trPr>
          <w:trHeight w:val="675"/>
        </w:trPr>
        <w:tc>
          <w:tcPr>
            <w:tcW w:w="8876" w:type="dxa"/>
            <w:gridSpan w:val="2"/>
            <w:tcBorders>
              <w:top w:val="single" w:sz="6" w:space="0" w:color="auto"/>
              <w:left w:val="single" w:sz="24" w:space="0" w:color="auto"/>
              <w:bottom w:val="single" w:sz="6" w:space="0" w:color="auto"/>
              <w:right w:val="single" w:sz="24" w:space="0" w:color="auto"/>
            </w:tcBorders>
            <w:tcMar>
              <w:left w:w="28" w:type="dxa"/>
              <w:right w:w="28" w:type="dxa"/>
            </w:tcMar>
            <w:vAlign w:val="center"/>
          </w:tcPr>
          <w:p w14:paraId="03521DC4" w14:textId="77777777" w:rsidR="009B2141" w:rsidRPr="00DD6B89" w:rsidRDefault="00000000">
            <w:pPr>
              <w:ind w:firstLineChars="0" w:firstLine="0"/>
              <w:jc w:val="center"/>
              <w:rPr>
                <w:kern w:val="2"/>
                <w:lang w:eastAsia="zh-TW"/>
              </w:rPr>
            </w:pPr>
            <w:r w:rsidRPr="00DD6B89">
              <w:rPr>
                <w:rFonts w:eastAsia="華康粗黑體" w:hint="eastAsia"/>
                <w:kern w:val="2"/>
                <w:sz w:val="32"/>
                <w:szCs w:val="32"/>
                <w:lang w:eastAsia="zh-TW"/>
              </w:rPr>
              <w:t xml:space="preserve">經　濟　概　</w:t>
            </w:r>
            <w:proofErr w:type="gramStart"/>
            <w:r w:rsidRPr="00DD6B89">
              <w:rPr>
                <w:rFonts w:eastAsia="華康粗黑體" w:hint="eastAsia"/>
                <w:kern w:val="2"/>
                <w:sz w:val="32"/>
                <w:szCs w:val="32"/>
                <w:lang w:eastAsia="zh-TW"/>
              </w:rPr>
              <w:t>況</w:t>
            </w:r>
            <w:proofErr w:type="gramEnd"/>
          </w:p>
        </w:tc>
      </w:tr>
      <w:tr w:rsidR="00DD6B89" w:rsidRPr="00DD6B89" w14:paraId="003C84A7"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16B52B9C"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幣制</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3F56CE7E"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人民幣</w:t>
            </w:r>
          </w:p>
        </w:tc>
      </w:tr>
      <w:tr w:rsidR="00DD6B89" w:rsidRPr="00DD6B89" w14:paraId="4EF396F9"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2CB9BC15"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匯率</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6C713B0F"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US$1</w:t>
            </w:r>
            <w:r w:rsidRPr="00DD6B89">
              <w:rPr>
                <w:rFonts w:hint="eastAsia"/>
                <w:kern w:val="2"/>
                <w:szCs w:val="24"/>
                <w:lang w:eastAsia="zh-TW"/>
              </w:rPr>
              <w:t>＝</w:t>
            </w:r>
            <w:r w:rsidRPr="00DD6B89">
              <w:rPr>
                <w:rFonts w:hint="eastAsia"/>
                <w:kern w:val="2"/>
                <w:szCs w:val="24"/>
                <w:lang w:eastAsia="zh-TW"/>
              </w:rPr>
              <w:t>RMB7.1429</w:t>
            </w:r>
            <w:r w:rsidRPr="00DD6B89">
              <w:rPr>
                <w:rFonts w:hint="eastAsia"/>
                <w:kern w:val="2"/>
                <w:szCs w:val="24"/>
                <w:lang w:eastAsia="zh-TW"/>
              </w:rPr>
              <w:t>（</w:t>
            </w:r>
            <w:r w:rsidRPr="00DD6B89">
              <w:rPr>
                <w:rFonts w:hint="eastAsia"/>
                <w:kern w:val="2"/>
                <w:szCs w:val="24"/>
                <w:lang w:eastAsia="zh-TW"/>
              </w:rPr>
              <w:t>2025</w:t>
            </w:r>
            <w:r w:rsidRPr="00DD6B89">
              <w:rPr>
                <w:rFonts w:hint="eastAsia"/>
                <w:kern w:val="2"/>
                <w:szCs w:val="24"/>
                <w:lang w:eastAsia="zh-TW"/>
              </w:rPr>
              <w:t>全年平均匯率）</w:t>
            </w:r>
          </w:p>
        </w:tc>
      </w:tr>
      <w:tr w:rsidR="00DD6B89" w:rsidRPr="00DD6B89" w14:paraId="651A86D4"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71F3B747"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國內生產毛額</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2DCB236B"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140.188</w:t>
            </w:r>
            <w:r w:rsidRPr="00DD6B89">
              <w:rPr>
                <w:rFonts w:hint="eastAsia"/>
                <w:kern w:val="2"/>
                <w:szCs w:val="24"/>
                <w:lang w:eastAsia="zh-TW"/>
              </w:rPr>
              <w:t>兆元人民幣（</w:t>
            </w:r>
            <w:r w:rsidRPr="00DD6B89">
              <w:rPr>
                <w:rFonts w:hint="eastAsia"/>
                <w:kern w:val="2"/>
                <w:szCs w:val="24"/>
                <w:lang w:eastAsia="zh-TW"/>
              </w:rPr>
              <w:t>2025</w:t>
            </w:r>
            <w:r w:rsidRPr="00DD6B89">
              <w:rPr>
                <w:rFonts w:hint="eastAsia"/>
                <w:kern w:val="2"/>
                <w:szCs w:val="24"/>
                <w:lang w:eastAsia="zh-TW"/>
              </w:rPr>
              <w:t>）</w:t>
            </w:r>
          </w:p>
        </w:tc>
      </w:tr>
      <w:tr w:rsidR="00DD6B89" w:rsidRPr="00DD6B89" w14:paraId="11AB7910"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45B34D61"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經濟成長率</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0AAC5E54"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5%</w:t>
            </w:r>
            <w:r w:rsidRPr="00DD6B89">
              <w:rPr>
                <w:rFonts w:hint="eastAsia"/>
                <w:kern w:val="2"/>
                <w:szCs w:val="24"/>
                <w:lang w:eastAsia="zh-TW"/>
              </w:rPr>
              <w:t>（</w:t>
            </w:r>
            <w:r w:rsidRPr="00DD6B89">
              <w:rPr>
                <w:rFonts w:hint="eastAsia"/>
                <w:kern w:val="2"/>
                <w:szCs w:val="24"/>
                <w:lang w:eastAsia="zh-TW"/>
              </w:rPr>
              <w:t>2025</w:t>
            </w:r>
            <w:r w:rsidRPr="00DD6B89">
              <w:rPr>
                <w:rFonts w:hint="eastAsia"/>
                <w:kern w:val="2"/>
                <w:szCs w:val="24"/>
                <w:lang w:eastAsia="zh-TW"/>
              </w:rPr>
              <w:t>年）</w:t>
            </w:r>
          </w:p>
        </w:tc>
      </w:tr>
      <w:tr w:rsidR="00DD6B89" w:rsidRPr="00DD6B89" w14:paraId="6370C43E"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7A50054B"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平均國民所得</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6AE80E12"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13,953</w:t>
            </w:r>
            <w:r w:rsidRPr="00DD6B89">
              <w:rPr>
                <w:rFonts w:hint="eastAsia"/>
                <w:kern w:val="2"/>
                <w:szCs w:val="24"/>
                <w:lang w:eastAsia="zh-TW"/>
              </w:rPr>
              <w:t>美元（</w:t>
            </w:r>
            <w:r w:rsidRPr="00DD6B89">
              <w:rPr>
                <w:rFonts w:hint="eastAsia"/>
                <w:kern w:val="2"/>
                <w:szCs w:val="24"/>
                <w:lang w:eastAsia="zh-TW"/>
              </w:rPr>
              <w:t>2025</w:t>
            </w:r>
            <w:r w:rsidRPr="00DD6B89">
              <w:rPr>
                <w:rFonts w:hint="eastAsia"/>
                <w:kern w:val="2"/>
                <w:szCs w:val="24"/>
                <w:lang w:eastAsia="zh-TW"/>
              </w:rPr>
              <w:t>）（約為</w:t>
            </w:r>
            <w:r w:rsidRPr="00DD6B89">
              <w:rPr>
                <w:rFonts w:hint="eastAsia"/>
                <w:kern w:val="2"/>
                <w:szCs w:val="24"/>
                <w:lang w:eastAsia="zh-TW"/>
              </w:rPr>
              <w:t>99,665</w:t>
            </w:r>
            <w:r w:rsidRPr="00DD6B89">
              <w:rPr>
                <w:rFonts w:hint="eastAsia"/>
                <w:kern w:val="2"/>
                <w:szCs w:val="24"/>
                <w:lang w:eastAsia="zh-TW"/>
              </w:rPr>
              <w:t>元人民幣）</w:t>
            </w:r>
          </w:p>
        </w:tc>
      </w:tr>
      <w:tr w:rsidR="00DD6B89" w:rsidRPr="00DD6B89" w14:paraId="6C8C399E"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78257A87"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產值較高產業</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50DA7E7C"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第一產業增加值人民幣（下同）</w:t>
            </w:r>
            <w:r w:rsidRPr="00DD6B89">
              <w:rPr>
                <w:rFonts w:hint="eastAsia"/>
                <w:kern w:val="2"/>
                <w:szCs w:val="24"/>
                <w:lang w:eastAsia="zh-TW"/>
              </w:rPr>
              <w:t>9.335</w:t>
            </w:r>
            <w:r w:rsidRPr="00DD6B89">
              <w:rPr>
                <w:rFonts w:hint="eastAsia"/>
                <w:kern w:val="2"/>
                <w:szCs w:val="24"/>
                <w:lang w:eastAsia="zh-TW"/>
              </w:rPr>
              <w:t>兆元，較</w:t>
            </w:r>
            <w:r w:rsidRPr="00DD6B89">
              <w:rPr>
                <w:rFonts w:hint="eastAsia"/>
                <w:kern w:val="2"/>
                <w:szCs w:val="24"/>
                <w:lang w:eastAsia="zh-TW"/>
              </w:rPr>
              <w:t>2024</w:t>
            </w:r>
            <w:r w:rsidRPr="00DD6B89">
              <w:rPr>
                <w:rFonts w:hint="eastAsia"/>
                <w:kern w:val="2"/>
                <w:szCs w:val="24"/>
                <w:lang w:eastAsia="zh-TW"/>
              </w:rPr>
              <w:t>年成長</w:t>
            </w:r>
            <w:r w:rsidRPr="00DD6B89">
              <w:rPr>
                <w:rFonts w:hint="eastAsia"/>
                <w:kern w:val="2"/>
                <w:szCs w:val="24"/>
                <w:lang w:eastAsia="zh-TW"/>
              </w:rPr>
              <w:t>3.9%</w:t>
            </w:r>
            <w:r w:rsidRPr="00DD6B89">
              <w:rPr>
                <w:rFonts w:hint="eastAsia"/>
                <w:kern w:val="2"/>
                <w:szCs w:val="24"/>
                <w:lang w:eastAsia="zh-TW"/>
              </w:rPr>
              <w:t>；第二產業增加值</w:t>
            </w:r>
            <w:r w:rsidRPr="00DD6B89">
              <w:rPr>
                <w:rFonts w:hint="eastAsia"/>
                <w:kern w:val="2"/>
                <w:szCs w:val="24"/>
                <w:lang w:eastAsia="zh-TW"/>
              </w:rPr>
              <w:t>49.965</w:t>
            </w:r>
            <w:r w:rsidRPr="00DD6B89">
              <w:rPr>
                <w:rFonts w:hint="eastAsia"/>
                <w:kern w:val="2"/>
                <w:szCs w:val="24"/>
                <w:lang w:eastAsia="zh-TW"/>
              </w:rPr>
              <w:t>兆元，成長</w:t>
            </w:r>
            <w:r w:rsidRPr="00DD6B89">
              <w:rPr>
                <w:rFonts w:hint="eastAsia"/>
                <w:kern w:val="2"/>
                <w:szCs w:val="24"/>
                <w:lang w:eastAsia="zh-TW"/>
              </w:rPr>
              <w:t>4.5%</w:t>
            </w:r>
            <w:r w:rsidRPr="00DD6B89">
              <w:rPr>
                <w:rFonts w:hint="eastAsia"/>
                <w:kern w:val="2"/>
                <w:szCs w:val="24"/>
                <w:lang w:eastAsia="zh-TW"/>
              </w:rPr>
              <w:t>；第三產業增加值</w:t>
            </w:r>
            <w:r w:rsidRPr="00DD6B89">
              <w:rPr>
                <w:rFonts w:hint="eastAsia"/>
                <w:kern w:val="2"/>
                <w:szCs w:val="24"/>
                <w:lang w:eastAsia="zh-TW"/>
              </w:rPr>
              <w:t>80.888</w:t>
            </w:r>
            <w:r w:rsidRPr="00DD6B89">
              <w:rPr>
                <w:rFonts w:hint="eastAsia"/>
                <w:kern w:val="2"/>
                <w:szCs w:val="24"/>
                <w:lang w:eastAsia="zh-TW"/>
              </w:rPr>
              <w:t>兆元，成長</w:t>
            </w:r>
            <w:r w:rsidRPr="00DD6B89">
              <w:rPr>
                <w:rFonts w:hint="eastAsia"/>
                <w:kern w:val="2"/>
                <w:szCs w:val="24"/>
                <w:lang w:eastAsia="zh-TW"/>
              </w:rPr>
              <w:t>5.4%</w:t>
            </w:r>
            <w:r w:rsidRPr="00DD6B89">
              <w:rPr>
                <w:rFonts w:hint="eastAsia"/>
                <w:kern w:val="2"/>
                <w:szCs w:val="24"/>
                <w:lang w:eastAsia="zh-TW"/>
              </w:rPr>
              <w:t>。第一產業增加值占國內生產總值比重為</w:t>
            </w:r>
            <w:r w:rsidRPr="00DD6B89">
              <w:rPr>
                <w:rFonts w:hint="eastAsia"/>
                <w:kern w:val="2"/>
                <w:szCs w:val="24"/>
                <w:lang w:eastAsia="zh-TW"/>
              </w:rPr>
              <w:t>6.7%</w:t>
            </w:r>
            <w:r w:rsidRPr="00DD6B89">
              <w:rPr>
                <w:rFonts w:hint="eastAsia"/>
                <w:kern w:val="2"/>
                <w:szCs w:val="24"/>
                <w:lang w:eastAsia="zh-TW"/>
              </w:rPr>
              <w:t>，第二產業增加值比重為</w:t>
            </w:r>
            <w:r w:rsidRPr="00DD6B89">
              <w:rPr>
                <w:rFonts w:hint="eastAsia"/>
                <w:kern w:val="2"/>
                <w:szCs w:val="24"/>
                <w:lang w:eastAsia="zh-TW"/>
              </w:rPr>
              <w:t>35.6%</w:t>
            </w:r>
            <w:r w:rsidRPr="00DD6B89">
              <w:rPr>
                <w:rFonts w:hint="eastAsia"/>
                <w:kern w:val="2"/>
                <w:szCs w:val="24"/>
                <w:lang w:eastAsia="zh-TW"/>
              </w:rPr>
              <w:t>，第三產業增加值比重為</w:t>
            </w:r>
            <w:r w:rsidRPr="00DD6B89">
              <w:rPr>
                <w:rFonts w:hint="eastAsia"/>
                <w:kern w:val="2"/>
                <w:szCs w:val="24"/>
                <w:lang w:eastAsia="zh-TW"/>
              </w:rPr>
              <w:t>57.7%</w:t>
            </w:r>
            <w:r w:rsidRPr="00DD6B89">
              <w:rPr>
                <w:rFonts w:hint="eastAsia"/>
                <w:kern w:val="2"/>
                <w:szCs w:val="24"/>
                <w:lang w:eastAsia="zh-TW"/>
              </w:rPr>
              <w:t>。</w:t>
            </w:r>
          </w:p>
          <w:p w14:paraId="6933352F"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2025</w:t>
            </w:r>
            <w:r w:rsidRPr="00DD6B89">
              <w:rPr>
                <w:rFonts w:hint="eastAsia"/>
                <w:kern w:val="2"/>
                <w:szCs w:val="24"/>
                <w:lang w:eastAsia="zh-TW"/>
              </w:rPr>
              <w:t>年規模以上工業中，裝備製造業增加值較</w:t>
            </w:r>
            <w:r w:rsidRPr="00DD6B89">
              <w:rPr>
                <w:rFonts w:hint="eastAsia"/>
                <w:kern w:val="2"/>
                <w:szCs w:val="24"/>
                <w:lang w:eastAsia="zh-TW"/>
              </w:rPr>
              <w:t>2024</w:t>
            </w:r>
            <w:r w:rsidRPr="00DD6B89">
              <w:rPr>
                <w:rFonts w:hint="eastAsia"/>
                <w:kern w:val="2"/>
                <w:szCs w:val="24"/>
                <w:lang w:eastAsia="zh-TW"/>
              </w:rPr>
              <w:t>年成長</w:t>
            </w:r>
            <w:r w:rsidRPr="00DD6B89">
              <w:rPr>
                <w:rFonts w:hint="eastAsia"/>
                <w:kern w:val="2"/>
                <w:szCs w:val="24"/>
                <w:lang w:eastAsia="zh-TW"/>
              </w:rPr>
              <w:lastRenderedPageBreak/>
              <w:t>9.2%</w:t>
            </w:r>
            <w:r w:rsidRPr="00DD6B89">
              <w:rPr>
                <w:rFonts w:hint="eastAsia"/>
                <w:kern w:val="2"/>
                <w:szCs w:val="24"/>
                <w:lang w:eastAsia="zh-TW"/>
              </w:rPr>
              <w:t>，占規模以上工業增加值比重為</w:t>
            </w:r>
            <w:r w:rsidRPr="00DD6B89">
              <w:rPr>
                <w:rFonts w:hint="eastAsia"/>
                <w:kern w:val="2"/>
                <w:szCs w:val="24"/>
                <w:lang w:eastAsia="zh-TW"/>
              </w:rPr>
              <w:t>36.8%</w:t>
            </w:r>
            <w:r w:rsidRPr="00DD6B89">
              <w:rPr>
                <w:rFonts w:hint="eastAsia"/>
                <w:kern w:val="2"/>
                <w:szCs w:val="24"/>
                <w:lang w:eastAsia="zh-TW"/>
              </w:rPr>
              <w:t>；高新技術製造業增加值成長</w:t>
            </w:r>
            <w:r w:rsidRPr="00DD6B89">
              <w:rPr>
                <w:rFonts w:hint="eastAsia"/>
                <w:kern w:val="2"/>
                <w:szCs w:val="24"/>
                <w:lang w:eastAsia="zh-TW"/>
              </w:rPr>
              <w:t>9.4%</w:t>
            </w:r>
            <w:r w:rsidRPr="00DD6B89">
              <w:rPr>
                <w:rFonts w:hint="eastAsia"/>
                <w:kern w:val="2"/>
                <w:szCs w:val="24"/>
                <w:lang w:eastAsia="zh-TW"/>
              </w:rPr>
              <w:t>，占規模以上工業增加值比重為</w:t>
            </w:r>
            <w:r w:rsidRPr="00DD6B89">
              <w:rPr>
                <w:rFonts w:hint="eastAsia"/>
                <w:kern w:val="2"/>
                <w:szCs w:val="24"/>
                <w:lang w:eastAsia="zh-TW"/>
              </w:rPr>
              <w:t>17.1%</w:t>
            </w:r>
            <w:r w:rsidRPr="00DD6B89">
              <w:rPr>
                <w:rFonts w:hint="eastAsia"/>
                <w:kern w:val="2"/>
                <w:szCs w:val="24"/>
                <w:lang w:eastAsia="zh-TW"/>
              </w:rPr>
              <w:t>。高新技術製造業企業利潤成長</w:t>
            </w:r>
            <w:r w:rsidRPr="00DD6B89">
              <w:rPr>
                <w:rFonts w:hint="eastAsia"/>
                <w:kern w:val="2"/>
                <w:szCs w:val="24"/>
                <w:lang w:eastAsia="zh-TW"/>
              </w:rPr>
              <w:t>13.3%</w:t>
            </w:r>
            <w:r w:rsidRPr="00DD6B89">
              <w:rPr>
                <w:rFonts w:hint="eastAsia"/>
                <w:kern w:val="2"/>
                <w:szCs w:val="24"/>
                <w:lang w:eastAsia="zh-TW"/>
              </w:rPr>
              <w:t>。數位產品製造業增加值成長</w:t>
            </w:r>
            <w:r w:rsidRPr="00DD6B89">
              <w:rPr>
                <w:rFonts w:hint="eastAsia"/>
                <w:kern w:val="2"/>
                <w:szCs w:val="24"/>
                <w:lang w:eastAsia="zh-TW"/>
              </w:rPr>
              <w:t>9.3%</w:t>
            </w:r>
            <w:r w:rsidRPr="00DD6B89">
              <w:rPr>
                <w:rFonts w:hint="eastAsia"/>
                <w:kern w:val="2"/>
                <w:szCs w:val="24"/>
                <w:lang w:eastAsia="zh-TW"/>
              </w:rPr>
              <w:t>，占規模以上工業增加值比重為</w:t>
            </w:r>
            <w:r w:rsidRPr="00DD6B89">
              <w:rPr>
                <w:rFonts w:hint="eastAsia"/>
                <w:kern w:val="2"/>
                <w:szCs w:val="24"/>
                <w:lang w:eastAsia="zh-TW"/>
              </w:rPr>
              <w:t>12.5%</w:t>
            </w:r>
            <w:r w:rsidRPr="00DD6B89">
              <w:rPr>
                <w:rFonts w:hint="eastAsia"/>
                <w:kern w:val="2"/>
                <w:szCs w:val="24"/>
                <w:lang w:eastAsia="zh-TW"/>
              </w:rPr>
              <w:t>。服務機器人產量</w:t>
            </w:r>
            <w:r w:rsidRPr="00DD6B89">
              <w:rPr>
                <w:rFonts w:hint="eastAsia"/>
                <w:kern w:val="2"/>
                <w:szCs w:val="24"/>
                <w:lang w:eastAsia="zh-TW"/>
              </w:rPr>
              <w:t>1,858.1</w:t>
            </w:r>
            <w:r w:rsidRPr="00DD6B89">
              <w:rPr>
                <w:rFonts w:hint="eastAsia"/>
                <w:kern w:val="2"/>
                <w:szCs w:val="24"/>
                <w:lang w:eastAsia="zh-TW"/>
              </w:rPr>
              <w:t>萬套，較</w:t>
            </w:r>
            <w:r w:rsidRPr="00DD6B89">
              <w:rPr>
                <w:rFonts w:hint="eastAsia"/>
                <w:kern w:val="2"/>
                <w:szCs w:val="24"/>
                <w:lang w:eastAsia="zh-TW"/>
              </w:rPr>
              <w:t>2024</w:t>
            </w:r>
            <w:r w:rsidRPr="00DD6B89">
              <w:rPr>
                <w:rFonts w:hint="eastAsia"/>
                <w:kern w:val="2"/>
                <w:szCs w:val="24"/>
                <w:lang w:eastAsia="zh-TW"/>
              </w:rPr>
              <w:t>年成長</w:t>
            </w:r>
            <w:r w:rsidRPr="00DD6B89">
              <w:rPr>
                <w:rFonts w:hint="eastAsia"/>
                <w:kern w:val="2"/>
                <w:szCs w:val="24"/>
                <w:lang w:eastAsia="zh-TW"/>
              </w:rPr>
              <w:t>16.1%</w:t>
            </w:r>
            <w:r w:rsidRPr="00DD6B89">
              <w:rPr>
                <w:rFonts w:hint="eastAsia"/>
                <w:kern w:val="2"/>
                <w:szCs w:val="24"/>
                <w:lang w:eastAsia="zh-TW"/>
              </w:rPr>
              <w:t>；移動通信基站設備產量</w:t>
            </w:r>
            <w:r w:rsidRPr="00DD6B89">
              <w:rPr>
                <w:rFonts w:hint="eastAsia"/>
                <w:kern w:val="2"/>
                <w:szCs w:val="24"/>
                <w:lang w:eastAsia="zh-TW"/>
              </w:rPr>
              <w:t>536.4</w:t>
            </w:r>
            <w:r w:rsidRPr="00DD6B89">
              <w:rPr>
                <w:rFonts w:hint="eastAsia"/>
                <w:kern w:val="2"/>
                <w:szCs w:val="24"/>
                <w:lang w:eastAsia="zh-TW"/>
              </w:rPr>
              <w:t>萬射頻模組，成長</w:t>
            </w:r>
            <w:r w:rsidRPr="00DD6B89">
              <w:rPr>
                <w:rFonts w:hint="eastAsia"/>
                <w:kern w:val="2"/>
                <w:szCs w:val="24"/>
                <w:lang w:eastAsia="zh-TW"/>
              </w:rPr>
              <w:t>13.5%</w:t>
            </w:r>
            <w:r w:rsidRPr="00DD6B89">
              <w:rPr>
                <w:rFonts w:hint="eastAsia"/>
                <w:kern w:val="2"/>
                <w:szCs w:val="24"/>
                <w:lang w:eastAsia="zh-TW"/>
              </w:rPr>
              <w:t>；伺服器產量</w:t>
            </w:r>
            <w:r w:rsidRPr="00DD6B89">
              <w:rPr>
                <w:rFonts w:hint="eastAsia"/>
                <w:kern w:val="2"/>
                <w:szCs w:val="24"/>
                <w:lang w:eastAsia="zh-TW"/>
              </w:rPr>
              <w:t>597</w:t>
            </w:r>
            <w:r w:rsidRPr="00DD6B89">
              <w:rPr>
                <w:rFonts w:hint="eastAsia"/>
                <w:kern w:val="2"/>
                <w:szCs w:val="24"/>
                <w:lang w:eastAsia="zh-TW"/>
              </w:rPr>
              <w:t>萬</w:t>
            </w:r>
            <w:proofErr w:type="gramStart"/>
            <w:r w:rsidRPr="00DD6B89">
              <w:rPr>
                <w:rFonts w:hint="eastAsia"/>
                <w:kern w:val="2"/>
                <w:szCs w:val="24"/>
                <w:lang w:eastAsia="zh-TW"/>
              </w:rPr>
              <w:t>臺</w:t>
            </w:r>
            <w:proofErr w:type="gramEnd"/>
            <w:r w:rsidRPr="00DD6B89">
              <w:rPr>
                <w:rFonts w:hint="eastAsia"/>
                <w:kern w:val="2"/>
                <w:szCs w:val="24"/>
                <w:lang w:eastAsia="zh-TW"/>
              </w:rPr>
              <w:t>，成長</w:t>
            </w:r>
            <w:r w:rsidRPr="00DD6B89">
              <w:rPr>
                <w:rFonts w:hint="eastAsia"/>
                <w:kern w:val="2"/>
                <w:szCs w:val="24"/>
                <w:lang w:eastAsia="zh-TW"/>
              </w:rPr>
              <w:t>12.6%</w:t>
            </w:r>
            <w:r w:rsidRPr="00DD6B89">
              <w:rPr>
                <w:rFonts w:hint="eastAsia"/>
                <w:kern w:val="2"/>
                <w:szCs w:val="24"/>
                <w:lang w:eastAsia="zh-TW"/>
              </w:rPr>
              <w:t>。部分服務產業規模以上企業中，戰略性新興服務業企業營業收入較</w:t>
            </w:r>
            <w:r w:rsidRPr="00DD6B89">
              <w:rPr>
                <w:rFonts w:hint="eastAsia"/>
                <w:kern w:val="2"/>
                <w:szCs w:val="24"/>
                <w:lang w:eastAsia="zh-TW"/>
              </w:rPr>
              <w:t>2024</w:t>
            </w:r>
            <w:r w:rsidRPr="00DD6B89">
              <w:rPr>
                <w:rFonts w:hint="eastAsia"/>
                <w:kern w:val="2"/>
                <w:szCs w:val="24"/>
                <w:lang w:eastAsia="zh-TW"/>
              </w:rPr>
              <w:t>年成長</w:t>
            </w:r>
            <w:r w:rsidRPr="00DD6B89">
              <w:rPr>
                <w:rFonts w:hint="eastAsia"/>
                <w:kern w:val="2"/>
                <w:szCs w:val="24"/>
                <w:lang w:eastAsia="zh-TW"/>
              </w:rPr>
              <w:t>9.3%</w:t>
            </w:r>
            <w:r w:rsidRPr="00DD6B89">
              <w:rPr>
                <w:rFonts w:hint="eastAsia"/>
                <w:kern w:val="2"/>
                <w:szCs w:val="24"/>
                <w:lang w:eastAsia="zh-TW"/>
              </w:rPr>
              <w:t>，高新技術服務業企業營業收入成長</w:t>
            </w:r>
            <w:r w:rsidRPr="00DD6B89">
              <w:rPr>
                <w:rFonts w:hint="eastAsia"/>
                <w:kern w:val="2"/>
                <w:szCs w:val="24"/>
                <w:lang w:eastAsia="zh-TW"/>
              </w:rPr>
              <w:t>7.9%</w:t>
            </w:r>
            <w:r w:rsidRPr="00DD6B89">
              <w:rPr>
                <w:rFonts w:hint="eastAsia"/>
                <w:kern w:val="2"/>
                <w:szCs w:val="24"/>
                <w:lang w:eastAsia="zh-TW"/>
              </w:rPr>
              <w:t>。電子商務交易額</w:t>
            </w:r>
            <w:r w:rsidRPr="00DD6B89">
              <w:rPr>
                <w:rFonts w:hint="eastAsia"/>
                <w:kern w:val="2"/>
                <w:szCs w:val="24"/>
                <w:lang w:eastAsia="zh-TW"/>
              </w:rPr>
              <w:t>46.734</w:t>
            </w:r>
            <w:r w:rsidRPr="00DD6B89">
              <w:rPr>
                <w:rFonts w:hint="eastAsia"/>
                <w:kern w:val="2"/>
                <w:szCs w:val="24"/>
                <w:lang w:eastAsia="zh-TW"/>
              </w:rPr>
              <w:t>兆元，較</w:t>
            </w:r>
            <w:r w:rsidRPr="00DD6B89">
              <w:rPr>
                <w:rFonts w:hint="eastAsia"/>
                <w:kern w:val="2"/>
                <w:szCs w:val="24"/>
                <w:lang w:eastAsia="zh-TW"/>
              </w:rPr>
              <w:t>2024</w:t>
            </w:r>
            <w:r w:rsidRPr="00DD6B89">
              <w:rPr>
                <w:rFonts w:hint="eastAsia"/>
                <w:kern w:val="2"/>
                <w:szCs w:val="24"/>
                <w:lang w:eastAsia="zh-TW"/>
              </w:rPr>
              <w:t>年成長</w:t>
            </w:r>
            <w:r w:rsidRPr="00DD6B89">
              <w:rPr>
                <w:rFonts w:hint="eastAsia"/>
                <w:kern w:val="2"/>
                <w:szCs w:val="24"/>
                <w:lang w:eastAsia="zh-TW"/>
              </w:rPr>
              <w:t>2.5%</w:t>
            </w:r>
            <w:r w:rsidRPr="00DD6B89">
              <w:rPr>
                <w:rFonts w:hint="eastAsia"/>
                <w:kern w:val="2"/>
                <w:szCs w:val="24"/>
                <w:lang w:eastAsia="zh-TW"/>
              </w:rPr>
              <w:t>。網上零售額</w:t>
            </w:r>
            <w:r w:rsidRPr="00DD6B89">
              <w:rPr>
                <w:rFonts w:hint="eastAsia"/>
                <w:kern w:val="2"/>
                <w:szCs w:val="24"/>
                <w:lang w:eastAsia="zh-TW"/>
              </w:rPr>
              <w:t>15.972</w:t>
            </w:r>
            <w:r w:rsidRPr="00DD6B89">
              <w:rPr>
                <w:rFonts w:hint="eastAsia"/>
                <w:kern w:val="2"/>
                <w:szCs w:val="24"/>
                <w:lang w:eastAsia="zh-TW"/>
              </w:rPr>
              <w:t>兆元，較</w:t>
            </w:r>
            <w:r w:rsidRPr="00DD6B89">
              <w:rPr>
                <w:rFonts w:hint="eastAsia"/>
                <w:kern w:val="2"/>
                <w:szCs w:val="24"/>
                <w:lang w:eastAsia="zh-TW"/>
              </w:rPr>
              <w:t>2024</w:t>
            </w:r>
            <w:r w:rsidRPr="00DD6B89">
              <w:rPr>
                <w:rFonts w:hint="eastAsia"/>
                <w:kern w:val="2"/>
                <w:szCs w:val="24"/>
                <w:lang w:eastAsia="zh-TW"/>
              </w:rPr>
              <w:t>年成長</w:t>
            </w:r>
            <w:r w:rsidRPr="00DD6B89">
              <w:rPr>
                <w:rFonts w:hint="eastAsia"/>
                <w:kern w:val="2"/>
                <w:szCs w:val="24"/>
                <w:lang w:eastAsia="zh-TW"/>
              </w:rPr>
              <w:t>8.6%</w:t>
            </w:r>
            <w:r w:rsidRPr="00DD6B89">
              <w:rPr>
                <w:rFonts w:hint="eastAsia"/>
                <w:kern w:val="2"/>
                <w:szCs w:val="24"/>
                <w:lang w:eastAsia="zh-TW"/>
              </w:rPr>
              <w:t>。</w:t>
            </w:r>
          </w:p>
        </w:tc>
      </w:tr>
      <w:tr w:rsidR="00DD6B89" w:rsidRPr="00DD6B89" w14:paraId="0DD00E5F"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5A8B51AA"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lastRenderedPageBreak/>
              <w:t>出口總金額</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2DC8DCEC"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26.989</w:t>
            </w:r>
            <w:r w:rsidRPr="00DD6B89">
              <w:rPr>
                <w:rFonts w:hint="eastAsia"/>
                <w:kern w:val="2"/>
                <w:szCs w:val="24"/>
                <w:lang w:eastAsia="zh-TW"/>
              </w:rPr>
              <w:t>兆元人民幣（</w:t>
            </w:r>
            <w:r w:rsidRPr="00DD6B89">
              <w:rPr>
                <w:rFonts w:hint="eastAsia"/>
                <w:kern w:val="2"/>
                <w:szCs w:val="24"/>
                <w:lang w:eastAsia="zh-TW"/>
              </w:rPr>
              <w:t>2025</w:t>
            </w:r>
            <w:r w:rsidRPr="00DD6B89">
              <w:rPr>
                <w:rFonts w:hint="eastAsia"/>
                <w:kern w:val="2"/>
                <w:szCs w:val="24"/>
                <w:lang w:eastAsia="zh-TW"/>
              </w:rPr>
              <w:t>年）</w:t>
            </w:r>
          </w:p>
        </w:tc>
      </w:tr>
      <w:tr w:rsidR="00DD6B89" w:rsidRPr="00DD6B89" w14:paraId="47D51C17"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01C414AD"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主要出口產品</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5A59F33C"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智能手機</w:t>
            </w:r>
            <w:r w:rsidRPr="00DD6B89">
              <w:rPr>
                <w:rFonts w:hint="eastAsia"/>
                <w:kern w:val="2"/>
                <w:szCs w:val="24"/>
                <w:lang w:eastAsia="zh-TW"/>
              </w:rPr>
              <w:t>/</w:t>
            </w:r>
            <w:r w:rsidRPr="00DD6B89">
              <w:rPr>
                <w:rFonts w:hint="eastAsia"/>
                <w:kern w:val="2"/>
                <w:szCs w:val="24"/>
                <w:lang w:eastAsia="zh-TW"/>
              </w:rPr>
              <w:t>通信設備、積體電路、自動數據處理設備及其部件、低值簡易通關商品、主要用於載人的機動車輛、蓄電池；機動車的零件、附件；變壓器、靜止式變流器、</w:t>
            </w:r>
            <w:proofErr w:type="gramStart"/>
            <w:r w:rsidRPr="00DD6B89">
              <w:rPr>
                <w:rFonts w:hint="eastAsia"/>
                <w:kern w:val="2"/>
                <w:szCs w:val="24"/>
                <w:lang w:eastAsia="zh-TW"/>
              </w:rPr>
              <w:t>電感器</w:t>
            </w:r>
            <w:proofErr w:type="gramEnd"/>
            <w:r w:rsidRPr="00DD6B89">
              <w:rPr>
                <w:rFonts w:hint="eastAsia"/>
                <w:kern w:val="2"/>
                <w:szCs w:val="24"/>
                <w:lang w:eastAsia="zh-TW"/>
              </w:rPr>
              <w:t>；平板顯示模組、半導體器件、客運或貨運船舶；用於</w:t>
            </w:r>
            <w:r w:rsidRPr="00DD6B89">
              <w:rPr>
                <w:rFonts w:hint="eastAsia"/>
                <w:kern w:val="2"/>
                <w:szCs w:val="24"/>
                <w:lang w:eastAsia="zh-TW"/>
              </w:rPr>
              <w:t>8470</w:t>
            </w:r>
            <w:r w:rsidRPr="00DD6B89">
              <w:rPr>
                <w:rFonts w:hint="eastAsia"/>
                <w:kern w:val="2"/>
                <w:szCs w:val="24"/>
                <w:lang w:eastAsia="zh-TW"/>
              </w:rPr>
              <w:t>至</w:t>
            </w:r>
            <w:r w:rsidRPr="00DD6B89">
              <w:rPr>
                <w:rFonts w:hint="eastAsia"/>
                <w:kern w:val="2"/>
                <w:szCs w:val="24"/>
                <w:lang w:eastAsia="zh-TW"/>
              </w:rPr>
              <w:t>8472</w:t>
            </w:r>
            <w:r w:rsidRPr="00DD6B89">
              <w:rPr>
                <w:rFonts w:hint="eastAsia"/>
                <w:kern w:val="2"/>
                <w:szCs w:val="24"/>
                <w:lang w:eastAsia="zh-TW"/>
              </w:rPr>
              <w:t>機器的零件、附件；絕緣電線、電纜；石油及從瀝青礦物提取的油類、燈具及照明裝置、其他傢俱及其零件、玩具、監視器及投影機</w:t>
            </w:r>
            <w:r w:rsidRPr="00DD6B89">
              <w:rPr>
                <w:rFonts w:hint="eastAsia"/>
                <w:kern w:val="2"/>
                <w:szCs w:val="24"/>
                <w:lang w:eastAsia="zh-TW"/>
              </w:rPr>
              <w:t>/</w:t>
            </w:r>
            <w:r w:rsidRPr="00DD6B89">
              <w:rPr>
                <w:rFonts w:hint="eastAsia"/>
                <w:kern w:val="2"/>
                <w:szCs w:val="24"/>
                <w:lang w:eastAsia="zh-TW"/>
              </w:rPr>
              <w:t>電視接收裝置、其他塑膠製品、熱水器</w:t>
            </w:r>
            <w:r w:rsidRPr="00DD6B89">
              <w:rPr>
                <w:rFonts w:hint="eastAsia"/>
                <w:kern w:val="2"/>
                <w:szCs w:val="24"/>
                <w:lang w:eastAsia="zh-TW"/>
              </w:rPr>
              <w:t>/</w:t>
            </w:r>
            <w:r w:rsidRPr="00DD6B89">
              <w:rPr>
                <w:rFonts w:hint="eastAsia"/>
                <w:kern w:val="2"/>
                <w:szCs w:val="24"/>
                <w:lang w:eastAsia="zh-TW"/>
              </w:rPr>
              <w:t>取暖器</w:t>
            </w:r>
            <w:r w:rsidRPr="00DD6B89">
              <w:rPr>
                <w:rFonts w:hint="eastAsia"/>
                <w:kern w:val="2"/>
                <w:szCs w:val="24"/>
                <w:lang w:eastAsia="zh-TW"/>
              </w:rPr>
              <w:t>/</w:t>
            </w:r>
            <w:r w:rsidRPr="00DD6B89">
              <w:rPr>
                <w:rFonts w:hint="eastAsia"/>
                <w:kern w:val="2"/>
                <w:szCs w:val="24"/>
                <w:lang w:eastAsia="zh-TW"/>
              </w:rPr>
              <w:t>吹風機、箱包；空氣壓縮機、風機、風扇；坐具及其零件、空氣調節器、印刷電路；電路開關、保護或連接用的電氣裝置</w:t>
            </w:r>
            <w:r w:rsidRPr="00DD6B89">
              <w:rPr>
                <w:rFonts w:hint="eastAsia"/>
                <w:kern w:val="2"/>
                <w:szCs w:val="24"/>
                <w:lang w:eastAsia="zh-TW"/>
              </w:rPr>
              <w:t>/</w:t>
            </w:r>
            <w:r w:rsidRPr="00DD6B89">
              <w:rPr>
                <w:rFonts w:hint="eastAsia"/>
                <w:kern w:val="2"/>
                <w:szCs w:val="24"/>
                <w:lang w:eastAsia="zh-TW"/>
              </w:rPr>
              <w:t>光纜用連接器、鋼鐵結構體、金（包括鍍鉑的金）；龍頭、</w:t>
            </w:r>
            <w:proofErr w:type="gramStart"/>
            <w:r w:rsidRPr="00DD6B89">
              <w:rPr>
                <w:rFonts w:hint="eastAsia"/>
                <w:kern w:val="2"/>
                <w:szCs w:val="24"/>
                <w:lang w:eastAsia="zh-TW"/>
              </w:rPr>
              <w:t>旋塞</w:t>
            </w:r>
            <w:proofErr w:type="gramEnd"/>
            <w:r w:rsidRPr="00DD6B89">
              <w:rPr>
                <w:rFonts w:hint="eastAsia"/>
                <w:kern w:val="2"/>
                <w:szCs w:val="24"/>
                <w:lang w:eastAsia="zh-TW"/>
              </w:rPr>
              <w:t>、閥門；女式服裝（</w:t>
            </w:r>
            <w:r w:rsidRPr="00DD6B89">
              <w:rPr>
                <w:rFonts w:hint="eastAsia"/>
                <w:kern w:val="2"/>
                <w:szCs w:val="24"/>
                <w:lang w:eastAsia="zh-TW"/>
              </w:rPr>
              <w:t>2025</w:t>
            </w:r>
            <w:r w:rsidRPr="00DD6B89">
              <w:rPr>
                <w:rFonts w:hint="eastAsia"/>
                <w:kern w:val="2"/>
                <w:szCs w:val="24"/>
                <w:lang w:eastAsia="zh-TW"/>
              </w:rPr>
              <w:t>年）</w:t>
            </w:r>
          </w:p>
        </w:tc>
      </w:tr>
      <w:tr w:rsidR="00DD6B89" w:rsidRPr="00DD6B89" w14:paraId="6FED8252"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55A38049"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lastRenderedPageBreak/>
              <w:t>主要出口市場</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7C7D59DE"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美國、香港、越南、日本、韓國、印度、德國、馬來西亞、泰國、俄羅斯、荷蘭、墨西哥、印尼、英國、臺灣、新加坡、澳洲、阿聯、巴西、菲律賓（</w:t>
            </w:r>
            <w:r w:rsidRPr="00DD6B89">
              <w:rPr>
                <w:rFonts w:hint="eastAsia"/>
                <w:kern w:val="2"/>
                <w:szCs w:val="24"/>
                <w:lang w:eastAsia="zh-TW"/>
              </w:rPr>
              <w:t>2025</w:t>
            </w:r>
            <w:r w:rsidRPr="00DD6B89">
              <w:rPr>
                <w:rFonts w:hint="eastAsia"/>
                <w:kern w:val="2"/>
                <w:szCs w:val="24"/>
                <w:lang w:eastAsia="zh-TW"/>
              </w:rPr>
              <w:t>年）</w:t>
            </w:r>
          </w:p>
        </w:tc>
      </w:tr>
      <w:tr w:rsidR="00DD6B89" w:rsidRPr="00DD6B89" w14:paraId="0F6076F4"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05AD7A8E"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進口總金額</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6B434950"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18.48</w:t>
            </w:r>
            <w:r w:rsidRPr="00DD6B89">
              <w:rPr>
                <w:rFonts w:hint="eastAsia"/>
                <w:kern w:val="2"/>
                <w:szCs w:val="24"/>
                <w:lang w:eastAsia="zh-TW"/>
              </w:rPr>
              <w:t>兆元人民幣（</w:t>
            </w:r>
            <w:r w:rsidRPr="00DD6B89">
              <w:rPr>
                <w:rFonts w:hint="eastAsia"/>
                <w:kern w:val="2"/>
                <w:szCs w:val="24"/>
                <w:lang w:eastAsia="zh-TW"/>
              </w:rPr>
              <w:t>2025</w:t>
            </w:r>
            <w:r w:rsidRPr="00DD6B89">
              <w:rPr>
                <w:rFonts w:hint="eastAsia"/>
                <w:kern w:val="2"/>
                <w:szCs w:val="24"/>
                <w:lang w:eastAsia="zh-TW"/>
              </w:rPr>
              <w:t>年）</w:t>
            </w:r>
          </w:p>
        </w:tc>
      </w:tr>
      <w:tr w:rsidR="00DD6B89" w:rsidRPr="00DD6B89" w14:paraId="24DD9851" w14:textId="77777777" w:rsidTr="00E24C1A">
        <w:trPr>
          <w:trHeight w:val="675"/>
        </w:trPr>
        <w:tc>
          <w:tcPr>
            <w:tcW w:w="2165" w:type="dxa"/>
            <w:tcBorders>
              <w:top w:val="single" w:sz="6" w:space="0" w:color="auto"/>
              <w:left w:val="single" w:sz="24" w:space="0" w:color="auto"/>
              <w:bottom w:val="single" w:sz="6" w:space="0" w:color="auto"/>
              <w:right w:val="single" w:sz="6" w:space="0" w:color="auto"/>
            </w:tcBorders>
            <w:tcMar>
              <w:left w:w="28" w:type="dxa"/>
              <w:right w:w="28" w:type="dxa"/>
            </w:tcMar>
            <w:vAlign w:val="center"/>
          </w:tcPr>
          <w:p w14:paraId="02C02FE8"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主要進口產品</w:t>
            </w:r>
          </w:p>
        </w:tc>
        <w:tc>
          <w:tcPr>
            <w:tcW w:w="6711" w:type="dxa"/>
            <w:tcBorders>
              <w:top w:val="single" w:sz="6" w:space="0" w:color="auto"/>
              <w:left w:val="single" w:sz="6" w:space="0" w:color="auto"/>
              <w:bottom w:val="single" w:sz="6" w:space="0" w:color="auto"/>
              <w:right w:val="single" w:sz="24" w:space="0" w:color="auto"/>
            </w:tcBorders>
            <w:tcMar>
              <w:left w:w="28" w:type="dxa"/>
              <w:right w:w="28" w:type="dxa"/>
            </w:tcMar>
            <w:vAlign w:val="center"/>
          </w:tcPr>
          <w:p w14:paraId="21FA92C7"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積體電路、原油、鐵礦砂及其</w:t>
            </w:r>
            <w:proofErr w:type="gramStart"/>
            <w:r w:rsidRPr="00DD6B89">
              <w:rPr>
                <w:rFonts w:hint="eastAsia"/>
                <w:kern w:val="2"/>
                <w:szCs w:val="24"/>
                <w:lang w:eastAsia="zh-TW"/>
              </w:rPr>
              <w:t>精礦、</w:t>
            </w:r>
            <w:proofErr w:type="gramEnd"/>
            <w:r w:rsidRPr="00DD6B89">
              <w:rPr>
                <w:rFonts w:hint="eastAsia"/>
                <w:kern w:val="2"/>
                <w:szCs w:val="24"/>
                <w:lang w:eastAsia="zh-TW"/>
              </w:rPr>
              <w:t>金（包括鍍鉑的金）、銅礦砂及其</w:t>
            </w:r>
            <w:proofErr w:type="gramStart"/>
            <w:r w:rsidRPr="00DD6B89">
              <w:rPr>
                <w:rFonts w:hint="eastAsia"/>
                <w:kern w:val="2"/>
                <w:szCs w:val="24"/>
                <w:lang w:eastAsia="zh-TW"/>
              </w:rPr>
              <w:t>精礦、</w:t>
            </w:r>
            <w:proofErr w:type="gramEnd"/>
            <w:r w:rsidRPr="00DD6B89">
              <w:rPr>
                <w:rFonts w:hint="eastAsia"/>
                <w:kern w:val="2"/>
                <w:szCs w:val="24"/>
                <w:lang w:eastAsia="zh-TW"/>
              </w:rPr>
              <w:t>石油氣及其他</w:t>
            </w:r>
            <w:proofErr w:type="gramStart"/>
            <w:r w:rsidRPr="00DD6B89">
              <w:rPr>
                <w:rFonts w:hint="eastAsia"/>
                <w:kern w:val="2"/>
                <w:szCs w:val="24"/>
                <w:lang w:eastAsia="zh-TW"/>
              </w:rPr>
              <w:t>烴類氣</w:t>
            </w:r>
            <w:proofErr w:type="gramEnd"/>
            <w:r w:rsidRPr="00DD6B89">
              <w:rPr>
                <w:rFonts w:hint="eastAsia"/>
                <w:kern w:val="2"/>
                <w:szCs w:val="24"/>
                <w:lang w:eastAsia="zh-TW"/>
              </w:rPr>
              <w:t>；製造半導體、積體電路或平板顯示器等的機器及裝置；大豆、</w:t>
            </w:r>
            <w:proofErr w:type="gramStart"/>
            <w:r w:rsidRPr="00DD6B89">
              <w:rPr>
                <w:rFonts w:hint="eastAsia"/>
                <w:kern w:val="2"/>
                <w:szCs w:val="24"/>
                <w:lang w:eastAsia="zh-TW"/>
              </w:rPr>
              <w:t>未鍛軋的</w:t>
            </w:r>
            <w:proofErr w:type="gramEnd"/>
            <w:r w:rsidRPr="00DD6B89">
              <w:rPr>
                <w:rFonts w:hint="eastAsia"/>
                <w:kern w:val="2"/>
                <w:szCs w:val="24"/>
                <w:lang w:eastAsia="zh-TW"/>
              </w:rPr>
              <w:t>精煉銅及銅合金、平板顯示模組；機器的零件、附件；半導體器件、煤</w:t>
            </w:r>
            <w:r w:rsidRPr="00DD6B89">
              <w:rPr>
                <w:rFonts w:hint="eastAsia"/>
                <w:kern w:val="2"/>
                <w:szCs w:val="24"/>
                <w:lang w:eastAsia="zh-TW"/>
              </w:rPr>
              <w:t>/</w:t>
            </w:r>
            <w:r w:rsidRPr="00DD6B89">
              <w:rPr>
                <w:rFonts w:hint="eastAsia"/>
                <w:kern w:val="2"/>
                <w:szCs w:val="24"/>
                <w:lang w:eastAsia="zh-TW"/>
              </w:rPr>
              <w:t>固體燃料、智能手機</w:t>
            </w:r>
            <w:r w:rsidRPr="00DD6B89">
              <w:rPr>
                <w:rFonts w:hint="eastAsia"/>
                <w:kern w:val="2"/>
                <w:szCs w:val="24"/>
                <w:lang w:eastAsia="zh-TW"/>
              </w:rPr>
              <w:t>/</w:t>
            </w:r>
            <w:r w:rsidRPr="00DD6B89">
              <w:rPr>
                <w:rFonts w:hint="eastAsia"/>
                <w:kern w:val="2"/>
                <w:szCs w:val="24"/>
                <w:lang w:eastAsia="zh-TW"/>
              </w:rPr>
              <w:t>通信設備、石油及從瀝青礦物提取的油類、主要用於載人的機動車輛、治病或</w:t>
            </w:r>
            <w:proofErr w:type="gramStart"/>
            <w:r w:rsidRPr="00DD6B89">
              <w:rPr>
                <w:rFonts w:hint="eastAsia"/>
                <w:kern w:val="2"/>
                <w:szCs w:val="24"/>
                <w:lang w:eastAsia="zh-TW"/>
              </w:rPr>
              <w:t>防病用藥品</w:t>
            </w:r>
            <w:proofErr w:type="gramEnd"/>
            <w:r w:rsidRPr="00DD6B89">
              <w:rPr>
                <w:rFonts w:hint="eastAsia"/>
                <w:kern w:val="2"/>
                <w:szCs w:val="24"/>
                <w:lang w:eastAsia="zh-TW"/>
              </w:rPr>
              <w:t>、鐵合金、貴金屬礦砂及其</w:t>
            </w:r>
            <w:proofErr w:type="gramStart"/>
            <w:r w:rsidRPr="00DD6B89">
              <w:rPr>
                <w:rFonts w:hint="eastAsia"/>
                <w:kern w:val="2"/>
                <w:szCs w:val="24"/>
                <w:lang w:eastAsia="zh-TW"/>
              </w:rPr>
              <w:t>精礦、</w:t>
            </w:r>
            <w:proofErr w:type="gramEnd"/>
            <w:r w:rsidRPr="00DD6B89">
              <w:rPr>
                <w:rFonts w:hint="eastAsia"/>
                <w:kern w:val="2"/>
                <w:szCs w:val="24"/>
                <w:lang w:eastAsia="zh-TW"/>
              </w:rPr>
              <w:t>銅廢料</w:t>
            </w:r>
            <w:proofErr w:type="gramStart"/>
            <w:r w:rsidRPr="00DD6B89">
              <w:rPr>
                <w:rFonts w:hint="eastAsia"/>
                <w:kern w:val="2"/>
                <w:szCs w:val="24"/>
                <w:lang w:eastAsia="zh-TW"/>
              </w:rPr>
              <w:t>及碎料</w:t>
            </w:r>
            <w:proofErr w:type="gramEnd"/>
            <w:r w:rsidRPr="00DD6B89">
              <w:rPr>
                <w:rFonts w:hint="eastAsia"/>
                <w:kern w:val="2"/>
                <w:szCs w:val="24"/>
                <w:lang w:eastAsia="zh-TW"/>
              </w:rPr>
              <w:t>、專用於</w:t>
            </w:r>
            <w:r w:rsidRPr="00DD6B89">
              <w:rPr>
                <w:rFonts w:hint="eastAsia"/>
                <w:kern w:val="2"/>
                <w:szCs w:val="24"/>
                <w:lang w:eastAsia="zh-TW"/>
              </w:rPr>
              <w:t>8524</w:t>
            </w:r>
            <w:r w:rsidRPr="00DD6B89">
              <w:rPr>
                <w:rFonts w:hint="eastAsia"/>
                <w:kern w:val="2"/>
                <w:szCs w:val="24"/>
                <w:lang w:eastAsia="zh-TW"/>
              </w:rPr>
              <w:t>至</w:t>
            </w:r>
            <w:r w:rsidRPr="00DD6B89">
              <w:rPr>
                <w:rFonts w:hint="eastAsia"/>
                <w:kern w:val="2"/>
                <w:szCs w:val="24"/>
                <w:lang w:eastAsia="zh-TW"/>
              </w:rPr>
              <w:t>8528</w:t>
            </w:r>
            <w:r w:rsidRPr="00DD6B89">
              <w:rPr>
                <w:rFonts w:hint="eastAsia"/>
                <w:kern w:val="2"/>
                <w:szCs w:val="24"/>
                <w:lang w:eastAsia="zh-TW"/>
              </w:rPr>
              <w:t>所列裝置或設備的零件、渦輪噴氣發動機、初級形狀的乙烯聚合物；機動車的零件、附件；燒鹼木漿或硫酸鹽木漿、測量或檢驗儀器、鋁礦砂及其</w:t>
            </w:r>
            <w:proofErr w:type="gramStart"/>
            <w:r w:rsidRPr="00DD6B89">
              <w:rPr>
                <w:rFonts w:hint="eastAsia"/>
                <w:kern w:val="2"/>
                <w:szCs w:val="24"/>
                <w:lang w:eastAsia="zh-TW"/>
              </w:rPr>
              <w:t>精礦、</w:t>
            </w:r>
            <w:proofErr w:type="gramEnd"/>
            <w:r w:rsidRPr="00DD6B89">
              <w:rPr>
                <w:rFonts w:hint="eastAsia"/>
                <w:kern w:val="2"/>
                <w:szCs w:val="24"/>
                <w:lang w:eastAsia="zh-TW"/>
              </w:rPr>
              <w:t>免疫製品</w:t>
            </w:r>
            <w:r w:rsidRPr="00DD6B89">
              <w:rPr>
                <w:rFonts w:hint="eastAsia"/>
                <w:kern w:val="2"/>
                <w:szCs w:val="24"/>
                <w:lang w:eastAsia="zh-TW"/>
              </w:rPr>
              <w:t>/</w:t>
            </w:r>
            <w:r w:rsidRPr="00DD6B89">
              <w:rPr>
                <w:rFonts w:hint="eastAsia"/>
                <w:kern w:val="2"/>
                <w:szCs w:val="24"/>
                <w:lang w:eastAsia="zh-TW"/>
              </w:rPr>
              <w:t>疫苗、其他航空器（如直升機、飛機）（</w:t>
            </w:r>
            <w:r w:rsidRPr="00DD6B89">
              <w:rPr>
                <w:rFonts w:hint="eastAsia"/>
                <w:kern w:val="2"/>
                <w:szCs w:val="24"/>
                <w:lang w:eastAsia="zh-TW"/>
              </w:rPr>
              <w:t>2025</w:t>
            </w:r>
            <w:r w:rsidRPr="00DD6B89">
              <w:rPr>
                <w:rFonts w:hint="eastAsia"/>
                <w:kern w:val="2"/>
                <w:szCs w:val="24"/>
                <w:lang w:eastAsia="zh-TW"/>
              </w:rPr>
              <w:t>年）</w:t>
            </w:r>
          </w:p>
        </w:tc>
      </w:tr>
      <w:tr w:rsidR="00DD6B89" w:rsidRPr="00DD6B89" w14:paraId="189EA600" w14:textId="77777777" w:rsidTr="00E24C1A">
        <w:trPr>
          <w:trHeight w:val="675"/>
        </w:trPr>
        <w:tc>
          <w:tcPr>
            <w:tcW w:w="2165" w:type="dxa"/>
            <w:tcBorders>
              <w:top w:val="single" w:sz="6" w:space="0" w:color="auto"/>
              <w:left w:val="single" w:sz="24" w:space="0" w:color="auto"/>
              <w:bottom w:val="single" w:sz="24" w:space="0" w:color="auto"/>
              <w:right w:val="single" w:sz="6" w:space="0" w:color="auto"/>
            </w:tcBorders>
            <w:tcMar>
              <w:left w:w="28" w:type="dxa"/>
              <w:right w:w="28" w:type="dxa"/>
            </w:tcMar>
            <w:vAlign w:val="center"/>
          </w:tcPr>
          <w:p w14:paraId="6429127F" w14:textId="77777777" w:rsidR="009B2141" w:rsidRPr="00DD6B89" w:rsidRDefault="00000000">
            <w:pPr>
              <w:ind w:leftChars="50" w:left="118" w:rightChars="50" w:right="118" w:firstLineChars="0" w:firstLine="0"/>
              <w:jc w:val="distribute"/>
              <w:rPr>
                <w:kern w:val="2"/>
                <w:szCs w:val="24"/>
                <w:lang w:eastAsia="zh-TW"/>
              </w:rPr>
            </w:pPr>
            <w:r w:rsidRPr="00DD6B89">
              <w:rPr>
                <w:rFonts w:hint="eastAsia"/>
                <w:kern w:val="2"/>
                <w:szCs w:val="24"/>
                <w:lang w:eastAsia="zh-TW"/>
              </w:rPr>
              <w:t>主要進口來源</w:t>
            </w:r>
          </w:p>
        </w:tc>
        <w:tc>
          <w:tcPr>
            <w:tcW w:w="6711" w:type="dxa"/>
            <w:tcBorders>
              <w:top w:val="single" w:sz="6" w:space="0" w:color="auto"/>
              <w:left w:val="single" w:sz="6" w:space="0" w:color="auto"/>
              <w:bottom w:val="single" w:sz="24" w:space="0" w:color="auto"/>
              <w:right w:val="single" w:sz="24" w:space="0" w:color="auto"/>
            </w:tcBorders>
            <w:tcMar>
              <w:left w:w="28" w:type="dxa"/>
              <w:right w:w="28" w:type="dxa"/>
            </w:tcMar>
            <w:vAlign w:val="center"/>
          </w:tcPr>
          <w:p w14:paraId="16B77F63" w14:textId="77777777" w:rsidR="009B2141" w:rsidRPr="00DD6B89" w:rsidRDefault="00000000">
            <w:pPr>
              <w:ind w:leftChars="50" w:left="118" w:rightChars="50" w:right="118" w:firstLineChars="0" w:firstLine="0"/>
              <w:rPr>
                <w:kern w:val="2"/>
                <w:szCs w:val="24"/>
                <w:lang w:eastAsia="zh-TW"/>
              </w:rPr>
            </w:pPr>
            <w:r w:rsidRPr="00DD6B89">
              <w:rPr>
                <w:rFonts w:hint="eastAsia"/>
                <w:kern w:val="2"/>
                <w:szCs w:val="24"/>
                <w:lang w:eastAsia="zh-TW"/>
              </w:rPr>
              <w:t>臺灣、韓國、日本、美國、澳洲、俄羅斯、巴西、越南、德國、馬來西亞、印尼、沙烏地阿拉伯、泰國、智利、加拿大、瑞士、新加坡、法國、阿聯、秘魯（</w:t>
            </w:r>
            <w:r w:rsidRPr="00DD6B89">
              <w:rPr>
                <w:rFonts w:hint="eastAsia"/>
                <w:kern w:val="2"/>
                <w:szCs w:val="24"/>
                <w:lang w:eastAsia="zh-TW"/>
              </w:rPr>
              <w:t>2025</w:t>
            </w:r>
            <w:r w:rsidRPr="00DD6B89">
              <w:rPr>
                <w:rFonts w:hint="eastAsia"/>
                <w:kern w:val="2"/>
                <w:szCs w:val="24"/>
                <w:lang w:eastAsia="zh-TW"/>
              </w:rPr>
              <w:t>年）</w:t>
            </w:r>
          </w:p>
        </w:tc>
      </w:tr>
    </w:tbl>
    <w:p w14:paraId="195307D9" w14:textId="77777777" w:rsidR="009B2141" w:rsidRPr="00DD6B89" w:rsidRDefault="00000000" w:rsidP="00285115">
      <w:pPr>
        <w:pStyle w:val="afb"/>
        <w:ind w:left="118" w:right="118"/>
      </w:pPr>
      <w:r w:rsidRPr="00DD6B89">
        <w:t>數據來源：中國大陸國家統計局、中國大陸海關總署</w:t>
      </w:r>
    </w:p>
    <w:p w14:paraId="2160CC00" w14:textId="77777777" w:rsidR="009B2141" w:rsidRPr="00DD6B89" w:rsidRDefault="009B2141">
      <w:pPr>
        <w:adjustRightInd w:val="0"/>
        <w:ind w:leftChars="50" w:left="118" w:rightChars="50" w:right="118" w:firstLineChars="0" w:firstLine="0"/>
        <w:jc w:val="left"/>
        <w:textAlignment w:val="baseline"/>
        <w:rPr>
          <w:rFonts w:eastAsia="微軟正黑體"/>
          <w:szCs w:val="20"/>
          <w:lang w:eastAsia="zh-TW"/>
        </w:rPr>
      </w:pPr>
    </w:p>
    <w:p w14:paraId="197EF05F" w14:textId="77777777" w:rsidR="009B2141" w:rsidRPr="00DD6B89" w:rsidRDefault="009B2141">
      <w:pPr>
        <w:ind w:left="472" w:firstLineChars="0" w:firstLine="0"/>
        <w:rPr>
          <w:rFonts w:eastAsia="微軟正黑體"/>
          <w:lang w:eastAsia="zh-TW"/>
        </w:rPr>
        <w:sectPr w:rsidR="009B2141" w:rsidRPr="00DD6B89">
          <w:footerReference w:type="even" r:id="rId16"/>
          <w:footerReference w:type="default" r:id="rId17"/>
          <w:footerReference w:type="first" r:id="rId18"/>
          <w:pgSz w:w="11906" w:h="16838"/>
          <w:pgMar w:top="2268" w:right="1701" w:bottom="1701" w:left="1701" w:header="1134" w:footer="851" w:gutter="0"/>
          <w:pgNumType w:fmt="lowerRoman" w:start="1"/>
          <w:cols w:space="425"/>
          <w:titlePg/>
          <w:docGrid w:type="linesAndChars" w:linePitch="514" w:charSpace="-774"/>
        </w:sectPr>
      </w:pPr>
    </w:p>
    <w:p w14:paraId="35D83438" w14:textId="77777777" w:rsidR="009B2141" w:rsidRPr="00DD6B89" w:rsidRDefault="00000000">
      <w:pPr>
        <w:pStyle w:val="afd"/>
        <w:spacing w:before="771" w:after="771"/>
      </w:pPr>
      <w:bookmarkStart w:id="1" w:name="_Toc205940349"/>
      <w:r w:rsidRPr="00DD6B89">
        <w:rPr>
          <w:rFonts w:hint="eastAsia"/>
          <w:lang w:eastAsia="zh-TW"/>
        </w:rPr>
        <w:lastRenderedPageBreak/>
        <w:t xml:space="preserve">第壹章　</w:t>
      </w:r>
      <w:r w:rsidRPr="00DD6B89">
        <w:t>中國大陸總體經貿環境</w:t>
      </w:r>
      <w:bookmarkEnd w:id="1"/>
    </w:p>
    <w:p w14:paraId="42581BAA" w14:textId="77777777" w:rsidR="009B2141" w:rsidRPr="00DD6B89" w:rsidRDefault="00000000">
      <w:pPr>
        <w:pStyle w:val="aff"/>
        <w:pageBreakBefore w:val="0"/>
        <w:spacing w:before="257" w:after="257"/>
        <w:ind w:left="632" w:hanging="632"/>
        <w:rPr>
          <w:color w:val="auto"/>
        </w:rPr>
      </w:pPr>
      <w:bookmarkStart w:id="2" w:name="_Toc205940350"/>
      <w:r w:rsidRPr="00DD6B89">
        <w:rPr>
          <w:color w:val="auto"/>
        </w:rPr>
        <w:t>一、綜合</w:t>
      </w:r>
      <w:bookmarkEnd w:id="2"/>
    </w:p>
    <w:p w14:paraId="492A21FF" w14:textId="77777777" w:rsidR="009B2141" w:rsidRPr="00DD6B89" w:rsidRDefault="00000000" w:rsidP="00285115">
      <w:pPr>
        <w:ind w:firstLine="472"/>
      </w:pPr>
      <w:r w:rsidRPr="00DD6B89">
        <w:rPr>
          <w:rFonts w:hint="eastAsia"/>
          <w:lang w:eastAsia="zh-TW" w:bidi="ar"/>
        </w:rPr>
        <w:t>初步核算，</w:t>
      </w:r>
      <w:r w:rsidRPr="00DD6B89">
        <w:rPr>
          <w:rFonts w:hint="eastAsia"/>
          <w:lang w:eastAsia="zh-TW" w:bidi="ar"/>
        </w:rPr>
        <w:t>2025</w:t>
      </w:r>
      <w:r w:rsidRPr="00DD6B89">
        <w:rPr>
          <w:rFonts w:hint="eastAsia"/>
          <w:lang w:eastAsia="zh-TW" w:bidi="ar"/>
        </w:rPr>
        <w:t>年中國大陸國內生產總值人民幣（下同）</w:t>
      </w:r>
      <w:r w:rsidRPr="00DD6B89">
        <w:rPr>
          <w:rFonts w:hint="eastAsia"/>
          <w:lang w:eastAsia="zh-TW" w:bidi="ar"/>
        </w:rPr>
        <w:t>140.188</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w:t>
      </w:r>
      <w:r w:rsidRPr="00DD6B89">
        <w:rPr>
          <w:rFonts w:hint="eastAsia"/>
          <w:lang w:eastAsia="zh-TW" w:bidi="ar"/>
        </w:rPr>
        <w:t>。其中，第一產業增加值</w:t>
      </w:r>
      <w:r w:rsidRPr="00DD6B89">
        <w:rPr>
          <w:rFonts w:hint="eastAsia"/>
          <w:lang w:eastAsia="zh-TW" w:bidi="ar"/>
        </w:rPr>
        <w:t>9.335</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3.9%</w:t>
      </w:r>
      <w:r w:rsidRPr="00DD6B89">
        <w:rPr>
          <w:rFonts w:hint="eastAsia"/>
          <w:lang w:eastAsia="zh-TW" w:bidi="ar"/>
        </w:rPr>
        <w:t>；第二產業增加值</w:t>
      </w:r>
      <w:r w:rsidRPr="00DD6B89">
        <w:rPr>
          <w:rFonts w:hint="eastAsia"/>
          <w:lang w:eastAsia="zh-TW" w:bidi="ar"/>
        </w:rPr>
        <w:t>49.965</w:t>
      </w:r>
      <w:r w:rsidRPr="00DD6B89">
        <w:rPr>
          <w:rFonts w:hint="eastAsia"/>
          <w:lang w:eastAsia="zh-TW" w:bidi="ar"/>
        </w:rPr>
        <w:t>兆元，成長</w:t>
      </w:r>
      <w:r w:rsidRPr="00DD6B89">
        <w:rPr>
          <w:rFonts w:hint="eastAsia"/>
          <w:lang w:eastAsia="zh-TW" w:bidi="ar"/>
        </w:rPr>
        <w:t>4.5%</w:t>
      </w:r>
      <w:r w:rsidRPr="00DD6B89">
        <w:rPr>
          <w:rFonts w:hint="eastAsia"/>
          <w:lang w:eastAsia="zh-TW" w:bidi="ar"/>
        </w:rPr>
        <w:t>；第三產業增加值</w:t>
      </w:r>
      <w:r w:rsidRPr="00DD6B89">
        <w:rPr>
          <w:rFonts w:hint="eastAsia"/>
          <w:lang w:eastAsia="zh-TW" w:bidi="ar"/>
        </w:rPr>
        <w:t>80.888</w:t>
      </w:r>
      <w:r w:rsidRPr="00DD6B89">
        <w:rPr>
          <w:rFonts w:hint="eastAsia"/>
          <w:lang w:eastAsia="zh-TW" w:bidi="ar"/>
        </w:rPr>
        <w:t>兆元，成長</w:t>
      </w:r>
      <w:r w:rsidRPr="00DD6B89">
        <w:rPr>
          <w:rFonts w:hint="eastAsia"/>
          <w:lang w:eastAsia="zh-TW" w:bidi="ar"/>
        </w:rPr>
        <w:t>5.4%</w:t>
      </w:r>
      <w:r w:rsidRPr="00DD6B89">
        <w:rPr>
          <w:rFonts w:hint="eastAsia"/>
          <w:lang w:eastAsia="zh-TW" w:bidi="ar"/>
        </w:rPr>
        <w:t>。第一產業增加值占國內生產總值比重為</w:t>
      </w:r>
      <w:r w:rsidRPr="00DD6B89">
        <w:rPr>
          <w:rFonts w:hint="eastAsia"/>
          <w:lang w:eastAsia="zh-TW" w:bidi="ar"/>
        </w:rPr>
        <w:t>6.7%</w:t>
      </w:r>
      <w:r w:rsidRPr="00DD6B89">
        <w:rPr>
          <w:rFonts w:hint="eastAsia"/>
          <w:lang w:eastAsia="zh-TW" w:bidi="ar"/>
        </w:rPr>
        <w:t>，第二產業增加值比重為</w:t>
      </w:r>
      <w:r w:rsidRPr="00DD6B89">
        <w:rPr>
          <w:rFonts w:hint="eastAsia"/>
          <w:lang w:eastAsia="zh-TW" w:bidi="ar"/>
        </w:rPr>
        <w:t>35.6%</w:t>
      </w:r>
      <w:r w:rsidRPr="00DD6B89">
        <w:rPr>
          <w:rFonts w:hint="eastAsia"/>
          <w:lang w:eastAsia="zh-TW" w:bidi="ar"/>
        </w:rPr>
        <w:t>，第三產業增加值比重為</w:t>
      </w:r>
      <w:r w:rsidRPr="00DD6B89">
        <w:rPr>
          <w:rFonts w:hint="eastAsia"/>
          <w:lang w:eastAsia="zh-TW" w:bidi="ar"/>
        </w:rPr>
        <w:t>57.7%</w:t>
      </w:r>
      <w:r w:rsidRPr="00DD6B89">
        <w:rPr>
          <w:rFonts w:hint="eastAsia"/>
          <w:lang w:eastAsia="zh-TW" w:bidi="ar"/>
        </w:rPr>
        <w:t>。最終消費支出拉動國內生產總值成長</w:t>
      </w:r>
      <w:r w:rsidRPr="00DD6B89">
        <w:rPr>
          <w:rFonts w:hint="eastAsia"/>
          <w:lang w:eastAsia="zh-TW" w:bidi="ar"/>
        </w:rPr>
        <w:t>2.6%</w:t>
      </w:r>
      <w:r w:rsidRPr="00DD6B89">
        <w:rPr>
          <w:rFonts w:hint="eastAsia"/>
          <w:lang w:eastAsia="zh-TW" w:bidi="ar"/>
        </w:rPr>
        <w:t>，資本形成總額拉動國內生產總值成長</w:t>
      </w:r>
      <w:r w:rsidRPr="00DD6B89">
        <w:rPr>
          <w:rFonts w:hint="eastAsia"/>
          <w:lang w:eastAsia="zh-TW" w:bidi="ar"/>
        </w:rPr>
        <w:t>0.8%</w:t>
      </w:r>
      <w:r w:rsidRPr="00DD6B89">
        <w:rPr>
          <w:rFonts w:hint="eastAsia"/>
          <w:lang w:eastAsia="zh-TW" w:bidi="ar"/>
        </w:rPr>
        <w:t>，貨物和服務淨出口拉動國內生產總值成長</w:t>
      </w:r>
      <w:r w:rsidRPr="00DD6B89">
        <w:rPr>
          <w:rFonts w:hint="eastAsia"/>
          <w:lang w:eastAsia="zh-TW" w:bidi="ar"/>
        </w:rPr>
        <w:t>1.6%</w:t>
      </w:r>
      <w:r w:rsidRPr="00DD6B89">
        <w:rPr>
          <w:rFonts w:hint="eastAsia"/>
          <w:lang w:eastAsia="zh-TW" w:bidi="ar"/>
        </w:rPr>
        <w:t>。分季度看，第一季度國內生產總值成長</w:t>
      </w:r>
      <w:r w:rsidRPr="00DD6B89">
        <w:rPr>
          <w:rFonts w:hint="eastAsia"/>
          <w:lang w:eastAsia="zh-TW" w:bidi="ar"/>
        </w:rPr>
        <w:t>5.4%</w:t>
      </w:r>
      <w:r w:rsidRPr="00DD6B89">
        <w:rPr>
          <w:rFonts w:hint="eastAsia"/>
          <w:lang w:eastAsia="zh-TW" w:bidi="ar"/>
        </w:rPr>
        <w:t>，第二季度成長</w:t>
      </w:r>
      <w:r w:rsidRPr="00DD6B89">
        <w:rPr>
          <w:rFonts w:hint="eastAsia"/>
          <w:lang w:eastAsia="zh-TW" w:bidi="ar"/>
        </w:rPr>
        <w:t>5.2%</w:t>
      </w:r>
      <w:r w:rsidRPr="00DD6B89">
        <w:rPr>
          <w:rFonts w:hint="eastAsia"/>
          <w:lang w:eastAsia="zh-TW" w:bidi="ar"/>
        </w:rPr>
        <w:t>，第三季度成長</w:t>
      </w:r>
      <w:r w:rsidRPr="00DD6B89">
        <w:rPr>
          <w:rFonts w:hint="eastAsia"/>
          <w:lang w:eastAsia="zh-TW" w:bidi="ar"/>
        </w:rPr>
        <w:t>4.8%</w:t>
      </w:r>
      <w:r w:rsidRPr="00DD6B89">
        <w:rPr>
          <w:rFonts w:hint="eastAsia"/>
          <w:lang w:eastAsia="zh-TW" w:bidi="ar"/>
        </w:rPr>
        <w:t>，第四季度成長</w:t>
      </w:r>
      <w:r w:rsidRPr="00DD6B89">
        <w:rPr>
          <w:rFonts w:hint="eastAsia"/>
          <w:lang w:eastAsia="zh-TW" w:bidi="ar"/>
        </w:rPr>
        <w:t>4.5%</w:t>
      </w:r>
      <w:r w:rsidRPr="00DD6B89">
        <w:rPr>
          <w:rFonts w:hint="eastAsia"/>
          <w:lang w:eastAsia="zh-TW" w:bidi="ar"/>
        </w:rPr>
        <w:t>。全年人均國內生產總值</w:t>
      </w:r>
      <w:r w:rsidRPr="00DD6B89">
        <w:rPr>
          <w:rFonts w:hint="eastAsia"/>
          <w:lang w:eastAsia="zh-TW" w:bidi="ar"/>
        </w:rPr>
        <w:t>99,665</w:t>
      </w:r>
      <w:r w:rsidRPr="00DD6B89">
        <w:rPr>
          <w:rFonts w:hint="eastAsia"/>
          <w:lang w:eastAsia="zh-TW" w:bidi="ar"/>
        </w:rPr>
        <w:t>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5.1%</w:t>
      </w:r>
      <w:r w:rsidRPr="00DD6B89">
        <w:rPr>
          <w:rFonts w:hint="eastAsia"/>
          <w:lang w:eastAsia="zh-TW" w:bidi="ar"/>
        </w:rPr>
        <w:t>。國民總收入</w:t>
      </w:r>
      <w:r w:rsidRPr="00DD6B89">
        <w:rPr>
          <w:rFonts w:hint="eastAsia"/>
          <w:lang w:eastAsia="zh-TW" w:bidi="ar"/>
        </w:rPr>
        <w:t>139.37</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5.1%</w:t>
      </w:r>
      <w:r w:rsidRPr="00DD6B89">
        <w:rPr>
          <w:rFonts w:hint="eastAsia"/>
          <w:lang w:eastAsia="zh-TW" w:bidi="ar"/>
        </w:rPr>
        <w:t>。全員勞動生產率為</w:t>
      </w:r>
      <w:r w:rsidRPr="00DD6B89">
        <w:rPr>
          <w:rFonts w:hint="eastAsia"/>
          <w:lang w:eastAsia="zh-TW" w:bidi="ar"/>
        </w:rPr>
        <w:t>18.441</w:t>
      </w:r>
      <w:r w:rsidRPr="00DD6B89">
        <w:rPr>
          <w:rFonts w:hint="eastAsia"/>
          <w:lang w:eastAsia="zh-TW" w:bidi="ar"/>
        </w:rPr>
        <w:t>萬元</w:t>
      </w:r>
      <w:r w:rsidRPr="00DD6B89">
        <w:rPr>
          <w:rFonts w:hint="eastAsia"/>
          <w:lang w:eastAsia="zh-TW" w:bidi="ar"/>
        </w:rPr>
        <w:t>/</w:t>
      </w:r>
      <w:r w:rsidRPr="00DD6B89">
        <w:rPr>
          <w:rFonts w:hint="eastAsia"/>
          <w:lang w:eastAsia="zh-TW" w:bidi="ar"/>
        </w:rPr>
        <w:t>人，較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6.1%</w:t>
      </w:r>
      <w:r w:rsidRPr="00DD6B89">
        <w:rPr>
          <w:rFonts w:hint="eastAsia"/>
          <w:lang w:eastAsia="zh-TW" w:bidi="ar"/>
        </w:rPr>
        <w:t>。</w:t>
      </w:r>
    </w:p>
    <w:p w14:paraId="70671A49" w14:textId="77777777" w:rsidR="009B2141" w:rsidRPr="00DD6B89" w:rsidRDefault="00000000">
      <w:pPr>
        <w:pStyle w:val="afff0"/>
      </w:pPr>
      <w:r w:rsidRPr="00DD6B89">
        <w:rPr>
          <w:noProof/>
        </w:rPr>
        <w:drawing>
          <wp:inline distT="0" distB="0" distL="114300" distR="114300" wp14:anchorId="527257B5" wp14:editId="079BA71B">
            <wp:extent cx="4399280" cy="2580640"/>
            <wp:effectExtent l="4445" t="4445" r="8255" b="571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685CE1" w14:textId="77777777" w:rsidR="009B2141" w:rsidRPr="00DD6B89" w:rsidRDefault="00000000">
      <w:pPr>
        <w:pStyle w:val="afff0"/>
      </w:pPr>
      <w:r w:rsidRPr="00DD6B89">
        <w:rPr>
          <w:noProof/>
        </w:rPr>
        <w:lastRenderedPageBreak/>
        <w:drawing>
          <wp:inline distT="0" distB="0" distL="114300" distR="114300" wp14:anchorId="79665CF2" wp14:editId="67089B36">
            <wp:extent cx="4749800" cy="2763520"/>
            <wp:effectExtent l="4445" t="5080" r="8255" b="5080"/>
            <wp:docPr id="39"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BFEF0B" w14:textId="77777777" w:rsidR="009B2141" w:rsidRPr="00DD6B89" w:rsidRDefault="00000000">
      <w:pPr>
        <w:pStyle w:val="afff0"/>
      </w:pPr>
      <w:r w:rsidRPr="00DD6B89">
        <w:rPr>
          <w:noProof/>
        </w:rPr>
        <w:drawing>
          <wp:inline distT="0" distB="0" distL="114300" distR="114300" wp14:anchorId="503744A7" wp14:editId="735192EE">
            <wp:extent cx="4749800" cy="2762250"/>
            <wp:effectExtent l="4445" t="5080" r="8255" b="6350"/>
            <wp:docPr id="4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424188"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年底全國人口</w:t>
      </w:r>
      <w:r w:rsidRPr="00DD6B89">
        <w:rPr>
          <w:rFonts w:hint="eastAsia"/>
          <w:lang w:eastAsia="zh-TW" w:bidi="ar"/>
        </w:rPr>
        <w:t>14.049</w:t>
      </w:r>
      <w:r w:rsidRPr="00DD6B89">
        <w:rPr>
          <w:rFonts w:hint="eastAsia"/>
          <w:lang w:eastAsia="zh-TW" w:bidi="ar"/>
        </w:rPr>
        <w:t>億人，較</w:t>
      </w:r>
      <w:r w:rsidRPr="00DD6B89">
        <w:rPr>
          <w:rFonts w:hint="eastAsia"/>
          <w:lang w:eastAsia="zh-TW" w:bidi="ar"/>
        </w:rPr>
        <w:t>2024</w:t>
      </w:r>
      <w:r w:rsidRPr="00DD6B89">
        <w:rPr>
          <w:rFonts w:hint="eastAsia"/>
          <w:lang w:eastAsia="zh-TW" w:bidi="ar"/>
        </w:rPr>
        <w:t>年底減少</w:t>
      </w:r>
      <w:r w:rsidRPr="00DD6B89">
        <w:rPr>
          <w:rFonts w:hint="eastAsia"/>
          <w:lang w:eastAsia="zh-TW" w:bidi="ar"/>
        </w:rPr>
        <w:t>339</w:t>
      </w:r>
      <w:r w:rsidRPr="00DD6B89">
        <w:rPr>
          <w:rFonts w:hint="eastAsia"/>
          <w:lang w:eastAsia="zh-TW" w:bidi="ar"/>
        </w:rPr>
        <w:t>萬人，其中城鎮常住人口</w:t>
      </w:r>
      <w:r w:rsidRPr="00DD6B89">
        <w:rPr>
          <w:rFonts w:hint="eastAsia"/>
          <w:lang w:eastAsia="zh-TW" w:bidi="ar"/>
        </w:rPr>
        <w:t>9.538</w:t>
      </w:r>
      <w:r w:rsidRPr="00DD6B89">
        <w:rPr>
          <w:rFonts w:hint="eastAsia"/>
          <w:lang w:eastAsia="zh-TW" w:bidi="ar"/>
        </w:rPr>
        <w:t>億人。全年出生人口</w:t>
      </w:r>
      <w:r w:rsidRPr="00DD6B89">
        <w:rPr>
          <w:rFonts w:hint="eastAsia"/>
          <w:lang w:eastAsia="zh-TW" w:bidi="ar"/>
        </w:rPr>
        <w:t>792</w:t>
      </w:r>
      <w:r w:rsidRPr="00DD6B89">
        <w:rPr>
          <w:rFonts w:hint="eastAsia"/>
          <w:lang w:eastAsia="zh-TW" w:bidi="ar"/>
        </w:rPr>
        <w:t>萬人，出生率為</w:t>
      </w:r>
      <w:r w:rsidRPr="00DD6B89">
        <w:rPr>
          <w:rFonts w:hint="eastAsia"/>
          <w:lang w:eastAsia="zh-TW" w:bidi="ar"/>
        </w:rPr>
        <w:t>0.563%</w:t>
      </w:r>
      <w:r w:rsidRPr="00DD6B89">
        <w:rPr>
          <w:rFonts w:hint="eastAsia"/>
          <w:lang w:eastAsia="zh-TW" w:bidi="ar"/>
        </w:rPr>
        <w:t>；死亡人口</w:t>
      </w:r>
      <w:r w:rsidRPr="00DD6B89">
        <w:rPr>
          <w:rFonts w:hint="eastAsia"/>
          <w:lang w:eastAsia="zh-TW" w:bidi="ar"/>
        </w:rPr>
        <w:t>1,131</w:t>
      </w:r>
      <w:r w:rsidRPr="00DD6B89">
        <w:rPr>
          <w:rFonts w:hint="eastAsia"/>
          <w:lang w:eastAsia="zh-TW" w:bidi="ar"/>
        </w:rPr>
        <w:t>萬人，死亡率為</w:t>
      </w:r>
      <w:r w:rsidRPr="00DD6B89">
        <w:rPr>
          <w:rFonts w:hint="eastAsia"/>
          <w:lang w:eastAsia="zh-TW" w:bidi="ar"/>
        </w:rPr>
        <w:t>0.804%</w:t>
      </w:r>
      <w:r w:rsidRPr="00DD6B89">
        <w:rPr>
          <w:rFonts w:hint="eastAsia"/>
          <w:lang w:eastAsia="zh-TW" w:bidi="ar"/>
        </w:rPr>
        <w:t>；自然成長率為</w:t>
      </w:r>
      <w:r w:rsidRPr="00DD6B89">
        <w:rPr>
          <w:rFonts w:hint="eastAsia"/>
          <w:lang w:eastAsia="zh-TW" w:bidi="ar"/>
        </w:rPr>
        <w:t>-0.241%</w:t>
      </w:r>
      <w:r w:rsidRPr="00DD6B89">
        <w:rPr>
          <w:rFonts w:hint="eastAsia"/>
          <w:lang w:eastAsia="zh-TW" w:bidi="ar"/>
        </w:rPr>
        <w:t>。</w:t>
      </w:r>
    </w:p>
    <w:p w14:paraId="12D8AB4B" w14:textId="77777777" w:rsidR="009B2141" w:rsidRPr="00DD6B89" w:rsidRDefault="00000000">
      <w:pPr>
        <w:ind w:firstLine="472"/>
        <w:rPr>
          <w:rFonts w:eastAsia="SimSun"/>
          <w:lang w:bidi="ar"/>
        </w:rPr>
      </w:pPr>
      <w:r w:rsidRPr="00DD6B89">
        <w:rPr>
          <w:rFonts w:hint="eastAsia"/>
          <w:lang w:eastAsia="zh-TW" w:bidi="ar"/>
        </w:rPr>
        <w:t>2025</w:t>
      </w:r>
      <w:r w:rsidRPr="00DD6B89">
        <w:rPr>
          <w:rFonts w:hint="eastAsia"/>
          <w:lang w:eastAsia="zh-TW" w:bidi="ar"/>
        </w:rPr>
        <w:t>年就業人員</w:t>
      </w:r>
      <w:r w:rsidRPr="00DD6B89">
        <w:rPr>
          <w:rFonts w:hint="eastAsia"/>
          <w:lang w:eastAsia="zh-TW" w:bidi="ar"/>
        </w:rPr>
        <w:t>7.25</w:t>
      </w:r>
      <w:r w:rsidRPr="00DD6B89">
        <w:rPr>
          <w:rFonts w:hint="eastAsia"/>
          <w:lang w:eastAsia="zh-TW" w:bidi="ar"/>
        </w:rPr>
        <w:t>億人，其中城鎮就業人員</w:t>
      </w:r>
      <w:r w:rsidRPr="00DD6B89">
        <w:rPr>
          <w:rFonts w:hint="eastAsia"/>
          <w:lang w:eastAsia="zh-TW" w:bidi="ar"/>
        </w:rPr>
        <w:t>4.754</w:t>
      </w:r>
      <w:r w:rsidRPr="00DD6B89">
        <w:rPr>
          <w:rFonts w:hint="eastAsia"/>
          <w:lang w:eastAsia="zh-TW" w:bidi="ar"/>
        </w:rPr>
        <w:t>億人，占全國就業人員</w:t>
      </w:r>
      <w:r w:rsidRPr="00DD6B89">
        <w:rPr>
          <w:rFonts w:hint="eastAsia"/>
          <w:lang w:eastAsia="zh-TW" w:bidi="ar"/>
        </w:rPr>
        <w:t>65.6%</w:t>
      </w:r>
      <w:r w:rsidRPr="00DD6B89">
        <w:rPr>
          <w:rFonts w:hint="eastAsia"/>
          <w:lang w:eastAsia="zh-TW" w:bidi="ar"/>
        </w:rPr>
        <w:t>。全年全國城鎮新增就業</w:t>
      </w:r>
      <w:r w:rsidRPr="00DD6B89">
        <w:rPr>
          <w:rFonts w:hint="eastAsia"/>
          <w:lang w:eastAsia="zh-TW" w:bidi="ar"/>
        </w:rPr>
        <w:t>1,267</w:t>
      </w:r>
      <w:r w:rsidRPr="00DD6B89">
        <w:rPr>
          <w:rFonts w:hint="eastAsia"/>
          <w:lang w:eastAsia="zh-TW" w:bidi="ar"/>
        </w:rPr>
        <w:t>萬人，較</w:t>
      </w:r>
      <w:r w:rsidRPr="00DD6B89">
        <w:rPr>
          <w:rFonts w:hint="eastAsia"/>
          <w:lang w:eastAsia="zh-TW" w:bidi="ar"/>
        </w:rPr>
        <w:t>2024</w:t>
      </w:r>
      <w:r w:rsidRPr="00DD6B89">
        <w:rPr>
          <w:rFonts w:hint="eastAsia"/>
          <w:lang w:eastAsia="zh-TW" w:bidi="ar"/>
        </w:rPr>
        <w:t>年多增</w:t>
      </w:r>
      <w:r w:rsidRPr="00DD6B89">
        <w:rPr>
          <w:rFonts w:hint="eastAsia"/>
          <w:lang w:eastAsia="zh-TW" w:bidi="ar"/>
        </w:rPr>
        <w:t>11</w:t>
      </w:r>
      <w:r w:rsidRPr="00DD6B89">
        <w:rPr>
          <w:rFonts w:hint="eastAsia"/>
          <w:lang w:eastAsia="zh-TW" w:bidi="ar"/>
        </w:rPr>
        <w:t>萬人。全國城鎮調查失業率平均值為</w:t>
      </w:r>
      <w:r w:rsidRPr="00DD6B89">
        <w:rPr>
          <w:rFonts w:hint="eastAsia"/>
          <w:lang w:eastAsia="zh-TW" w:bidi="ar"/>
        </w:rPr>
        <w:t>5.2%</w:t>
      </w:r>
      <w:r w:rsidRPr="00DD6B89">
        <w:rPr>
          <w:rFonts w:hint="eastAsia"/>
          <w:lang w:eastAsia="zh-TW" w:bidi="ar"/>
        </w:rPr>
        <w:t>。年底全國城鎮調查失業率為</w:t>
      </w:r>
      <w:r w:rsidRPr="00DD6B89">
        <w:rPr>
          <w:rFonts w:hint="eastAsia"/>
          <w:lang w:eastAsia="zh-TW" w:bidi="ar"/>
        </w:rPr>
        <w:t>5.1%</w:t>
      </w:r>
      <w:r w:rsidRPr="00DD6B89">
        <w:rPr>
          <w:rFonts w:hint="eastAsia"/>
          <w:lang w:eastAsia="zh-TW" w:bidi="ar"/>
        </w:rPr>
        <w:t>。全國農民工總量</w:t>
      </w:r>
      <w:r w:rsidRPr="00DD6B89">
        <w:rPr>
          <w:rFonts w:hint="eastAsia"/>
          <w:lang w:eastAsia="zh-TW" w:bidi="ar"/>
        </w:rPr>
        <w:t>3.012</w:t>
      </w:r>
      <w:r w:rsidRPr="00DD6B89">
        <w:rPr>
          <w:rFonts w:hint="eastAsia"/>
          <w:lang w:eastAsia="zh-TW" w:bidi="ar"/>
        </w:rPr>
        <w:t>億人，較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0.5%</w:t>
      </w:r>
      <w:r w:rsidRPr="00DD6B89">
        <w:rPr>
          <w:rFonts w:hint="eastAsia"/>
          <w:lang w:eastAsia="zh-TW" w:bidi="ar"/>
        </w:rPr>
        <w:t>。其中，外出農民工</w:t>
      </w:r>
      <w:r w:rsidRPr="00DD6B89">
        <w:rPr>
          <w:rFonts w:hint="eastAsia"/>
          <w:lang w:eastAsia="zh-TW" w:bidi="ar"/>
        </w:rPr>
        <w:t>1.801</w:t>
      </w:r>
      <w:r w:rsidRPr="00DD6B89">
        <w:rPr>
          <w:rFonts w:hint="eastAsia"/>
          <w:lang w:eastAsia="zh-TW" w:bidi="ar"/>
        </w:rPr>
        <w:t>億人，成長</w:t>
      </w:r>
      <w:r w:rsidRPr="00DD6B89">
        <w:rPr>
          <w:rFonts w:hint="eastAsia"/>
          <w:lang w:eastAsia="zh-TW" w:bidi="ar"/>
        </w:rPr>
        <w:t>0.8%</w:t>
      </w:r>
      <w:r w:rsidRPr="00DD6B89">
        <w:rPr>
          <w:rFonts w:hint="eastAsia"/>
          <w:lang w:eastAsia="zh-TW" w:bidi="ar"/>
        </w:rPr>
        <w:t>；本地農民工</w:t>
      </w:r>
      <w:r w:rsidRPr="00DD6B89">
        <w:rPr>
          <w:rFonts w:hint="eastAsia"/>
          <w:lang w:eastAsia="zh-TW" w:bidi="ar"/>
        </w:rPr>
        <w:lastRenderedPageBreak/>
        <w:t>1.211</w:t>
      </w:r>
      <w:r w:rsidRPr="00DD6B89">
        <w:rPr>
          <w:rFonts w:hint="eastAsia"/>
          <w:lang w:eastAsia="zh-TW" w:bidi="ar"/>
        </w:rPr>
        <w:t>億人，成長</w:t>
      </w:r>
      <w:r w:rsidRPr="00DD6B89">
        <w:rPr>
          <w:rFonts w:hint="eastAsia"/>
          <w:lang w:eastAsia="zh-TW" w:bidi="ar"/>
        </w:rPr>
        <w:t>0.1%</w:t>
      </w:r>
      <w:r w:rsidRPr="00DD6B89">
        <w:rPr>
          <w:rFonts w:hint="eastAsia"/>
          <w:lang w:eastAsia="zh-TW" w:bidi="ar"/>
        </w:rPr>
        <w:t>。</w:t>
      </w:r>
    </w:p>
    <w:p w14:paraId="1D300828" w14:textId="77777777" w:rsidR="009B2141" w:rsidRPr="00DD6B89" w:rsidRDefault="00000000">
      <w:pPr>
        <w:ind w:firstLine="472"/>
        <w:jc w:val="center"/>
        <w:rPr>
          <w:lang w:bidi="ar"/>
        </w:rPr>
      </w:pPr>
      <w:r w:rsidRPr="00DD6B89">
        <w:rPr>
          <w:rFonts w:eastAsia="SimSun"/>
          <w:noProof/>
          <w:lang w:bidi="ar"/>
        </w:rPr>
        <w:drawing>
          <wp:inline distT="0" distB="0" distL="114300" distR="114300" wp14:anchorId="1B7EB39E" wp14:editId="66BD7150">
            <wp:extent cx="4563745" cy="2660015"/>
            <wp:effectExtent l="4445" t="4445" r="11430" b="10160"/>
            <wp:docPr id="4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B5AAF1"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全年居民消費價格（</w:t>
      </w:r>
      <w:r w:rsidRPr="00DD6B89">
        <w:rPr>
          <w:rFonts w:hint="eastAsia"/>
          <w:lang w:eastAsia="zh-TW" w:bidi="ar"/>
        </w:rPr>
        <w:t>CPI</w:t>
      </w:r>
      <w:r w:rsidRPr="00DD6B89">
        <w:rPr>
          <w:rFonts w:hint="eastAsia"/>
          <w:lang w:eastAsia="zh-TW" w:bidi="ar"/>
        </w:rPr>
        <w:t>）與</w:t>
      </w:r>
      <w:r w:rsidRPr="00DD6B89">
        <w:rPr>
          <w:rFonts w:hint="eastAsia"/>
          <w:lang w:eastAsia="zh-TW" w:bidi="ar"/>
        </w:rPr>
        <w:t>2024</w:t>
      </w:r>
      <w:r w:rsidRPr="00DD6B89">
        <w:rPr>
          <w:rFonts w:hint="eastAsia"/>
          <w:lang w:eastAsia="zh-TW" w:bidi="ar"/>
        </w:rPr>
        <w:t>年持平。工業生產者出廠價格（</w:t>
      </w:r>
      <w:r w:rsidRPr="00DD6B89">
        <w:rPr>
          <w:rFonts w:hint="eastAsia"/>
          <w:lang w:eastAsia="zh-TW" w:bidi="ar"/>
        </w:rPr>
        <w:t>PPI</w:t>
      </w:r>
      <w:r w:rsidRPr="00DD6B89">
        <w:rPr>
          <w:rFonts w:hint="eastAsia"/>
          <w:lang w:eastAsia="zh-TW" w:bidi="ar"/>
        </w:rPr>
        <w:t>）下滑</w:t>
      </w:r>
      <w:r w:rsidRPr="00DD6B89">
        <w:rPr>
          <w:rFonts w:hint="eastAsia"/>
          <w:lang w:eastAsia="zh-TW" w:bidi="ar"/>
        </w:rPr>
        <w:t>2.6%</w:t>
      </w:r>
      <w:r w:rsidRPr="00DD6B89">
        <w:rPr>
          <w:rFonts w:hint="eastAsia"/>
          <w:lang w:eastAsia="zh-TW" w:bidi="ar"/>
        </w:rPr>
        <w:t>。工業生產者購進價格（</w:t>
      </w:r>
      <w:r w:rsidRPr="00DD6B89">
        <w:rPr>
          <w:rFonts w:hint="eastAsia"/>
          <w:lang w:eastAsia="zh-TW" w:bidi="ar"/>
        </w:rPr>
        <w:t>PPIRM</w:t>
      </w:r>
      <w:r w:rsidRPr="00DD6B89">
        <w:rPr>
          <w:rFonts w:hint="eastAsia"/>
          <w:lang w:eastAsia="zh-TW" w:bidi="ar"/>
        </w:rPr>
        <w:t>）下滑</w:t>
      </w:r>
      <w:r w:rsidRPr="00DD6B89">
        <w:rPr>
          <w:rFonts w:hint="eastAsia"/>
          <w:lang w:eastAsia="zh-TW" w:bidi="ar"/>
        </w:rPr>
        <w:t>3%</w:t>
      </w:r>
      <w:r w:rsidRPr="00DD6B89">
        <w:rPr>
          <w:rFonts w:hint="eastAsia"/>
          <w:lang w:eastAsia="zh-TW" w:bidi="ar"/>
        </w:rPr>
        <w:t>。農產品生產者價格下滑</w:t>
      </w:r>
      <w:r w:rsidRPr="00DD6B89">
        <w:rPr>
          <w:rFonts w:hint="eastAsia"/>
          <w:lang w:eastAsia="zh-TW" w:bidi="ar"/>
        </w:rPr>
        <w:t>3.7%</w:t>
      </w:r>
      <w:r w:rsidRPr="00DD6B89">
        <w:rPr>
          <w:rFonts w:hint="eastAsia"/>
          <w:lang w:eastAsia="zh-TW" w:bidi="ar"/>
        </w:rPr>
        <w:t>。</w:t>
      </w:r>
      <w:r w:rsidRPr="00DD6B89">
        <w:rPr>
          <w:rFonts w:hint="eastAsia"/>
          <w:lang w:eastAsia="zh-TW" w:bidi="ar"/>
        </w:rPr>
        <w:t>2025</w:t>
      </w:r>
      <w:r w:rsidRPr="00DD6B89">
        <w:rPr>
          <w:rFonts w:hint="eastAsia"/>
          <w:lang w:eastAsia="zh-TW" w:bidi="ar"/>
        </w:rPr>
        <w:t>年</w:t>
      </w:r>
      <w:r w:rsidRPr="00DD6B89">
        <w:rPr>
          <w:rFonts w:hint="eastAsia"/>
          <w:lang w:eastAsia="zh-TW" w:bidi="ar"/>
        </w:rPr>
        <w:t>12</w:t>
      </w:r>
      <w:r w:rsidRPr="00DD6B89">
        <w:rPr>
          <w:rFonts w:hint="eastAsia"/>
          <w:lang w:eastAsia="zh-TW" w:bidi="ar"/>
        </w:rPr>
        <w:t>月份，</w:t>
      </w:r>
      <w:r w:rsidRPr="00DD6B89">
        <w:rPr>
          <w:rFonts w:hint="eastAsia"/>
          <w:lang w:eastAsia="zh-TW" w:bidi="ar"/>
        </w:rPr>
        <w:t>70</w:t>
      </w:r>
      <w:r w:rsidRPr="00DD6B89">
        <w:rPr>
          <w:rFonts w:hint="eastAsia"/>
          <w:lang w:eastAsia="zh-TW" w:bidi="ar"/>
        </w:rPr>
        <w:t>個大中城市中，新建商品住宅銷售價格較上月同期上漲的城市個數為</w:t>
      </w:r>
      <w:r w:rsidRPr="00DD6B89">
        <w:rPr>
          <w:rFonts w:hint="eastAsia"/>
          <w:lang w:eastAsia="zh-TW" w:bidi="ar"/>
        </w:rPr>
        <w:t>6</w:t>
      </w:r>
      <w:r w:rsidRPr="00DD6B89">
        <w:rPr>
          <w:rFonts w:hint="eastAsia"/>
          <w:lang w:eastAsia="zh-TW" w:bidi="ar"/>
        </w:rPr>
        <w:t>個，持平的為</w:t>
      </w:r>
      <w:r w:rsidRPr="00DD6B89">
        <w:rPr>
          <w:rFonts w:hint="eastAsia"/>
          <w:lang w:eastAsia="zh-TW" w:bidi="ar"/>
        </w:rPr>
        <w:t>6</w:t>
      </w:r>
      <w:r w:rsidRPr="00DD6B89">
        <w:rPr>
          <w:rFonts w:hint="eastAsia"/>
          <w:lang w:eastAsia="zh-TW" w:bidi="ar"/>
        </w:rPr>
        <w:t>個，下滑的為</w:t>
      </w:r>
      <w:r w:rsidRPr="00DD6B89">
        <w:rPr>
          <w:rFonts w:hint="eastAsia"/>
          <w:lang w:eastAsia="zh-TW" w:bidi="ar"/>
        </w:rPr>
        <w:t>58</w:t>
      </w:r>
      <w:r w:rsidRPr="00DD6B89">
        <w:rPr>
          <w:rFonts w:hint="eastAsia"/>
          <w:lang w:eastAsia="zh-TW" w:bidi="ar"/>
        </w:rPr>
        <w:t>個；二手住宅銷售價格較上月同期上漲的城市個數為</w:t>
      </w:r>
      <w:r w:rsidRPr="00DD6B89">
        <w:rPr>
          <w:rFonts w:hint="eastAsia"/>
          <w:lang w:eastAsia="zh-TW" w:bidi="ar"/>
        </w:rPr>
        <w:t>70</w:t>
      </w:r>
      <w:r w:rsidRPr="00DD6B89">
        <w:rPr>
          <w:rFonts w:hint="eastAsia"/>
          <w:lang w:eastAsia="zh-TW" w:bidi="ar"/>
        </w:rPr>
        <w:t>個；新建商品住宅銷售價格上漲的城市個數為</w:t>
      </w:r>
      <w:r w:rsidRPr="00DD6B89">
        <w:rPr>
          <w:rFonts w:hint="eastAsia"/>
          <w:lang w:eastAsia="zh-TW" w:bidi="ar"/>
        </w:rPr>
        <w:t>5</w:t>
      </w:r>
      <w:r w:rsidRPr="00DD6B89">
        <w:rPr>
          <w:rFonts w:hint="eastAsia"/>
          <w:lang w:eastAsia="zh-TW" w:bidi="ar"/>
        </w:rPr>
        <w:t>個，下滑的為</w:t>
      </w:r>
      <w:r w:rsidRPr="00DD6B89">
        <w:rPr>
          <w:rFonts w:hint="eastAsia"/>
          <w:lang w:eastAsia="zh-TW" w:bidi="ar"/>
        </w:rPr>
        <w:t>65</w:t>
      </w:r>
      <w:r w:rsidRPr="00DD6B89">
        <w:rPr>
          <w:rFonts w:hint="eastAsia"/>
          <w:lang w:eastAsia="zh-TW" w:bidi="ar"/>
        </w:rPr>
        <w:t>個；二手住宅銷售價格下滑的城市個數為</w:t>
      </w:r>
      <w:r w:rsidRPr="00DD6B89">
        <w:rPr>
          <w:rFonts w:hint="eastAsia"/>
          <w:lang w:eastAsia="zh-TW" w:bidi="ar"/>
        </w:rPr>
        <w:t>70</w:t>
      </w:r>
      <w:r w:rsidRPr="00DD6B89">
        <w:rPr>
          <w:rFonts w:hint="eastAsia"/>
          <w:lang w:eastAsia="zh-TW" w:bidi="ar"/>
        </w:rPr>
        <w:t>個。</w:t>
      </w:r>
    </w:p>
    <w:p w14:paraId="126BB32D" w14:textId="77777777" w:rsidR="009B2141" w:rsidRPr="00DD6B89" w:rsidRDefault="00000000">
      <w:pPr>
        <w:ind w:firstLine="472"/>
        <w:jc w:val="center"/>
        <w:rPr>
          <w:lang w:bidi="ar"/>
        </w:rPr>
      </w:pPr>
      <w:r w:rsidRPr="00DD6B89">
        <w:rPr>
          <w:rFonts w:hint="eastAsia"/>
          <w:noProof/>
          <w:lang w:eastAsia="zh-TW" w:bidi="ar"/>
        </w:rPr>
        <w:drawing>
          <wp:inline distT="0" distB="0" distL="114300" distR="114300" wp14:anchorId="0CB0FDC1" wp14:editId="7D0399F8">
            <wp:extent cx="4749800" cy="2763520"/>
            <wp:effectExtent l="4445" t="5080" r="8255" b="5080"/>
            <wp:docPr id="4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C56DBC" w14:textId="77777777" w:rsidR="009B2141" w:rsidRPr="00DD6B89" w:rsidRDefault="00000000">
      <w:pPr>
        <w:ind w:firstLine="472"/>
        <w:rPr>
          <w:lang w:eastAsia="zh-TW" w:bidi="ar"/>
        </w:rPr>
      </w:pPr>
      <w:r w:rsidRPr="00DD6B89">
        <w:rPr>
          <w:rFonts w:hint="eastAsia"/>
          <w:lang w:eastAsia="zh-TW" w:bidi="ar"/>
        </w:rPr>
        <w:lastRenderedPageBreak/>
        <w:t>2025</w:t>
      </w:r>
      <w:r w:rsidRPr="00DD6B89">
        <w:rPr>
          <w:rFonts w:hint="eastAsia"/>
          <w:lang w:eastAsia="zh-TW" w:bidi="ar"/>
        </w:rPr>
        <w:t>年中國大陸國家外匯儲備</w:t>
      </w:r>
      <w:r w:rsidRPr="00DD6B89">
        <w:rPr>
          <w:rFonts w:hint="eastAsia"/>
          <w:lang w:eastAsia="zh-TW" w:bidi="ar"/>
        </w:rPr>
        <w:t>3.358</w:t>
      </w:r>
      <w:r w:rsidRPr="00DD6B89">
        <w:rPr>
          <w:rFonts w:hint="eastAsia"/>
          <w:lang w:eastAsia="zh-TW" w:bidi="ar"/>
        </w:rPr>
        <w:t>兆美元，較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1,555</w:t>
      </w:r>
      <w:r w:rsidRPr="00DD6B89">
        <w:rPr>
          <w:rFonts w:hint="eastAsia"/>
          <w:lang w:eastAsia="zh-TW" w:bidi="ar"/>
        </w:rPr>
        <w:t>億美元。全年人民幣平均匯率為</w:t>
      </w:r>
      <w:r w:rsidRPr="00DD6B89">
        <w:rPr>
          <w:rFonts w:hint="eastAsia"/>
          <w:lang w:eastAsia="zh-TW" w:bidi="ar"/>
        </w:rPr>
        <w:t>1</w:t>
      </w:r>
      <w:r w:rsidRPr="00DD6B89">
        <w:rPr>
          <w:rFonts w:hint="eastAsia"/>
          <w:lang w:eastAsia="zh-TW" w:bidi="ar"/>
        </w:rPr>
        <w:t>美元兌人民幣</w:t>
      </w:r>
      <w:r w:rsidRPr="00DD6B89">
        <w:rPr>
          <w:rFonts w:hint="eastAsia"/>
          <w:lang w:eastAsia="zh-TW" w:bidi="ar"/>
        </w:rPr>
        <w:t>7.1429</w:t>
      </w:r>
      <w:r w:rsidRPr="00DD6B89">
        <w:rPr>
          <w:rFonts w:hint="eastAsia"/>
          <w:lang w:eastAsia="zh-TW" w:bidi="ar"/>
        </w:rPr>
        <w:t>元，較</w:t>
      </w:r>
      <w:r w:rsidRPr="00DD6B89">
        <w:rPr>
          <w:rFonts w:hint="eastAsia"/>
          <w:lang w:eastAsia="zh-TW" w:bidi="ar"/>
        </w:rPr>
        <w:t>2024</w:t>
      </w:r>
      <w:r w:rsidRPr="00DD6B89">
        <w:rPr>
          <w:rFonts w:hint="eastAsia"/>
          <w:lang w:eastAsia="zh-TW" w:bidi="ar"/>
        </w:rPr>
        <w:t>年貶值</w:t>
      </w:r>
      <w:r w:rsidRPr="00DD6B89">
        <w:rPr>
          <w:rFonts w:hint="eastAsia"/>
          <w:lang w:eastAsia="zh-TW" w:bidi="ar"/>
        </w:rPr>
        <w:t>0.3%</w:t>
      </w:r>
      <w:r w:rsidRPr="00DD6B89">
        <w:rPr>
          <w:rFonts w:hint="eastAsia"/>
          <w:lang w:eastAsia="zh-TW" w:bidi="ar"/>
        </w:rPr>
        <w:t>。</w:t>
      </w:r>
    </w:p>
    <w:p w14:paraId="590F9B77" w14:textId="77777777" w:rsidR="009B2141" w:rsidRPr="00DD6B89" w:rsidRDefault="00000000">
      <w:pPr>
        <w:ind w:firstLine="472"/>
        <w:rPr>
          <w:lang w:eastAsia="zh-TW" w:bidi="ar"/>
        </w:rPr>
      </w:pPr>
      <w:proofErr w:type="gramStart"/>
      <w:r w:rsidRPr="00DD6B89">
        <w:rPr>
          <w:rFonts w:hint="eastAsia"/>
          <w:lang w:eastAsia="zh-TW" w:bidi="ar"/>
        </w:rPr>
        <w:t>新質生產力</w:t>
      </w:r>
      <w:proofErr w:type="gramEnd"/>
      <w:r w:rsidRPr="00DD6B89">
        <w:rPr>
          <w:rFonts w:hint="eastAsia"/>
          <w:lang w:eastAsia="zh-TW" w:bidi="ar"/>
        </w:rPr>
        <w:t>穩步發展。</w:t>
      </w:r>
      <w:r w:rsidRPr="00DD6B89">
        <w:rPr>
          <w:rFonts w:hint="eastAsia"/>
          <w:lang w:eastAsia="zh-TW" w:bidi="ar"/>
        </w:rPr>
        <w:t>2025</w:t>
      </w:r>
      <w:r w:rsidRPr="00DD6B89">
        <w:rPr>
          <w:rFonts w:hint="eastAsia"/>
          <w:lang w:eastAsia="zh-TW" w:bidi="ar"/>
        </w:rPr>
        <w:t>全年規模以上工業中，裝備製造業增加值較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9.2%</w:t>
      </w:r>
      <w:r w:rsidRPr="00DD6B89">
        <w:rPr>
          <w:rFonts w:hint="eastAsia"/>
          <w:lang w:eastAsia="zh-TW" w:bidi="ar"/>
        </w:rPr>
        <w:t>，占規模以上工業增加值比重為</w:t>
      </w:r>
      <w:r w:rsidRPr="00DD6B89">
        <w:rPr>
          <w:rFonts w:hint="eastAsia"/>
          <w:lang w:eastAsia="zh-TW" w:bidi="ar"/>
        </w:rPr>
        <w:t>36.8%</w:t>
      </w:r>
      <w:r w:rsidRPr="00DD6B89">
        <w:rPr>
          <w:rFonts w:hint="eastAsia"/>
          <w:lang w:eastAsia="zh-TW" w:bidi="ar"/>
        </w:rPr>
        <w:t>；裝備製造業企業利潤成長</w:t>
      </w:r>
      <w:r w:rsidRPr="00DD6B89">
        <w:rPr>
          <w:rFonts w:hint="eastAsia"/>
          <w:lang w:eastAsia="zh-TW" w:bidi="ar"/>
        </w:rPr>
        <w:t>7.7%</w:t>
      </w:r>
      <w:r w:rsidRPr="00DD6B89">
        <w:rPr>
          <w:rFonts w:hint="eastAsia"/>
          <w:lang w:eastAsia="zh-TW" w:bidi="ar"/>
        </w:rPr>
        <w:t>，高新技術製造業增加值成長</w:t>
      </w:r>
      <w:r w:rsidRPr="00DD6B89">
        <w:rPr>
          <w:rFonts w:hint="eastAsia"/>
          <w:lang w:eastAsia="zh-TW" w:bidi="ar"/>
        </w:rPr>
        <w:t>9.4%</w:t>
      </w:r>
      <w:r w:rsidRPr="00DD6B89">
        <w:rPr>
          <w:rFonts w:hint="eastAsia"/>
          <w:lang w:eastAsia="zh-TW" w:bidi="ar"/>
        </w:rPr>
        <w:t>，占規模以上工業增加值比重為</w:t>
      </w:r>
      <w:r w:rsidRPr="00DD6B89">
        <w:rPr>
          <w:rFonts w:hint="eastAsia"/>
          <w:lang w:eastAsia="zh-TW" w:bidi="ar"/>
        </w:rPr>
        <w:t>17.1%</w:t>
      </w:r>
      <w:r w:rsidRPr="00DD6B89">
        <w:rPr>
          <w:rFonts w:hint="eastAsia"/>
          <w:lang w:eastAsia="zh-TW" w:bidi="ar"/>
        </w:rPr>
        <w:t>；高新技術製造業企業利潤成長</w:t>
      </w:r>
      <w:r w:rsidRPr="00DD6B89">
        <w:rPr>
          <w:rFonts w:hint="eastAsia"/>
          <w:lang w:eastAsia="zh-TW" w:bidi="ar"/>
        </w:rPr>
        <w:t>13.3%</w:t>
      </w:r>
      <w:r w:rsidRPr="00DD6B89">
        <w:rPr>
          <w:rFonts w:hint="eastAsia"/>
          <w:lang w:eastAsia="zh-TW" w:bidi="ar"/>
        </w:rPr>
        <w:t>。數位產品製造業增加值成長</w:t>
      </w:r>
      <w:r w:rsidRPr="00DD6B89">
        <w:rPr>
          <w:rFonts w:hint="eastAsia"/>
          <w:lang w:eastAsia="zh-TW" w:bidi="ar"/>
        </w:rPr>
        <w:t>9.3%</w:t>
      </w:r>
      <w:r w:rsidRPr="00DD6B89">
        <w:rPr>
          <w:rFonts w:hint="eastAsia"/>
          <w:lang w:eastAsia="zh-TW" w:bidi="ar"/>
        </w:rPr>
        <w:t>，占規模以上工業增加值比重為</w:t>
      </w:r>
      <w:r w:rsidRPr="00DD6B89">
        <w:rPr>
          <w:rFonts w:hint="eastAsia"/>
          <w:lang w:eastAsia="zh-TW" w:bidi="ar"/>
        </w:rPr>
        <w:t>12.5%</w:t>
      </w:r>
      <w:r w:rsidRPr="00DD6B89">
        <w:rPr>
          <w:rFonts w:hint="eastAsia"/>
          <w:lang w:eastAsia="zh-TW" w:bidi="ar"/>
        </w:rPr>
        <w:t>。服務機器人產量</w:t>
      </w:r>
      <w:r w:rsidRPr="00DD6B89">
        <w:rPr>
          <w:rFonts w:hint="eastAsia"/>
          <w:lang w:eastAsia="zh-TW" w:bidi="ar"/>
        </w:rPr>
        <w:t>1,858.1</w:t>
      </w:r>
      <w:r w:rsidRPr="00DD6B89">
        <w:rPr>
          <w:rFonts w:hint="eastAsia"/>
          <w:lang w:eastAsia="zh-TW" w:bidi="ar"/>
        </w:rPr>
        <w:t>萬套，較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16.1%</w:t>
      </w:r>
      <w:r w:rsidRPr="00DD6B89">
        <w:rPr>
          <w:rFonts w:hint="eastAsia"/>
          <w:lang w:eastAsia="zh-TW" w:bidi="ar"/>
        </w:rPr>
        <w:t>；移動通信基站設備產量</w:t>
      </w:r>
      <w:r w:rsidRPr="00DD6B89">
        <w:rPr>
          <w:rFonts w:hint="eastAsia"/>
          <w:lang w:eastAsia="zh-TW" w:bidi="ar"/>
        </w:rPr>
        <w:t>536.4</w:t>
      </w:r>
      <w:r w:rsidRPr="00DD6B89">
        <w:rPr>
          <w:rFonts w:hint="eastAsia"/>
          <w:lang w:eastAsia="zh-TW" w:bidi="ar"/>
        </w:rPr>
        <w:t>萬射頻模塊，成長</w:t>
      </w:r>
      <w:r w:rsidRPr="00DD6B89">
        <w:rPr>
          <w:rFonts w:hint="eastAsia"/>
          <w:lang w:eastAsia="zh-TW" w:bidi="ar"/>
        </w:rPr>
        <w:t>13.5%</w:t>
      </w:r>
      <w:r w:rsidRPr="00DD6B89">
        <w:rPr>
          <w:rFonts w:hint="eastAsia"/>
          <w:lang w:eastAsia="zh-TW" w:bidi="ar"/>
        </w:rPr>
        <w:t>；伺服器產量</w:t>
      </w:r>
      <w:r w:rsidRPr="00DD6B89">
        <w:rPr>
          <w:rFonts w:hint="eastAsia"/>
          <w:lang w:eastAsia="zh-TW" w:bidi="ar"/>
        </w:rPr>
        <w:t>597</w:t>
      </w:r>
      <w:r w:rsidRPr="00DD6B89">
        <w:rPr>
          <w:rFonts w:hint="eastAsia"/>
          <w:lang w:eastAsia="zh-TW" w:bidi="ar"/>
        </w:rPr>
        <w:t>萬</w:t>
      </w:r>
      <w:proofErr w:type="gramStart"/>
      <w:r w:rsidRPr="00DD6B89">
        <w:rPr>
          <w:rFonts w:hint="eastAsia"/>
          <w:lang w:eastAsia="zh-TW" w:bidi="ar"/>
        </w:rPr>
        <w:t>臺</w:t>
      </w:r>
      <w:proofErr w:type="gramEnd"/>
      <w:r w:rsidRPr="00DD6B89">
        <w:rPr>
          <w:rFonts w:hint="eastAsia"/>
          <w:lang w:eastAsia="zh-TW" w:bidi="ar"/>
        </w:rPr>
        <w:t>，成長</w:t>
      </w:r>
      <w:r w:rsidRPr="00DD6B89">
        <w:rPr>
          <w:rFonts w:hint="eastAsia"/>
          <w:lang w:eastAsia="zh-TW" w:bidi="ar"/>
        </w:rPr>
        <w:t>12.6%</w:t>
      </w:r>
      <w:r w:rsidRPr="00DD6B89">
        <w:rPr>
          <w:rFonts w:hint="eastAsia"/>
          <w:lang w:eastAsia="zh-TW" w:bidi="ar"/>
        </w:rPr>
        <w:t>。部分服務產業規模以上企業中，戰略性新興服務業企業營業收入較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9.3%</w:t>
      </w:r>
      <w:r w:rsidRPr="00DD6B89">
        <w:rPr>
          <w:rFonts w:hint="eastAsia"/>
          <w:lang w:eastAsia="zh-TW" w:bidi="ar"/>
        </w:rPr>
        <w:t>。高新技術產業投資較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7.9%</w:t>
      </w:r>
      <w:r w:rsidRPr="00DD6B89">
        <w:rPr>
          <w:rFonts w:hint="eastAsia"/>
          <w:lang w:eastAsia="zh-TW" w:bidi="ar"/>
        </w:rPr>
        <w:t>。電子商務交易額</w:t>
      </w:r>
      <w:r w:rsidRPr="00DD6B89">
        <w:rPr>
          <w:rFonts w:hint="eastAsia"/>
          <w:lang w:eastAsia="zh-TW" w:bidi="ar"/>
        </w:rPr>
        <w:t>46.734</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2.5%</w:t>
      </w:r>
      <w:r w:rsidRPr="00DD6B89">
        <w:rPr>
          <w:rFonts w:hint="eastAsia"/>
          <w:lang w:eastAsia="zh-TW" w:bidi="ar"/>
        </w:rPr>
        <w:t>。電商零售額</w:t>
      </w:r>
      <w:r w:rsidRPr="00DD6B89">
        <w:rPr>
          <w:rFonts w:hint="eastAsia"/>
          <w:lang w:eastAsia="zh-TW" w:bidi="ar"/>
        </w:rPr>
        <w:t>15.972</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8.6%</w:t>
      </w:r>
      <w:r w:rsidRPr="00DD6B89">
        <w:rPr>
          <w:rFonts w:hint="eastAsia"/>
          <w:lang w:eastAsia="zh-TW" w:bidi="ar"/>
        </w:rPr>
        <w:t>。</w:t>
      </w:r>
      <w:r w:rsidRPr="00DD6B89">
        <w:rPr>
          <w:rFonts w:hint="eastAsia"/>
          <w:lang w:eastAsia="zh-TW" w:bidi="ar"/>
        </w:rPr>
        <w:t>2025</w:t>
      </w:r>
      <w:r w:rsidRPr="00DD6B89">
        <w:rPr>
          <w:rFonts w:hint="eastAsia"/>
          <w:lang w:eastAsia="zh-TW" w:bidi="ar"/>
        </w:rPr>
        <w:t>全年新設經營主體</w:t>
      </w:r>
      <w:r w:rsidRPr="00DD6B89">
        <w:rPr>
          <w:rFonts w:hint="eastAsia"/>
          <w:lang w:eastAsia="zh-TW" w:bidi="ar"/>
        </w:rPr>
        <w:t>2,574</w:t>
      </w:r>
      <w:r w:rsidRPr="00DD6B89">
        <w:rPr>
          <w:rFonts w:hint="eastAsia"/>
          <w:lang w:eastAsia="zh-TW" w:bidi="ar"/>
        </w:rPr>
        <w:t>萬戶，日均新設企業</w:t>
      </w:r>
      <w:r w:rsidRPr="00DD6B89">
        <w:rPr>
          <w:rFonts w:hint="eastAsia"/>
          <w:lang w:eastAsia="zh-TW" w:bidi="ar"/>
        </w:rPr>
        <w:t>2.6</w:t>
      </w:r>
      <w:r w:rsidRPr="00DD6B89">
        <w:rPr>
          <w:rFonts w:hint="eastAsia"/>
          <w:lang w:eastAsia="zh-TW" w:bidi="ar"/>
        </w:rPr>
        <w:t>萬戶。</w:t>
      </w:r>
    </w:p>
    <w:p w14:paraId="46CBF9B9" w14:textId="77777777" w:rsidR="009B2141" w:rsidRPr="00DD6B89" w:rsidRDefault="00000000">
      <w:pPr>
        <w:ind w:firstLine="472"/>
        <w:rPr>
          <w:lang w:eastAsia="zh-TW" w:bidi="ar"/>
        </w:rPr>
      </w:pPr>
      <w:r w:rsidRPr="00DD6B89">
        <w:rPr>
          <w:rFonts w:hint="eastAsia"/>
          <w:lang w:eastAsia="zh-TW" w:bidi="ar"/>
        </w:rPr>
        <w:t>有關城鄉融合和區域協調發展，</w:t>
      </w:r>
      <w:r w:rsidRPr="00DD6B89">
        <w:rPr>
          <w:rFonts w:hint="eastAsia"/>
          <w:lang w:eastAsia="zh-TW" w:bidi="ar"/>
        </w:rPr>
        <w:t>2025</w:t>
      </w:r>
      <w:r w:rsidRPr="00DD6B89">
        <w:rPr>
          <w:rFonts w:hint="eastAsia"/>
          <w:lang w:eastAsia="zh-TW" w:bidi="ar"/>
        </w:rPr>
        <w:t>年底全國常住人口城鎮化率為</w:t>
      </w:r>
      <w:r w:rsidRPr="00DD6B89">
        <w:rPr>
          <w:rFonts w:hint="eastAsia"/>
          <w:lang w:eastAsia="zh-TW" w:bidi="ar"/>
        </w:rPr>
        <w:t>67.9%</w:t>
      </w:r>
      <w:r w:rsidRPr="00DD6B89">
        <w:rPr>
          <w:rFonts w:hint="eastAsia"/>
          <w:lang w:eastAsia="zh-TW" w:bidi="ar"/>
        </w:rPr>
        <w:t>，較</w:t>
      </w:r>
      <w:r w:rsidRPr="00DD6B89">
        <w:rPr>
          <w:rFonts w:hint="eastAsia"/>
          <w:lang w:eastAsia="zh-TW" w:bidi="ar"/>
        </w:rPr>
        <w:t>2024</w:t>
      </w:r>
      <w:r w:rsidRPr="00DD6B89">
        <w:rPr>
          <w:rFonts w:hint="eastAsia"/>
          <w:lang w:eastAsia="zh-TW" w:bidi="ar"/>
        </w:rPr>
        <w:t>年底提高</w:t>
      </w:r>
      <w:r w:rsidRPr="00DD6B89">
        <w:rPr>
          <w:rFonts w:hint="eastAsia"/>
          <w:lang w:eastAsia="zh-TW" w:bidi="ar"/>
        </w:rPr>
        <w:t>0.89%</w:t>
      </w:r>
      <w:r w:rsidRPr="00DD6B89">
        <w:rPr>
          <w:rFonts w:hint="eastAsia"/>
          <w:lang w:eastAsia="zh-TW" w:bidi="ar"/>
        </w:rPr>
        <w:t>。分區域看，全年東部地區生產總值</w:t>
      </w:r>
      <w:r w:rsidRPr="00DD6B89">
        <w:rPr>
          <w:rFonts w:hint="eastAsia"/>
          <w:lang w:eastAsia="zh-TW" w:bidi="ar"/>
        </w:rPr>
        <w:t>73.088</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w:t>
      </w:r>
      <w:r w:rsidRPr="00DD6B89">
        <w:rPr>
          <w:rFonts w:hint="eastAsia"/>
          <w:lang w:eastAsia="zh-TW" w:bidi="ar"/>
        </w:rPr>
        <w:t>；中部地區生產總值</w:t>
      </w:r>
      <w:r w:rsidRPr="00DD6B89">
        <w:rPr>
          <w:rFonts w:hint="eastAsia"/>
          <w:lang w:eastAsia="zh-TW" w:bidi="ar"/>
        </w:rPr>
        <w:t>29.911</w:t>
      </w:r>
      <w:r w:rsidRPr="00DD6B89">
        <w:rPr>
          <w:rFonts w:hint="eastAsia"/>
          <w:lang w:eastAsia="zh-TW" w:bidi="ar"/>
        </w:rPr>
        <w:t>兆元，成長</w:t>
      </w:r>
      <w:r w:rsidRPr="00DD6B89">
        <w:rPr>
          <w:rFonts w:hint="eastAsia"/>
          <w:lang w:eastAsia="zh-TW" w:bidi="ar"/>
        </w:rPr>
        <w:t>5.2%</w:t>
      </w:r>
      <w:r w:rsidRPr="00DD6B89">
        <w:rPr>
          <w:rFonts w:hint="eastAsia"/>
          <w:lang w:eastAsia="zh-TW" w:bidi="ar"/>
        </w:rPr>
        <w:t>；西部地區生產總值</w:t>
      </w:r>
      <w:r w:rsidRPr="00DD6B89">
        <w:rPr>
          <w:rFonts w:hint="eastAsia"/>
          <w:lang w:eastAsia="zh-TW" w:bidi="ar"/>
        </w:rPr>
        <w:t>29.88</w:t>
      </w:r>
      <w:r w:rsidRPr="00DD6B89">
        <w:rPr>
          <w:rFonts w:hint="eastAsia"/>
          <w:lang w:eastAsia="zh-TW" w:bidi="ar"/>
        </w:rPr>
        <w:t>兆元，成長</w:t>
      </w:r>
      <w:r w:rsidRPr="00DD6B89">
        <w:rPr>
          <w:rFonts w:hint="eastAsia"/>
          <w:lang w:eastAsia="zh-TW" w:bidi="ar"/>
        </w:rPr>
        <w:t>5.1%</w:t>
      </w:r>
      <w:r w:rsidRPr="00DD6B89">
        <w:rPr>
          <w:rFonts w:hint="eastAsia"/>
          <w:lang w:eastAsia="zh-TW" w:bidi="ar"/>
        </w:rPr>
        <w:t>；東北地區生產總值</w:t>
      </w:r>
      <w:r w:rsidRPr="00DD6B89">
        <w:rPr>
          <w:rFonts w:hint="eastAsia"/>
          <w:lang w:eastAsia="zh-TW" w:bidi="ar"/>
        </w:rPr>
        <w:t>6.504</w:t>
      </w:r>
      <w:r w:rsidRPr="00DD6B89">
        <w:rPr>
          <w:rFonts w:hint="eastAsia"/>
          <w:lang w:eastAsia="zh-TW" w:bidi="ar"/>
        </w:rPr>
        <w:t>兆元，成長</w:t>
      </w:r>
      <w:r w:rsidRPr="00DD6B89">
        <w:rPr>
          <w:rFonts w:hint="eastAsia"/>
          <w:lang w:eastAsia="zh-TW" w:bidi="ar"/>
        </w:rPr>
        <w:t>4.1%</w:t>
      </w:r>
      <w:r w:rsidRPr="00DD6B89">
        <w:rPr>
          <w:rFonts w:hint="eastAsia"/>
          <w:lang w:eastAsia="zh-TW" w:bidi="ar"/>
        </w:rPr>
        <w:t>。全年</w:t>
      </w:r>
      <w:proofErr w:type="gramStart"/>
      <w:r w:rsidRPr="00DD6B89">
        <w:rPr>
          <w:rFonts w:hint="eastAsia"/>
          <w:lang w:eastAsia="zh-TW" w:bidi="ar"/>
        </w:rPr>
        <w:t>京津冀地區</w:t>
      </w:r>
      <w:proofErr w:type="gramEnd"/>
      <w:r w:rsidRPr="00DD6B89">
        <w:rPr>
          <w:rFonts w:hint="eastAsia"/>
          <w:lang w:eastAsia="zh-TW" w:bidi="ar"/>
        </w:rPr>
        <w:t>生產總值</w:t>
      </w:r>
      <w:r w:rsidRPr="00DD6B89">
        <w:rPr>
          <w:rFonts w:hint="eastAsia"/>
          <w:lang w:eastAsia="zh-TW" w:bidi="ar"/>
        </w:rPr>
        <w:t>11.992</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5.4%</w:t>
      </w:r>
      <w:r w:rsidRPr="00DD6B89">
        <w:rPr>
          <w:rFonts w:hint="eastAsia"/>
          <w:lang w:eastAsia="zh-TW" w:bidi="ar"/>
        </w:rPr>
        <w:t>；長江經濟帶地區生產總值</w:t>
      </w:r>
      <w:r w:rsidRPr="00DD6B89">
        <w:rPr>
          <w:rFonts w:hint="eastAsia"/>
          <w:lang w:eastAsia="zh-TW" w:bidi="ar"/>
        </w:rPr>
        <w:t>65.834</w:t>
      </w:r>
      <w:r w:rsidRPr="00DD6B89">
        <w:rPr>
          <w:rFonts w:hint="eastAsia"/>
          <w:lang w:eastAsia="zh-TW" w:bidi="ar"/>
        </w:rPr>
        <w:t>兆元，成長</w:t>
      </w:r>
      <w:r w:rsidRPr="00DD6B89">
        <w:rPr>
          <w:rFonts w:hint="eastAsia"/>
          <w:lang w:eastAsia="zh-TW" w:bidi="ar"/>
        </w:rPr>
        <w:t>5.2%</w:t>
      </w:r>
      <w:r w:rsidRPr="00DD6B89">
        <w:rPr>
          <w:rFonts w:hint="eastAsia"/>
          <w:lang w:eastAsia="zh-TW" w:bidi="ar"/>
        </w:rPr>
        <w:t>；長三角地區生產總值</w:t>
      </w:r>
      <w:r w:rsidRPr="00DD6B89">
        <w:rPr>
          <w:rFonts w:hint="eastAsia"/>
          <w:lang w:eastAsia="zh-TW" w:bidi="ar"/>
        </w:rPr>
        <w:t>34.66</w:t>
      </w:r>
      <w:r w:rsidRPr="00DD6B89">
        <w:rPr>
          <w:rFonts w:hint="eastAsia"/>
          <w:lang w:eastAsia="zh-TW" w:bidi="ar"/>
        </w:rPr>
        <w:t>兆元，成長</w:t>
      </w:r>
      <w:r w:rsidRPr="00DD6B89">
        <w:rPr>
          <w:rFonts w:hint="eastAsia"/>
          <w:lang w:eastAsia="zh-TW" w:bidi="ar"/>
        </w:rPr>
        <w:t>5.4%</w:t>
      </w:r>
      <w:r w:rsidRPr="00DD6B89">
        <w:rPr>
          <w:rFonts w:hint="eastAsia"/>
          <w:lang w:eastAsia="zh-TW" w:bidi="ar"/>
        </w:rPr>
        <w:t>。粵港澳大灣區建設、黃河流域生態保護和高質量發展等區域重大戰略實施取得新進展。海南自由貿易</w:t>
      </w:r>
      <w:proofErr w:type="gramStart"/>
      <w:r w:rsidRPr="00DD6B89">
        <w:rPr>
          <w:rFonts w:hint="eastAsia"/>
          <w:lang w:eastAsia="zh-TW" w:bidi="ar"/>
        </w:rPr>
        <w:t>港啟全島封</w:t>
      </w:r>
      <w:proofErr w:type="gramEnd"/>
      <w:r w:rsidRPr="00DD6B89">
        <w:rPr>
          <w:rFonts w:hint="eastAsia"/>
          <w:lang w:eastAsia="zh-TW" w:bidi="ar"/>
        </w:rPr>
        <w:t>關運作。</w:t>
      </w:r>
    </w:p>
    <w:p w14:paraId="1A3811B7" w14:textId="77777777" w:rsidR="009B2141" w:rsidRPr="00DD6B89" w:rsidRDefault="00000000">
      <w:pPr>
        <w:ind w:firstLine="472"/>
        <w:rPr>
          <w:lang w:eastAsia="zh-TW" w:bidi="ar"/>
        </w:rPr>
      </w:pPr>
      <w:r w:rsidRPr="00DD6B89">
        <w:rPr>
          <w:rFonts w:hint="eastAsia"/>
          <w:lang w:eastAsia="zh-TW" w:bidi="ar"/>
        </w:rPr>
        <w:br w:type="page"/>
      </w:r>
    </w:p>
    <w:p w14:paraId="740C5558" w14:textId="77777777" w:rsidR="009B2141" w:rsidRPr="00DD6B89" w:rsidRDefault="00000000">
      <w:pPr>
        <w:ind w:firstLine="472"/>
        <w:rPr>
          <w:lang w:bidi="ar"/>
        </w:rPr>
      </w:pPr>
      <w:r w:rsidRPr="00DD6B89">
        <w:rPr>
          <w:noProof/>
          <w:lang w:bidi="ar"/>
        </w:rPr>
        <w:lastRenderedPageBreak/>
        <w:drawing>
          <wp:inline distT="0" distB="0" distL="114300" distR="114300" wp14:anchorId="0E36BC87" wp14:editId="64EB3D37">
            <wp:extent cx="4749800" cy="2763520"/>
            <wp:effectExtent l="4445" t="5080" r="8255" b="5080"/>
            <wp:docPr id="48"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331632" w14:textId="77777777" w:rsidR="009B2141" w:rsidRPr="00DD6B89" w:rsidRDefault="00000000">
      <w:pPr>
        <w:spacing w:before="45" w:after="45"/>
        <w:ind w:firstLine="472"/>
        <w:rPr>
          <w:lang w:eastAsia="zh-TW" w:bidi="ar"/>
        </w:rPr>
      </w:pPr>
      <w:r w:rsidRPr="00DD6B89">
        <w:rPr>
          <w:rFonts w:hint="eastAsia"/>
          <w:lang w:eastAsia="zh-TW" w:bidi="ar"/>
        </w:rPr>
        <w:t>綠色低碳轉型持續，初步測算，</w:t>
      </w:r>
      <w:r w:rsidRPr="00DD6B89">
        <w:rPr>
          <w:rFonts w:hint="eastAsia"/>
          <w:lang w:eastAsia="zh-TW" w:bidi="ar"/>
        </w:rPr>
        <w:t>2025</w:t>
      </w:r>
      <w:r w:rsidRPr="00DD6B89">
        <w:rPr>
          <w:rFonts w:hint="eastAsia"/>
          <w:lang w:eastAsia="zh-TW" w:bidi="ar"/>
        </w:rPr>
        <w:t>全年二氧化碳排放較</w:t>
      </w:r>
      <w:r w:rsidRPr="00DD6B89">
        <w:rPr>
          <w:rFonts w:hint="eastAsia"/>
          <w:lang w:eastAsia="zh-TW" w:bidi="ar"/>
        </w:rPr>
        <w:t>2024</w:t>
      </w:r>
      <w:r w:rsidRPr="00DD6B89">
        <w:rPr>
          <w:rFonts w:hint="eastAsia"/>
          <w:lang w:eastAsia="zh-TW" w:bidi="ar"/>
        </w:rPr>
        <w:t>年下滑</w:t>
      </w:r>
      <w:r w:rsidRPr="00DD6B89">
        <w:rPr>
          <w:rFonts w:hint="eastAsia"/>
          <w:lang w:eastAsia="zh-TW" w:bidi="ar"/>
        </w:rPr>
        <w:t>5%</w:t>
      </w:r>
      <w:r w:rsidRPr="00DD6B89">
        <w:rPr>
          <w:rFonts w:hint="eastAsia"/>
          <w:lang w:eastAsia="zh-TW" w:bidi="ar"/>
        </w:rPr>
        <w:t>。水電、核電、</w:t>
      </w:r>
      <w:proofErr w:type="gramStart"/>
      <w:r w:rsidRPr="00DD6B89">
        <w:rPr>
          <w:rFonts w:hint="eastAsia"/>
          <w:lang w:eastAsia="zh-TW" w:bidi="ar"/>
        </w:rPr>
        <w:t>風電</w:t>
      </w:r>
      <w:proofErr w:type="gramEnd"/>
      <w:r w:rsidRPr="00DD6B89">
        <w:rPr>
          <w:rFonts w:hint="eastAsia"/>
          <w:lang w:eastAsia="zh-TW" w:bidi="ar"/>
        </w:rPr>
        <w:t>、太陽能發電等清潔能源發電量</w:t>
      </w:r>
      <w:r w:rsidRPr="00DD6B89">
        <w:rPr>
          <w:rFonts w:hint="eastAsia"/>
          <w:lang w:eastAsia="zh-TW" w:bidi="ar"/>
        </w:rPr>
        <w:t>4.248</w:t>
      </w:r>
      <w:proofErr w:type="gramStart"/>
      <w:r w:rsidRPr="00DD6B89">
        <w:rPr>
          <w:rFonts w:hint="eastAsia"/>
          <w:lang w:eastAsia="zh-TW" w:bidi="ar"/>
        </w:rPr>
        <w:t>兆千瓦時</w:t>
      </w:r>
      <w:proofErr w:type="gramEnd"/>
      <w:r w:rsidRPr="00DD6B89">
        <w:rPr>
          <w:rFonts w:hint="eastAsia"/>
          <w:lang w:eastAsia="zh-TW" w:bidi="ar"/>
        </w:rPr>
        <w:t>，較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14.4%</w:t>
      </w:r>
      <w:r w:rsidRPr="00DD6B89">
        <w:rPr>
          <w:rFonts w:hint="eastAsia"/>
          <w:lang w:eastAsia="zh-TW" w:bidi="ar"/>
        </w:rPr>
        <w:t>。新能源汽車產量</w:t>
      </w:r>
      <w:r w:rsidRPr="00DD6B89">
        <w:rPr>
          <w:rFonts w:hint="eastAsia"/>
          <w:lang w:eastAsia="zh-TW" w:bidi="ar"/>
        </w:rPr>
        <w:t>1,652.4</w:t>
      </w:r>
      <w:r w:rsidRPr="00DD6B89">
        <w:rPr>
          <w:rFonts w:hint="eastAsia"/>
          <w:lang w:eastAsia="zh-TW" w:bidi="ar"/>
        </w:rPr>
        <w:t>萬輛，較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25.1%</w:t>
      </w:r>
      <w:r w:rsidRPr="00DD6B89">
        <w:rPr>
          <w:rFonts w:hint="eastAsia"/>
          <w:lang w:eastAsia="zh-TW" w:bidi="ar"/>
        </w:rPr>
        <w:t>；年底新能源汽車保有量</w:t>
      </w:r>
      <w:r w:rsidRPr="00DD6B89">
        <w:rPr>
          <w:rFonts w:hint="eastAsia"/>
          <w:lang w:eastAsia="zh-TW" w:bidi="ar"/>
        </w:rPr>
        <w:t>4,397</w:t>
      </w:r>
      <w:r w:rsidRPr="00DD6B89">
        <w:rPr>
          <w:rFonts w:hint="eastAsia"/>
          <w:lang w:eastAsia="zh-TW" w:bidi="ar"/>
        </w:rPr>
        <w:t>萬輛，較</w:t>
      </w:r>
      <w:r w:rsidRPr="00DD6B89">
        <w:rPr>
          <w:rFonts w:hint="eastAsia"/>
          <w:lang w:eastAsia="zh-TW" w:bidi="ar"/>
        </w:rPr>
        <w:t>2024</w:t>
      </w:r>
      <w:r w:rsidRPr="00DD6B89">
        <w:rPr>
          <w:rFonts w:hint="eastAsia"/>
          <w:lang w:eastAsia="zh-TW" w:bidi="ar"/>
        </w:rPr>
        <w:t>年底成長</w:t>
      </w:r>
      <w:r w:rsidRPr="00DD6B89">
        <w:rPr>
          <w:rFonts w:hint="eastAsia"/>
          <w:lang w:eastAsia="zh-TW" w:bidi="ar"/>
        </w:rPr>
        <w:t>1,257</w:t>
      </w:r>
      <w:r w:rsidRPr="00DD6B89">
        <w:rPr>
          <w:rFonts w:hint="eastAsia"/>
          <w:lang w:eastAsia="zh-TW" w:bidi="ar"/>
        </w:rPr>
        <w:t>萬輛。在監測的</w:t>
      </w:r>
      <w:r w:rsidRPr="00DD6B89">
        <w:rPr>
          <w:rFonts w:hint="eastAsia"/>
          <w:lang w:eastAsia="zh-TW" w:bidi="ar"/>
        </w:rPr>
        <w:t>339</w:t>
      </w:r>
      <w:r w:rsidRPr="00DD6B89">
        <w:rPr>
          <w:rFonts w:hint="eastAsia"/>
          <w:lang w:eastAsia="zh-TW" w:bidi="ar"/>
        </w:rPr>
        <w:t>個地級及以上城市中，空氣品質達標的城市占</w:t>
      </w:r>
      <w:r w:rsidRPr="00DD6B89">
        <w:rPr>
          <w:rFonts w:hint="eastAsia"/>
          <w:lang w:eastAsia="zh-TW" w:bidi="ar"/>
        </w:rPr>
        <w:t>72.6%</w:t>
      </w:r>
      <w:r w:rsidRPr="00DD6B89">
        <w:rPr>
          <w:rFonts w:hint="eastAsia"/>
          <w:lang w:eastAsia="zh-TW" w:bidi="ar"/>
        </w:rPr>
        <w:t>。</w:t>
      </w:r>
      <w:r w:rsidRPr="00DD6B89">
        <w:rPr>
          <w:rFonts w:hint="eastAsia"/>
          <w:lang w:eastAsia="zh-TW" w:bidi="ar"/>
        </w:rPr>
        <w:t>3,641</w:t>
      </w:r>
      <w:r w:rsidRPr="00DD6B89">
        <w:rPr>
          <w:rFonts w:hint="eastAsia"/>
          <w:lang w:eastAsia="zh-TW" w:bidi="ar"/>
        </w:rPr>
        <w:t>個國家地表水考核斷面中，水質優良（Ⅰ～Ⅲ類）斷面比例為</w:t>
      </w:r>
      <w:r w:rsidRPr="00DD6B89">
        <w:rPr>
          <w:rFonts w:hint="eastAsia"/>
          <w:lang w:eastAsia="zh-TW" w:bidi="ar"/>
        </w:rPr>
        <w:t>91.4%</w:t>
      </w:r>
      <w:r w:rsidRPr="00DD6B89">
        <w:rPr>
          <w:rFonts w:hint="eastAsia"/>
          <w:lang w:eastAsia="zh-TW" w:bidi="ar"/>
        </w:rPr>
        <w:t>，</w:t>
      </w:r>
      <w:proofErr w:type="gramStart"/>
      <w:r w:rsidRPr="00DD6B89">
        <w:rPr>
          <w:rFonts w:hint="eastAsia"/>
          <w:lang w:eastAsia="zh-TW" w:bidi="ar"/>
        </w:rPr>
        <w:t>Ⅳ類斷面</w:t>
      </w:r>
      <w:proofErr w:type="gramEnd"/>
      <w:r w:rsidRPr="00DD6B89">
        <w:rPr>
          <w:rFonts w:hint="eastAsia"/>
          <w:lang w:eastAsia="zh-TW" w:bidi="ar"/>
        </w:rPr>
        <w:t>比例為</w:t>
      </w:r>
      <w:r w:rsidRPr="00DD6B89">
        <w:rPr>
          <w:rFonts w:hint="eastAsia"/>
          <w:lang w:eastAsia="zh-TW" w:bidi="ar"/>
        </w:rPr>
        <w:t>6.9%</w:t>
      </w:r>
      <w:r w:rsidRPr="00DD6B89">
        <w:rPr>
          <w:rFonts w:hint="eastAsia"/>
          <w:lang w:eastAsia="zh-TW" w:bidi="ar"/>
        </w:rPr>
        <w:t>，</w:t>
      </w:r>
      <w:proofErr w:type="gramStart"/>
      <w:r w:rsidRPr="00DD6B89">
        <w:rPr>
          <w:rFonts w:hint="eastAsia"/>
          <w:lang w:eastAsia="zh-TW" w:bidi="ar"/>
        </w:rPr>
        <w:t>Ⅴ類斷面</w:t>
      </w:r>
      <w:proofErr w:type="gramEnd"/>
      <w:r w:rsidRPr="00DD6B89">
        <w:rPr>
          <w:rFonts w:hint="eastAsia"/>
          <w:lang w:eastAsia="zh-TW" w:bidi="ar"/>
        </w:rPr>
        <w:t>比例為</w:t>
      </w:r>
      <w:r w:rsidRPr="00DD6B89">
        <w:rPr>
          <w:rFonts w:hint="eastAsia"/>
          <w:lang w:eastAsia="zh-TW" w:bidi="ar"/>
        </w:rPr>
        <w:t>1.1%</w:t>
      </w:r>
      <w:r w:rsidRPr="00DD6B89">
        <w:rPr>
          <w:rFonts w:hint="eastAsia"/>
          <w:lang w:eastAsia="zh-TW" w:bidi="ar"/>
        </w:rPr>
        <w:t>，</w:t>
      </w:r>
      <w:proofErr w:type="gramStart"/>
      <w:r w:rsidRPr="00DD6B89">
        <w:rPr>
          <w:rFonts w:hint="eastAsia"/>
          <w:lang w:eastAsia="zh-TW" w:bidi="ar"/>
        </w:rPr>
        <w:t>劣Ⅴ類斷面</w:t>
      </w:r>
      <w:proofErr w:type="gramEnd"/>
      <w:r w:rsidRPr="00DD6B89">
        <w:rPr>
          <w:rFonts w:hint="eastAsia"/>
          <w:lang w:eastAsia="zh-TW" w:bidi="ar"/>
        </w:rPr>
        <w:t>比例為</w:t>
      </w:r>
      <w:r w:rsidRPr="00DD6B89">
        <w:rPr>
          <w:rFonts w:hint="eastAsia"/>
          <w:lang w:eastAsia="zh-TW" w:bidi="ar"/>
        </w:rPr>
        <w:t>0.6%</w:t>
      </w:r>
      <w:r w:rsidRPr="00DD6B89">
        <w:rPr>
          <w:rFonts w:hint="eastAsia"/>
          <w:lang w:eastAsia="zh-TW" w:bidi="ar"/>
        </w:rPr>
        <w:t>。</w:t>
      </w:r>
      <w:proofErr w:type="gramStart"/>
      <w:r w:rsidRPr="00DD6B89">
        <w:rPr>
          <w:rFonts w:hint="eastAsia"/>
          <w:lang w:eastAsia="zh-TW" w:bidi="ar"/>
        </w:rPr>
        <w:t>（</w:t>
      </w:r>
      <w:proofErr w:type="gramEnd"/>
      <w:r w:rsidRPr="00DD6B89">
        <w:rPr>
          <w:rFonts w:hint="eastAsia"/>
          <w:lang w:eastAsia="zh-TW" w:bidi="ar"/>
        </w:rPr>
        <w:t>根據《地表水環境品質標準》</w:t>
      </w:r>
      <w:proofErr w:type="gramStart"/>
      <w:r w:rsidRPr="00DD6B89">
        <w:rPr>
          <w:rFonts w:hint="eastAsia"/>
          <w:lang w:eastAsia="zh-TW" w:bidi="ar"/>
        </w:rPr>
        <w:t>（</w:t>
      </w:r>
      <w:proofErr w:type="gramEnd"/>
      <w:r w:rsidRPr="00DD6B89">
        <w:rPr>
          <w:rFonts w:hint="eastAsia"/>
          <w:lang w:eastAsia="zh-TW" w:bidi="ar"/>
        </w:rPr>
        <w:t>GB3838-2002</w:t>
      </w:r>
      <w:proofErr w:type="gramStart"/>
      <w:r w:rsidRPr="00DD6B89">
        <w:rPr>
          <w:rFonts w:hint="eastAsia"/>
          <w:lang w:eastAsia="zh-TW" w:bidi="ar"/>
        </w:rPr>
        <w:t>）</w:t>
      </w:r>
      <w:proofErr w:type="gramEnd"/>
      <w:r w:rsidRPr="00DD6B89">
        <w:rPr>
          <w:rFonts w:hint="eastAsia"/>
          <w:lang w:eastAsia="zh-TW" w:bidi="ar"/>
        </w:rPr>
        <w:t>，</w:t>
      </w:r>
      <w:proofErr w:type="gramStart"/>
      <w:r w:rsidRPr="00DD6B89">
        <w:rPr>
          <w:rFonts w:hint="eastAsia"/>
          <w:lang w:eastAsia="zh-TW" w:bidi="ar"/>
        </w:rPr>
        <w:t>地表水按功能</w:t>
      </w:r>
      <w:proofErr w:type="gramEnd"/>
      <w:r w:rsidRPr="00DD6B89">
        <w:rPr>
          <w:rFonts w:hint="eastAsia"/>
          <w:lang w:eastAsia="zh-TW" w:bidi="ar"/>
        </w:rPr>
        <w:t>高低依次劃分為五類：</w:t>
      </w:r>
      <w:r w:rsidRPr="00DD6B89">
        <w:rPr>
          <w:rFonts w:hint="eastAsia"/>
          <w:lang w:eastAsia="zh-TW" w:bidi="ar"/>
        </w:rPr>
        <w:t>I</w:t>
      </w:r>
      <w:r w:rsidRPr="00DD6B89">
        <w:rPr>
          <w:rFonts w:hint="eastAsia"/>
          <w:lang w:eastAsia="zh-TW" w:bidi="ar"/>
        </w:rPr>
        <w:t>類：主要適用於源頭水、國家自然保護區。</w:t>
      </w:r>
      <w:r w:rsidRPr="00DD6B89">
        <w:rPr>
          <w:rFonts w:hint="eastAsia"/>
          <w:lang w:eastAsia="zh-TW" w:bidi="ar"/>
        </w:rPr>
        <w:t>II</w:t>
      </w:r>
      <w:r w:rsidRPr="00DD6B89">
        <w:rPr>
          <w:rFonts w:hint="eastAsia"/>
          <w:lang w:eastAsia="zh-TW" w:bidi="ar"/>
        </w:rPr>
        <w:t>類：主要適用於集中式生活飲用水地表水源地一級保護區、</w:t>
      </w:r>
      <w:proofErr w:type="gramStart"/>
      <w:r w:rsidRPr="00DD6B89">
        <w:rPr>
          <w:rFonts w:hint="eastAsia"/>
          <w:lang w:eastAsia="zh-TW" w:bidi="ar"/>
        </w:rPr>
        <w:t>珍稀水生</w:t>
      </w:r>
      <w:proofErr w:type="gramEnd"/>
      <w:r w:rsidRPr="00DD6B89">
        <w:rPr>
          <w:rFonts w:hint="eastAsia"/>
          <w:lang w:eastAsia="zh-TW" w:bidi="ar"/>
        </w:rPr>
        <w:t>生物棲息地等。</w:t>
      </w:r>
      <w:r w:rsidRPr="00DD6B89">
        <w:rPr>
          <w:rFonts w:hint="eastAsia"/>
          <w:lang w:eastAsia="zh-TW" w:bidi="ar"/>
        </w:rPr>
        <w:t>III</w:t>
      </w:r>
      <w:r w:rsidRPr="00DD6B89">
        <w:rPr>
          <w:rFonts w:hint="eastAsia"/>
          <w:lang w:eastAsia="zh-TW" w:bidi="ar"/>
        </w:rPr>
        <w:t>類：主要適用於集中式生活飲用水地表水源地二級保護區、魚蝦類越</w:t>
      </w:r>
      <w:proofErr w:type="gramStart"/>
      <w:r w:rsidRPr="00DD6B89">
        <w:rPr>
          <w:rFonts w:hint="eastAsia"/>
          <w:lang w:eastAsia="zh-TW" w:bidi="ar"/>
        </w:rPr>
        <w:t>冬場、洄</w:t>
      </w:r>
      <w:proofErr w:type="gramEnd"/>
      <w:r w:rsidRPr="00DD6B89">
        <w:rPr>
          <w:rFonts w:hint="eastAsia"/>
          <w:lang w:eastAsia="zh-TW" w:bidi="ar"/>
        </w:rPr>
        <w:t>遊通道、水產養殖區等漁業水域及游泳區。</w:t>
      </w:r>
      <w:r w:rsidRPr="00DD6B89">
        <w:rPr>
          <w:rFonts w:hint="eastAsia"/>
          <w:lang w:eastAsia="zh-TW" w:bidi="ar"/>
        </w:rPr>
        <w:t>IV</w:t>
      </w:r>
      <w:r w:rsidRPr="00DD6B89">
        <w:rPr>
          <w:rFonts w:hint="eastAsia"/>
          <w:lang w:eastAsia="zh-TW" w:bidi="ar"/>
        </w:rPr>
        <w:t>類：主要適用於一般工業用水區及人體非直接接觸的娛樂用水區。</w:t>
      </w:r>
      <w:r w:rsidRPr="00DD6B89">
        <w:rPr>
          <w:rFonts w:hint="eastAsia"/>
          <w:lang w:eastAsia="zh-TW" w:bidi="ar"/>
        </w:rPr>
        <w:t>V</w:t>
      </w:r>
      <w:r w:rsidRPr="00DD6B89">
        <w:rPr>
          <w:rFonts w:hint="eastAsia"/>
          <w:lang w:eastAsia="zh-TW" w:bidi="ar"/>
        </w:rPr>
        <w:t>類：主要適用於農業用水區及一般景觀要求水域。）</w:t>
      </w:r>
    </w:p>
    <w:p w14:paraId="7AE72E23" w14:textId="77777777" w:rsidR="009B2141" w:rsidRPr="00DD6B89" w:rsidRDefault="009B2141">
      <w:pPr>
        <w:spacing w:before="45" w:after="45"/>
        <w:ind w:firstLine="472"/>
        <w:rPr>
          <w:lang w:bidi="ar"/>
        </w:rPr>
      </w:pPr>
    </w:p>
    <w:p w14:paraId="11E1FAD7" w14:textId="77777777" w:rsidR="009B2141" w:rsidRPr="00DD6B89" w:rsidRDefault="00000000">
      <w:pPr>
        <w:pStyle w:val="aff"/>
        <w:spacing w:before="257" w:after="257"/>
        <w:ind w:left="632" w:hanging="632"/>
        <w:rPr>
          <w:color w:val="auto"/>
        </w:rPr>
      </w:pPr>
      <w:bookmarkStart w:id="3" w:name="_Toc205940351"/>
      <w:r w:rsidRPr="00DD6B89">
        <w:rPr>
          <w:color w:val="auto"/>
        </w:rPr>
        <w:lastRenderedPageBreak/>
        <w:t>二、農業</w:t>
      </w:r>
      <w:bookmarkEnd w:id="3"/>
    </w:p>
    <w:p w14:paraId="2560C2FA"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全年糧食播種面積</w:t>
      </w:r>
      <w:r w:rsidRPr="00DD6B89">
        <w:rPr>
          <w:rFonts w:hint="eastAsia"/>
          <w:lang w:eastAsia="zh-TW" w:bidi="ar"/>
        </w:rPr>
        <w:t>1.194</w:t>
      </w:r>
      <w:r w:rsidRPr="00DD6B89">
        <w:rPr>
          <w:rFonts w:hint="eastAsia"/>
          <w:lang w:eastAsia="zh-TW" w:bidi="ar"/>
        </w:rPr>
        <w:t>億公頃，較</w:t>
      </w:r>
      <w:r w:rsidRPr="00DD6B89">
        <w:rPr>
          <w:rFonts w:hint="eastAsia"/>
          <w:lang w:eastAsia="zh-TW" w:bidi="ar"/>
        </w:rPr>
        <w:t>2024</w:t>
      </w:r>
      <w:r w:rsidRPr="00DD6B89">
        <w:rPr>
          <w:rFonts w:hint="eastAsia"/>
          <w:lang w:eastAsia="zh-TW" w:bidi="ar"/>
        </w:rPr>
        <w:t>年增加</w:t>
      </w:r>
      <w:r w:rsidRPr="00DD6B89">
        <w:rPr>
          <w:rFonts w:hint="eastAsia"/>
          <w:lang w:eastAsia="zh-TW" w:bidi="ar"/>
        </w:rPr>
        <w:t>9</w:t>
      </w:r>
      <w:r w:rsidRPr="00DD6B89">
        <w:rPr>
          <w:rFonts w:hint="eastAsia"/>
          <w:lang w:eastAsia="zh-TW" w:bidi="ar"/>
        </w:rPr>
        <w:t>萬公頃。其中，稻穀播種面積</w:t>
      </w:r>
      <w:r w:rsidRPr="00DD6B89">
        <w:rPr>
          <w:rFonts w:hint="eastAsia"/>
          <w:lang w:eastAsia="zh-TW" w:bidi="ar"/>
        </w:rPr>
        <w:t>2,901</w:t>
      </w:r>
      <w:r w:rsidRPr="00DD6B89">
        <w:rPr>
          <w:rFonts w:hint="eastAsia"/>
          <w:lang w:eastAsia="zh-TW" w:bidi="ar"/>
        </w:rPr>
        <w:t>萬公頃，增加</w:t>
      </w:r>
      <w:r w:rsidRPr="00DD6B89">
        <w:rPr>
          <w:rFonts w:hint="eastAsia"/>
          <w:lang w:eastAsia="zh-TW" w:bidi="ar"/>
        </w:rPr>
        <w:t>1</w:t>
      </w:r>
      <w:r w:rsidRPr="00DD6B89">
        <w:rPr>
          <w:rFonts w:hint="eastAsia"/>
          <w:lang w:eastAsia="zh-TW" w:bidi="ar"/>
        </w:rPr>
        <w:t>萬公頃；小麥播種面積</w:t>
      </w:r>
      <w:r w:rsidRPr="00DD6B89">
        <w:rPr>
          <w:rFonts w:hint="eastAsia"/>
          <w:lang w:eastAsia="zh-TW" w:bidi="ar"/>
        </w:rPr>
        <w:t>2,358</w:t>
      </w:r>
      <w:r w:rsidRPr="00DD6B89">
        <w:rPr>
          <w:rFonts w:hint="eastAsia"/>
          <w:lang w:eastAsia="zh-TW" w:bidi="ar"/>
        </w:rPr>
        <w:t>萬公頃，減少</w:t>
      </w:r>
      <w:r w:rsidRPr="00DD6B89">
        <w:rPr>
          <w:rFonts w:hint="eastAsia"/>
          <w:lang w:eastAsia="zh-TW" w:bidi="ar"/>
        </w:rPr>
        <w:t>1</w:t>
      </w:r>
      <w:r w:rsidRPr="00DD6B89">
        <w:rPr>
          <w:rFonts w:hint="eastAsia"/>
          <w:lang w:eastAsia="zh-TW" w:bidi="ar"/>
        </w:rPr>
        <w:t>萬公頃；玉米播種面積</w:t>
      </w:r>
      <w:r w:rsidRPr="00DD6B89">
        <w:rPr>
          <w:rFonts w:hint="eastAsia"/>
          <w:lang w:eastAsia="zh-TW" w:bidi="ar"/>
        </w:rPr>
        <w:t>4,496</w:t>
      </w:r>
      <w:r w:rsidRPr="00DD6B89">
        <w:rPr>
          <w:rFonts w:hint="eastAsia"/>
          <w:lang w:eastAsia="zh-TW" w:bidi="ar"/>
        </w:rPr>
        <w:t>萬公頃，增加</w:t>
      </w:r>
      <w:r w:rsidRPr="00DD6B89">
        <w:rPr>
          <w:rFonts w:hint="eastAsia"/>
          <w:lang w:eastAsia="zh-TW" w:bidi="ar"/>
        </w:rPr>
        <w:t>22</w:t>
      </w:r>
      <w:r w:rsidRPr="00DD6B89">
        <w:rPr>
          <w:rFonts w:hint="eastAsia"/>
          <w:lang w:eastAsia="zh-TW" w:bidi="ar"/>
        </w:rPr>
        <w:t>萬公頃；大豆播種面積</w:t>
      </w:r>
      <w:r w:rsidRPr="00DD6B89">
        <w:rPr>
          <w:rFonts w:hint="eastAsia"/>
          <w:lang w:eastAsia="zh-TW" w:bidi="ar"/>
        </w:rPr>
        <w:t>1,026</w:t>
      </w:r>
      <w:r w:rsidRPr="00DD6B89">
        <w:rPr>
          <w:rFonts w:hint="eastAsia"/>
          <w:lang w:eastAsia="zh-TW" w:bidi="ar"/>
        </w:rPr>
        <w:t>萬公頃，減少</w:t>
      </w:r>
      <w:r w:rsidRPr="00DD6B89">
        <w:rPr>
          <w:rFonts w:hint="eastAsia"/>
          <w:lang w:eastAsia="zh-TW" w:bidi="ar"/>
        </w:rPr>
        <w:t>7</w:t>
      </w:r>
      <w:r w:rsidRPr="00DD6B89">
        <w:rPr>
          <w:rFonts w:hint="eastAsia"/>
          <w:lang w:eastAsia="zh-TW" w:bidi="ar"/>
        </w:rPr>
        <w:t>萬公頃。棉花播種面積</w:t>
      </w:r>
      <w:r w:rsidRPr="00DD6B89">
        <w:rPr>
          <w:rFonts w:hint="eastAsia"/>
          <w:lang w:eastAsia="zh-TW" w:bidi="ar"/>
        </w:rPr>
        <w:t>298</w:t>
      </w:r>
      <w:r w:rsidRPr="00DD6B89">
        <w:rPr>
          <w:rFonts w:hint="eastAsia"/>
          <w:lang w:eastAsia="zh-TW" w:bidi="ar"/>
        </w:rPr>
        <w:t>萬公頃，增加</w:t>
      </w:r>
      <w:r w:rsidRPr="00DD6B89">
        <w:rPr>
          <w:rFonts w:hint="eastAsia"/>
          <w:lang w:eastAsia="zh-TW" w:bidi="ar"/>
        </w:rPr>
        <w:t>14</w:t>
      </w:r>
      <w:r w:rsidRPr="00DD6B89">
        <w:rPr>
          <w:rFonts w:hint="eastAsia"/>
          <w:lang w:eastAsia="zh-TW" w:bidi="ar"/>
        </w:rPr>
        <w:t>萬公頃。油料播種面積</w:t>
      </w:r>
      <w:r w:rsidRPr="00DD6B89">
        <w:rPr>
          <w:rFonts w:hint="eastAsia"/>
          <w:lang w:eastAsia="zh-TW" w:bidi="ar"/>
        </w:rPr>
        <w:t>1,445</w:t>
      </w:r>
      <w:r w:rsidRPr="00DD6B89">
        <w:rPr>
          <w:rFonts w:hint="eastAsia"/>
          <w:lang w:eastAsia="zh-TW" w:bidi="ar"/>
        </w:rPr>
        <w:t>萬公頃，增加</w:t>
      </w:r>
      <w:r w:rsidRPr="00DD6B89">
        <w:rPr>
          <w:rFonts w:hint="eastAsia"/>
          <w:lang w:eastAsia="zh-TW" w:bidi="ar"/>
        </w:rPr>
        <w:t>16</w:t>
      </w:r>
      <w:r w:rsidRPr="00DD6B89">
        <w:rPr>
          <w:rFonts w:hint="eastAsia"/>
          <w:lang w:eastAsia="zh-TW" w:bidi="ar"/>
        </w:rPr>
        <w:t>萬公頃。糖料播種面積</w:t>
      </w:r>
      <w:r w:rsidRPr="00DD6B89">
        <w:rPr>
          <w:rFonts w:hint="eastAsia"/>
          <w:lang w:eastAsia="zh-TW" w:bidi="ar"/>
        </w:rPr>
        <w:t>149</w:t>
      </w:r>
      <w:r w:rsidRPr="00DD6B89">
        <w:rPr>
          <w:rFonts w:hint="eastAsia"/>
          <w:lang w:eastAsia="zh-TW" w:bidi="ar"/>
        </w:rPr>
        <w:t>萬公頃，增加</w:t>
      </w:r>
      <w:r w:rsidRPr="00DD6B89">
        <w:rPr>
          <w:rFonts w:hint="eastAsia"/>
          <w:lang w:eastAsia="zh-TW" w:bidi="ar"/>
        </w:rPr>
        <w:t>3</w:t>
      </w:r>
      <w:r w:rsidRPr="00DD6B89">
        <w:rPr>
          <w:rFonts w:hint="eastAsia"/>
          <w:lang w:eastAsia="zh-TW" w:bidi="ar"/>
        </w:rPr>
        <w:t>萬公頃。</w:t>
      </w:r>
    </w:p>
    <w:p w14:paraId="0C24C57E" w14:textId="77777777" w:rsidR="009B2141" w:rsidRPr="00DD6B89" w:rsidRDefault="00000000">
      <w:pPr>
        <w:ind w:firstLine="472"/>
        <w:rPr>
          <w:lang w:bidi="ar"/>
        </w:rPr>
      </w:pPr>
      <w:r w:rsidRPr="00DD6B89">
        <w:rPr>
          <w:rFonts w:hint="eastAsia"/>
          <w:lang w:eastAsia="zh-TW" w:bidi="ar"/>
        </w:rPr>
        <w:t>2025</w:t>
      </w:r>
      <w:r w:rsidRPr="00DD6B89">
        <w:rPr>
          <w:rFonts w:hint="eastAsia"/>
          <w:lang w:eastAsia="zh-TW" w:bidi="ar"/>
        </w:rPr>
        <w:t>全年糧食產量</w:t>
      </w:r>
      <w:r w:rsidRPr="00DD6B89">
        <w:rPr>
          <w:rFonts w:hint="eastAsia"/>
          <w:lang w:eastAsia="zh-TW" w:bidi="ar"/>
        </w:rPr>
        <w:t>7.149</w:t>
      </w:r>
      <w:r w:rsidRPr="00DD6B89">
        <w:rPr>
          <w:rFonts w:hint="eastAsia"/>
          <w:lang w:eastAsia="zh-TW" w:bidi="ar"/>
        </w:rPr>
        <w:t>億噸，較</w:t>
      </w:r>
      <w:r w:rsidRPr="00DD6B89">
        <w:rPr>
          <w:rFonts w:hint="eastAsia"/>
          <w:lang w:eastAsia="zh-TW" w:bidi="ar"/>
        </w:rPr>
        <w:t>2024</w:t>
      </w:r>
      <w:r w:rsidRPr="00DD6B89">
        <w:rPr>
          <w:rFonts w:hint="eastAsia"/>
          <w:lang w:eastAsia="zh-TW" w:bidi="ar"/>
        </w:rPr>
        <w:t>年增加</w:t>
      </w:r>
      <w:r w:rsidRPr="00DD6B89">
        <w:rPr>
          <w:rFonts w:hint="eastAsia"/>
          <w:lang w:eastAsia="zh-TW" w:bidi="ar"/>
        </w:rPr>
        <w:t>838</w:t>
      </w:r>
      <w:r w:rsidRPr="00DD6B89">
        <w:rPr>
          <w:rFonts w:hint="eastAsia"/>
          <w:lang w:eastAsia="zh-TW" w:bidi="ar"/>
        </w:rPr>
        <w:t>萬噸，增產</w:t>
      </w:r>
      <w:r w:rsidRPr="00DD6B89">
        <w:rPr>
          <w:rFonts w:hint="eastAsia"/>
          <w:lang w:eastAsia="zh-TW" w:bidi="ar"/>
        </w:rPr>
        <w:t>1.2%</w:t>
      </w:r>
      <w:r w:rsidRPr="00DD6B89">
        <w:rPr>
          <w:rFonts w:hint="eastAsia"/>
          <w:lang w:eastAsia="zh-TW" w:bidi="ar"/>
        </w:rPr>
        <w:t>。其中，夏糧產量</w:t>
      </w:r>
      <w:r w:rsidRPr="00DD6B89">
        <w:rPr>
          <w:rFonts w:hint="eastAsia"/>
          <w:lang w:eastAsia="zh-TW" w:bidi="ar"/>
        </w:rPr>
        <w:t>1.498</w:t>
      </w:r>
      <w:r w:rsidRPr="00DD6B89">
        <w:rPr>
          <w:rFonts w:hint="eastAsia"/>
          <w:lang w:eastAsia="zh-TW" w:bidi="ar"/>
        </w:rPr>
        <w:t>億噸，減產</w:t>
      </w:r>
      <w:r w:rsidRPr="00DD6B89">
        <w:rPr>
          <w:rFonts w:hint="eastAsia"/>
          <w:lang w:eastAsia="zh-TW" w:bidi="ar"/>
        </w:rPr>
        <w:t>0.1%</w:t>
      </w:r>
      <w:r w:rsidRPr="00DD6B89">
        <w:rPr>
          <w:rFonts w:hint="eastAsia"/>
          <w:lang w:eastAsia="zh-TW" w:bidi="ar"/>
        </w:rPr>
        <w:t>；早稻產量</w:t>
      </w:r>
      <w:r w:rsidRPr="00DD6B89">
        <w:rPr>
          <w:rFonts w:hint="eastAsia"/>
          <w:lang w:eastAsia="zh-TW" w:bidi="ar"/>
        </w:rPr>
        <w:t>2,851</w:t>
      </w:r>
      <w:r w:rsidRPr="00DD6B89">
        <w:rPr>
          <w:rFonts w:hint="eastAsia"/>
          <w:lang w:eastAsia="zh-TW" w:bidi="ar"/>
        </w:rPr>
        <w:t>萬噸，增產</w:t>
      </w:r>
      <w:r w:rsidRPr="00DD6B89">
        <w:rPr>
          <w:rFonts w:hint="eastAsia"/>
          <w:lang w:eastAsia="zh-TW" w:bidi="ar"/>
        </w:rPr>
        <w:t>1.2%</w:t>
      </w:r>
      <w:r w:rsidRPr="00DD6B89">
        <w:rPr>
          <w:rFonts w:hint="eastAsia"/>
          <w:lang w:eastAsia="zh-TW" w:bidi="ar"/>
        </w:rPr>
        <w:t>；秋糧產量</w:t>
      </w:r>
      <w:r w:rsidRPr="00DD6B89">
        <w:rPr>
          <w:rFonts w:hint="eastAsia"/>
          <w:lang w:eastAsia="zh-TW" w:bidi="ar"/>
        </w:rPr>
        <w:t>5.366</w:t>
      </w:r>
      <w:r w:rsidRPr="00DD6B89">
        <w:rPr>
          <w:rFonts w:hint="eastAsia"/>
          <w:lang w:eastAsia="zh-TW" w:bidi="ar"/>
        </w:rPr>
        <w:t>億噸，增產</w:t>
      </w:r>
      <w:r w:rsidRPr="00DD6B89">
        <w:rPr>
          <w:rFonts w:hint="eastAsia"/>
          <w:lang w:eastAsia="zh-TW" w:bidi="ar"/>
        </w:rPr>
        <w:t>1.5%</w:t>
      </w:r>
      <w:r w:rsidRPr="00DD6B89">
        <w:rPr>
          <w:rFonts w:hint="eastAsia"/>
          <w:lang w:eastAsia="zh-TW" w:bidi="ar"/>
        </w:rPr>
        <w:t>。穀物產量</w:t>
      </w:r>
      <w:r w:rsidRPr="00DD6B89">
        <w:rPr>
          <w:rFonts w:hint="eastAsia"/>
          <w:lang w:eastAsia="zh-TW" w:bidi="ar"/>
        </w:rPr>
        <w:t>6.602</w:t>
      </w:r>
      <w:r w:rsidRPr="00DD6B89">
        <w:rPr>
          <w:rFonts w:hint="eastAsia"/>
          <w:lang w:eastAsia="zh-TW" w:bidi="ar"/>
        </w:rPr>
        <w:t>億噸，較</w:t>
      </w:r>
      <w:r w:rsidRPr="00DD6B89">
        <w:rPr>
          <w:rFonts w:hint="eastAsia"/>
          <w:lang w:eastAsia="zh-TW" w:bidi="ar"/>
        </w:rPr>
        <w:t>2024</w:t>
      </w:r>
      <w:r w:rsidRPr="00DD6B89">
        <w:rPr>
          <w:rFonts w:hint="eastAsia"/>
          <w:lang w:eastAsia="zh-TW" w:bidi="ar"/>
        </w:rPr>
        <w:t>年增產</w:t>
      </w:r>
      <w:r w:rsidRPr="00DD6B89">
        <w:rPr>
          <w:rFonts w:hint="eastAsia"/>
          <w:lang w:eastAsia="zh-TW" w:bidi="ar"/>
        </w:rPr>
        <w:t>1.2%</w:t>
      </w:r>
      <w:r w:rsidRPr="00DD6B89">
        <w:rPr>
          <w:rFonts w:hint="eastAsia"/>
          <w:lang w:eastAsia="zh-TW" w:bidi="ar"/>
        </w:rPr>
        <w:t>。其中，稻穀產量</w:t>
      </w:r>
      <w:r w:rsidRPr="00DD6B89">
        <w:rPr>
          <w:rFonts w:hint="eastAsia"/>
          <w:lang w:eastAsia="zh-TW" w:bidi="ar"/>
        </w:rPr>
        <w:t>2.09</w:t>
      </w:r>
      <w:r w:rsidRPr="00DD6B89">
        <w:rPr>
          <w:rFonts w:hint="eastAsia"/>
          <w:lang w:eastAsia="zh-TW" w:bidi="ar"/>
        </w:rPr>
        <w:t>億噸，增產</w:t>
      </w:r>
      <w:r w:rsidRPr="00DD6B89">
        <w:rPr>
          <w:rFonts w:hint="eastAsia"/>
          <w:lang w:eastAsia="zh-TW" w:bidi="ar"/>
        </w:rPr>
        <w:t>0.7%</w:t>
      </w:r>
      <w:r w:rsidRPr="00DD6B89">
        <w:rPr>
          <w:rFonts w:hint="eastAsia"/>
          <w:lang w:eastAsia="zh-TW" w:bidi="ar"/>
        </w:rPr>
        <w:t>；小麥產量</w:t>
      </w:r>
      <w:r w:rsidRPr="00DD6B89">
        <w:rPr>
          <w:rFonts w:hint="eastAsia"/>
          <w:lang w:eastAsia="zh-TW" w:bidi="ar"/>
        </w:rPr>
        <w:t>1.401</w:t>
      </w:r>
      <w:r w:rsidRPr="00DD6B89">
        <w:rPr>
          <w:rFonts w:hint="eastAsia"/>
          <w:lang w:eastAsia="zh-TW" w:bidi="ar"/>
        </w:rPr>
        <w:t>億噸，基本持平；玉米產量</w:t>
      </w:r>
      <w:r w:rsidRPr="00DD6B89">
        <w:rPr>
          <w:rFonts w:hint="eastAsia"/>
          <w:lang w:eastAsia="zh-TW" w:bidi="ar"/>
        </w:rPr>
        <w:t>3.012</w:t>
      </w:r>
      <w:r w:rsidRPr="00DD6B89">
        <w:rPr>
          <w:rFonts w:hint="eastAsia"/>
          <w:lang w:eastAsia="zh-TW" w:bidi="ar"/>
        </w:rPr>
        <w:t>億噸，增產</w:t>
      </w:r>
      <w:r w:rsidRPr="00DD6B89">
        <w:rPr>
          <w:rFonts w:hint="eastAsia"/>
          <w:lang w:eastAsia="zh-TW" w:bidi="ar"/>
        </w:rPr>
        <w:t>2.1%</w:t>
      </w:r>
      <w:r w:rsidRPr="00DD6B89">
        <w:rPr>
          <w:rFonts w:hint="eastAsia"/>
          <w:lang w:eastAsia="zh-TW" w:bidi="ar"/>
        </w:rPr>
        <w:t>。大豆產量</w:t>
      </w:r>
      <w:r w:rsidRPr="00DD6B89">
        <w:rPr>
          <w:rFonts w:hint="eastAsia"/>
          <w:lang w:eastAsia="zh-TW" w:bidi="ar"/>
        </w:rPr>
        <w:t>2,091</w:t>
      </w:r>
      <w:r w:rsidRPr="00DD6B89">
        <w:rPr>
          <w:rFonts w:hint="eastAsia"/>
          <w:lang w:eastAsia="zh-TW" w:bidi="ar"/>
        </w:rPr>
        <w:t>萬噸，較</w:t>
      </w:r>
      <w:r w:rsidRPr="00DD6B89">
        <w:rPr>
          <w:rFonts w:hint="eastAsia"/>
          <w:lang w:eastAsia="zh-TW" w:bidi="ar"/>
        </w:rPr>
        <w:t>2024</w:t>
      </w:r>
      <w:r w:rsidRPr="00DD6B89">
        <w:rPr>
          <w:rFonts w:hint="eastAsia"/>
          <w:lang w:eastAsia="zh-TW" w:bidi="ar"/>
        </w:rPr>
        <w:t>年減產</w:t>
      </w:r>
      <w:r w:rsidRPr="00DD6B89">
        <w:rPr>
          <w:rFonts w:hint="eastAsia"/>
          <w:lang w:eastAsia="zh-TW" w:bidi="ar"/>
        </w:rPr>
        <w:t>1.3%</w:t>
      </w:r>
      <w:r w:rsidRPr="00DD6B89">
        <w:rPr>
          <w:rFonts w:hint="eastAsia"/>
          <w:lang w:eastAsia="zh-TW" w:bidi="ar"/>
        </w:rPr>
        <w:t>。</w:t>
      </w:r>
    </w:p>
    <w:p w14:paraId="79B92FFD" w14:textId="77777777" w:rsidR="009B2141" w:rsidRPr="00DD6B89" w:rsidRDefault="00000000">
      <w:pPr>
        <w:ind w:firstLine="472"/>
        <w:rPr>
          <w:lang w:bidi="ar"/>
        </w:rPr>
      </w:pPr>
      <w:r w:rsidRPr="00DD6B89">
        <w:rPr>
          <w:noProof/>
          <w:lang w:bidi="ar"/>
        </w:rPr>
        <w:drawing>
          <wp:inline distT="0" distB="0" distL="114300" distR="114300" wp14:anchorId="2F984D55" wp14:editId="00DB945E">
            <wp:extent cx="4749800" cy="2762250"/>
            <wp:effectExtent l="4445" t="5080" r="8255" b="6350"/>
            <wp:docPr id="58"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072E61C"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全年棉花產量</w:t>
      </w:r>
      <w:r w:rsidRPr="00DD6B89">
        <w:rPr>
          <w:rFonts w:hint="eastAsia"/>
          <w:lang w:eastAsia="zh-TW" w:bidi="ar"/>
        </w:rPr>
        <w:t>664</w:t>
      </w:r>
      <w:r w:rsidRPr="00DD6B89">
        <w:rPr>
          <w:rFonts w:hint="eastAsia"/>
          <w:lang w:eastAsia="zh-TW" w:bidi="ar"/>
        </w:rPr>
        <w:t>萬噸，較</w:t>
      </w:r>
      <w:r w:rsidRPr="00DD6B89">
        <w:rPr>
          <w:rFonts w:hint="eastAsia"/>
          <w:lang w:eastAsia="zh-TW" w:bidi="ar"/>
        </w:rPr>
        <w:t>2024</w:t>
      </w:r>
      <w:r w:rsidRPr="00DD6B89">
        <w:rPr>
          <w:rFonts w:hint="eastAsia"/>
          <w:lang w:eastAsia="zh-TW" w:bidi="ar"/>
        </w:rPr>
        <w:t>年增產</w:t>
      </w:r>
      <w:r w:rsidRPr="00DD6B89">
        <w:rPr>
          <w:rFonts w:hint="eastAsia"/>
          <w:lang w:eastAsia="zh-TW" w:bidi="ar"/>
        </w:rPr>
        <w:t>7.7%</w:t>
      </w:r>
      <w:r w:rsidRPr="00DD6B89">
        <w:rPr>
          <w:rFonts w:hint="eastAsia"/>
          <w:lang w:eastAsia="zh-TW" w:bidi="ar"/>
        </w:rPr>
        <w:t>。油料產量</w:t>
      </w:r>
      <w:r w:rsidRPr="00DD6B89">
        <w:rPr>
          <w:rFonts w:hint="eastAsia"/>
          <w:lang w:eastAsia="zh-TW" w:bidi="ar"/>
        </w:rPr>
        <w:t>4,096</w:t>
      </w:r>
      <w:r w:rsidRPr="00DD6B89">
        <w:rPr>
          <w:rFonts w:hint="eastAsia"/>
          <w:lang w:eastAsia="zh-TW" w:bidi="ar"/>
        </w:rPr>
        <w:t>萬噸，增產</w:t>
      </w:r>
      <w:r w:rsidRPr="00DD6B89">
        <w:rPr>
          <w:rFonts w:hint="eastAsia"/>
          <w:lang w:eastAsia="zh-TW" w:bidi="ar"/>
        </w:rPr>
        <w:t>2.9%</w:t>
      </w:r>
      <w:r w:rsidRPr="00DD6B89">
        <w:rPr>
          <w:rFonts w:hint="eastAsia"/>
          <w:lang w:eastAsia="zh-TW" w:bidi="ar"/>
        </w:rPr>
        <w:t>。糖料產量</w:t>
      </w:r>
      <w:r w:rsidRPr="00DD6B89">
        <w:rPr>
          <w:rFonts w:hint="eastAsia"/>
          <w:lang w:eastAsia="zh-TW" w:bidi="ar"/>
        </w:rPr>
        <w:t>1.1701</w:t>
      </w:r>
      <w:r w:rsidRPr="00DD6B89">
        <w:rPr>
          <w:rFonts w:hint="eastAsia"/>
          <w:lang w:eastAsia="zh-TW" w:bidi="ar"/>
        </w:rPr>
        <w:t>億噸，增產</w:t>
      </w:r>
      <w:r w:rsidRPr="00DD6B89">
        <w:rPr>
          <w:rFonts w:hint="eastAsia"/>
          <w:lang w:eastAsia="zh-TW" w:bidi="ar"/>
        </w:rPr>
        <w:t>2.1%</w:t>
      </w:r>
      <w:r w:rsidRPr="00DD6B89">
        <w:rPr>
          <w:rFonts w:hint="eastAsia"/>
          <w:lang w:eastAsia="zh-TW" w:bidi="ar"/>
        </w:rPr>
        <w:t>。茶葉產量</w:t>
      </w:r>
      <w:r w:rsidRPr="00DD6B89">
        <w:rPr>
          <w:rFonts w:hint="eastAsia"/>
          <w:lang w:eastAsia="zh-TW" w:bidi="ar"/>
        </w:rPr>
        <w:t>392</w:t>
      </w:r>
      <w:r w:rsidRPr="00DD6B89">
        <w:rPr>
          <w:rFonts w:hint="eastAsia"/>
          <w:lang w:eastAsia="zh-TW" w:bidi="ar"/>
        </w:rPr>
        <w:t>萬噸，增產</w:t>
      </w:r>
      <w:r w:rsidRPr="00DD6B89">
        <w:rPr>
          <w:rFonts w:hint="eastAsia"/>
          <w:lang w:eastAsia="zh-TW" w:bidi="ar"/>
        </w:rPr>
        <w:t>4.8%</w:t>
      </w:r>
      <w:r w:rsidRPr="00DD6B89">
        <w:rPr>
          <w:rFonts w:hint="eastAsia"/>
          <w:lang w:eastAsia="zh-TW" w:bidi="ar"/>
        </w:rPr>
        <w:t>。</w:t>
      </w:r>
    </w:p>
    <w:p w14:paraId="62F29AE9"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全年豬</w:t>
      </w:r>
      <w:proofErr w:type="gramStart"/>
      <w:r w:rsidRPr="00DD6B89">
        <w:rPr>
          <w:rFonts w:hint="eastAsia"/>
          <w:lang w:eastAsia="zh-TW" w:bidi="ar"/>
        </w:rPr>
        <w:t>牛羊禽肉</w:t>
      </w:r>
      <w:proofErr w:type="gramEnd"/>
      <w:r w:rsidRPr="00DD6B89">
        <w:rPr>
          <w:rFonts w:hint="eastAsia"/>
          <w:lang w:eastAsia="zh-TW" w:bidi="ar"/>
        </w:rPr>
        <w:t>產量</w:t>
      </w:r>
      <w:r w:rsidRPr="00DD6B89">
        <w:rPr>
          <w:rFonts w:hint="eastAsia"/>
          <w:lang w:eastAsia="zh-TW" w:bidi="ar"/>
        </w:rPr>
        <w:t>1.007</w:t>
      </w:r>
      <w:r w:rsidRPr="00DD6B89">
        <w:rPr>
          <w:rFonts w:hint="eastAsia"/>
          <w:lang w:eastAsia="zh-TW" w:bidi="ar"/>
        </w:rPr>
        <w:t>億噸，較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4.2%</w:t>
      </w:r>
      <w:r w:rsidRPr="00DD6B89">
        <w:rPr>
          <w:rFonts w:hint="eastAsia"/>
          <w:lang w:eastAsia="zh-TW" w:bidi="ar"/>
        </w:rPr>
        <w:t>。其中，豬肉產量</w:t>
      </w:r>
      <w:r w:rsidRPr="00DD6B89">
        <w:rPr>
          <w:rFonts w:hint="eastAsia"/>
          <w:lang w:eastAsia="zh-TW" w:bidi="ar"/>
        </w:rPr>
        <w:t>5,938</w:t>
      </w:r>
      <w:r w:rsidRPr="00DD6B89">
        <w:rPr>
          <w:rFonts w:hint="eastAsia"/>
          <w:lang w:eastAsia="zh-TW" w:bidi="ar"/>
        </w:rPr>
        <w:t>萬噸，成長</w:t>
      </w:r>
      <w:r w:rsidRPr="00DD6B89">
        <w:rPr>
          <w:rFonts w:hint="eastAsia"/>
          <w:lang w:eastAsia="zh-TW" w:bidi="ar"/>
        </w:rPr>
        <w:t>4.1%</w:t>
      </w:r>
      <w:r w:rsidRPr="00DD6B89">
        <w:rPr>
          <w:rFonts w:hint="eastAsia"/>
          <w:lang w:eastAsia="zh-TW" w:bidi="ar"/>
        </w:rPr>
        <w:t>；牛肉產量</w:t>
      </w:r>
      <w:r w:rsidRPr="00DD6B89">
        <w:rPr>
          <w:rFonts w:hint="eastAsia"/>
          <w:lang w:eastAsia="zh-TW" w:bidi="ar"/>
        </w:rPr>
        <w:t>801</w:t>
      </w:r>
      <w:r w:rsidRPr="00DD6B89">
        <w:rPr>
          <w:rFonts w:hint="eastAsia"/>
          <w:lang w:eastAsia="zh-TW" w:bidi="ar"/>
        </w:rPr>
        <w:t>萬噸，成長</w:t>
      </w:r>
      <w:r w:rsidRPr="00DD6B89">
        <w:rPr>
          <w:rFonts w:hint="eastAsia"/>
          <w:lang w:eastAsia="zh-TW" w:bidi="ar"/>
        </w:rPr>
        <w:t>2.8%</w:t>
      </w:r>
      <w:r w:rsidRPr="00DD6B89">
        <w:rPr>
          <w:rFonts w:hint="eastAsia"/>
          <w:lang w:eastAsia="zh-TW" w:bidi="ar"/>
        </w:rPr>
        <w:t>；羊肉產量</w:t>
      </w:r>
      <w:r w:rsidRPr="00DD6B89">
        <w:rPr>
          <w:rFonts w:hint="eastAsia"/>
          <w:lang w:eastAsia="zh-TW" w:bidi="ar"/>
        </w:rPr>
        <w:t>496</w:t>
      </w:r>
      <w:r w:rsidRPr="00DD6B89">
        <w:rPr>
          <w:rFonts w:hint="eastAsia"/>
          <w:lang w:eastAsia="zh-TW" w:bidi="ar"/>
        </w:rPr>
        <w:t>萬噸，下滑</w:t>
      </w:r>
      <w:r w:rsidRPr="00DD6B89">
        <w:rPr>
          <w:rFonts w:hint="eastAsia"/>
          <w:lang w:eastAsia="zh-TW" w:bidi="ar"/>
        </w:rPr>
        <w:lastRenderedPageBreak/>
        <w:t>4.2%</w:t>
      </w:r>
      <w:r w:rsidRPr="00DD6B89">
        <w:rPr>
          <w:rFonts w:hint="eastAsia"/>
          <w:lang w:eastAsia="zh-TW" w:bidi="ar"/>
        </w:rPr>
        <w:t>；禽肉產量</w:t>
      </w:r>
      <w:r w:rsidRPr="00DD6B89">
        <w:rPr>
          <w:rFonts w:hint="eastAsia"/>
          <w:lang w:eastAsia="zh-TW" w:bidi="ar"/>
        </w:rPr>
        <w:t>2,837</w:t>
      </w:r>
      <w:r w:rsidRPr="00DD6B89">
        <w:rPr>
          <w:rFonts w:hint="eastAsia"/>
          <w:lang w:eastAsia="zh-TW" w:bidi="ar"/>
        </w:rPr>
        <w:t>萬噸，成長</w:t>
      </w:r>
      <w:r w:rsidRPr="00DD6B89">
        <w:rPr>
          <w:rFonts w:hint="eastAsia"/>
          <w:lang w:eastAsia="zh-TW" w:bidi="ar"/>
        </w:rPr>
        <w:t>6.7%</w:t>
      </w:r>
      <w:r w:rsidRPr="00DD6B89">
        <w:rPr>
          <w:rFonts w:hint="eastAsia"/>
          <w:lang w:eastAsia="zh-TW" w:bidi="ar"/>
        </w:rPr>
        <w:t>。禽蛋產量</w:t>
      </w:r>
      <w:r w:rsidRPr="00DD6B89">
        <w:rPr>
          <w:rFonts w:hint="eastAsia"/>
          <w:lang w:eastAsia="zh-TW" w:bidi="ar"/>
        </w:rPr>
        <w:t>3,498</w:t>
      </w:r>
      <w:r w:rsidRPr="00DD6B89">
        <w:rPr>
          <w:rFonts w:hint="eastAsia"/>
          <w:lang w:eastAsia="zh-TW" w:bidi="ar"/>
        </w:rPr>
        <w:t>萬噸，成長</w:t>
      </w:r>
      <w:r w:rsidRPr="00DD6B89">
        <w:rPr>
          <w:rFonts w:hint="eastAsia"/>
          <w:lang w:eastAsia="zh-TW" w:bidi="ar"/>
        </w:rPr>
        <w:t>2.5%</w:t>
      </w:r>
      <w:r w:rsidRPr="00DD6B89">
        <w:rPr>
          <w:rFonts w:hint="eastAsia"/>
          <w:lang w:eastAsia="zh-TW" w:bidi="ar"/>
        </w:rPr>
        <w:t>。牛奶產量</w:t>
      </w:r>
      <w:r w:rsidRPr="00DD6B89">
        <w:rPr>
          <w:rFonts w:hint="eastAsia"/>
          <w:lang w:eastAsia="zh-TW" w:bidi="ar"/>
        </w:rPr>
        <w:t>4,091</w:t>
      </w:r>
      <w:r w:rsidRPr="00DD6B89">
        <w:rPr>
          <w:rFonts w:hint="eastAsia"/>
          <w:lang w:eastAsia="zh-TW" w:bidi="ar"/>
        </w:rPr>
        <w:t>萬噸，成長</w:t>
      </w:r>
      <w:r w:rsidRPr="00DD6B89">
        <w:rPr>
          <w:rFonts w:hint="eastAsia"/>
          <w:lang w:eastAsia="zh-TW" w:bidi="ar"/>
        </w:rPr>
        <w:t>0.3%</w:t>
      </w:r>
      <w:r w:rsidRPr="00DD6B89">
        <w:rPr>
          <w:rFonts w:hint="eastAsia"/>
          <w:lang w:eastAsia="zh-TW" w:bidi="ar"/>
        </w:rPr>
        <w:t>。</w:t>
      </w:r>
      <w:r w:rsidRPr="00DD6B89">
        <w:rPr>
          <w:rFonts w:hint="eastAsia"/>
          <w:lang w:eastAsia="zh-TW" w:bidi="ar"/>
        </w:rPr>
        <w:t>2025</w:t>
      </w:r>
      <w:r w:rsidRPr="00DD6B89">
        <w:rPr>
          <w:rFonts w:hint="eastAsia"/>
          <w:lang w:eastAsia="zh-TW" w:bidi="ar"/>
        </w:rPr>
        <w:t>年底生豬存欄</w:t>
      </w:r>
      <w:r w:rsidRPr="00DD6B89">
        <w:rPr>
          <w:rFonts w:hint="eastAsia"/>
          <w:lang w:eastAsia="zh-TW" w:bidi="ar"/>
        </w:rPr>
        <w:t>4.297</w:t>
      </w:r>
      <w:r w:rsidRPr="00DD6B89">
        <w:rPr>
          <w:rFonts w:hint="eastAsia"/>
          <w:lang w:eastAsia="zh-TW" w:bidi="ar"/>
        </w:rPr>
        <w:t>億頭，較</w:t>
      </w:r>
      <w:r w:rsidRPr="00DD6B89">
        <w:rPr>
          <w:rFonts w:hint="eastAsia"/>
          <w:lang w:eastAsia="zh-TW" w:bidi="ar"/>
        </w:rPr>
        <w:t>2024</w:t>
      </w:r>
      <w:r w:rsidRPr="00DD6B89">
        <w:rPr>
          <w:rFonts w:hint="eastAsia"/>
          <w:lang w:eastAsia="zh-TW" w:bidi="ar"/>
        </w:rPr>
        <w:t>年底下滑</w:t>
      </w:r>
      <w:r w:rsidRPr="00DD6B89">
        <w:rPr>
          <w:rFonts w:hint="eastAsia"/>
          <w:lang w:eastAsia="zh-TW" w:bidi="ar"/>
        </w:rPr>
        <w:t>0.5%</w:t>
      </w:r>
      <w:r w:rsidRPr="00DD6B89">
        <w:rPr>
          <w:rFonts w:hint="eastAsia"/>
          <w:lang w:eastAsia="zh-TW" w:bidi="ar"/>
        </w:rPr>
        <w:t>；</w:t>
      </w:r>
      <w:r w:rsidRPr="00DD6B89">
        <w:rPr>
          <w:rFonts w:hint="eastAsia"/>
          <w:lang w:eastAsia="zh-TW" w:bidi="ar"/>
        </w:rPr>
        <w:t>2025</w:t>
      </w:r>
      <w:r w:rsidRPr="00DD6B89">
        <w:rPr>
          <w:rFonts w:hint="eastAsia"/>
          <w:lang w:eastAsia="zh-TW" w:bidi="ar"/>
        </w:rPr>
        <w:t>全年生豬出欄</w:t>
      </w:r>
      <w:r w:rsidRPr="00DD6B89">
        <w:rPr>
          <w:rFonts w:hint="eastAsia"/>
          <w:lang w:eastAsia="zh-TW" w:bidi="ar"/>
        </w:rPr>
        <w:t>7.197</w:t>
      </w:r>
      <w:r w:rsidRPr="00DD6B89">
        <w:rPr>
          <w:rFonts w:hint="eastAsia"/>
          <w:lang w:eastAsia="zh-TW" w:bidi="ar"/>
        </w:rPr>
        <w:t>億頭，較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2.4%</w:t>
      </w:r>
      <w:r w:rsidRPr="00DD6B89">
        <w:rPr>
          <w:rFonts w:hint="eastAsia"/>
          <w:lang w:eastAsia="zh-TW" w:bidi="ar"/>
        </w:rPr>
        <w:t>。</w:t>
      </w:r>
    </w:p>
    <w:p w14:paraId="102DB537"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全年水產品總產量</w:t>
      </w:r>
      <w:r w:rsidRPr="00DD6B89">
        <w:rPr>
          <w:rFonts w:hint="eastAsia"/>
          <w:lang w:eastAsia="zh-TW" w:bidi="ar"/>
        </w:rPr>
        <w:t>7,657</w:t>
      </w:r>
      <w:r w:rsidRPr="00DD6B89">
        <w:rPr>
          <w:rFonts w:hint="eastAsia"/>
          <w:lang w:eastAsia="zh-TW" w:bidi="ar"/>
        </w:rPr>
        <w:t>萬噸，較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4.1%</w:t>
      </w:r>
      <w:r w:rsidRPr="00DD6B89">
        <w:rPr>
          <w:rFonts w:hint="eastAsia"/>
          <w:lang w:eastAsia="zh-TW" w:bidi="ar"/>
        </w:rPr>
        <w:t>。其中，養殖產量</w:t>
      </w:r>
      <w:r w:rsidRPr="00DD6B89">
        <w:rPr>
          <w:rFonts w:hint="eastAsia"/>
          <w:lang w:eastAsia="zh-TW" w:bidi="ar"/>
        </w:rPr>
        <w:t>6,324</w:t>
      </w:r>
      <w:r w:rsidRPr="00DD6B89">
        <w:rPr>
          <w:rFonts w:hint="eastAsia"/>
          <w:lang w:eastAsia="zh-TW" w:bidi="ar"/>
        </w:rPr>
        <w:t>萬噸，成長</w:t>
      </w:r>
      <w:r w:rsidRPr="00DD6B89">
        <w:rPr>
          <w:rFonts w:hint="eastAsia"/>
          <w:lang w:eastAsia="zh-TW" w:bidi="ar"/>
        </w:rPr>
        <w:t>4.4%</w:t>
      </w:r>
      <w:r w:rsidRPr="00DD6B89">
        <w:rPr>
          <w:rFonts w:hint="eastAsia"/>
          <w:lang w:eastAsia="zh-TW" w:bidi="ar"/>
        </w:rPr>
        <w:t>；捕撈產量</w:t>
      </w:r>
      <w:r w:rsidRPr="00DD6B89">
        <w:rPr>
          <w:rFonts w:hint="eastAsia"/>
          <w:lang w:eastAsia="zh-TW" w:bidi="ar"/>
        </w:rPr>
        <w:t>1,333</w:t>
      </w:r>
      <w:r w:rsidRPr="00DD6B89">
        <w:rPr>
          <w:rFonts w:hint="eastAsia"/>
          <w:lang w:eastAsia="zh-TW" w:bidi="ar"/>
        </w:rPr>
        <w:t>萬噸，成長</w:t>
      </w:r>
      <w:r w:rsidRPr="00DD6B89">
        <w:rPr>
          <w:rFonts w:hint="eastAsia"/>
          <w:lang w:eastAsia="zh-TW" w:bidi="ar"/>
        </w:rPr>
        <w:t>2.7%</w:t>
      </w:r>
      <w:r w:rsidRPr="00DD6B89">
        <w:rPr>
          <w:rFonts w:hint="eastAsia"/>
          <w:lang w:eastAsia="zh-TW" w:bidi="ar"/>
        </w:rPr>
        <w:t>。</w:t>
      </w:r>
    </w:p>
    <w:p w14:paraId="448DA6EB"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全年木材產量</w:t>
      </w:r>
      <w:r w:rsidRPr="00DD6B89">
        <w:rPr>
          <w:rFonts w:hint="eastAsia"/>
          <w:lang w:eastAsia="zh-TW" w:bidi="ar"/>
        </w:rPr>
        <w:t>1.3</w:t>
      </w:r>
      <w:r w:rsidRPr="00DD6B89">
        <w:rPr>
          <w:rFonts w:hint="eastAsia"/>
          <w:lang w:bidi="ar"/>
        </w:rPr>
        <w:t>94</w:t>
      </w:r>
      <w:r w:rsidRPr="00DD6B89">
        <w:rPr>
          <w:rFonts w:hint="eastAsia"/>
          <w:lang w:eastAsia="zh-TW" w:bidi="ar"/>
        </w:rPr>
        <w:t>億立方米，較</w:t>
      </w:r>
      <w:r w:rsidRPr="00DD6B89">
        <w:rPr>
          <w:rFonts w:hint="eastAsia"/>
          <w:lang w:eastAsia="zh-TW" w:bidi="ar"/>
        </w:rPr>
        <w:t>2024</w:t>
      </w:r>
      <w:r w:rsidRPr="00DD6B89">
        <w:rPr>
          <w:rFonts w:hint="eastAsia"/>
          <w:lang w:eastAsia="zh-TW" w:bidi="ar"/>
        </w:rPr>
        <w:t>年下滑</w:t>
      </w:r>
      <w:r w:rsidRPr="00DD6B89">
        <w:rPr>
          <w:rFonts w:hint="eastAsia"/>
          <w:lang w:eastAsia="zh-TW" w:bidi="ar"/>
        </w:rPr>
        <w:t>1.1%</w:t>
      </w:r>
      <w:r w:rsidRPr="00DD6B89">
        <w:rPr>
          <w:rFonts w:hint="eastAsia"/>
          <w:lang w:eastAsia="zh-TW" w:bidi="ar"/>
        </w:rPr>
        <w:t>。</w:t>
      </w:r>
    </w:p>
    <w:p w14:paraId="09495818" w14:textId="77777777" w:rsidR="009B2141" w:rsidRPr="00DD6B89" w:rsidRDefault="009B2141">
      <w:pPr>
        <w:ind w:firstLine="472"/>
        <w:rPr>
          <w:lang w:eastAsia="zh-TW" w:bidi="ar"/>
        </w:rPr>
      </w:pPr>
    </w:p>
    <w:p w14:paraId="5DC55893" w14:textId="77777777" w:rsidR="009B2141" w:rsidRPr="00DD6B89" w:rsidRDefault="00000000">
      <w:pPr>
        <w:pStyle w:val="aff"/>
        <w:spacing w:before="257" w:after="257"/>
        <w:ind w:left="632" w:hanging="632"/>
        <w:rPr>
          <w:color w:val="auto"/>
        </w:rPr>
      </w:pPr>
      <w:bookmarkStart w:id="4" w:name="_Toc205940352"/>
      <w:r w:rsidRPr="00DD6B89">
        <w:rPr>
          <w:color w:val="auto"/>
        </w:rPr>
        <w:lastRenderedPageBreak/>
        <w:t>三、工業和建築業</w:t>
      </w:r>
      <w:bookmarkEnd w:id="4"/>
    </w:p>
    <w:p w14:paraId="76E3E0A8"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年全部工業增加值人民幣（下同）</w:t>
      </w:r>
      <w:r w:rsidRPr="00DD6B89">
        <w:rPr>
          <w:rFonts w:hint="eastAsia"/>
          <w:lang w:eastAsia="zh-TW" w:bidi="ar"/>
        </w:rPr>
        <w:t>41.683</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5.8%</w:t>
      </w:r>
      <w:r w:rsidRPr="00DD6B89">
        <w:rPr>
          <w:rFonts w:hint="eastAsia"/>
          <w:lang w:eastAsia="zh-TW" w:bidi="ar"/>
        </w:rPr>
        <w:t>。規模以上工業增加值成長</w:t>
      </w:r>
      <w:r w:rsidRPr="00DD6B89">
        <w:rPr>
          <w:rFonts w:hint="eastAsia"/>
          <w:lang w:eastAsia="zh-TW" w:bidi="ar"/>
        </w:rPr>
        <w:t>5.9%</w:t>
      </w:r>
      <w:r w:rsidRPr="00DD6B89">
        <w:rPr>
          <w:rFonts w:hint="eastAsia"/>
          <w:lang w:eastAsia="zh-TW" w:bidi="ar"/>
        </w:rPr>
        <w:t>。在規模以上工業中，分經濟類型看，國有控股企業增加值成長</w:t>
      </w:r>
      <w:r w:rsidRPr="00DD6B89">
        <w:rPr>
          <w:rFonts w:hint="eastAsia"/>
          <w:lang w:eastAsia="zh-TW" w:bidi="ar"/>
        </w:rPr>
        <w:t>4.6%</w:t>
      </w:r>
      <w:r w:rsidRPr="00DD6B89">
        <w:rPr>
          <w:rFonts w:hint="eastAsia"/>
          <w:lang w:eastAsia="zh-TW" w:bidi="ar"/>
        </w:rPr>
        <w:t>；股份制企業成長</w:t>
      </w:r>
      <w:r w:rsidRPr="00DD6B89">
        <w:rPr>
          <w:rFonts w:hint="eastAsia"/>
          <w:lang w:eastAsia="zh-TW" w:bidi="ar"/>
        </w:rPr>
        <w:t>6.3%</w:t>
      </w:r>
      <w:r w:rsidRPr="00DD6B89">
        <w:rPr>
          <w:rFonts w:hint="eastAsia"/>
          <w:lang w:eastAsia="zh-TW" w:bidi="ar"/>
        </w:rPr>
        <w:t>，外商及港澳</w:t>
      </w:r>
      <w:proofErr w:type="gramStart"/>
      <w:r w:rsidRPr="00DD6B89">
        <w:rPr>
          <w:rFonts w:hint="eastAsia"/>
          <w:lang w:eastAsia="zh-TW" w:bidi="ar"/>
        </w:rPr>
        <w:t>臺</w:t>
      </w:r>
      <w:proofErr w:type="gramEnd"/>
      <w:r w:rsidRPr="00DD6B89">
        <w:rPr>
          <w:rFonts w:hint="eastAsia"/>
          <w:lang w:eastAsia="zh-TW" w:bidi="ar"/>
        </w:rPr>
        <w:t>投資企業成長</w:t>
      </w:r>
      <w:r w:rsidRPr="00DD6B89">
        <w:rPr>
          <w:rFonts w:hint="eastAsia"/>
          <w:lang w:eastAsia="zh-TW" w:bidi="ar"/>
        </w:rPr>
        <w:t>3.9%</w:t>
      </w:r>
      <w:r w:rsidRPr="00DD6B89">
        <w:rPr>
          <w:rFonts w:hint="eastAsia"/>
          <w:lang w:eastAsia="zh-TW" w:bidi="ar"/>
        </w:rPr>
        <w:t>；私營企業成長</w:t>
      </w:r>
      <w:r w:rsidRPr="00DD6B89">
        <w:rPr>
          <w:rFonts w:hint="eastAsia"/>
          <w:lang w:eastAsia="zh-TW" w:bidi="ar"/>
        </w:rPr>
        <w:t>5.3%</w:t>
      </w:r>
      <w:r w:rsidRPr="00DD6B89">
        <w:rPr>
          <w:rFonts w:hint="eastAsia"/>
          <w:lang w:eastAsia="zh-TW" w:bidi="ar"/>
        </w:rPr>
        <w:t>。分門類看，採礦業成長</w:t>
      </w:r>
      <w:r w:rsidRPr="00DD6B89">
        <w:rPr>
          <w:rFonts w:hint="eastAsia"/>
          <w:lang w:eastAsia="zh-TW" w:bidi="ar"/>
        </w:rPr>
        <w:t>5.6%</w:t>
      </w:r>
      <w:r w:rsidRPr="00DD6B89">
        <w:rPr>
          <w:rFonts w:hint="eastAsia"/>
          <w:lang w:eastAsia="zh-TW" w:bidi="ar"/>
        </w:rPr>
        <w:t>，製造業成長</w:t>
      </w:r>
      <w:r w:rsidRPr="00DD6B89">
        <w:rPr>
          <w:rFonts w:hint="eastAsia"/>
          <w:lang w:eastAsia="zh-TW" w:bidi="ar"/>
        </w:rPr>
        <w:t>6.4%</w:t>
      </w:r>
      <w:r w:rsidRPr="00DD6B89">
        <w:rPr>
          <w:rFonts w:hint="eastAsia"/>
          <w:lang w:eastAsia="zh-TW" w:bidi="ar"/>
        </w:rPr>
        <w:t>，電力、熱力、燃氣及水生產和供應業成長</w:t>
      </w:r>
      <w:r w:rsidRPr="00DD6B89">
        <w:rPr>
          <w:rFonts w:hint="eastAsia"/>
          <w:lang w:eastAsia="zh-TW" w:bidi="ar"/>
        </w:rPr>
        <w:t>2.3%</w:t>
      </w:r>
      <w:r w:rsidRPr="00DD6B89">
        <w:rPr>
          <w:rFonts w:hint="eastAsia"/>
          <w:lang w:eastAsia="zh-TW" w:bidi="ar"/>
        </w:rPr>
        <w:t>。</w:t>
      </w:r>
    </w:p>
    <w:p w14:paraId="1F2E8465" w14:textId="77777777" w:rsidR="009B2141" w:rsidRPr="00DD6B89" w:rsidRDefault="00000000">
      <w:pPr>
        <w:ind w:firstLine="472"/>
        <w:rPr>
          <w:lang w:bidi="ar"/>
        </w:rPr>
      </w:pPr>
      <w:r w:rsidRPr="00DD6B89">
        <w:rPr>
          <w:noProof/>
          <w:lang w:bidi="ar"/>
        </w:rPr>
        <w:drawing>
          <wp:inline distT="0" distB="0" distL="114300" distR="114300" wp14:anchorId="02D78F80" wp14:editId="22A8E191">
            <wp:extent cx="4749800" cy="2762250"/>
            <wp:effectExtent l="4445" t="5080" r="8255" b="6350"/>
            <wp:docPr id="5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99D7CE"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全年規模以上工業中，農副食品加工業增加值較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5.6%</w:t>
      </w:r>
      <w:r w:rsidRPr="00DD6B89">
        <w:rPr>
          <w:rFonts w:hint="eastAsia"/>
          <w:lang w:eastAsia="zh-TW" w:bidi="ar"/>
        </w:rPr>
        <w:t>，紡織業成長</w:t>
      </w:r>
      <w:r w:rsidRPr="00DD6B89">
        <w:rPr>
          <w:rFonts w:hint="eastAsia"/>
          <w:lang w:eastAsia="zh-TW" w:bidi="ar"/>
        </w:rPr>
        <w:t>3%</w:t>
      </w:r>
      <w:r w:rsidRPr="00DD6B89">
        <w:rPr>
          <w:rFonts w:hint="eastAsia"/>
          <w:lang w:eastAsia="zh-TW" w:bidi="ar"/>
        </w:rPr>
        <w:t>，化學原料和化學製品製造業成長</w:t>
      </w:r>
      <w:r w:rsidRPr="00DD6B89">
        <w:rPr>
          <w:rFonts w:hint="eastAsia"/>
          <w:lang w:eastAsia="zh-TW" w:bidi="ar"/>
        </w:rPr>
        <w:t>7.8%</w:t>
      </w:r>
      <w:r w:rsidRPr="00DD6B89">
        <w:rPr>
          <w:rFonts w:hint="eastAsia"/>
          <w:lang w:eastAsia="zh-TW" w:bidi="ar"/>
        </w:rPr>
        <w:t>，非金屬礦物製品業下滑</w:t>
      </w:r>
      <w:r w:rsidRPr="00DD6B89">
        <w:rPr>
          <w:rFonts w:hint="eastAsia"/>
          <w:lang w:eastAsia="zh-TW" w:bidi="ar"/>
        </w:rPr>
        <w:t>0.6%</w:t>
      </w:r>
      <w:r w:rsidRPr="00DD6B89">
        <w:rPr>
          <w:rFonts w:hint="eastAsia"/>
          <w:lang w:eastAsia="zh-TW" w:bidi="ar"/>
        </w:rPr>
        <w:t>，黑色金屬</w:t>
      </w:r>
      <w:proofErr w:type="gramStart"/>
      <w:r w:rsidRPr="00DD6B89">
        <w:rPr>
          <w:rFonts w:hint="eastAsia"/>
          <w:lang w:eastAsia="zh-TW" w:bidi="ar"/>
        </w:rPr>
        <w:t>冶煉和壓延</w:t>
      </w:r>
      <w:proofErr w:type="gramEnd"/>
      <w:r w:rsidRPr="00DD6B89">
        <w:rPr>
          <w:rFonts w:hint="eastAsia"/>
          <w:lang w:eastAsia="zh-TW" w:bidi="ar"/>
        </w:rPr>
        <w:t>加工業成長</w:t>
      </w:r>
      <w:r w:rsidRPr="00DD6B89">
        <w:rPr>
          <w:rFonts w:hint="eastAsia"/>
          <w:lang w:eastAsia="zh-TW" w:bidi="ar"/>
        </w:rPr>
        <w:t>4.5%</w:t>
      </w:r>
      <w:r w:rsidRPr="00DD6B89">
        <w:rPr>
          <w:rFonts w:hint="eastAsia"/>
          <w:lang w:eastAsia="zh-TW" w:bidi="ar"/>
        </w:rPr>
        <w:t>，通用設備製造業成長</w:t>
      </w:r>
      <w:r w:rsidRPr="00DD6B89">
        <w:rPr>
          <w:rFonts w:hint="eastAsia"/>
          <w:lang w:eastAsia="zh-TW" w:bidi="ar"/>
        </w:rPr>
        <w:t>8%</w:t>
      </w:r>
      <w:r w:rsidRPr="00DD6B89">
        <w:rPr>
          <w:rFonts w:hint="eastAsia"/>
          <w:lang w:eastAsia="zh-TW" w:bidi="ar"/>
        </w:rPr>
        <w:t>，專用設備製造業成長</w:t>
      </w:r>
      <w:r w:rsidRPr="00DD6B89">
        <w:rPr>
          <w:rFonts w:hint="eastAsia"/>
          <w:lang w:eastAsia="zh-TW" w:bidi="ar"/>
        </w:rPr>
        <w:t>4.3%</w:t>
      </w:r>
      <w:r w:rsidRPr="00DD6B89">
        <w:rPr>
          <w:rFonts w:hint="eastAsia"/>
          <w:lang w:eastAsia="zh-TW" w:bidi="ar"/>
        </w:rPr>
        <w:t>，汽車製造業成長</w:t>
      </w:r>
      <w:r w:rsidRPr="00DD6B89">
        <w:rPr>
          <w:rFonts w:hint="eastAsia"/>
          <w:lang w:eastAsia="zh-TW" w:bidi="ar"/>
        </w:rPr>
        <w:t>11.5%</w:t>
      </w:r>
      <w:r w:rsidRPr="00DD6B89">
        <w:rPr>
          <w:rFonts w:hint="eastAsia"/>
          <w:lang w:eastAsia="zh-TW" w:bidi="ar"/>
        </w:rPr>
        <w:t>，電氣機械和器材製造業成長</w:t>
      </w:r>
      <w:r w:rsidRPr="00DD6B89">
        <w:rPr>
          <w:rFonts w:hint="eastAsia"/>
          <w:lang w:eastAsia="zh-TW" w:bidi="ar"/>
        </w:rPr>
        <w:t>9.2%</w:t>
      </w:r>
      <w:r w:rsidRPr="00DD6B89">
        <w:rPr>
          <w:rFonts w:hint="eastAsia"/>
          <w:lang w:eastAsia="zh-TW" w:bidi="ar"/>
        </w:rPr>
        <w:t>，電腦、通信和其他電子設備製造業成長</w:t>
      </w:r>
      <w:r w:rsidRPr="00DD6B89">
        <w:rPr>
          <w:rFonts w:hint="eastAsia"/>
          <w:lang w:eastAsia="zh-TW" w:bidi="ar"/>
        </w:rPr>
        <w:t>10.6%</w:t>
      </w:r>
      <w:r w:rsidRPr="00DD6B89">
        <w:rPr>
          <w:rFonts w:hint="eastAsia"/>
          <w:lang w:eastAsia="zh-TW" w:bidi="ar"/>
        </w:rPr>
        <w:t>，電力、熱力生產和供應業成長</w:t>
      </w:r>
      <w:r w:rsidRPr="00DD6B89">
        <w:rPr>
          <w:rFonts w:hint="eastAsia"/>
          <w:lang w:eastAsia="zh-TW" w:bidi="ar"/>
        </w:rPr>
        <w:t>2.2%</w:t>
      </w:r>
      <w:r w:rsidRPr="00DD6B89">
        <w:rPr>
          <w:rFonts w:hint="eastAsia"/>
          <w:lang w:eastAsia="zh-TW" w:bidi="ar"/>
        </w:rPr>
        <w:t>。</w:t>
      </w:r>
    </w:p>
    <w:p w14:paraId="66F8CDC1" w14:textId="77777777" w:rsidR="009B2141" w:rsidRPr="00DD6B89" w:rsidRDefault="00000000">
      <w:pPr>
        <w:pStyle w:val="aff7"/>
        <w:pageBreakBefore/>
        <w:spacing w:before="514"/>
        <w:rPr>
          <w:shd w:val="clear" w:color="auto" w:fill="FFFFFF"/>
          <w:lang w:eastAsia="zh-TW"/>
        </w:rPr>
      </w:pPr>
      <w:r w:rsidRPr="00DD6B89">
        <w:rPr>
          <w:rFonts w:hint="eastAsia"/>
          <w:shd w:val="clear" w:color="auto" w:fill="FFFFFF"/>
          <w:lang w:eastAsia="zh-TW"/>
        </w:rPr>
        <w:lastRenderedPageBreak/>
        <w:t>表</w:t>
      </w:r>
      <w:r w:rsidRPr="00DD6B89">
        <w:rPr>
          <w:rFonts w:hint="eastAsia"/>
          <w:shd w:val="clear" w:color="auto" w:fill="FFFFFF"/>
          <w:lang w:eastAsia="zh-TW"/>
        </w:rPr>
        <w:t>1  2025</w:t>
      </w:r>
      <w:r w:rsidRPr="00DD6B89">
        <w:rPr>
          <w:rFonts w:hint="eastAsia"/>
          <w:shd w:val="clear" w:color="auto" w:fill="FFFFFF"/>
          <w:lang w:eastAsia="zh-TW"/>
        </w:rPr>
        <w:t>年規模以上主要工業產品產量及其成長速度</w:t>
      </w:r>
    </w:p>
    <w:tbl>
      <w:tblPr>
        <w:tblW w:w="8528" w:type="dxa"/>
        <w:tblCellMar>
          <w:top w:w="15" w:type="dxa"/>
          <w:left w:w="15" w:type="dxa"/>
          <w:bottom w:w="15" w:type="dxa"/>
          <w:right w:w="15" w:type="dxa"/>
        </w:tblCellMar>
        <w:tblLook w:val="04A0" w:firstRow="1" w:lastRow="0" w:firstColumn="1" w:lastColumn="0" w:noHBand="0" w:noVBand="1"/>
      </w:tblPr>
      <w:tblGrid>
        <w:gridCol w:w="3457"/>
        <w:gridCol w:w="1363"/>
        <w:gridCol w:w="1662"/>
        <w:gridCol w:w="2046"/>
      </w:tblGrid>
      <w:tr w:rsidR="00DD6B89" w:rsidRPr="00DD6B89" w14:paraId="462E9858" w14:textId="77777777" w:rsidTr="00285115">
        <w:trPr>
          <w:trHeight w:val="567"/>
          <w:tblHeader/>
        </w:trPr>
        <w:tc>
          <w:tcPr>
            <w:tcW w:w="3457" w:type="dxa"/>
            <w:tcBorders>
              <w:top w:val="single" w:sz="12"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1FA4FBC" w14:textId="77777777" w:rsidR="009B2141" w:rsidRPr="00DD6B89" w:rsidRDefault="00000000" w:rsidP="00285115">
            <w:pPr>
              <w:pStyle w:val="afff0"/>
            </w:pPr>
            <w:r w:rsidRPr="00DD6B89">
              <w:t>產品名稱</w:t>
            </w:r>
          </w:p>
        </w:tc>
        <w:tc>
          <w:tcPr>
            <w:tcW w:w="1363"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AD1CB58" w14:textId="77777777" w:rsidR="009B2141" w:rsidRPr="00DD6B89" w:rsidRDefault="00000000" w:rsidP="00285115">
            <w:pPr>
              <w:pStyle w:val="afff0"/>
            </w:pPr>
            <w:r w:rsidRPr="00DD6B89">
              <w:t>單位</w:t>
            </w:r>
          </w:p>
        </w:tc>
        <w:tc>
          <w:tcPr>
            <w:tcW w:w="1662"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D72C61C" w14:textId="77777777" w:rsidR="009B2141" w:rsidRPr="00DD6B89" w:rsidRDefault="00000000" w:rsidP="00285115">
            <w:pPr>
              <w:pStyle w:val="afff0"/>
            </w:pPr>
            <w:r w:rsidRPr="00DD6B89">
              <w:t>產量</w:t>
            </w:r>
          </w:p>
        </w:tc>
        <w:tc>
          <w:tcPr>
            <w:tcW w:w="2046" w:type="dxa"/>
            <w:tcBorders>
              <w:top w:val="single" w:sz="12" w:space="0" w:color="000000" w:themeColor="text1"/>
              <w:left w:val="single" w:sz="6" w:space="0" w:color="000000" w:themeColor="text1"/>
              <w:bottom w:val="single" w:sz="6" w:space="0" w:color="000000" w:themeColor="text1"/>
            </w:tcBorders>
            <w:shd w:val="clear" w:color="auto" w:fill="auto"/>
            <w:tcMar>
              <w:top w:w="0" w:type="dxa"/>
              <w:left w:w="0" w:type="dxa"/>
              <w:bottom w:w="0" w:type="dxa"/>
              <w:right w:w="0" w:type="dxa"/>
            </w:tcMar>
            <w:vAlign w:val="center"/>
          </w:tcPr>
          <w:p w14:paraId="47270387" w14:textId="77777777" w:rsidR="009B2141" w:rsidRPr="00DD6B89" w:rsidRDefault="00000000" w:rsidP="00285115">
            <w:pPr>
              <w:pStyle w:val="afff0"/>
            </w:pPr>
            <w:r w:rsidRPr="00DD6B89">
              <w:t>較</w:t>
            </w:r>
            <w:r w:rsidRPr="00DD6B89">
              <w:t>202</w:t>
            </w:r>
            <w:r w:rsidRPr="00DD6B89">
              <w:rPr>
                <w:rFonts w:eastAsia="SimSun" w:hint="eastAsia"/>
                <w:lang w:eastAsia="zh-CN"/>
              </w:rPr>
              <w:t>4</w:t>
            </w:r>
            <w:r w:rsidRPr="00DD6B89">
              <w:t>年成長</w:t>
            </w:r>
          </w:p>
          <w:p w14:paraId="3EBF2656" w14:textId="77777777" w:rsidR="009B2141" w:rsidRPr="00DD6B89" w:rsidRDefault="00000000" w:rsidP="00285115">
            <w:pPr>
              <w:pStyle w:val="afff0"/>
            </w:pPr>
            <w:r w:rsidRPr="00DD6B89">
              <w:t>（</w:t>
            </w:r>
            <w:r w:rsidRPr="00DD6B89">
              <w:t>%</w:t>
            </w:r>
            <w:r w:rsidRPr="00DD6B89">
              <w:t>）</w:t>
            </w:r>
          </w:p>
        </w:tc>
      </w:tr>
      <w:tr w:rsidR="00DD6B89" w:rsidRPr="00DD6B89" w14:paraId="709065E2" w14:textId="77777777" w:rsidTr="00285115">
        <w:trPr>
          <w:trHeight w:val="283"/>
        </w:trPr>
        <w:tc>
          <w:tcPr>
            <w:tcW w:w="3457" w:type="dxa"/>
            <w:tcBorders>
              <w:top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4973F6A" w14:textId="77777777" w:rsidR="009B2141" w:rsidRPr="00DD6B89" w:rsidRDefault="00000000" w:rsidP="00285115">
            <w:pPr>
              <w:ind w:firstLineChars="0" w:firstLine="0"/>
              <w:jc w:val="left"/>
            </w:pPr>
            <w:r w:rsidRPr="00DD6B89">
              <w:rPr>
                <w:rFonts w:ascii="華康細圓體" w:hAnsi="華康細圓體" w:cs="華康細圓體" w:hint="eastAsia"/>
                <w:szCs w:val="24"/>
              </w:rPr>
              <w:t>紗</w:t>
            </w:r>
          </w:p>
        </w:tc>
        <w:tc>
          <w:tcPr>
            <w:tcW w:w="1363" w:type="dxa"/>
            <w:tcBorders>
              <w:top w:val="single" w:sz="6" w:space="0" w:color="000000" w:themeColor="text1"/>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9687803"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top w:val="single" w:sz="6" w:space="0" w:color="000000" w:themeColor="text1"/>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7D0CEE6" w14:textId="77777777" w:rsidR="009B2141" w:rsidRPr="00DD6B89" w:rsidRDefault="00000000" w:rsidP="00285115">
            <w:pPr>
              <w:tabs>
                <w:tab w:val="decimal" w:pos="1141"/>
              </w:tabs>
              <w:ind w:firstLineChars="0" w:firstLine="0"/>
              <w:jc w:val="left"/>
            </w:pPr>
            <w:r w:rsidRPr="00DD6B89">
              <w:rPr>
                <w:szCs w:val="24"/>
              </w:rPr>
              <w:t>2,215.8</w:t>
            </w:r>
          </w:p>
        </w:tc>
        <w:tc>
          <w:tcPr>
            <w:tcW w:w="2046" w:type="dxa"/>
            <w:tcBorders>
              <w:top w:val="single" w:sz="6" w:space="0" w:color="000000" w:themeColor="text1"/>
              <w:left w:val="single" w:sz="6" w:space="0" w:color="000000" w:themeColor="text1"/>
            </w:tcBorders>
            <w:shd w:val="clear" w:color="auto" w:fill="auto"/>
            <w:tcMar>
              <w:top w:w="0" w:type="dxa"/>
              <w:left w:w="0" w:type="dxa"/>
              <w:bottom w:w="0" w:type="dxa"/>
              <w:right w:w="0" w:type="dxa"/>
            </w:tcMar>
            <w:vAlign w:val="center"/>
          </w:tcPr>
          <w:p w14:paraId="209E3628" w14:textId="77777777" w:rsidR="009B2141" w:rsidRPr="00DD6B89" w:rsidRDefault="00000000" w:rsidP="00285115">
            <w:pPr>
              <w:tabs>
                <w:tab w:val="decimal" w:pos="1141"/>
              </w:tabs>
              <w:ind w:firstLineChars="0" w:firstLine="0"/>
              <w:jc w:val="left"/>
            </w:pPr>
            <w:r w:rsidRPr="00DD6B89">
              <w:rPr>
                <w:szCs w:val="24"/>
              </w:rPr>
              <w:t>-0.1</w:t>
            </w:r>
          </w:p>
        </w:tc>
      </w:tr>
      <w:tr w:rsidR="00DD6B89" w:rsidRPr="00DD6B89" w14:paraId="7A96D9D4"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6EA188A2" w14:textId="77777777" w:rsidR="009B2141" w:rsidRPr="00DD6B89" w:rsidRDefault="00000000" w:rsidP="00285115">
            <w:pPr>
              <w:ind w:firstLineChars="0" w:firstLine="0"/>
              <w:jc w:val="left"/>
            </w:pPr>
            <w:r w:rsidRPr="00DD6B89">
              <w:rPr>
                <w:rFonts w:ascii="華康細圓體" w:hAnsi="華康細圓體" w:cs="華康細圓體" w:hint="eastAsia"/>
                <w:szCs w:val="24"/>
              </w:rPr>
              <w:t>布</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603A0AB" w14:textId="77777777" w:rsidR="009B2141" w:rsidRPr="00DD6B89" w:rsidRDefault="00000000" w:rsidP="00285115">
            <w:pPr>
              <w:ind w:firstLineChars="0" w:firstLine="0"/>
              <w:jc w:val="center"/>
            </w:pPr>
            <w:r w:rsidRPr="00DD6B89">
              <w:rPr>
                <w:rFonts w:ascii="華康細圓體" w:hAnsi="華康細圓體" w:cs="華康細圓體" w:hint="eastAsia"/>
                <w:szCs w:val="24"/>
              </w:rPr>
              <w:t>億米</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43796AB" w14:textId="77777777" w:rsidR="009B2141" w:rsidRPr="00DD6B89" w:rsidRDefault="00000000" w:rsidP="00285115">
            <w:pPr>
              <w:tabs>
                <w:tab w:val="decimal" w:pos="1141"/>
              </w:tabs>
              <w:ind w:firstLineChars="0" w:firstLine="0"/>
              <w:jc w:val="left"/>
            </w:pPr>
            <w:r w:rsidRPr="00DD6B89">
              <w:rPr>
                <w:szCs w:val="24"/>
              </w:rPr>
              <w:t>306.7</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339BC9BB" w14:textId="77777777" w:rsidR="009B2141" w:rsidRPr="00DD6B89" w:rsidRDefault="00000000" w:rsidP="00285115">
            <w:pPr>
              <w:tabs>
                <w:tab w:val="decimal" w:pos="1141"/>
              </w:tabs>
              <w:ind w:firstLineChars="0" w:firstLine="0"/>
              <w:jc w:val="left"/>
            </w:pPr>
            <w:r w:rsidRPr="00DD6B89">
              <w:rPr>
                <w:szCs w:val="24"/>
              </w:rPr>
              <w:t>0.2</w:t>
            </w:r>
          </w:p>
        </w:tc>
      </w:tr>
      <w:tr w:rsidR="00DD6B89" w:rsidRPr="00DD6B89" w14:paraId="2550FFF9"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082FA47D" w14:textId="77777777" w:rsidR="009B2141" w:rsidRPr="00DD6B89" w:rsidRDefault="00000000" w:rsidP="00285115">
            <w:pPr>
              <w:ind w:firstLineChars="0" w:firstLine="0"/>
              <w:jc w:val="left"/>
            </w:pPr>
            <w:r w:rsidRPr="00DD6B89">
              <w:rPr>
                <w:rFonts w:ascii="華康細圓體" w:hAnsi="華康細圓體" w:cs="華康細圓體" w:hint="eastAsia"/>
                <w:szCs w:val="24"/>
              </w:rPr>
              <w:t>化學纖維</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6C5F64D"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386A5DE" w14:textId="77777777" w:rsidR="009B2141" w:rsidRPr="00DD6B89" w:rsidRDefault="00000000" w:rsidP="00285115">
            <w:pPr>
              <w:tabs>
                <w:tab w:val="decimal" w:pos="1141"/>
              </w:tabs>
              <w:ind w:firstLineChars="0" w:firstLine="0"/>
              <w:jc w:val="left"/>
            </w:pPr>
            <w:r w:rsidRPr="00DD6B89">
              <w:rPr>
                <w:szCs w:val="24"/>
              </w:rPr>
              <w:t>8,701.1</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2F95EA79" w14:textId="77777777" w:rsidR="009B2141" w:rsidRPr="00DD6B89" w:rsidRDefault="00000000" w:rsidP="00285115">
            <w:pPr>
              <w:tabs>
                <w:tab w:val="decimal" w:pos="1141"/>
              </w:tabs>
              <w:ind w:firstLineChars="0" w:firstLine="0"/>
              <w:jc w:val="left"/>
            </w:pPr>
            <w:r w:rsidRPr="00DD6B89">
              <w:rPr>
                <w:szCs w:val="24"/>
              </w:rPr>
              <w:t>4.9</w:t>
            </w:r>
          </w:p>
        </w:tc>
      </w:tr>
      <w:tr w:rsidR="00DD6B89" w:rsidRPr="00DD6B89" w14:paraId="63F64F26"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2F78A908" w14:textId="77777777" w:rsidR="009B2141" w:rsidRPr="00DD6B89" w:rsidRDefault="00000000" w:rsidP="00285115">
            <w:pPr>
              <w:ind w:firstLineChars="0" w:firstLine="0"/>
              <w:jc w:val="left"/>
            </w:pPr>
            <w:r w:rsidRPr="00DD6B89">
              <w:rPr>
                <w:rFonts w:ascii="華康細圓體" w:hAnsi="華康細圓體" w:cs="華康細圓體" w:hint="eastAsia"/>
                <w:szCs w:val="24"/>
              </w:rPr>
              <w:t>成品糖</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2F96CE0"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5D2A676" w14:textId="77777777" w:rsidR="009B2141" w:rsidRPr="00DD6B89" w:rsidRDefault="00000000" w:rsidP="00285115">
            <w:pPr>
              <w:tabs>
                <w:tab w:val="decimal" w:pos="1141"/>
              </w:tabs>
              <w:ind w:firstLineChars="0" w:firstLine="0"/>
              <w:jc w:val="left"/>
            </w:pPr>
            <w:r w:rsidRPr="00DD6B89">
              <w:rPr>
                <w:szCs w:val="24"/>
              </w:rPr>
              <w:t>1,621</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2D48FBF2" w14:textId="77777777" w:rsidR="009B2141" w:rsidRPr="00DD6B89" w:rsidRDefault="00000000" w:rsidP="00285115">
            <w:pPr>
              <w:tabs>
                <w:tab w:val="decimal" w:pos="1141"/>
              </w:tabs>
              <w:ind w:firstLineChars="0" w:firstLine="0"/>
              <w:jc w:val="left"/>
            </w:pPr>
            <w:r w:rsidRPr="00DD6B89">
              <w:rPr>
                <w:szCs w:val="24"/>
              </w:rPr>
              <w:t>9</w:t>
            </w:r>
          </w:p>
        </w:tc>
      </w:tr>
      <w:tr w:rsidR="00DD6B89" w:rsidRPr="00DD6B89" w14:paraId="6FFE6685"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7B4755A5" w14:textId="77777777" w:rsidR="009B2141" w:rsidRPr="00DD6B89" w:rsidRDefault="00000000" w:rsidP="00285115">
            <w:pPr>
              <w:ind w:firstLineChars="0" w:firstLine="0"/>
              <w:jc w:val="left"/>
            </w:pPr>
            <w:r w:rsidRPr="00DD6B89">
              <w:rPr>
                <w:rFonts w:ascii="華康細圓體" w:hAnsi="華康細圓體" w:cs="華康細圓體" w:hint="eastAsia"/>
                <w:szCs w:val="24"/>
              </w:rPr>
              <w:t>捲煙</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AAD89E8" w14:textId="77777777" w:rsidR="009B2141" w:rsidRPr="00DD6B89" w:rsidRDefault="00000000" w:rsidP="00285115">
            <w:pPr>
              <w:ind w:firstLineChars="0" w:firstLine="0"/>
              <w:jc w:val="center"/>
            </w:pPr>
            <w:r w:rsidRPr="00DD6B89">
              <w:rPr>
                <w:rFonts w:ascii="華康細圓體" w:hAnsi="華康細圓體" w:cs="華康細圓體" w:hint="eastAsia"/>
                <w:szCs w:val="24"/>
              </w:rPr>
              <w:t>億支</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6E9089EE" w14:textId="77777777" w:rsidR="009B2141" w:rsidRPr="00DD6B89" w:rsidRDefault="00000000" w:rsidP="00285115">
            <w:pPr>
              <w:tabs>
                <w:tab w:val="decimal" w:pos="1141"/>
              </w:tabs>
              <w:ind w:firstLineChars="0" w:firstLine="0"/>
              <w:jc w:val="left"/>
            </w:pPr>
            <w:r w:rsidRPr="00DD6B89">
              <w:rPr>
                <w:szCs w:val="24"/>
              </w:rPr>
              <w:t>24,703.9</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3A086B05" w14:textId="77777777" w:rsidR="009B2141" w:rsidRPr="00DD6B89" w:rsidRDefault="00000000" w:rsidP="00285115">
            <w:pPr>
              <w:tabs>
                <w:tab w:val="decimal" w:pos="1141"/>
              </w:tabs>
              <w:ind w:firstLineChars="0" w:firstLine="0"/>
              <w:jc w:val="left"/>
            </w:pPr>
            <w:r w:rsidRPr="00DD6B89">
              <w:rPr>
                <w:szCs w:val="24"/>
              </w:rPr>
              <w:t>0.2</w:t>
            </w:r>
          </w:p>
        </w:tc>
      </w:tr>
      <w:tr w:rsidR="00DD6B89" w:rsidRPr="00DD6B89" w14:paraId="2611C92E"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0DAFF601" w14:textId="77777777" w:rsidR="009B2141" w:rsidRPr="00DD6B89" w:rsidRDefault="00000000" w:rsidP="00285115">
            <w:pPr>
              <w:ind w:firstLineChars="0" w:firstLine="0"/>
              <w:jc w:val="left"/>
            </w:pPr>
            <w:r w:rsidRPr="00DD6B89">
              <w:rPr>
                <w:rFonts w:ascii="華康細圓體" w:hAnsi="華康細圓體" w:cs="華康細圓體" w:hint="eastAsia"/>
                <w:szCs w:val="24"/>
              </w:rPr>
              <w:t>彩色電視機</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27D373E"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萬臺</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8BD05D1" w14:textId="77777777" w:rsidR="009B2141" w:rsidRPr="00DD6B89" w:rsidRDefault="00000000" w:rsidP="00285115">
            <w:pPr>
              <w:tabs>
                <w:tab w:val="decimal" w:pos="1141"/>
              </w:tabs>
              <w:ind w:firstLineChars="0" w:firstLine="0"/>
              <w:jc w:val="left"/>
            </w:pPr>
            <w:r w:rsidRPr="00DD6B89">
              <w:rPr>
                <w:szCs w:val="24"/>
              </w:rPr>
              <w:t>20,273.9</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5694D08E" w14:textId="77777777" w:rsidR="009B2141" w:rsidRPr="00DD6B89" w:rsidRDefault="00000000" w:rsidP="00285115">
            <w:pPr>
              <w:tabs>
                <w:tab w:val="decimal" w:pos="1141"/>
              </w:tabs>
              <w:ind w:firstLineChars="0" w:firstLine="0"/>
              <w:jc w:val="left"/>
            </w:pPr>
            <w:r w:rsidRPr="00DD6B89">
              <w:rPr>
                <w:szCs w:val="24"/>
              </w:rPr>
              <w:t>-2.6</w:t>
            </w:r>
          </w:p>
        </w:tc>
      </w:tr>
      <w:tr w:rsidR="00DD6B89" w:rsidRPr="00DD6B89" w14:paraId="05C01C43"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135FAB47" w14:textId="77777777" w:rsidR="009B2141" w:rsidRPr="00DD6B89" w:rsidRDefault="00000000" w:rsidP="00285115">
            <w:pPr>
              <w:ind w:firstLineChars="0" w:firstLine="0"/>
              <w:jc w:val="left"/>
            </w:pPr>
            <w:r w:rsidRPr="00DD6B89">
              <w:rPr>
                <w:rFonts w:ascii="華康細圓體" w:hAnsi="華康細圓體" w:cs="華康細圓體" w:hint="eastAsia"/>
                <w:szCs w:val="24"/>
              </w:rPr>
              <w:t>家用電冰箱</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83A73CC"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萬臺</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5792B01" w14:textId="77777777" w:rsidR="009B2141" w:rsidRPr="00DD6B89" w:rsidRDefault="00000000" w:rsidP="00285115">
            <w:pPr>
              <w:tabs>
                <w:tab w:val="decimal" w:pos="1141"/>
              </w:tabs>
              <w:ind w:firstLineChars="0" w:firstLine="0"/>
              <w:jc w:val="left"/>
            </w:pPr>
            <w:r w:rsidRPr="00DD6B89">
              <w:rPr>
                <w:szCs w:val="24"/>
              </w:rPr>
              <w:t>10,924.4</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2473B3A9" w14:textId="77777777" w:rsidR="009B2141" w:rsidRPr="00DD6B89" w:rsidRDefault="00000000" w:rsidP="00285115">
            <w:pPr>
              <w:tabs>
                <w:tab w:val="decimal" w:pos="1141"/>
              </w:tabs>
              <w:ind w:firstLineChars="0" w:firstLine="0"/>
              <w:jc w:val="left"/>
            </w:pPr>
            <w:r w:rsidRPr="00DD6B89">
              <w:rPr>
                <w:szCs w:val="24"/>
              </w:rPr>
              <w:t>1.6</w:t>
            </w:r>
          </w:p>
        </w:tc>
      </w:tr>
      <w:tr w:rsidR="00DD6B89" w:rsidRPr="00DD6B89" w14:paraId="139CBE7E"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3608DCDB" w14:textId="77777777" w:rsidR="009B2141" w:rsidRPr="00DD6B89" w:rsidRDefault="00000000" w:rsidP="00285115">
            <w:pPr>
              <w:ind w:firstLineChars="0" w:firstLine="0"/>
              <w:jc w:val="left"/>
            </w:pPr>
            <w:r w:rsidRPr="00DD6B89">
              <w:rPr>
                <w:rFonts w:ascii="華康細圓體" w:hAnsi="華康細圓體" w:cs="華康細圓體" w:hint="eastAsia"/>
                <w:szCs w:val="24"/>
              </w:rPr>
              <w:t>房間空氣調節器</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D0D7EF9"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萬臺</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9CCDFE3" w14:textId="77777777" w:rsidR="009B2141" w:rsidRPr="00DD6B89" w:rsidRDefault="00000000" w:rsidP="00285115">
            <w:pPr>
              <w:tabs>
                <w:tab w:val="decimal" w:pos="1141"/>
              </w:tabs>
              <w:ind w:firstLineChars="0" w:firstLine="0"/>
              <w:jc w:val="left"/>
            </w:pPr>
            <w:r w:rsidRPr="00DD6B89">
              <w:rPr>
                <w:szCs w:val="24"/>
              </w:rPr>
              <w:t>26,697.5</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23B5E19B" w14:textId="77777777" w:rsidR="009B2141" w:rsidRPr="00DD6B89" w:rsidRDefault="00000000" w:rsidP="00285115">
            <w:pPr>
              <w:tabs>
                <w:tab w:val="decimal" w:pos="1141"/>
              </w:tabs>
              <w:ind w:firstLineChars="0" w:firstLine="0"/>
              <w:jc w:val="left"/>
            </w:pPr>
            <w:r w:rsidRPr="00DD6B89">
              <w:rPr>
                <w:szCs w:val="24"/>
              </w:rPr>
              <w:t>0.7</w:t>
            </w:r>
          </w:p>
        </w:tc>
      </w:tr>
      <w:tr w:rsidR="00DD6B89" w:rsidRPr="00DD6B89" w14:paraId="117E697C"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7F44B0AD" w14:textId="77777777" w:rsidR="009B2141" w:rsidRPr="00DD6B89" w:rsidRDefault="00000000" w:rsidP="00285115">
            <w:pPr>
              <w:ind w:firstLineChars="0" w:firstLine="0"/>
              <w:jc w:val="left"/>
            </w:pPr>
            <w:r w:rsidRPr="00DD6B89">
              <w:rPr>
                <w:rFonts w:ascii="華康細圓體" w:hAnsi="華康細圓體" w:cs="華康細圓體" w:hint="eastAsia"/>
                <w:szCs w:val="24"/>
              </w:rPr>
              <w:t>粗鋼</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93AD2F0"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0BAFEDB" w14:textId="77777777" w:rsidR="009B2141" w:rsidRPr="00DD6B89" w:rsidRDefault="00000000" w:rsidP="00285115">
            <w:pPr>
              <w:tabs>
                <w:tab w:val="decimal" w:pos="1141"/>
              </w:tabs>
              <w:ind w:firstLineChars="0" w:firstLine="0"/>
              <w:jc w:val="left"/>
            </w:pPr>
            <w:r w:rsidRPr="00DD6B89">
              <w:rPr>
                <w:szCs w:val="24"/>
              </w:rPr>
              <w:t>96,081.2</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10CFDDD8" w14:textId="77777777" w:rsidR="009B2141" w:rsidRPr="00DD6B89" w:rsidRDefault="00000000" w:rsidP="00285115">
            <w:pPr>
              <w:tabs>
                <w:tab w:val="decimal" w:pos="1141"/>
              </w:tabs>
              <w:ind w:firstLineChars="0" w:firstLine="0"/>
              <w:jc w:val="left"/>
            </w:pPr>
            <w:r w:rsidRPr="00DD6B89">
              <w:rPr>
                <w:szCs w:val="24"/>
              </w:rPr>
              <w:t>-4.4</w:t>
            </w:r>
          </w:p>
        </w:tc>
      </w:tr>
      <w:tr w:rsidR="00DD6B89" w:rsidRPr="00DD6B89" w14:paraId="7A1A9E64"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39A16E7F" w14:textId="77777777" w:rsidR="009B2141" w:rsidRPr="00DD6B89" w:rsidRDefault="00000000" w:rsidP="00285115">
            <w:pPr>
              <w:ind w:firstLineChars="0" w:firstLine="0"/>
              <w:jc w:val="left"/>
            </w:pPr>
            <w:r w:rsidRPr="00DD6B89">
              <w:rPr>
                <w:rFonts w:ascii="華康細圓體" w:hAnsi="華康細圓體" w:cs="華康細圓體" w:hint="eastAsia"/>
                <w:szCs w:val="24"/>
              </w:rPr>
              <w:t>鋼材</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118DDAD"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1FCD9AA" w14:textId="77777777" w:rsidR="009B2141" w:rsidRPr="00DD6B89" w:rsidRDefault="00000000" w:rsidP="00285115">
            <w:pPr>
              <w:tabs>
                <w:tab w:val="decimal" w:pos="1141"/>
              </w:tabs>
              <w:ind w:firstLineChars="0" w:firstLine="0"/>
              <w:jc w:val="left"/>
            </w:pPr>
            <w:r w:rsidRPr="00DD6B89">
              <w:rPr>
                <w:szCs w:val="24"/>
              </w:rPr>
              <w:t>144,612.1</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4C3721DB" w14:textId="77777777" w:rsidR="009B2141" w:rsidRPr="00DD6B89" w:rsidRDefault="00000000" w:rsidP="00285115">
            <w:pPr>
              <w:tabs>
                <w:tab w:val="decimal" w:pos="1141"/>
              </w:tabs>
              <w:ind w:firstLineChars="0" w:firstLine="0"/>
              <w:jc w:val="left"/>
            </w:pPr>
            <w:r w:rsidRPr="00DD6B89">
              <w:rPr>
                <w:szCs w:val="24"/>
              </w:rPr>
              <w:t>3.1</w:t>
            </w:r>
          </w:p>
        </w:tc>
      </w:tr>
      <w:tr w:rsidR="00DD6B89" w:rsidRPr="00DD6B89" w14:paraId="18FD1439"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6A3B63F4" w14:textId="77777777" w:rsidR="009B2141" w:rsidRPr="00DD6B89" w:rsidRDefault="00000000" w:rsidP="00285115">
            <w:pPr>
              <w:ind w:firstLineChars="0" w:firstLine="0"/>
              <w:jc w:val="left"/>
            </w:pPr>
            <w:r w:rsidRPr="00DD6B89">
              <w:rPr>
                <w:rFonts w:ascii="華康細圓體" w:hAnsi="華康細圓體" w:cs="華康細圓體" w:hint="eastAsia"/>
                <w:szCs w:val="24"/>
              </w:rPr>
              <w:t>十種有色金屬</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3766AC6"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0EAED51" w14:textId="77777777" w:rsidR="009B2141" w:rsidRPr="00DD6B89" w:rsidRDefault="00000000" w:rsidP="00285115">
            <w:pPr>
              <w:tabs>
                <w:tab w:val="decimal" w:pos="1141"/>
              </w:tabs>
              <w:ind w:firstLineChars="0" w:firstLine="0"/>
              <w:jc w:val="left"/>
            </w:pPr>
            <w:r w:rsidRPr="00DD6B89">
              <w:rPr>
                <w:szCs w:val="24"/>
              </w:rPr>
              <w:t>8,175</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7F9F2FE3" w14:textId="77777777" w:rsidR="009B2141" w:rsidRPr="00DD6B89" w:rsidRDefault="00000000" w:rsidP="00285115">
            <w:pPr>
              <w:tabs>
                <w:tab w:val="decimal" w:pos="1141"/>
              </w:tabs>
              <w:ind w:firstLineChars="0" w:firstLine="0"/>
              <w:jc w:val="left"/>
            </w:pPr>
            <w:r w:rsidRPr="00DD6B89">
              <w:rPr>
                <w:szCs w:val="24"/>
              </w:rPr>
              <w:t>3.9</w:t>
            </w:r>
          </w:p>
        </w:tc>
      </w:tr>
      <w:tr w:rsidR="00DD6B89" w:rsidRPr="00DD6B89" w14:paraId="628A23DB"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3FFD92D1" w14:textId="77777777" w:rsidR="009B2141" w:rsidRPr="00DD6B89" w:rsidRDefault="00000000" w:rsidP="00285115">
            <w:pPr>
              <w:ind w:firstLine="472"/>
              <w:jc w:val="left"/>
            </w:pPr>
            <w:r w:rsidRPr="00DD6B89">
              <w:rPr>
                <w:rFonts w:ascii="華康細圓體" w:hAnsi="華康細圓體" w:cs="華康細圓體" w:hint="eastAsia"/>
                <w:szCs w:val="24"/>
                <w:lang w:eastAsia="zh-TW"/>
              </w:rPr>
              <w:t>其中：精煉銅（電解銅）</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DF63A08"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6A1D4A80" w14:textId="77777777" w:rsidR="009B2141" w:rsidRPr="00DD6B89" w:rsidRDefault="00000000" w:rsidP="00285115">
            <w:pPr>
              <w:tabs>
                <w:tab w:val="decimal" w:pos="1141"/>
              </w:tabs>
              <w:ind w:firstLineChars="0" w:firstLine="0"/>
              <w:jc w:val="left"/>
            </w:pPr>
            <w:r w:rsidRPr="00DD6B89">
              <w:rPr>
                <w:szCs w:val="24"/>
              </w:rPr>
              <w:t>1,472</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00C00B9D" w14:textId="77777777" w:rsidR="009B2141" w:rsidRPr="00DD6B89" w:rsidRDefault="00000000" w:rsidP="00285115">
            <w:pPr>
              <w:tabs>
                <w:tab w:val="decimal" w:pos="1141"/>
              </w:tabs>
              <w:ind w:firstLineChars="0" w:firstLine="0"/>
              <w:jc w:val="left"/>
            </w:pPr>
            <w:r w:rsidRPr="00DD6B89">
              <w:rPr>
                <w:szCs w:val="24"/>
              </w:rPr>
              <w:t>10.4</w:t>
            </w:r>
          </w:p>
        </w:tc>
      </w:tr>
      <w:tr w:rsidR="00DD6B89" w:rsidRPr="00DD6B89" w14:paraId="30C3CE58"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688E6DA3" w14:textId="77777777" w:rsidR="009B2141" w:rsidRPr="00DD6B89" w:rsidRDefault="00000000" w:rsidP="00285115">
            <w:pPr>
              <w:ind w:firstLineChars="500" w:firstLine="1181"/>
              <w:jc w:val="left"/>
            </w:pPr>
            <w:r w:rsidRPr="00DD6B89">
              <w:rPr>
                <w:rFonts w:ascii="華康細圓體" w:hAnsi="華康細圓體" w:cs="華康細圓體" w:hint="eastAsia"/>
                <w:szCs w:val="24"/>
              </w:rPr>
              <w:t>原鋁（電解鋁）</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B10ECCB"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358F4C7" w14:textId="77777777" w:rsidR="009B2141" w:rsidRPr="00DD6B89" w:rsidRDefault="00000000" w:rsidP="00285115">
            <w:pPr>
              <w:tabs>
                <w:tab w:val="decimal" w:pos="1141"/>
              </w:tabs>
              <w:ind w:firstLineChars="0" w:firstLine="0"/>
              <w:jc w:val="left"/>
            </w:pPr>
            <w:r w:rsidRPr="00DD6B89">
              <w:rPr>
                <w:szCs w:val="24"/>
              </w:rPr>
              <w:t>4,501.6</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56B31F47" w14:textId="77777777" w:rsidR="009B2141" w:rsidRPr="00DD6B89" w:rsidRDefault="00000000" w:rsidP="00285115">
            <w:pPr>
              <w:tabs>
                <w:tab w:val="decimal" w:pos="1141"/>
              </w:tabs>
              <w:ind w:firstLineChars="0" w:firstLine="0"/>
              <w:jc w:val="left"/>
            </w:pPr>
            <w:r w:rsidRPr="00DD6B89">
              <w:rPr>
                <w:szCs w:val="24"/>
              </w:rPr>
              <w:t>2.4</w:t>
            </w:r>
          </w:p>
        </w:tc>
      </w:tr>
      <w:tr w:rsidR="00DD6B89" w:rsidRPr="00DD6B89" w14:paraId="15421703"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62CFE0DB" w14:textId="77777777" w:rsidR="009B2141" w:rsidRPr="00DD6B89" w:rsidRDefault="00000000" w:rsidP="00285115">
            <w:pPr>
              <w:ind w:firstLineChars="0" w:firstLine="0"/>
              <w:jc w:val="left"/>
            </w:pPr>
            <w:r w:rsidRPr="00DD6B89">
              <w:rPr>
                <w:rFonts w:ascii="華康細圓體" w:hAnsi="華康細圓體" w:cs="華康細圓體" w:hint="eastAsia"/>
                <w:szCs w:val="24"/>
              </w:rPr>
              <w:t>水泥</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BF2180F" w14:textId="77777777" w:rsidR="009B2141" w:rsidRPr="00DD6B89" w:rsidRDefault="00000000" w:rsidP="00285115">
            <w:pPr>
              <w:ind w:firstLineChars="0" w:firstLine="0"/>
              <w:jc w:val="center"/>
            </w:pPr>
            <w:r w:rsidRPr="00DD6B89">
              <w:rPr>
                <w:rFonts w:ascii="華康細圓體" w:hAnsi="華康細圓體" w:cs="華康細圓體" w:hint="eastAsia"/>
                <w:szCs w:val="24"/>
              </w:rPr>
              <w:t>億噸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191E3DE" w14:textId="77777777" w:rsidR="009B2141" w:rsidRPr="00DD6B89" w:rsidRDefault="00000000" w:rsidP="00285115">
            <w:pPr>
              <w:tabs>
                <w:tab w:val="decimal" w:pos="1141"/>
              </w:tabs>
              <w:ind w:firstLineChars="0" w:firstLine="0"/>
              <w:jc w:val="left"/>
            </w:pPr>
            <w:r w:rsidRPr="00DD6B89">
              <w:rPr>
                <w:szCs w:val="24"/>
              </w:rPr>
              <w:t>16.9</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04DFB57C" w14:textId="77777777" w:rsidR="009B2141" w:rsidRPr="00DD6B89" w:rsidRDefault="00000000" w:rsidP="00285115">
            <w:pPr>
              <w:tabs>
                <w:tab w:val="decimal" w:pos="1141"/>
              </w:tabs>
              <w:ind w:firstLineChars="0" w:firstLine="0"/>
              <w:jc w:val="left"/>
            </w:pPr>
            <w:r w:rsidRPr="00DD6B89">
              <w:rPr>
                <w:szCs w:val="24"/>
              </w:rPr>
              <w:t>-6.9</w:t>
            </w:r>
          </w:p>
        </w:tc>
      </w:tr>
      <w:tr w:rsidR="00DD6B89" w:rsidRPr="00DD6B89" w14:paraId="71783937"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23799413" w14:textId="77777777" w:rsidR="009B2141" w:rsidRPr="00DD6B89" w:rsidRDefault="00000000" w:rsidP="00285115">
            <w:pPr>
              <w:ind w:firstLineChars="0" w:firstLine="0"/>
              <w:jc w:val="left"/>
            </w:pPr>
            <w:r w:rsidRPr="00DD6B89">
              <w:rPr>
                <w:rFonts w:ascii="華康細圓體" w:hAnsi="華康細圓體" w:cs="華康細圓體" w:hint="eastAsia"/>
                <w:szCs w:val="24"/>
              </w:rPr>
              <w:t>硫酸（折100%）</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A326968"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B027FB7" w14:textId="77777777" w:rsidR="009B2141" w:rsidRPr="00DD6B89" w:rsidRDefault="00000000" w:rsidP="00285115">
            <w:pPr>
              <w:tabs>
                <w:tab w:val="decimal" w:pos="1141"/>
              </w:tabs>
              <w:ind w:firstLineChars="0" w:firstLine="0"/>
              <w:jc w:val="left"/>
            </w:pPr>
            <w:r w:rsidRPr="00DD6B89">
              <w:rPr>
                <w:szCs w:val="24"/>
              </w:rPr>
              <w:t>11,081.6</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39EA6D84" w14:textId="77777777" w:rsidR="009B2141" w:rsidRPr="00DD6B89" w:rsidRDefault="00000000" w:rsidP="00285115">
            <w:pPr>
              <w:tabs>
                <w:tab w:val="decimal" w:pos="1141"/>
              </w:tabs>
              <w:ind w:firstLineChars="0" w:firstLine="0"/>
              <w:jc w:val="left"/>
            </w:pPr>
            <w:r w:rsidRPr="00DD6B89">
              <w:rPr>
                <w:szCs w:val="24"/>
              </w:rPr>
              <w:t>4.5</w:t>
            </w:r>
          </w:p>
        </w:tc>
      </w:tr>
      <w:tr w:rsidR="00DD6B89" w:rsidRPr="00DD6B89" w14:paraId="48BA4A1B"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2C37F223" w14:textId="77777777" w:rsidR="009B2141" w:rsidRPr="00DD6B89" w:rsidRDefault="00000000" w:rsidP="00285115">
            <w:pPr>
              <w:ind w:firstLineChars="0" w:firstLine="0"/>
              <w:jc w:val="left"/>
            </w:pPr>
            <w:r w:rsidRPr="00DD6B89">
              <w:rPr>
                <w:rFonts w:ascii="華康細圓體" w:hAnsi="華康細圓體" w:cs="華康細圓體" w:hint="eastAsia"/>
                <w:szCs w:val="24"/>
              </w:rPr>
              <w:t>燒鹼（折100%）</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950E5A1"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F86452E" w14:textId="77777777" w:rsidR="009B2141" w:rsidRPr="00DD6B89" w:rsidRDefault="00000000" w:rsidP="00285115">
            <w:pPr>
              <w:tabs>
                <w:tab w:val="decimal" w:pos="1141"/>
              </w:tabs>
              <w:ind w:firstLineChars="0" w:firstLine="0"/>
              <w:jc w:val="left"/>
            </w:pPr>
            <w:r w:rsidRPr="00DD6B89">
              <w:rPr>
                <w:szCs w:val="24"/>
              </w:rPr>
              <w:t>4,653.5</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4D18BA92" w14:textId="77777777" w:rsidR="009B2141" w:rsidRPr="00DD6B89" w:rsidRDefault="00000000" w:rsidP="00285115">
            <w:pPr>
              <w:tabs>
                <w:tab w:val="decimal" w:pos="1141"/>
              </w:tabs>
              <w:ind w:firstLineChars="0" w:firstLine="0"/>
              <w:jc w:val="left"/>
            </w:pPr>
            <w:r w:rsidRPr="00DD6B89">
              <w:rPr>
                <w:szCs w:val="24"/>
              </w:rPr>
              <w:t>5</w:t>
            </w:r>
          </w:p>
        </w:tc>
      </w:tr>
      <w:tr w:rsidR="00DD6B89" w:rsidRPr="00DD6B89" w14:paraId="6D70B1C4"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2DB9CA32" w14:textId="77777777" w:rsidR="009B2141" w:rsidRPr="00DD6B89" w:rsidRDefault="00000000" w:rsidP="00285115">
            <w:pPr>
              <w:ind w:firstLineChars="0" w:firstLine="0"/>
              <w:jc w:val="left"/>
            </w:pPr>
            <w:r w:rsidRPr="00DD6B89">
              <w:rPr>
                <w:rFonts w:ascii="華康細圓體" w:hAnsi="華康細圓體" w:cs="華康細圓體" w:hint="eastAsia"/>
                <w:szCs w:val="24"/>
              </w:rPr>
              <w:t>乙烯</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B8EB894"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D4BEC7E" w14:textId="77777777" w:rsidR="009B2141" w:rsidRPr="00DD6B89" w:rsidRDefault="00000000" w:rsidP="00285115">
            <w:pPr>
              <w:tabs>
                <w:tab w:val="decimal" w:pos="1141"/>
              </w:tabs>
              <w:ind w:firstLineChars="0" w:firstLine="0"/>
              <w:jc w:val="left"/>
            </w:pPr>
            <w:r w:rsidRPr="00DD6B89">
              <w:rPr>
                <w:szCs w:val="24"/>
              </w:rPr>
              <w:t>4,150.8</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24BC78BD" w14:textId="77777777" w:rsidR="009B2141" w:rsidRPr="00DD6B89" w:rsidRDefault="00000000" w:rsidP="00285115">
            <w:pPr>
              <w:tabs>
                <w:tab w:val="decimal" w:pos="1141"/>
              </w:tabs>
              <w:ind w:firstLineChars="0" w:firstLine="0"/>
              <w:jc w:val="left"/>
            </w:pPr>
            <w:r w:rsidRPr="00DD6B89">
              <w:rPr>
                <w:szCs w:val="24"/>
              </w:rPr>
              <w:t>6.4</w:t>
            </w:r>
          </w:p>
        </w:tc>
      </w:tr>
      <w:tr w:rsidR="00DD6B89" w:rsidRPr="00DD6B89" w14:paraId="5A3848A2"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17609482" w14:textId="77777777" w:rsidR="009B2141" w:rsidRPr="00DD6B89" w:rsidRDefault="00000000" w:rsidP="00285115">
            <w:pPr>
              <w:ind w:firstLineChars="0" w:firstLine="0"/>
              <w:jc w:val="left"/>
            </w:pPr>
            <w:r w:rsidRPr="00DD6B89">
              <w:rPr>
                <w:rFonts w:ascii="華康細圓體" w:hAnsi="華康細圓體" w:cs="華康細圓體" w:hint="eastAsia"/>
                <w:szCs w:val="24"/>
              </w:rPr>
              <w:t>化肥（折100%）</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6F2DECB5"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萬噸</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FDEBF68" w14:textId="77777777" w:rsidR="009B2141" w:rsidRPr="00DD6B89" w:rsidRDefault="00000000" w:rsidP="00285115">
            <w:pPr>
              <w:tabs>
                <w:tab w:val="decimal" w:pos="1141"/>
              </w:tabs>
              <w:ind w:firstLineChars="0" w:firstLine="0"/>
              <w:jc w:val="left"/>
            </w:pPr>
            <w:r w:rsidRPr="00DD6B89">
              <w:rPr>
                <w:szCs w:val="24"/>
              </w:rPr>
              <w:t>6,480.8</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2F61E91A" w14:textId="77777777" w:rsidR="009B2141" w:rsidRPr="00DD6B89" w:rsidRDefault="00000000" w:rsidP="00285115">
            <w:pPr>
              <w:tabs>
                <w:tab w:val="decimal" w:pos="1141"/>
              </w:tabs>
              <w:ind w:firstLineChars="0" w:firstLine="0"/>
              <w:jc w:val="left"/>
            </w:pPr>
            <w:r w:rsidRPr="00DD6B89">
              <w:rPr>
                <w:szCs w:val="24"/>
              </w:rPr>
              <w:t>7.1</w:t>
            </w:r>
          </w:p>
        </w:tc>
      </w:tr>
      <w:tr w:rsidR="00DD6B89" w:rsidRPr="00DD6B89" w14:paraId="246DF843"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3C4765EA" w14:textId="77777777" w:rsidR="009B2141" w:rsidRPr="00DD6B89" w:rsidRDefault="00000000" w:rsidP="00285115">
            <w:pPr>
              <w:ind w:firstLineChars="0" w:firstLine="0"/>
              <w:jc w:val="left"/>
            </w:pPr>
            <w:r w:rsidRPr="00DD6B89">
              <w:rPr>
                <w:rFonts w:ascii="華康細圓體" w:hAnsi="華康細圓體" w:cs="華康細圓體" w:hint="eastAsia"/>
                <w:szCs w:val="24"/>
                <w:lang w:eastAsia="zh-TW"/>
              </w:rPr>
              <w:t>發電機組（發電設備）</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A1D8D8A"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萬千瓦</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ACB9E34" w14:textId="77777777" w:rsidR="009B2141" w:rsidRPr="00DD6B89" w:rsidRDefault="00000000" w:rsidP="00285115">
            <w:pPr>
              <w:tabs>
                <w:tab w:val="decimal" w:pos="1141"/>
              </w:tabs>
              <w:ind w:firstLineChars="0" w:firstLine="0"/>
              <w:jc w:val="left"/>
            </w:pPr>
            <w:r w:rsidRPr="00DD6B89">
              <w:rPr>
                <w:szCs w:val="24"/>
              </w:rPr>
              <w:t>37,087.4</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70811E22" w14:textId="77777777" w:rsidR="009B2141" w:rsidRPr="00DD6B89" w:rsidRDefault="00000000" w:rsidP="00285115">
            <w:pPr>
              <w:tabs>
                <w:tab w:val="decimal" w:pos="1141"/>
              </w:tabs>
              <w:ind w:firstLineChars="0" w:firstLine="0"/>
              <w:jc w:val="left"/>
            </w:pPr>
            <w:r w:rsidRPr="00DD6B89">
              <w:rPr>
                <w:szCs w:val="24"/>
              </w:rPr>
              <w:t>37.6</w:t>
            </w:r>
          </w:p>
        </w:tc>
      </w:tr>
      <w:tr w:rsidR="00DD6B89" w:rsidRPr="00DD6B89" w14:paraId="35B7C9B2"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29D9EA33" w14:textId="77777777" w:rsidR="009B2141" w:rsidRPr="00DD6B89" w:rsidRDefault="00000000" w:rsidP="00285115">
            <w:pPr>
              <w:ind w:firstLineChars="0" w:firstLine="0"/>
              <w:jc w:val="left"/>
            </w:pPr>
            <w:r w:rsidRPr="00DD6B89">
              <w:rPr>
                <w:rFonts w:ascii="華康細圓體" w:hAnsi="華康細圓體" w:cs="華康細圓體" w:hint="eastAsia"/>
                <w:szCs w:val="24"/>
              </w:rPr>
              <w:t>汽車</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7FA616C"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萬輛</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B783D3B" w14:textId="77777777" w:rsidR="009B2141" w:rsidRPr="00DD6B89" w:rsidRDefault="00000000" w:rsidP="00285115">
            <w:pPr>
              <w:tabs>
                <w:tab w:val="decimal" w:pos="1141"/>
              </w:tabs>
              <w:ind w:firstLineChars="0" w:firstLine="0"/>
              <w:jc w:val="left"/>
            </w:pPr>
            <w:r w:rsidRPr="00DD6B89">
              <w:rPr>
                <w:szCs w:val="24"/>
              </w:rPr>
              <w:t>3,477.8</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5ED1E7D5" w14:textId="77777777" w:rsidR="009B2141" w:rsidRPr="00DD6B89" w:rsidRDefault="00000000" w:rsidP="00285115">
            <w:pPr>
              <w:tabs>
                <w:tab w:val="decimal" w:pos="1141"/>
              </w:tabs>
              <w:ind w:firstLineChars="0" w:firstLine="0"/>
              <w:jc w:val="left"/>
            </w:pPr>
            <w:r w:rsidRPr="00DD6B89">
              <w:rPr>
                <w:szCs w:val="24"/>
              </w:rPr>
              <w:t>9.8</w:t>
            </w:r>
          </w:p>
        </w:tc>
      </w:tr>
      <w:tr w:rsidR="00DD6B89" w:rsidRPr="00DD6B89" w14:paraId="23B4150A"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66C17A0B" w14:textId="77777777" w:rsidR="009B2141" w:rsidRPr="00DD6B89" w:rsidRDefault="00000000" w:rsidP="00285115">
            <w:pPr>
              <w:ind w:firstLine="472"/>
              <w:jc w:val="left"/>
            </w:pPr>
            <w:r w:rsidRPr="00DD6B89">
              <w:rPr>
                <w:rFonts w:ascii="華康細圓體" w:hAnsi="華康細圓體" w:cs="華康細圓體" w:hint="eastAsia"/>
                <w:szCs w:val="24"/>
              </w:rPr>
              <w:t>其中：新能源汽車</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773E3AB"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萬輛</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3F1F1A3" w14:textId="77777777" w:rsidR="009B2141" w:rsidRPr="00DD6B89" w:rsidRDefault="00000000" w:rsidP="00285115">
            <w:pPr>
              <w:tabs>
                <w:tab w:val="decimal" w:pos="1141"/>
              </w:tabs>
              <w:ind w:firstLineChars="0" w:firstLine="0"/>
              <w:jc w:val="left"/>
            </w:pPr>
            <w:r w:rsidRPr="00DD6B89">
              <w:rPr>
                <w:szCs w:val="24"/>
              </w:rPr>
              <w:t>1,652.4</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13CFBDE1" w14:textId="77777777" w:rsidR="009B2141" w:rsidRPr="00DD6B89" w:rsidRDefault="00000000" w:rsidP="00285115">
            <w:pPr>
              <w:tabs>
                <w:tab w:val="decimal" w:pos="1141"/>
              </w:tabs>
              <w:ind w:firstLineChars="0" w:firstLine="0"/>
              <w:jc w:val="left"/>
            </w:pPr>
            <w:r w:rsidRPr="00DD6B89">
              <w:rPr>
                <w:szCs w:val="24"/>
              </w:rPr>
              <w:t>25.1</w:t>
            </w:r>
          </w:p>
        </w:tc>
      </w:tr>
      <w:tr w:rsidR="00DD6B89" w:rsidRPr="00DD6B89" w14:paraId="7AB1EFE4"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4E97F23B" w14:textId="77777777" w:rsidR="009B2141" w:rsidRPr="00DD6B89" w:rsidRDefault="00000000" w:rsidP="00285115">
            <w:pPr>
              <w:ind w:firstLineChars="0" w:firstLine="0"/>
              <w:jc w:val="left"/>
            </w:pPr>
            <w:r w:rsidRPr="00DD6B89">
              <w:rPr>
                <w:rFonts w:ascii="華康細圓體" w:hAnsi="華康細圓體" w:cs="華康細圓體" w:hint="eastAsia"/>
                <w:szCs w:val="24"/>
              </w:rPr>
              <w:lastRenderedPageBreak/>
              <w:t>積體電路</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63493DB" w14:textId="77777777" w:rsidR="009B2141" w:rsidRPr="00DD6B89" w:rsidRDefault="00000000" w:rsidP="00285115">
            <w:pPr>
              <w:ind w:firstLineChars="0" w:firstLine="0"/>
              <w:jc w:val="center"/>
            </w:pPr>
            <w:r w:rsidRPr="00DD6B89">
              <w:rPr>
                <w:rFonts w:ascii="華康細圓體" w:hAnsi="華康細圓體" w:cs="華康細圓體" w:hint="eastAsia"/>
                <w:szCs w:val="24"/>
              </w:rPr>
              <w:t>億塊</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A190AE8" w14:textId="77777777" w:rsidR="009B2141" w:rsidRPr="00DD6B89" w:rsidRDefault="00000000" w:rsidP="00285115">
            <w:pPr>
              <w:tabs>
                <w:tab w:val="decimal" w:pos="1141"/>
              </w:tabs>
              <w:ind w:firstLineChars="0" w:firstLine="0"/>
              <w:jc w:val="left"/>
            </w:pPr>
            <w:r w:rsidRPr="00DD6B89">
              <w:rPr>
                <w:szCs w:val="24"/>
              </w:rPr>
              <w:t>4,842.8</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4DC431A9" w14:textId="77777777" w:rsidR="009B2141" w:rsidRPr="00DD6B89" w:rsidRDefault="00000000" w:rsidP="00285115">
            <w:pPr>
              <w:tabs>
                <w:tab w:val="decimal" w:pos="1141"/>
              </w:tabs>
              <w:ind w:firstLineChars="0" w:firstLine="0"/>
              <w:jc w:val="left"/>
            </w:pPr>
            <w:r w:rsidRPr="00DD6B89">
              <w:rPr>
                <w:szCs w:val="24"/>
              </w:rPr>
              <w:t>10.9</w:t>
            </w:r>
          </w:p>
        </w:tc>
      </w:tr>
      <w:tr w:rsidR="00DD6B89" w:rsidRPr="00DD6B89" w14:paraId="71925D34"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174CF352" w14:textId="77777777" w:rsidR="009B2141" w:rsidRPr="00DD6B89" w:rsidRDefault="00000000" w:rsidP="00285115">
            <w:pPr>
              <w:ind w:firstLineChars="0" w:firstLine="0"/>
              <w:jc w:val="left"/>
            </w:pPr>
            <w:r w:rsidRPr="00DD6B89">
              <w:rPr>
                <w:rFonts w:ascii="華康細圓體" w:hAnsi="華康細圓體" w:cs="華康細圓體" w:hint="eastAsia"/>
                <w:szCs w:val="24"/>
              </w:rPr>
              <w:t>移動通信手持機</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E1F3D11"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萬臺</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F76C2CB" w14:textId="77777777" w:rsidR="009B2141" w:rsidRPr="00DD6B89" w:rsidRDefault="00000000" w:rsidP="00285115">
            <w:pPr>
              <w:tabs>
                <w:tab w:val="decimal" w:pos="1141"/>
              </w:tabs>
              <w:ind w:firstLineChars="0" w:firstLine="0"/>
              <w:jc w:val="left"/>
            </w:pPr>
            <w:r w:rsidRPr="00DD6B89">
              <w:rPr>
                <w:szCs w:val="24"/>
              </w:rPr>
              <w:t>154,123.9</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5A1BA4E9" w14:textId="77777777" w:rsidR="009B2141" w:rsidRPr="00DD6B89" w:rsidRDefault="00000000" w:rsidP="00285115">
            <w:pPr>
              <w:tabs>
                <w:tab w:val="decimal" w:pos="1141"/>
              </w:tabs>
              <w:ind w:firstLineChars="0" w:firstLine="0"/>
              <w:jc w:val="left"/>
            </w:pPr>
            <w:r w:rsidRPr="00DD6B89">
              <w:rPr>
                <w:szCs w:val="24"/>
              </w:rPr>
              <w:t>-5.8</w:t>
            </w:r>
          </w:p>
        </w:tc>
      </w:tr>
      <w:tr w:rsidR="00DD6B89" w:rsidRPr="00DD6B89" w14:paraId="6F91B72F"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170E7693" w14:textId="77777777" w:rsidR="009B2141" w:rsidRPr="00DD6B89" w:rsidRDefault="00000000" w:rsidP="00285115">
            <w:pPr>
              <w:ind w:firstLineChars="0" w:firstLine="0"/>
              <w:jc w:val="left"/>
            </w:pPr>
            <w:r w:rsidRPr="00DD6B89">
              <w:rPr>
                <w:rFonts w:ascii="華康細圓體" w:hAnsi="華康細圓體" w:cs="華康細圓體" w:hint="eastAsia"/>
                <w:szCs w:val="24"/>
              </w:rPr>
              <w:t>微型電腦設備</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0E7A16C"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萬臺</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12872AA" w14:textId="77777777" w:rsidR="009B2141" w:rsidRPr="00DD6B89" w:rsidRDefault="00000000" w:rsidP="00285115">
            <w:pPr>
              <w:tabs>
                <w:tab w:val="decimal" w:pos="1141"/>
              </w:tabs>
              <w:ind w:firstLineChars="0" w:firstLine="0"/>
              <w:jc w:val="left"/>
            </w:pPr>
            <w:r w:rsidRPr="00DD6B89">
              <w:rPr>
                <w:szCs w:val="24"/>
              </w:rPr>
              <w:t>33,186.1</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37C3DA12" w14:textId="77777777" w:rsidR="009B2141" w:rsidRPr="00DD6B89" w:rsidRDefault="00000000" w:rsidP="00285115">
            <w:pPr>
              <w:tabs>
                <w:tab w:val="decimal" w:pos="1141"/>
              </w:tabs>
              <w:ind w:firstLineChars="0" w:firstLine="0"/>
              <w:jc w:val="left"/>
            </w:pPr>
            <w:r w:rsidRPr="00DD6B89">
              <w:rPr>
                <w:szCs w:val="24"/>
              </w:rPr>
              <w:t>-2.9</w:t>
            </w:r>
          </w:p>
        </w:tc>
      </w:tr>
      <w:tr w:rsidR="00DD6B89" w:rsidRPr="00DD6B89" w14:paraId="1645FA32"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442D6D53" w14:textId="77777777" w:rsidR="009B2141" w:rsidRPr="00DD6B89" w:rsidRDefault="00000000" w:rsidP="00285115">
            <w:pPr>
              <w:ind w:firstLineChars="0" w:firstLine="0"/>
              <w:jc w:val="left"/>
            </w:pPr>
            <w:r w:rsidRPr="00DD6B89">
              <w:rPr>
                <w:rFonts w:ascii="華康細圓體" w:hAnsi="華康細圓體" w:cs="華康細圓體" w:hint="eastAsia"/>
                <w:szCs w:val="24"/>
              </w:rPr>
              <w:t>工業機器人</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DC7EEAF"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萬套</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A1C67C6" w14:textId="77777777" w:rsidR="009B2141" w:rsidRPr="00DD6B89" w:rsidRDefault="00000000" w:rsidP="00285115">
            <w:pPr>
              <w:tabs>
                <w:tab w:val="decimal" w:pos="1141"/>
              </w:tabs>
              <w:ind w:firstLineChars="0" w:firstLine="0"/>
              <w:jc w:val="left"/>
            </w:pPr>
            <w:r w:rsidRPr="00DD6B89">
              <w:rPr>
                <w:szCs w:val="24"/>
              </w:rPr>
              <w:t>77.3</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4EC5D33F" w14:textId="77777777" w:rsidR="009B2141" w:rsidRPr="00DD6B89" w:rsidRDefault="00000000" w:rsidP="00285115">
            <w:pPr>
              <w:tabs>
                <w:tab w:val="decimal" w:pos="1141"/>
              </w:tabs>
              <w:ind w:firstLineChars="0" w:firstLine="0"/>
              <w:jc w:val="left"/>
            </w:pPr>
            <w:r w:rsidRPr="00DD6B89">
              <w:rPr>
                <w:szCs w:val="24"/>
              </w:rPr>
              <w:t>28</w:t>
            </w:r>
          </w:p>
        </w:tc>
      </w:tr>
      <w:tr w:rsidR="00DD6B89" w:rsidRPr="00DD6B89" w14:paraId="5530DEA0"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159C0FA2" w14:textId="77777777" w:rsidR="009B2141" w:rsidRPr="00DD6B89" w:rsidRDefault="00000000" w:rsidP="00285115">
            <w:pPr>
              <w:ind w:firstLineChars="0" w:firstLine="0"/>
              <w:jc w:val="left"/>
            </w:pPr>
            <w:r w:rsidRPr="00DD6B89">
              <w:rPr>
                <w:rFonts w:ascii="華康細圓體" w:hAnsi="華康細圓體" w:cs="華康細圓體" w:hint="eastAsia"/>
                <w:szCs w:val="24"/>
                <w:lang w:eastAsia="zh-TW"/>
              </w:rPr>
              <w:t>太陽能工業用超白玻璃</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F10678F"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萬平方米</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361AB25" w14:textId="77777777" w:rsidR="009B2141" w:rsidRPr="00DD6B89" w:rsidRDefault="00000000" w:rsidP="00285115">
            <w:pPr>
              <w:tabs>
                <w:tab w:val="decimal" w:pos="1141"/>
              </w:tabs>
              <w:ind w:firstLineChars="0" w:firstLine="0"/>
              <w:jc w:val="left"/>
            </w:pPr>
            <w:r w:rsidRPr="00DD6B89">
              <w:rPr>
                <w:szCs w:val="24"/>
              </w:rPr>
              <w:t>316,135.4</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64EF8E3E" w14:textId="77777777" w:rsidR="009B2141" w:rsidRPr="00DD6B89" w:rsidRDefault="00000000" w:rsidP="00285115">
            <w:pPr>
              <w:tabs>
                <w:tab w:val="decimal" w:pos="1141"/>
              </w:tabs>
              <w:ind w:firstLineChars="0" w:firstLine="0"/>
              <w:jc w:val="left"/>
            </w:pPr>
            <w:r w:rsidRPr="00DD6B89">
              <w:rPr>
                <w:szCs w:val="24"/>
              </w:rPr>
              <w:t>3.4</w:t>
            </w:r>
          </w:p>
        </w:tc>
      </w:tr>
      <w:tr w:rsidR="00DD6B89" w:rsidRPr="00DD6B89" w14:paraId="2DE147D2"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4ED994DD" w14:textId="77777777" w:rsidR="009B2141" w:rsidRPr="00DD6B89" w:rsidRDefault="00000000" w:rsidP="00285115">
            <w:pPr>
              <w:ind w:firstLineChars="0" w:firstLine="0"/>
              <w:jc w:val="left"/>
            </w:pPr>
            <w:r w:rsidRPr="00DD6B89">
              <w:rPr>
                <w:rFonts w:ascii="華康細圓體" w:hAnsi="華康細圓體" w:cs="華康細圓體" w:hint="eastAsia"/>
                <w:szCs w:val="24"/>
              </w:rPr>
              <w:t>充電樁</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0C30BBFA"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萬個</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44A8298E" w14:textId="77777777" w:rsidR="009B2141" w:rsidRPr="00DD6B89" w:rsidRDefault="00000000" w:rsidP="00285115">
            <w:pPr>
              <w:tabs>
                <w:tab w:val="decimal" w:pos="1141"/>
              </w:tabs>
              <w:ind w:firstLineChars="0" w:firstLine="0"/>
              <w:jc w:val="left"/>
            </w:pPr>
            <w:r w:rsidRPr="00DD6B89">
              <w:rPr>
                <w:szCs w:val="24"/>
              </w:rPr>
              <w:t>574.5</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024F0E39" w14:textId="77777777" w:rsidR="009B2141" w:rsidRPr="00DD6B89" w:rsidRDefault="00000000" w:rsidP="00285115">
            <w:pPr>
              <w:tabs>
                <w:tab w:val="decimal" w:pos="1141"/>
              </w:tabs>
              <w:ind w:firstLineChars="0" w:firstLine="0"/>
              <w:jc w:val="left"/>
            </w:pPr>
            <w:r w:rsidRPr="00DD6B89">
              <w:rPr>
                <w:szCs w:val="24"/>
              </w:rPr>
              <w:t>11</w:t>
            </w:r>
          </w:p>
        </w:tc>
      </w:tr>
      <w:tr w:rsidR="00DD6B89" w:rsidRPr="00DD6B89" w14:paraId="42567734" w14:textId="77777777" w:rsidTr="00285115">
        <w:trPr>
          <w:trHeight w:val="283"/>
        </w:trPr>
        <w:tc>
          <w:tcPr>
            <w:tcW w:w="3457" w:type="dxa"/>
            <w:tcBorders>
              <w:right w:val="single" w:sz="6" w:space="0" w:color="000000" w:themeColor="text1"/>
            </w:tcBorders>
            <w:shd w:val="clear" w:color="auto" w:fill="auto"/>
            <w:tcMar>
              <w:top w:w="0" w:type="dxa"/>
              <w:left w:w="0" w:type="dxa"/>
              <w:bottom w:w="0" w:type="dxa"/>
              <w:right w:w="0" w:type="dxa"/>
            </w:tcMar>
            <w:vAlign w:val="center"/>
          </w:tcPr>
          <w:p w14:paraId="368D1617" w14:textId="77777777" w:rsidR="009B2141" w:rsidRPr="00DD6B89" w:rsidRDefault="00000000" w:rsidP="00285115">
            <w:pPr>
              <w:ind w:firstLineChars="0" w:firstLine="0"/>
              <w:jc w:val="left"/>
            </w:pPr>
            <w:r w:rsidRPr="00DD6B89">
              <w:rPr>
                <w:rFonts w:ascii="華康細圓體" w:hAnsi="華康細圓體" w:cs="華康細圓體" w:hint="eastAsia"/>
                <w:szCs w:val="24"/>
                <w:lang w:eastAsia="zh-TW"/>
              </w:rPr>
              <w:t>太陽能電池（光伏電池）</w:t>
            </w:r>
          </w:p>
        </w:tc>
        <w:tc>
          <w:tcPr>
            <w:tcW w:w="1363"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D952FD1"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萬千瓦</w:t>
            </w:r>
          </w:p>
        </w:tc>
        <w:tc>
          <w:tcPr>
            <w:tcW w:w="1662" w:type="dxa"/>
            <w:tcBorders>
              <w:left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F585F5C" w14:textId="77777777" w:rsidR="009B2141" w:rsidRPr="00DD6B89" w:rsidRDefault="00000000" w:rsidP="00285115">
            <w:pPr>
              <w:tabs>
                <w:tab w:val="decimal" w:pos="1141"/>
              </w:tabs>
              <w:ind w:firstLineChars="0" w:firstLine="0"/>
              <w:jc w:val="left"/>
            </w:pPr>
            <w:r w:rsidRPr="00DD6B89">
              <w:rPr>
                <w:szCs w:val="24"/>
              </w:rPr>
              <w:t>83,274.3</w:t>
            </w:r>
          </w:p>
        </w:tc>
        <w:tc>
          <w:tcPr>
            <w:tcW w:w="2046" w:type="dxa"/>
            <w:tcBorders>
              <w:left w:val="single" w:sz="6" w:space="0" w:color="000000" w:themeColor="text1"/>
            </w:tcBorders>
            <w:shd w:val="clear" w:color="auto" w:fill="auto"/>
            <w:tcMar>
              <w:top w:w="0" w:type="dxa"/>
              <w:left w:w="0" w:type="dxa"/>
              <w:bottom w:w="0" w:type="dxa"/>
              <w:right w:w="0" w:type="dxa"/>
            </w:tcMar>
            <w:vAlign w:val="center"/>
          </w:tcPr>
          <w:p w14:paraId="3C4F1E9E" w14:textId="77777777" w:rsidR="009B2141" w:rsidRPr="00DD6B89" w:rsidRDefault="00000000" w:rsidP="00285115">
            <w:pPr>
              <w:tabs>
                <w:tab w:val="decimal" w:pos="1141"/>
              </w:tabs>
              <w:ind w:firstLineChars="0" w:firstLine="0"/>
              <w:jc w:val="left"/>
            </w:pPr>
            <w:r w:rsidRPr="00DD6B89">
              <w:rPr>
                <w:szCs w:val="24"/>
              </w:rPr>
              <w:t>7.6</w:t>
            </w:r>
          </w:p>
        </w:tc>
      </w:tr>
      <w:tr w:rsidR="00285115" w:rsidRPr="00DD6B89" w14:paraId="192EA509" w14:textId="77777777" w:rsidTr="00285115">
        <w:trPr>
          <w:trHeight w:val="283"/>
        </w:trPr>
        <w:tc>
          <w:tcPr>
            <w:tcW w:w="3457" w:type="dxa"/>
            <w:tcBorders>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0A27DDA3" w14:textId="77777777" w:rsidR="009B2141" w:rsidRPr="00DD6B89" w:rsidRDefault="00000000" w:rsidP="00285115">
            <w:pPr>
              <w:ind w:firstLineChars="0" w:firstLine="0"/>
              <w:jc w:val="left"/>
            </w:pPr>
            <w:r w:rsidRPr="00DD6B89">
              <w:rPr>
                <w:rFonts w:ascii="華康細圓體" w:hAnsi="華康細圓體" w:cs="華康細圓體" w:hint="eastAsia"/>
                <w:szCs w:val="24"/>
              </w:rPr>
              <w:t>3D列印設備</w:t>
            </w:r>
          </w:p>
        </w:tc>
        <w:tc>
          <w:tcPr>
            <w:tcW w:w="1363" w:type="dxa"/>
            <w:tcBorders>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366E5E3A" w14:textId="77777777" w:rsidR="009B2141" w:rsidRPr="00DD6B89" w:rsidRDefault="00000000" w:rsidP="00285115">
            <w:pPr>
              <w:ind w:firstLineChars="0" w:firstLine="0"/>
              <w:jc w:val="center"/>
            </w:pPr>
            <w:r w:rsidRPr="00DD6B89">
              <w:rPr>
                <w:rFonts w:ascii="華康細圓體" w:hAnsi="華康細圓體" w:cs="華康細圓體" w:hint="eastAsia"/>
                <w:szCs w:val="24"/>
              </w:rPr>
              <w:t>萬臺</w:t>
            </w:r>
          </w:p>
        </w:tc>
        <w:tc>
          <w:tcPr>
            <w:tcW w:w="1662" w:type="dxa"/>
            <w:tcBorders>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4321B0C2" w14:textId="77777777" w:rsidR="009B2141" w:rsidRPr="00DD6B89" w:rsidRDefault="00000000" w:rsidP="00285115">
            <w:pPr>
              <w:tabs>
                <w:tab w:val="decimal" w:pos="1141"/>
              </w:tabs>
              <w:ind w:firstLineChars="0" w:firstLine="0"/>
              <w:jc w:val="left"/>
            </w:pPr>
            <w:r w:rsidRPr="00DD6B89">
              <w:rPr>
                <w:szCs w:val="24"/>
              </w:rPr>
              <w:t>521.1</w:t>
            </w:r>
          </w:p>
        </w:tc>
        <w:tc>
          <w:tcPr>
            <w:tcW w:w="2046" w:type="dxa"/>
            <w:tcBorders>
              <w:left w:val="single" w:sz="6" w:space="0" w:color="000000" w:themeColor="text1"/>
              <w:bottom w:val="single" w:sz="12" w:space="0" w:color="000000" w:themeColor="text1"/>
            </w:tcBorders>
            <w:shd w:val="clear" w:color="auto" w:fill="auto"/>
            <w:tcMar>
              <w:top w:w="0" w:type="dxa"/>
              <w:left w:w="0" w:type="dxa"/>
              <w:bottom w:w="0" w:type="dxa"/>
              <w:right w:w="0" w:type="dxa"/>
            </w:tcMar>
            <w:vAlign w:val="center"/>
          </w:tcPr>
          <w:p w14:paraId="7E86EC92" w14:textId="77777777" w:rsidR="009B2141" w:rsidRPr="00DD6B89" w:rsidRDefault="00000000" w:rsidP="00285115">
            <w:pPr>
              <w:tabs>
                <w:tab w:val="decimal" w:pos="1141"/>
              </w:tabs>
              <w:ind w:firstLineChars="0" w:firstLine="0"/>
              <w:jc w:val="left"/>
            </w:pPr>
            <w:r w:rsidRPr="00DD6B89">
              <w:rPr>
                <w:szCs w:val="24"/>
              </w:rPr>
              <w:t>52.5</w:t>
            </w:r>
          </w:p>
        </w:tc>
      </w:tr>
    </w:tbl>
    <w:p w14:paraId="2D7E17D2" w14:textId="77777777" w:rsidR="009B2141" w:rsidRPr="00DD6B89" w:rsidRDefault="009B2141">
      <w:pPr>
        <w:ind w:firstLine="472"/>
        <w:rPr>
          <w:lang w:eastAsia="zh-TW" w:bidi="ar"/>
        </w:rPr>
      </w:pPr>
    </w:p>
    <w:p w14:paraId="5964AD0D"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全年規模以上工業企業利潤人民幣（下同）</w:t>
      </w:r>
      <w:r w:rsidRPr="00DD6B89">
        <w:rPr>
          <w:rFonts w:hint="eastAsia"/>
          <w:lang w:eastAsia="zh-TW" w:bidi="ar"/>
        </w:rPr>
        <w:t>7.398</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0.6%</w:t>
      </w:r>
      <w:r w:rsidRPr="00DD6B89">
        <w:rPr>
          <w:rFonts w:hint="eastAsia"/>
          <w:lang w:eastAsia="zh-TW" w:bidi="ar"/>
        </w:rPr>
        <w:t>。分經濟類型看，國有控股企業利潤</w:t>
      </w:r>
      <w:r w:rsidRPr="00DD6B89">
        <w:rPr>
          <w:rFonts w:hint="eastAsia"/>
          <w:lang w:eastAsia="zh-TW" w:bidi="ar"/>
        </w:rPr>
        <w:t>2.056</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年下滑</w:t>
      </w:r>
      <w:r w:rsidRPr="00DD6B89">
        <w:rPr>
          <w:rFonts w:hint="eastAsia"/>
          <w:lang w:eastAsia="zh-TW" w:bidi="ar"/>
        </w:rPr>
        <w:t>3.9%</w:t>
      </w:r>
      <w:r w:rsidRPr="00DD6B89">
        <w:rPr>
          <w:rFonts w:hint="eastAsia"/>
          <w:lang w:eastAsia="zh-TW" w:bidi="ar"/>
        </w:rPr>
        <w:t>；股份制企業</w:t>
      </w:r>
      <w:r w:rsidRPr="00DD6B89">
        <w:rPr>
          <w:rFonts w:hint="eastAsia"/>
          <w:lang w:eastAsia="zh-TW" w:bidi="ar"/>
        </w:rPr>
        <w:t>5.541</w:t>
      </w:r>
      <w:r w:rsidRPr="00DD6B89">
        <w:rPr>
          <w:rFonts w:hint="eastAsia"/>
          <w:lang w:eastAsia="zh-TW" w:bidi="ar"/>
        </w:rPr>
        <w:t>兆元，下滑</w:t>
      </w:r>
      <w:r w:rsidRPr="00DD6B89">
        <w:rPr>
          <w:rFonts w:hint="eastAsia"/>
          <w:lang w:eastAsia="zh-TW" w:bidi="ar"/>
        </w:rPr>
        <w:t>0.1%</w:t>
      </w:r>
      <w:r w:rsidRPr="00DD6B89">
        <w:rPr>
          <w:rFonts w:hint="eastAsia"/>
          <w:lang w:eastAsia="zh-TW" w:bidi="ar"/>
        </w:rPr>
        <w:t>，外商及港澳</w:t>
      </w:r>
      <w:proofErr w:type="gramStart"/>
      <w:r w:rsidRPr="00DD6B89">
        <w:rPr>
          <w:rFonts w:hint="eastAsia"/>
          <w:lang w:eastAsia="zh-TW" w:bidi="ar"/>
        </w:rPr>
        <w:t>臺</w:t>
      </w:r>
      <w:proofErr w:type="gramEnd"/>
      <w:r w:rsidRPr="00DD6B89">
        <w:rPr>
          <w:rFonts w:hint="eastAsia"/>
          <w:lang w:eastAsia="zh-TW" w:bidi="ar"/>
        </w:rPr>
        <w:t>投資企業</w:t>
      </w:r>
      <w:r w:rsidRPr="00DD6B89">
        <w:rPr>
          <w:rFonts w:hint="eastAsia"/>
          <w:lang w:eastAsia="zh-TW" w:bidi="ar"/>
        </w:rPr>
        <w:t>1.745</w:t>
      </w:r>
      <w:r w:rsidRPr="00DD6B89">
        <w:rPr>
          <w:rFonts w:hint="eastAsia"/>
          <w:lang w:eastAsia="zh-TW" w:bidi="ar"/>
        </w:rPr>
        <w:t>兆元，成長</w:t>
      </w:r>
      <w:r w:rsidRPr="00DD6B89">
        <w:rPr>
          <w:rFonts w:hint="eastAsia"/>
          <w:lang w:eastAsia="zh-TW" w:bidi="ar"/>
        </w:rPr>
        <w:t>4.2%</w:t>
      </w:r>
      <w:r w:rsidRPr="00DD6B89">
        <w:rPr>
          <w:rFonts w:hint="eastAsia"/>
          <w:lang w:eastAsia="zh-TW" w:bidi="ar"/>
        </w:rPr>
        <w:t>；私營企業</w:t>
      </w:r>
      <w:r w:rsidRPr="00DD6B89">
        <w:rPr>
          <w:rFonts w:hint="eastAsia"/>
          <w:lang w:eastAsia="zh-TW" w:bidi="ar"/>
        </w:rPr>
        <w:t>2.281</w:t>
      </w:r>
      <w:r w:rsidRPr="00DD6B89">
        <w:rPr>
          <w:rFonts w:hint="eastAsia"/>
          <w:lang w:eastAsia="zh-TW" w:bidi="ar"/>
        </w:rPr>
        <w:t>兆元，與</w:t>
      </w:r>
      <w:r w:rsidRPr="00DD6B89">
        <w:rPr>
          <w:rFonts w:hint="eastAsia"/>
          <w:lang w:eastAsia="zh-TW" w:bidi="ar"/>
        </w:rPr>
        <w:t>2024</w:t>
      </w:r>
      <w:r w:rsidRPr="00DD6B89">
        <w:rPr>
          <w:rFonts w:hint="eastAsia"/>
          <w:lang w:eastAsia="zh-TW" w:bidi="ar"/>
        </w:rPr>
        <w:t>年持平。分門類看，採礦業利潤</w:t>
      </w:r>
      <w:r w:rsidRPr="00DD6B89">
        <w:rPr>
          <w:rFonts w:hint="eastAsia"/>
          <w:lang w:eastAsia="zh-TW" w:bidi="ar"/>
        </w:rPr>
        <w:t>8,345</w:t>
      </w:r>
      <w:r w:rsidRPr="00DD6B89">
        <w:rPr>
          <w:rFonts w:hint="eastAsia"/>
          <w:lang w:eastAsia="zh-TW" w:bidi="ar"/>
        </w:rPr>
        <w:t>億元，較</w:t>
      </w:r>
      <w:r w:rsidRPr="00DD6B89">
        <w:rPr>
          <w:rFonts w:hint="eastAsia"/>
          <w:lang w:eastAsia="zh-TW" w:bidi="ar"/>
        </w:rPr>
        <w:t>2024</w:t>
      </w:r>
      <w:r w:rsidRPr="00DD6B89">
        <w:rPr>
          <w:rFonts w:hint="eastAsia"/>
          <w:lang w:eastAsia="zh-TW" w:bidi="ar"/>
        </w:rPr>
        <w:t>年下滑</w:t>
      </w:r>
      <w:r w:rsidRPr="00DD6B89">
        <w:rPr>
          <w:rFonts w:hint="eastAsia"/>
          <w:lang w:eastAsia="zh-TW" w:bidi="ar"/>
        </w:rPr>
        <w:t>26.2%</w:t>
      </w:r>
      <w:r w:rsidRPr="00DD6B89">
        <w:rPr>
          <w:rFonts w:hint="eastAsia"/>
          <w:lang w:eastAsia="zh-TW" w:bidi="ar"/>
        </w:rPr>
        <w:t>；製造業</w:t>
      </w:r>
      <w:r w:rsidRPr="00DD6B89">
        <w:rPr>
          <w:rFonts w:hint="eastAsia"/>
          <w:lang w:eastAsia="zh-TW" w:bidi="ar"/>
        </w:rPr>
        <w:t>5.692</w:t>
      </w:r>
      <w:r w:rsidRPr="00DD6B89">
        <w:rPr>
          <w:rFonts w:hint="eastAsia"/>
          <w:lang w:eastAsia="zh-TW" w:bidi="ar"/>
        </w:rPr>
        <w:t>兆元，成長</w:t>
      </w:r>
      <w:r w:rsidRPr="00DD6B89">
        <w:rPr>
          <w:rFonts w:hint="eastAsia"/>
          <w:lang w:eastAsia="zh-TW" w:bidi="ar"/>
        </w:rPr>
        <w:t>5%</w:t>
      </w:r>
      <w:r w:rsidRPr="00DD6B89">
        <w:rPr>
          <w:rFonts w:hint="eastAsia"/>
          <w:lang w:eastAsia="zh-TW" w:bidi="ar"/>
        </w:rPr>
        <w:t>；電力、熱力、燃氣及水生產和供應業</w:t>
      </w:r>
      <w:r w:rsidRPr="00DD6B89">
        <w:rPr>
          <w:rFonts w:hint="eastAsia"/>
          <w:lang w:eastAsia="zh-TW" w:bidi="ar"/>
        </w:rPr>
        <w:t>8,721</w:t>
      </w:r>
      <w:r w:rsidRPr="00DD6B89">
        <w:rPr>
          <w:rFonts w:hint="eastAsia"/>
          <w:lang w:eastAsia="zh-TW" w:bidi="ar"/>
        </w:rPr>
        <w:t>億元，成長</w:t>
      </w:r>
      <w:r w:rsidRPr="00DD6B89">
        <w:rPr>
          <w:rFonts w:hint="eastAsia"/>
          <w:lang w:eastAsia="zh-TW" w:bidi="ar"/>
        </w:rPr>
        <w:t>9.4%</w:t>
      </w:r>
      <w:r w:rsidRPr="00DD6B89">
        <w:rPr>
          <w:rFonts w:hint="eastAsia"/>
          <w:lang w:eastAsia="zh-TW" w:bidi="ar"/>
        </w:rPr>
        <w:t>。規模以上工業企業每百元營業收入中的成本為</w:t>
      </w:r>
      <w:r w:rsidRPr="00DD6B89">
        <w:rPr>
          <w:rFonts w:hint="eastAsia"/>
          <w:lang w:eastAsia="zh-TW" w:bidi="ar"/>
        </w:rPr>
        <w:t>85.31</w:t>
      </w:r>
      <w:r w:rsidRPr="00DD6B89">
        <w:rPr>
          <w:rFonts w:hint="eastAsia"/>
          <w:lang w:eastAsia="zh-TW" w:bidi="ar"/>
        </w:rPr>
        <w:t>元，較</w:t>
      </w:r>
      <w:r w:rsidRPr="00DD6B89">
        <w:rPr>
          <w:rFonts w:hint="eastAsia"/>
          <w:lang w:eastAsia="zh-TW" w:bidi="ar"/>
        </w:rPr>
        <w:t>2024</w:t>
      </w:r>
      <w:r w:rsidRPr="00DD6B89">
        <w:rPr>
          <w:rFonts w:hint="eastAsia"/>
          <w:lang w:eastAsia="zh-TW" w:bidi="ar"/>
        </w:rPr>
        <w:t>年增加</w:t>
      </w:r>
      <w:r w:rsidRPr="00DD6B89">
        <w:rPr>
          <w:rFonts w:hint="eastAsia"/>
          <w:lang w:eastAsia="zh-TW" w:bidi="ar"/>
        </w:rPr>
        <w:t>0.16</w:t>
      </w:r>
      <w:r w:rsidRPr="00DD6B89">
        <w:rPr>
          <w:rFonts w:hint="eastAsia"/>
          <w:lang w:eastAsia="zh-TW" w:bidi="ar"/>
        </w:rPr>
        <w:t>元；營業收入利潤率為</w:t>
      </w:r>
      <w:r w:rsidRPr="00DD6B89">
        <w:rPr>
          <w:rFonts w:hint="eastAsia"/>
          <w:lang w:eastAsia="zh-TW" w:bidi="ar"/>
        </w:rPr>
        <w:t>5.31%</w:t>
      </w:r>
      <w:r w:rsidRPr="00DD6B89">
        <w:rPr>
          <w:rFonts w:hint="eastAsia"/>
          <w:lang w:eastAsia="zh-TW" w:bidi="ar"/>
        </w:rPr>
        <w:t>，下滑</w:t>
      </w:r>
      <w:r w:rsidRPr="00DD6B89">
        <w:rPr>
          <w:rFonts w:hint="eastAsia"/>
          <w:lang w:eastAsia="zh-TW" w:bidi="ar"/>
        </w:rPr>
        <w:t>0.03%</w:t>
      </w:r>
      <w:r w:rsidRPr="00DD6B89">
        <w:rPr>
          <w:rFonts w:hint="eastAsia"/>
          <w:lang w:eastAsia="zh-TW" w:bidi="ar"/>
        </w:rPr>
        <w:t>。</w:t>
      </w:r>
      <w:r w:rsidRPr="00DD6B89">
        <w:rPr>
          <w:rFonts w:hint="eastAsia"/>
          <w:lang w:eastAsia="zh-TW" w:bidi="ar"/>
        </w:rPr>
        <w:t>2025</w:t>
      </w:r>
      <w:r w:rsidRPr="00DD6B89">
        <w:rPr>
          <w:rFonts w:hint="eastAsia"/>
          <w:lang w:eastAsia="zh-TW" w:bidi="ar"/>
        </w:rPr>
        <w:t>年底規模以上工業企業資產負債率為</w:t>
      </w:r>
      <w:r w:rsidRPr="00DD6B89">
        <w:rPr>
          <w:rFonts w:hint="eastAsia"/>
          <w:lang w:eastAsia="zh-TW" w:bidi="ar"/>
        </w:rPr>
        <w:t>57.6%</w:t>
      </w:r>
      <w:r w:rsidRPr="00DD6B89">
        <w:rPr>
          <w:rFonts w:hint="eastAsia"/>
          <w:lang w:eastAsia="zh-TW" w:bidi="ar"/>
        </w:rPr>
        <w:t>，較</w:t>
      </w:r>
      <w:r w:rsidRPr="00DD6B89">
        <w:rPr>
          <w:rFonts w:hint="eastAsia"/>
          <w:lang w:eastAsia="zh-TW" w:bidi="ar"/>
        </w:rPr>
        <w:t>2024</w:t>
      </w:r>
      <w:r w:rsidRPr="00DD6B89">
        <w:rPr>
          <w:rFonts w:hint="eastAsia"/>
          <w:lang w:eastAsia="zh-TW" w:bidi="ar"/>
        </w:rPr>
        <w:t>年底下滑</w:t>
      </w:r>
      <w:r w:rsidRPr="00DD6B89">
        <w:rPr>
          <w:rFonts w:hint="eastAsia"/>
          <w:lang w:eastAsia="zh-TW" w:bidi="ar"/>
        </w:rPr>
        <w:t>0.1%</w:t>
      </w:r>
      <w:r w:rsidRPr="00DD6B89">
        <w:rPr>
          <w:rFonts w:hint="eastAsia"/>
          <w:lang w:eastAsia="zh-TW" w:bidi="ar"/>
        </w:rPr>
        <w:t>。</w:t>
      </w:r>
      <w:r w:rsidRPr="00DD6B89">
        <w:rPr>
          <w:rFonts w:hint="eastAsia"/>
          <w:lang w:eastAsia="zh-TW" w:bidi="ar"/>
        </w:rPr>
        <w:t>2025</w:t>
      </w:r>
      <w:r w:rsidRPr="00DD6B89">
        <w:rPr>
          <w:rFonts w:hint="eastAsia"/>
          <w:lang w:eastAsia="zh-TW" w:bidi="ar"/>
        </w:rPr>
        <w:t>全年規模以上工業產能利用率為</w:t>
      </w:r>
      <w:r w:rsidRPr="00DD6B89">
        <w:rPr>
          <w:rFonts w:hint="eastAsia"/>
          <w:lang w:eastAsia="zh-TW" w:bidi="ar"/>
        </w:rPr>
        <w:t>74.4%</w:t>
      </w:r>
      <w:r w:rsidRPr="00DD6B89">
        <w:rPr>
          <w:rFonts w:hint="eastAsia"/>
          <w:lang w:eastAsia="zh-TW" w:bidi="ar"/>
        </w:rPr>
        <w:t>。</w:t>
      </w:r>
    </w:p>
    <w:p w14:paraId="064FBCCB" w14:textId="77777777" w:rsidR="009B2141" w:rsidRPr="00DD6B89" w:rsidRDefault="00000000">
      <w:pPr>
        <w:ind w:firstLine="472"/>
        <w:rPr>
          <w:lang w:eastAsia="zh-TW" w:bidi="ar"/>
        </w:rPr>
      </w:pPr>
      <w:r w:rsidRPr="00DD6B89">
        <w:rPr>
          <w:rFonts w:hint="eastAsia"/>
          <w:lang w:eastAsia="zh-TW" w:bidi="ar"/>
        </w:rPr>
        <w:t>初步核算，</w:t>
      </w:r>
      <w:r w:rsidRPr="00DD6B89">
        <w:rPr>
          <w:rFonts w:hint="eastAsia"/>
          <w:lang w:eastAsia="zh-TW" w:bidi="ar"/>
        </w:rPr>
        <w:t>2025</w:t>
      </w:r>
      <w:r w:rsidRPr="00DD6B89">
        <w:rPr>
          <w:rFonts w:hint="eastAsia"/>
          <w:lang w:eastAsia="zh-TW" w:bidi="ar"/>
        </w:rPr>
        <w:t>全年一次能源生產總量</w:t>
      </w:r>
      <w:r w:rsidRPr="00DD6B89">
        <w:rPr>
          <w:rFonts w:hint="eastAsia"/>
          <w:lang w:eastAsia="zh-TW" w:bidi="ar"/>
        </w:rPr>
        <w:t>51.3</w:t>
      </w:r>
      <w:r w:rsidRPr="00DD6B89">
        <w:rPr>
          <w:rFonts w:hint="eastAsia"/>
          <w:lang w:eastAsia="zh-TW" w:bidi="ar"/>
        </w:rPr>
        <w:t>億噸標準煤，較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3.6%</w:t>
      </w:r>
      <w:r w:rsidRPr="00DD6B89">
        <w:rPr>
          <w:rFonts w:hint="eastAsia"/>
          <w:lang w:eastAsia="zh-TW" w:bidi="ar"/>
        </w:rPr>
        <w:t>。</w:t>
      </w:r>
    </w:p>
    <w:p w14:paraId="3C0A6EE5" w14:textId="77777777" w:rsidR="009B2141" w:rsidRPr="00DD6B89" w:rsidRDefault="009B2141">
      <w:pPr>
        <w:ind w:firstLine="472"/>
        <w:rPr>
          <w:shd w:val="clear" w:color="auto" w:fill="FFFFFF"/>
        </w:rPr>
      </w:pPr>
    </w:p>
    <w:p w14:paraId="774D150A" w14:textId="77777777" w:rsidR="009B2141" w:rsidRPr="00DD6B89" w:rsidRDefault="00000000">
      <w:pPr>
        <w:pStyle w:val="aff7"/>
        <w:pageBreakBefore/>
        <w:spacing w:before="514"/>
        <w:rPr>
          <w:shd w:val="clear" w:color="auto" w:fill="FFFFFF"/>
          <w:lang w:eastAsia="zh-TW"/>
        </w:rPr>
      </w:pPr>
      <w:r w:rsidRPr="00DD6B89">
        <w:rPr>
          <w:rFonts w:hint="eastAsia"/>
          <w:shd w:val="clear" w:color="auto" w:fill="FFFFFF"/>
          <w:lang w:eastAsia="zh-TW"/>
        </w:rPr>
        <w:lastRenderedPageBreak/>
        <w:t>表</w:t>
      </w:r>
      <w:r w:rsidRPr="00DD6B89">
        <w:rPr>
          <w:rFonts w:hint="eastAsia"/>
          <w:shd w:val="clear" w:color="auto" w:fill="FFFFFF"/>
          <w:lang w:eastAsia="zh-TW"/>
        </w:rPr>
        <w:t>2  2025</w:t>
      </w:r>
      <w:r w:rsidRPr="00DD6B89">
        <w:rPr>
          <w:rFonts w:hint="eastAsia"/>
          <w:shd w:val="clear" w:color="auto" w:fill="FFFFFF"/>
          <w:lang w:eastAsia="zh-TW"/>
        </w:rPr>
        <w:t>年主要能源產品產量及其成長速度</w:t>
      </w:r>
    </w:p>
    <w:tbl>
      <w:tblPr>
        <w:tblW w:w="0" w:type="auto"/>
        <w:tblCellMar>
          <w:top w:w="15" w:type="dxa"/>
          <w:left w:w="15" w:type="dxa"/>
          <w:bottom w:w="15" w:type="dxa"/>
          <w:right w:w="15" w:type="dxa"/>
        </w:tblCellMar>
        <w:tblLook w:val="04A0" w:firstRow="1" w:lastRow="0" w:firstColumn="1" w:lastColumn="0" w:noHBand="0" w:noVBand="1"/>
      </w:tblPr>
      <w:tblGrid>
        <w:gridCol w:w="3308"/>
        <w:gridCol w:w="1183"/>
        <w:gridCol w:w="2018"/>
        <w:gridCol w:w="1995"/>
      </w:tblGrid>
      <w:tr w:rsidR="00DD6B89" w:rsidRPr="00DD6B89" w14:paraId="362438DD" w14:textId="77777777">
        <w:trPr>
          <w:trHeight w:val="567"/>
          <w:tblHeader/>
        </w:trPr>
        <w:tc>
          <w:tcPr>
            <w:tcW w:w="3926" w:type="dxa"/>
            <w:tcBorders>
              <w:top w:val="single" w:sz="12" w:space="0" w:color="000000" w:themeColor="text1"/>
              <w:left w:val="single" w:sz="0"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632D1645" w14:textId="77777777" w:rsidR="009B2141" w:rsidRPr="00DD6B89" w:rsidRDefault="00000000">
            <w:pPr>
              <w:pStyle w:val="afff0"/>
            </w:pPr>
            <w:r w:rsidRPr="00DD6B89">
              <w:t>產品名稱</w:t>
            </w:r>
          </w:p>
        </w:tc>
        <w:tc>
          <w:tcPr>
            <w:tcW w:w="1404"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3BC35CC" w14:textId="77777777" w:rsidR="009B2141" w:rsidRPr="00DD6B89" w:rsidRDefault="00000000">
            <w:pPr>
              <w:pStyle w:val="afff0"/>
            </w:pPr>
            <w:r w:rsidRPr="00DD6B89">
              <w:t>單位</w:t>
            </w:r>
          </w:p>
        </w:tc>
        <w:tc>
          <w:tcPr>
            <w:tcW w:w="214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668C00D" w14:textId="77777777" w:rsidR="009B2141" w:rsidRPr="00DD6B89" w:rsidRDefault="00000000">
            <w:pPr>
              <w:pStyle w:val="afff0"/>
            </w:pPr>
            <w:r w:rsidRPr="00DD6B89">
              <w:t>產量</w:t>
            </w:r>
          </w:p>
        </w:tc>
        <w:tc>
          <w:tcPr>
            <w:tcW w:w="2118" w:type="dxa"/>
            <w:tcBorders>
              <w:top w:val="single" w:sz="12" w:space="0" w:color="000000" w:themeColor="text1"/>
              <w:left w:val="single" w:sz="6" w:space="0" w:color="000000" w:themeColor="text1"/>
              <w:bottom w:val="single" w:sz="6" w:space="0" w:color="000000" w:themeColor="text1"/>
              <w:right w:val="single" w:sz="0" w:space="0" w:color="000000" w:themeColor="text1"/>
            </w:tcBorders>
            <w:shd w:val="clear" w:color="auto" w:fill="auto"/>
            <w:tcMar>
              <w:top w:w="0" w:type="dxa"/>
              <w:left w:w="0" w:type="dxa"/>
              <w:bottom w:w="0" w:type="dxa"/>
              <w:right w:w="0" w:type="dxa"/>
            </w:tcMar>
            <w:vAlign w:val="center"/>
          </w:tcPr>
          <w:p w14:paraId="2B9CB6F9"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r>
      <w:tr w:rsidR="00DD6B89" w:rsidRPr="00DD6B89" w14:paraId="4F68DCA3" w14:textId="77777777">
        <w:trPr>
          <w:trHeight w:val="283"/>
        </w:trPr>
        <w:tc>
          <w:tcPr>
            <w:tcW w:w="3926" w:type="dxa"/>
            <w:tcBorders>
              <w:top w:val="single" w:sz="6"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6A637ED" w14:textId="77777777" w:rsidR="009B2141" w:rsidRPr="00DD6B89" w:rsidRDefault="00000000">
            <w:pPr>
              <w:pStyle w:val="afb"/>
              <w:ind w:left="118" w:right="118"/>
            </w:pPr>
            <w:r w:rsidRPr="00DD6B89">
              <w:t>原煤</w:t>
            </w:r>
          </w:p>
        </w:tc>
        <w:tc>
          <w:tcPr>
            <w:tcW w:w="1404"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1BC3711" w14:textId="77777777" w:rsidR="009B2141" w:rsidRPr="00DD6B89" w:rsidRDefault="00000000">
            <w:pPr>
              <w:pStyle w:val="afff0"/>
            </w:pPr>
            <w:r w:rsidRPr="00DD6B89">
              <w:t>億噸</w:t>
            </w:r>
          </w:p>
        </w:tc>
        <w:tc>
          <w:tcPr>
            <w:tcW w:w="2145"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C997B51" w14:textId="77777777" w:rsidR="009B2141" w:rsidRPr="00DD6B89" w:rsidRDefault="00000000" w:rsidP="00285115">
            <w:pPr>
              <w:pStyle w:val="afff0"/>
              <w:tabs>
                <w:tab w:val="decimal" w:pos="1291"/>
              </w:tabs>
              <w:snapToGrid w:val="0"/>
              <w:jc w:val="left"/>
            </w:pPr>
            <w:r w:rsidRPr="00DD6B89">
              <w:rPr>
                <w:szCs w:val="24"/>
              </w:rPr>
              <w:t>48.5</w:t>
            </w:r>
          </w:p>
        </w:tc>
        <w:tc>
          <w:tcPr>
            <w:tcW w:w="2118" w:type="dxa"/>
            <w:tcBorders>
              <w:top w:val="single" w:sz="6"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71C9ABB" w14:textId="77777777" w:rsidR="009B2141" w:rsidRPr="00DD6B89" w:rsidRDefault="00000000" w:rsidP="00285115">
            <w:pPr>
              <w:pStyle w:val="afff0"/>
              <w:tabs>
                <w:tab w:val="decimal" w:pos="1291"/>
              </w:tabs>
              <w:snapToGrid w:val="0"/>
              <w:jc w:val="left"/>
            </w:pPr>
            <w:r w:rsidRPr="00DD6B89">
              <w:t>1.4</w:t>
            </w:r>
          </w:p>
        </w:tc>
      </w:tr>
      <w:tr w:rsidR="00DD6B89" w:rsidRPr="00DD6B89" w14:paraId="37F376BE"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4E537DA" w14:textId="77777777" w:rsidR="009B2141" w:rsidRPr="00DD6B89" w:rsidRDefault="00000000">
            <w:pPr>
              <w:pStyle w:val="afb"/>
              <w:ind w:left="118" w:right="118"/>
            </w:pPr>
            <w:r w:rsidRPr="00DD6B89">
              <w:t>原油</w:t>
            </w:r>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89C697B" w14:textId="77777777" w:rsidR="009B2141" w:rsidRPr="00DD6B89" w:rsidRDefault="00000000">
            <w:pPr>
              <w:pStyle w:val="afff0"/>
            </w:pPr>
            <w:r w:rsidRPr="00DD6B89">
              <w:t>億噸</w:t>
            </w:r>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38771DE" w14:textId="77777777" w:rsidR="009B2141" w:rsidRPr="00DD6B89" w:rsidRDefault="00000000" w:rsidP="00285115">
            <w:pPr>
              <w:pStyle w:val="afff0"/>
              <w:tabs>
                <w:tab w:val="decimal" w:pos="1291"/>
              </w:tabs>
              <w:snapToGrid w:val="0"/>
              <w:jc w:val="left"/>
            </w:pPr>
            <w:r w:rsidRPr="00DD6B89">
              <w:rPr>
                <w:szCs w:val="24"/>
              </w:rPr>
              <w:t>21,608.7</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0E2837DB" w14:textId="77777777" w:rsidR="009B2141" w:rsidRPr="00DD6B89" w:rsidRDefault="00000000" w:rsidP="00285115">
            <w:pPr>
              <w:pStyle w:val="afff0"/>
              <w:tabs>
                <w:tab w:val="decimal" w:pos="1291"/>
              </w:tabs>
              <w:snapToGrid w:val="0"/>
              <w:jc w:val="left"/>
            </w:pPr>
            <w:r w:rsidRPr="00DD6B89">
              <w:t>1.5</w:t>
            </w:r>
          </w:p>
        </w:tc>
      </w:tr>
      <w:tr w:rsidR="00DD6B89" w:rsidRPr="00DD6B89" w14:paraId="3965B0F0"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21F3AFB" w14:textId="77777777" w:rsidR="009B2141" w:rsidRPr="00DD6B89" w:rsidRDefault="00000000">
            <w:pPr>
              <w:pStyle w:val="afb"/>
              <w:ind w:left="118" w:right="118"/>
            </w:pPr>
            <w:r w:rsidRPr="00DD6B89">
              <w:t>天然氣</w:t>
            </w:r>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3266E7F" w14:textId="77777777" w:rsidR="009B2141" w:rsidRPr="00DD6B89" w:rsidRDefault="00000000">
            <w:pPr>
              <w:pStyle w:val="afff0"/>
            </w:pPr>
            <w:proofErr w:type="gramStart"/>
            <w:r w:rsidRPr="00DD6B89">
              <w:t>億立方米</w:t>
            </w:r>
            <w:proofErr w:type="gramEnd"/>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469EAA3" w14:textId="77777777" w:rsidR="009B2141" w:rsidRPr="00DD6B89" w:rsidRDefault="00000000" w:rsidP="00285115">
            <w:pPr>
              <w:pStyle w:val="afff0"/>
              <w:tabs>
                <w:tab w:val="decimal" w:pos="1291"/>
              </w:tabs>
              <w:snapToGrid w:val="0"/>
              <w:jc w:val="left"/>
            </w:pPr>
            <w:r w:rsidRPr="00DD6B89">
              <w:rPr>
                <w:szCs w:val="24"/>
              </w:rPr>
              <w:t>2,620.6</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E5B234A" w14:textId="77777777" w:rsidR="009B2141" w:rsidRPr="00DD6B89" w:rsidRDefault="00000000" w:rsidP="00285115">
            <w:pPr>
              <w:pStyle w:val="afff0"/>
              <w:tabs>
                <w:tab w:val="decimal" w:pos="1291"/>
              </w:tabs>
              <w:snapToGrid w:val="0"/>
              <w:jc w:val="left"/>
            </w:pPr>
            <w:r w:rsidRPr="00DD6B89">
              <w:t>6.3</w:t>
            </w:r>
          </w:p>
        </w:tc>
      </w:tr>
      <w:tr w:rsidR="00DD6B89" w:rsidRPr="00DD6B89" w14:paraId="76C5EB80"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D41C620" w14:textId="77777777" w:rsidR="009B2141" w:rsidRPr="00DD6B89" w:rsidRDefault="00000000">
            <w:pPr>
              <w:pStyle w:val="afb"/>
              <w:ind w:left="118" w:right="118"/>
            </w:pPr>
            <w:r w:rsidRPr="00DD6B89">
              <w:t>發電量</w:t>
            </w:r>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F5A726C" w14:textId="77777777" w:rsidR="009B2141" w:rsidRPr="00DD6B89" w:rsidRDefault="00000000">
            <w:pPr>
              <w:pStyle w:val="afff0"/>
            </w:pPr>
            <w:proofErr w:type="gramStart"/>
            <w:r w:rsidRPr="00DD6B89">
              <w:t>億千瓦</w:t>
            </w:r>
            <w:proofErr w:type="gramEnd"/>
            <w:r w:rsidRPr="00DD6B89">
              <w:t>時</w:t>
            </w:r>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BE466F0" w14:textId="77777777" w:rsidR="009B2141" w:rsidRPr="00DD6B89" w:rsidRDefault="00000000" w:rsidP="00285115">
            <w:pPr>
              <w:pStyle w:val="afff0"/>
              <w:tabs>
                <w:tab w:val="decimal" w:pos="1291"/>
              </w:tabs>
              <w:snapToGrid w:val="0"/>
              <w:jc w:val="left"/>
            </w:pPr>
            <w:r w:rsidRPr="00DD6B89">
              <w:rPr>
                <w:szCs w:val="24"/>
              </w:rPr>
              <w:t>105,752.5</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44DC686" w14:textId="77777777" w:rsidR="009B2141" w:rsidRPr="00DD6B89" w:rsidRDefault="00000000" w:rsidP="00285115">
            <w:pPr>
              <w:pStyle w:val="afff0"/>
              <w:tabs>
                <w:tab w:val="decimal" w:pos="1291"/>
              </w:tabs>
              <w:snapToGrid w:val="0"/>
              <w:jc w:val="left"/>
            </w:pPr>
            <w:r w:rsidRPr="00DD6B89">
              <w:t>4.8</w:t>
            </w:r>
          </w:p>
        </w:tc>
      </w:tr>
      <w:tr w:rsidR="00DD6B89" w:rsidRPr="00DD6B89" w14:paraId="5E636D91"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1E89220" w14:textId="77777777" w:rsidR="009B2141" w:rsidRPr="00DD6B89" w:rsidRDefault="00000000">
            <w:pPr>
              <w:pStyle w:val="afb"/>
              <w:ind w:left="118" w:right="118"/>
            </w:pPr>
            <w:r w:rsidRPr="00DD6B89">
              <w:t xml:space="preserve">　　其中：火電</w:t>
            </w:r>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23A9C94" w14:textId="77777777" w:rsidR="009B2141" w:rsidRPr="00DD6B89" w:rsidRDefault="00000000">
            <w:pPr>
              <w:pStyle w:val="afff0"/>
            </w:pPr>
            <w:proofErr w:type="gramStart"/>
            <w:r w:rsidRPr="00DD6B89">
              <w:t>億千瓦</w:t>
            </w:r>
            <w:proofErr w:type="gramEnd"/>
            <w:r w:rsidRPr="00DD6B89">
              <w:t>時</w:t>
            </w:r>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D95DA7E" w14:textId="77777777" w:rsidR="009B2141" w:rsidRPr="00DD6B89" w:rsidRDefault="00000000" w:rsidP="00285115">
            <w:pPr>
              <w:pStyle w:val="afff0"/>
              <w:tabs>
                <w:tab w:val="decimal" w:pos="1291"/>
              </w:tabs>
              <w:snapToGrid w:val="0"/>
              <w:jc w:val="left"/>
            </w:pPr>
            <w:r w:rsidRPr="00DD6B89">
              <w:rPr>
                <w:szCs w:val="24"/>
              </w:rPr>
              <w:t>63,271.5</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08EBF004" w14:textId="77777777" w:rsidR="009B2141" w:rsidRPr="00DD6B89" w:rsidRDefault="00000000" w:rsidP="00285115">
            <w:pPr>
              <w:pStyle w:val="afff0"/>
              <w:tabs>
                <w:tab w:val="decimal" w:pos="1291"/>
              </w:tabs>
              <w:snapToGrid w:val="0"/>
              <w:jc w:val="left"/>
            </w:pPr>
            <w:r w:rsidRPr="00DD6B89">
              <w:t>-0.7</w:t>
            </w:r>
          </w:p>
        </w:tc>
      </w:tr>
      <w:tr w:rsidR="00DD6B89" w:rsidRPr="00DD6B89" w14:paraId="2D18B164"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76F42A5" w14:textId="77777777" w:rsidR="009B2141" w:rsidRPr="00DD6B89" w:rsidRDefault="00000000">
            <w:pPr>
              <w:pStyle w:val="afb"/>
              <w:ind w:left="118" w:right="118"/>
            </w:pPr>
            <w:r w:rsidRPr="00DD6B89">
              <w:t xml:space="preserve">　　　　　水電</w:t>
            </w:r>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25C8E27" w14:textId="77777777" w:rsidR="009B2141" w:rsidRPr="00DD6B89" w:rsidRDefault="00000000">
            <w:pPr>
              <w:pStyle w:val="afff0"/>
            </w:pPr>
            <w:proofErr w:type="gramStart"/>
            <w:r w:rsidRPr="00DD6B89">
              <w:t>億千瓦</w:t>
            </w:r>
            <w:proofErr w:type="gramEnd"/>
            <w:r w:rsidRPr="00DD6B89">
              <w:t>時</w:t>
            </w:r>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3C662AE" w14:textId="77777777" w:rsidR="009B2141" w:rsidRPr="00DD6B89" w:rsidRDefault="00000000" w:rsidP="00285115">
            <w:pPr>
              <w:pStyle w:val="afff0"/>
              <w:tabs>
                <w:tab w:val="decimal" w:pos="1291"/>
              </w:tabs>
              <w:snapToGrid w:val="0"/>
              <w:jc w:val="left"/>
            </w:pPr>
            <w:r w:rsidRPr="00DD6B89">
              <w:rPr>
                <w:szCs w:val="24"/>
              </w:rPr>
              <w:t>14,616.7</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CC4986F" w14:textId="77777777" w:rsidR="009B2141" w:rsidRPr="00DD6B89" w:rsidRDefault="00000000" w:rsidP="00285115">
            <w:pPr>
              <w:pStyle w:val="afff0"/>
              <w:tabs>
                <w:tab w:val="decimal" w:pos="1291"/>
              </w:tabs>
              <w:snapToGrid w:val="0"/>
              <w:jc w:val="left"/>
            </w:pPr>
            <w:r w:rsidRPr="00DD6B89">
              <w:t>2.5</w:t>
            </w:r>
          </w:p>
        </w:tc>
      </w:tr>
      <w:tr w:rsidR="00DD6B89" w:rsidRPr="00DD6B89" w14:paraId="694DEC59"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75A25B7" w14:textId="77777777" w:rsidR="009B2141" w:rsidRPr="00DD6B89" w:rsidRDefault="00000000">
            <w:pPr>
              <w:pStyle w:val="afb"/>
              <w:ind w:left="118" w:right="118"/>
            </w:pPr>
            <w:r w:rsidRPr="00DD6B89">
              <w:t xml:space="preserve">　　　　　核電</w:t>
            </w:r>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865B5E5" w14:textId="77777777" w:rsidR="009B2141" w:rsidRPr="00DD6B89" w:rsidRDefault="00000000">
            <w:pPr>
              <w:pStyle w:val="afff0"/>
            </w:pPr>
            <w:proofErr w:type="gramStart"/>
            <w:r w:rsidRPr="00DD6B89">
              <w:t>億千瓦</w:t>
            </w:r>
            <w:proofErr w:type="gramEnd"/>
            <w:r w:rsidRPr="00DD6B89">
              <w:t>時</w:t>
            </w:r>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0FFF8EC" w14:textId="77777777" w:rsidR="009B2141" w:rsidRPr="00DD6B89" w:rsidRDefault="00000000" w:rsidP="00285115">
            <w:pPr>
              <w:pStyle w:val="afff0"/>
              <w:tabs>
                <w:tab w:val="decimal" w:pos="1291"/>
              </w:tabs>
              <w:snapToGrid w:val="0"/>
              <w:jc w:val="left"/>
            </w:pPr>
            <w:r w:rsidRPr="00DD6B89">
              <w:rPr>
                <w:szCs w:val="24"/>
              </w:rPr>
              <w:t>4,852.3</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6FD2A55" w14:textId="77777777" w:rsidR="009B2141" w:rsidRPr="00DD6B89" w:rsidRDefault="00000000" w:rsidP="00285115">
            <w:pPr>
              <w:pStyle w:val="afff0"/>
              <w:tabs>
                <w:tab w:val="decimal" w:pos="1291"/>
              </w:tabs>
              <w:snapToGrid w:val="0"/>
              <w:jc w:val="left"/>
            </w:pPr>
            <w:r w:rsidRPr="00DD6B89">
              <w:t>7.6</w:t>
            </w:r>
          </w:p>
        </w:tc>
      </w:tr>
      <w:tr w:rsidR="00DD6B89" w:rsidRPr="00DD6B89" w14:paraId="033C6AD1" w14:textId="77777777">
        <w:trPr>
          <w:trHeight w:val="283"/>
        </w:trPr>
        <w:tc>
          <w:tcPr>
            <w:tcW w:w="3926"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D71063E" w14:textId="77777777" w:rsidR="009B2141" w:rsidRPr="00DD6B89" w:rsidRDefault="00000000">
            <w:pPr>
              <w:pStyle w:val="afb"/>
              <w:ind w:left="118" w:right="118"/>
            </w:pPr>
            <w:r w:rsidRPr="00DD6B89">
              <w:t xml:space="preserve">　　　　　</w:t>
            </w:r>
            <w:proofErr w:type="gramStart"/>
            <w:r w:rsidRPr="00DD6B89">
              <w:t>風電</w:t>
            </w:r>
            <w:proofErr w:type="gramEnd"/>
          </w:p>
        </w:tc>
        <w:tc>
          <w:tcPr>
            <w:tcW w:w="140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40978A7" w14:textId="77777777" w:rsidR="009B2141" w:rsidRPr="00DD6B89" w:rsidRDefault="00000000">
            <w:pPr>
              <w:pStyle w:val="afff0"/>
            </w:pPr>
            <w:proofErr w:type="gramStart"/>
            <w:r w:rsidRPr="00DD6B89">
              <w:t>億千瓦</w:t>
            </w:r>
            <w:proofErr w:type="gramEnd"/>
            <w:r w:rsidRPr="00DD6B89">
              <w:t>時</w:t>
            </w:r>
          </w:p>
        </w:tc>
        <w:tc>
          <w:tcPr>
            <w:tcW w:w="2145"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A666986" w14:textId="77777777" w:rsidR="009B2141" w:rsidRPr="00DD6B89" w:rsidRDefault="00000000" w:rsidP="00285115">
            <w:pPr>
              <w:pStyle w:val="afff0"/>
              <w:tabs>
                <w:tab w:val="decimal" w:pos="1291"/>
              </w:tabs>
              <w:snapToGrid w:val="0"/>
              <w:jc w:val="left"/>
            </w:pPr>
            <w:r w:rsidRPr="00DD6B89">
              <w:rPr>
                <w:szCs w:val="24"/>
              </w:rPr>
              <w:t>11,279.2</w:t>
            </w:r>
          </w:p>
        </w:tc>
        <w:tc>
          <w:tcPr>
            <w:tcW w:w="2118"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5EAFEC3" w14:textId="77777777" w:rsidR="009B2141" w:rsidRPr="00DD6B89" w:rsidRDefault="00000000" w:rsidP="00285115">
            <w:pPr>
              <w:pStyle w:val="afff0"/>
              <w:tabs>
                <w:tab w:val="decimal" w:pos="1291"/>
              </w:tabs>
              <w:snapToGrid w:val="0"/>
              <w:jc w:val="left"/>
            </w:pPr>
            <w:r w:rsidRPr="00DD6B89">
              <w:t>13.1</w:t>
            </w:r>
          </w:p>
        </w:tc>
      </w:tr>
      <w:tr w:rsidR="00285115" w:rsidRPr="00DD6B89" w14:paraId="50BA11E2" w14:textId="77777777">
        <w:trPr>
          <w:trHeight w:val="283"/>
        </w:trPr>
        <w:tc>
          <w:tcPr>
            <w:tcW w:w="3926" w:type="dxa"/>
            <w:tcBorders>
              <w:top w:val="single" w:sz="0" w:space="0" w:color="000000" w:themeColor="text1"/>
              <w:left w:val="single" w:sz="0"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3FDA7D96" w14:textId="77777777" w:rsidR="009B2141" w:rsidRPr="00DD6B89" w:rsidRDefault="00000000">
            <w:pPr>
              <w:pStyle w:val="afb"/>
              <w:ind w:left="118" w:right="118"/>
            </w:pPr>
            <w:r w:rsidRPr="00DD6B89">
              <w:t xml:space="preserve">　　　　　太陽能發電</w:t>
            </w:r>
          </w:p>
        </w:tc>
        <w:tc>
          <w:tcPr>
            <w:tcW w:w="1404"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3C10BD09" w14:textId="77777777" w:rsidR="009B2141" w:rsidRPr="00DD6B89" w:rsidRDefault="00000000">
            <w:pPr>
              <w:pStyle w:val="afff0"/>
            </w:pPr>
            <w:proofErr w:type="gramStart"/>
            <w:r w:rsidRPr="00DD6B89">
              <w:t>億千瓦</w:t>
            </w:r>
            <w:proofErr w:type="gramEnd"/>
            <w:r w:rsidRPr="00DD6B89">
              <w:t>時</w:t>
            </w:r>
          </w:p>
        </w:tc>
        <w:tc>
          <w:tcPr>
            <w:tcW w:w="2145"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6930CF12" w14:textId="77777777" w:rsidR="009B2141" w:rsidRPr="00DD6B89" w:rsidRDefault="00000000" w:rsidP="00285115">
            <w:pPr>
              <w:pStyle w:val="afff0"/>
              <w:tabs>
                <w:tab w:val="decimal" w:pos="1291"/>
              </w:tabs>
              <w:snapToGrid w:val="0"/>
              <w:jc w:val="left"/>
            </w:pPr>
            <w:r w:rsidRPr="00DD6B89">
              <w:rPr>
                <w:szCs w:val="24"/>
              </w:rPr>
              <w:t>11,732.4</w:t>
            </w:r>
          </w:p>
        </w:tc>
        <w:tc>
          <w:tcPr>
            <w:tcW w:w="2118" w:type="dxa"/>
            <w:tcBorders>
              <w:top w:val="single" w:sz="0" w:space="0" w:color="000000" w:themeColor="text1"/>
              <w:left w:val="single" w:sz="6" w:space="0" w:color="000000" w:themeColor="text1"/>
              <w:bottom w:val="single" w:sz="12" w:space="0" w:color="000000" w:themeColor="text1"/>
              <w:right w:val="single" w:sz="0" w:space="0" w:color="000000" w:themeColor="text1"/>
            </w:tcBorders>
            <w:shd w:val="clear" w:color="auto" w:fill="auto"/>
            <w:tcMar>
              <w:top w:w="0" w:type="dxa"/>
              <w:left w:w="0" w:type="dxa"/>
              <w:bottom w:w="0" w:type="dxa"/>
              <w:right w:w="0" w:type="dxa"/>
            </w:tcMar>
            <w:vAlign w:val="center"/>
          </w:tcPr>
          <w:p w14:paraId="1084C65A" w14:textId="77777777" w:rsidR="009B2141" w:rsidRPr="00DD6B89" w:rsidRDefault="00000000" w:rsidP="00285115">
            <w:pPr>
              <w:pStyle w:val="afff0"/>
              <w:tabs>
                <w:tab w:val="decimal" w:pos="1291"/>
              </w:tabs>
              <w:snapToGrid w:val="0"/>
              <w:jc w:val="left"/>
            </w:pPr>
            <w:r w:rsidRPr="00DD6B89">
              <w:t>39.8</w:t>
            </w:r>
          </w:p>
        </w:tc>
      </w:tr>
    </w:tbl>
    <w:p w14:paraId="0D4CE4DE" w14:textId="77777777" w:rsidR="009B2141" w:rsidRPr="00DD6B89" w:rsidRDefault="009B2141">
      <w:pPr>
        <w:ind w:firstLine="472"/>
        <w:jc w:val="left"/>
        <w:rPr>
          <w:lang w:bidi="ar"/>
        </w:rPr>
      </w:pPr>
    </w:p>
    <w:p w14:paraId="59F4E35A"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年底全國發電裝機容量</w:t>
      </w:r>
      <w:r w:rsidRPr="00DD6B89">
        <w:rPr>
          <w:rFonts w:hint="eastAsia"/>
          <w:lang w:eastAsia="zh-TW" w:bidi="ar"/>
        </w:rPr>
        <w:t>38.913</w:t>
      </w:r>
      <w:r w:rsidRPr="00DD6B89">
        <w:rPr>
          <w:rFonts w:hint="eastAsia"/>
          <w:lang w:eastAsia="zh-TW" w:bidi="ar"/>
        </w:rPr>
        <w:t>億千瓦，較</w:t>
      </w:r>
      <w:r w:rsidRPr="00DD6B89">
        <w:rPr>
          <w:rFonts w:hint="eastAsia"/>
          <w:lang w:eastAsia="zh-TW" w:bidi="ar"/>
        </w:rPr>
        <w:t>2024</w:t>
      </w:r>
      <w:r w:rsidRPr="00DD6B89">
        <w:rPr>
          <w:rFonts w:hint="eastAsia"/>
          <w:lang w:eastAsia="zh-TW" w:bidi="ar"/>
        </w:rPr>
        <w:t>年底成長</w:t>
      </w:r>
      <w:r w:rsidRPr="00DD6B89">
        <w:rPr>
          <w:rFonts w:hint="eastAsia"/>
          <w:lang w:eastAsia="zh-TW" w:bidi="ar"/>
        </w:rPr>
        <w:t>16.1%</w:t>
      </w:r>
      <w:r w:rsidRPr="00DD6B89">
        <w:rPr>
          <w:rFonts w:hint="eastAsia"/>
          <w:lang w:eastAsia="zh-TW" w:bidi="ar"/>
        </w:rPr>
        <w:t>。其中，火電裝機容量</w:t>
      </w:r>
      <w:r w:rsidRPr="00DD6B89">
        <w:rPr>
          <w:rFonts w:hint="eastAsia"/>
          <w:lang w:eastAsia="zh-TW" w:bidi="ar"/>
        </w:rPr>
        <w:t>15.39</w:t>
      </w:r>
      <w:r w:rsidRPr="00DD6B89">
        <w:rPr>
          <w:rFonts w:hint="eastAsia"/>
          <w:lang w:eastAsia="zh-TW" w:bidi="ar"/>
        </w:rPr>
        <w:t>億千瓦，成長</w:t>
      </w:r>
      <w:r w:rsidRPr="00DD6B89">
        <w:rPr>
          <w:rFonts w:hint="eastAsia"/>
          <w:lang w:eastAsia="zh-TW" w:bidi="ar"/>
        </w:rPr>
        <w:t>6.3%</w:t>
      </w:r>
      <w:r w:rsidRPr="00DD6B89">
        <w:rPr>
          <w:rFonts w:hint="eastAsia"/>
          <w:lang w:eastAsia="zh-TW" w:bidi="ar"/>
        </w:rPr>
        <w:t>；水電裝機容量</w:t>
      </w:r>
      <w:r w:rsidRPr="00DD6B89">
        <w:rPr>
          <w:rFonts w:hint="eastAsia"/>
          <w:lang w:eastAsia="zh-TW" w:bidi="ar"/>
        </w:rPr>
        <w:t>4.48</w:t>
      </w:r>
      <w:r w:rsidRPr="00DD6B89">
        <w:rPr>
          <w:rFonts w:hint="eastAsia"/>
          <w:lang w:eastAsia="zh-TW" w:bidi="ar"/>
        </w:rPr>
        <w:t>億千瓦，成長</w:t>
      </w:r>
      <w:r w:rsidRPr="00DD6B89">
        <w:rPr>
          <w:rFonts w:hint="eastAsia"/>
          <w:lang w:eastAsia="zh-TW" w:bidi="ar"/>
        </w:rPr>
        <w:t>2.9%</w:t>
      </w:r>
      <w:r w:rsidRPr="00DD6B89">
        <w:rPr>
          <w:rFonts w:hint="eastAsia"/>
          <w:lang w:eastAsia="zh-TW" w:bidi="ar"/>
        </w:rPr>
        <w:t>；核電裝機容量</w:t>
      </w:r>
      <w:r w:rsidRPr="00DD6B89">
        <w:rPr>
          <w:rFonts w:hint="eastAsia"/>
          <w:lang w:eastAsia="zh-TW" w:bidi="ar"/>
        </w:rPr>
        <w:t>0.625</w:t>
      </w:r>
      <w:r w:rsidRPr="00DD6B89">
        <w:rPr>
          <w:rFonts w:hint="eastAsia"/>
          <w:lang w:eastAsia="zh-TW" w:bidi="ar"/>
        </w:rPr>
        <w:t>億千瓦，成長</w:t>
      </w:r>
      <w:r w:rsidRPr="00DD6B89">
        <w:rPr>
          <w:rFonts w:hint="eastAsia"/>
          <w:lang w:eastAsia="zh-TW" w:bidi="ar"/>
        </w:rPr>
        <w:t>2.7%</w:t>
      </w:r>
      <w:r w:rsidRPr="00DD6B89">
        <w:rPr>
          <w:rFonts w:hint="eastAsia"/>
          <w:lang w:eastAsia="zh-TW" w:bidi="ar"/>
        </w:rPr>
        <w:t>；</w:t>
      </w:r>
      <w:proofErr w:type="gramStart"/>
      <w:r w:rsidRPr="00DD6B89">
        <w:rPr>
          <w:rFonts w:hint="eastAsia"/>
          <w:lang w:eastAsia="zh-TW" w:bidi="ar"/>
        </w:rPr>
        <w:t>並網風電</w:t>
      </w:r>
      <w:proofErr w:type="gramEnd"/>
      <w:r w:rsidRPr="00DD6B89">
        <w:rPr>
          <w:rFonts w:hint="eastAsia"/>
          <w:lang w:eastAsia="zh-TW" w:bidi="ar"/>
        </w:rPr>
        <w:t>裝機容量</w:t>
      </w:r>
      <w:r w:rsidRPr="00DD6B89">
        <w:rPr>
          <w:rFonts w:hint="eastAsia"/>
          <w:lang w:eastAsia="zh-TW" w:bidi="ar"/>
        </w:rPr>
        <w:t>6.40</w:t>
      </w:r>
      <w:r w:rsidRPr="00DD6B89">
        <w:rPr>
          <w:rFonts w:hint="eastAsia"/>
          <w:lang w:eastAsia="zh-TW" w:bidi="ar"/>
        </w:rPr>
        <w:t>億千瓦，成長</w:t>
      </w:r>
      <w:r w:rsidRPr="00DD6B89">
        <w:rPr>
          <w:rFonts w:hint="eastAsia"/>
          <w:lang w:eastAsia="zh-TW" w:bidi="ar"/>
        </w:rPr>
        <w:t>22.9%</w:t>
      </w:r>
      <w:r w:rsidRPr="00DD6B89">
        <w:rPr>
          <w:rFonts w:hint="eastAsia"/>
          <w:lang w:eastAsia="zh-TW" w:bidi="ar"/>
        </w:rPr>
        <w:t>；</w:t>
      </w:r>
      <w:proofErr w:type="gramStart"/>
      <w:r w:rsidRPr="00DD6B89">
        <w:rPr>
          <w:rFonts w:hint="eastAsia"/>
          <w:lang w:eastAsia="zh-TW" w:bidi="ar"/>
        </w:rPr>
        <w:t>並網太陽能</w:t>
      </w:r>
      <w:proofErr w:type="gramEnd"/>
      <w:r w:rsidRPr="00DD6B89">
        <w:rPr>
          <w:rFonts w:hint="eastAsia"/>
          <w:lang w:eastAsia="zh-TW" w:bidi="ar"/>
        </w:rPr>
        <w:t>發電裝機容量</w:t>
      </w:r>
      <w:r w:rsidRPr="00DD6B89">
        <w:rPr>
          <w:rFonts w:hint="eastAsia"/>
          <w:lang w:eastAsia="zh-TW" w:bidi="ar"/>
        </w:rPr>
        <w:t>12.017</w:t>
      </w:r>
      <w:r w:rsidRPr="00DD6B89">
        <w:rPr>
          <w:rFonts w:hint="eastAsia"/>
          <w:lang w:eastAsia="zh-TW" w:bidi="ar"/>
        </w:rPr>
        <w:t>億千瓦，成長</w:t>
      </w:r>
      <w:r w:rsidRPr="00DD6B89">
        <w:rPr>
          <w:rFonts w:hint="eastAsia"/>
          <w:lang w:eastAsia="zh-TW" w:bidi="ar"/>
        </w:rPr>
        <w:t>35.4%</w:t>
      </w:r>
      <w:r w:rsidRPr="00DD6B89">
        <w:rPr>
          <w:rFonts w:hint="eastAsia"/>
          <w:lang w:eastAsia="zh-TW" w:bidi="ar"/>
        </w:rPr>
        <w:t>。</w:t>
      </w:r>
    </w:p>
    <w:p w14:paraId="22C2D135" w14:textId="77777777" w:rsidR="009B2141" w:rsidRPr="00DD6B89" w:rsidRDefault="00000000">
      <w:pPr>
        <w:ind w:firstLine="472"/>
        <w:rPr>
          <w:lang w:eastAsia="zh-TW" w:bidi="ar"/>
        </w:rPr>
      </w:pPr>
      <w:r w:rsidRPr="00DD6B89">
        <w:rPr>
          <w:rFonts w:hint="eastAsia"/>
          <w:lang w:eastAsia="zh-TW" w:bidi="ar"/>
        </w:rPr>
        <w:t>2025</w:t>
      </w:r>
      <w:r w:rsidRPr="00DD6B89">
        <w:rPr>
          <w:rFonts w:hint="eastAsia"/>
          <w:lang w:eastAsia="zh-TW" w:bidi="ar"/>
        </w:rPr>
        <w:t>全年建築業增加值人民幣（下同）</w:t>
      </w:r>
      <w:r w:rsidRPr="00DD6B89">
        <w:rPr>
          <w:rFonts w:hint="eastAsia"/>
          <w:lang w:eastAsia="zh-TW" w:bidi="ar"/>
        </w:rPr>
        <w:t>8.643</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年下滑</w:t>
      </w:r>
      <w:r w:rsidRPr="00DD6B89">
        <w:rPr>
          <w:rFonts w:hint="eastAsia"/>
          <w:lang w:eastAsia="zh-TW" w:bidi="ar"/>
        </w:rPr>
        <w:t>1.1%</w:t>
      </w:r>
      <w:r w:rsidRPr="00DD6B89">
        <w:rPr>
          <w:rFonts w:hint="eastAsia"/>
          <w:lang w:eastAsia="zh-TW" w:bidi="ar"/>
        </w:rPr>
        <w:t>。全國具有資質等級的總承包和專業承包建築業企業利潤</w:t>
      </w:r>
      <w:r w:rsidRPr="00DD6B89">
        <w:rPr>
          <w:rFonts w:hint="eastAsia"/>
          <w:lang w:eastAsia="zh-TW" w:bidi="ar"/>
        </w:rPr>
        <w:t>6,355</w:t>
      </w:r>
      <w:r w:rsidRPr="00DD6B89">
        <w:rPr>
          <w:rFonts w:hint="eastAsia"/>
          <w:lang w:eastAsia="zh-TW" w:bidi="ar"/>
        </w:rPr>
        <w:t>億元，較</w:t>
      </w:r>
      <w:r w:rsidRPr="00DD6B89">
        <w:rPr>
          <w:rFonts w:hint="eastAsia"/>
          <w:lang w:eastAsia="zh-TW" w:bidi="ar"/>
        </w:rPr>
        <w:t>2024</w:t>
      </w:r>
      <w:r w:rsidRPr="00DD6B89">
        <w:rPr>
          <w:rFonts w:hint="eastAsia"/>
          <w:lang w:eastAsia="zh-TW" w:bidi="ar"/>
        </w:rPr>
        <w:t>年下滑</w:t>
      </w:r>
      <w:r w:rsidRPr="00DD6B89">
        <w:rPr>
          <w:rFonts w:hint="eastAsia"/>
          <w:lang w:eastAsia="zh-TW" w:bidi="ar"/>
        </w:rPr>
        <w:t>14.1%</w:t>
      </w:r>
      <w:r w:rsidRPr="00DD6B89">
        <w:rPr>
          <w:rFonts w:hint="eastAsia"/>
          <w:lang w:eastAsia="zh-TW" w:bidi="ar"/>
        </w:rPr>
        <w:t>，其中國有控股企業利潤</w:t>
      </w:r>
      <w:r w:rsidRPr="00DD6B89">
        <w:rPr>
          <w:rFonts w:hint="eastAsia"/>
          <w:lang w:eastAsia="zh-TW" w:bidi="ar"/>
        </w:rPr>
        <w:t>3,473</w:t>
      </w:r>
      <w:r w:rsidRPr="00DD6B89">
        <w:rPr>
          <w:rFonts w:hint="eastAsia"/>
          <w:lang w:eastAsia="zh-TW" w:bidi="ar"/>
        </w:rPr>
        <w:t>億元，下滑</w:t>
      </w:r>
      <w:r w:rsidRPr="00DD6B89">
        <w:rPr>
          <w:rFonts w:hint="eastAsia"/>
          <w:lang w:eastAsia="zh-TW" w:bidi="ar"/>
        </w:rPr>
        <w:t>8.2%</w:t>
      </w:r>
      <w:r w:rsidRPr="00DD6B89">
        <w:rPr>
          <w:rFonts w:hint="eastAsia"/>
          <w:lang w:eastAsia="zh-TW" w:bidi="ar"/>
        </w:rPr>
        <w:t>。</w:t>
      </w:r>
    </w:p>
    <w:p w14:paraId="26E0AC1B" w14:textId="77777777" w:rsidR="009B2141" w:rsidRPr="00DD6B89" w:rsidRDefault="009B2141">
      <w:pPr>
        <w:ind w:firstLine="472"/>
        <w:rPr>
          <w:lang w:bidi="ar"/>
        </w:rPr>
      </w:pPr>
    </w:p>
    <w:p w14:paraId="14375716" w14:textId="77777777" w:rsidR="009B2141" w:rsidRPr="00DD6B89" w:rsidRDefault="00000000">
      <w:pPr>
        <w:ind w:firstLine="472"/>
        <w:rPr>
          <w:lang w:bidi="ar"/>
        </w:rPr>
      </w:pPr>
      <w:r w:rsidRPr="00DD6B89">
        <w:rPr>
          <w:noProof/>
        </w:rPr>
        <w:lastRenderedPageBreak/>
        <w:drawing>
          <wp:inline distT="0" distB="0" distL="114300" distR="114300" wp14:anchorId="43E24244" wp14:editId="5A14F9F0">
            <wp:extent cx="4749800" cy="2763520"/>
            <wp:effectExtent l="4445" t="5080" r="8255" b="5080"/>
            <wp:docPr id="6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A14A137" w14:textId="77777777" w:rsidR="009B2141" w:rsidRPr="00DD6B89" w:rsidRDefault="00000000">
      <w:pPr>
        <w:pStyle w:val="aff"/>
        <w:spacing w:before="257" w:after="257"/>
        <w:ind w:left="632" w:hanging="632"/>
        <w:rPr>
          <w:color w:val="auto"/>
        </w:rPr>
      </w:pPr>
      <w:bookmarkStart w:id="5" w:name="_Toc205940353"/>
      <w:r w:rsidRPr="00DD6B89">
        <w:rPr>
          <w:color w:val="auto"/>
        </w:rPr>
        <w:lastRenderedPageBreak/>
        <w:t>四、服務業</w:t>
      </w:r>
      <w:bookmarkEnd w:id="5"/>
    </w:p>
    <w:p w14:paraId="747973A0" w14:textId="74228238" w:rsidR="009B2141" w:rsidRPr="00DD6B89" w:rsidRDefault="00000000">
      <w:pPr>
        <w:ind w:firstLine="472"/>
        <w:rPr>
          <w:lang w:eastAsia="zh-TW" w:bidi="ar"/>
        </w:rPr>
      </w:pPr>
      <w:r w:rsidRPr="00DD6B89">
        <w:rPr>
          <w:rFonts w:hint="eastAsia"/>
          <w:lang w:eastAsia="zh-TW" w:bidi="ar"/>
        </w:rPr>
        <w:t>2021</w:t>
      </w:r>
      <w:r w:rsidRPr="00DD6B89">
        <w:rPr>
          <w:rFonts w:hint="eastAsia"/>
          <w:lang w:eastAsia="zh-TW" w:bidi="ar"/>
        </w:rPr>
        <w:t>至</w:t>
      </w:r>
      <w:r w:rsidRPr="00DD6B89">
        <w:rPr>
          <w:rFonts w:hint="eastAsia"/>
          <w:lang w:eastAsia="zh-TW" w:bidi="ar"/>
        </w:rPr>
        <w:t>2025</w:t>
      </w:r>
      <w:r w:rsidRPr="00DD6B89">
        <w:rPr>
          <w:rFonts w:hint="eastAsia"/>
          <w:lang w:eastAsia="zh-TW" w:bidi="ar"/>
        </w:rPr>
        <w:t>年，中國大陸服務業增加值穩步成長，從人民幣（下同）</w:t>
      </w:r>
      <w:r w:rsidRPr="00DD6B89">
        <w:rPr>
          <w:rFonts w:hint="eastAsia"/>
          <w:lang w:eastAsia="zh-TW" w:bidi="ar"/>
        </w:rPr>
        <w:t>64.347</w:t>
      </w:r>
      <w:r w:rsidRPr="00DD6B89">
        <w:rPr>
          <w:rFonts w:hint="eastAsia"/>
          <w:lang w:eastAsia="zh-TW" w:bidi="ar"/>
        </w:rPr>
        <w:t>兆元提升至</w:t>
      </w:r>
      <w:r w:rsidRPr="00DD6B89">
        <w:rPr>
          <w:rFonts w:hint="eastAsia"/>
          <w:lang w:eastAsia="zh-TW" w:bidi="ar"/>
        </w:rPr>
        <w:t>80.888</w:t>
      </w:r>
      <w:r w:rsidRPr="00DD6B89">
        <w:rPr>
          <w:rFonts w:hint="eastAsia"/>
          <w:lang w:eastAsia="zh-TW" w:bidi="ar"/>
        </w:rPr>
        <w:t>兆元，</w:t>
      </w:r>
      <w:r w:rsidRPr="00DD6B89">
        <w:rPr>
          <w:rFonts w:hint="eastAsia"/>
          <w:lang w:eastAsia="zh-TW" w:bidi="ar"/>
        </w:rPr>
        <w:t>2025</w:t>
      </w:r>
      <w:r w:rsidRPr="00DD6B89">
        <w:rPr>
          <w:rFonts w:hint="eastAsia"/>
          <w:lang w:eastAsia="zh-TW" w:bidi="ar"/>
        </w:rPr>
        <w:t>年成長率為</w:t>
      </w:r>
      <w:r w:rsidRPr="00DD6B89">
        <w:rPr>
          <w:rFonts w:hint="eastAsia"/>
          <w:lang w:eastAsia="zh-TW" w:bidi="ar"/>
        </w:rPr>
        <w:t>5.4%</w:t>
      </w:r>
      <w:r w:rsidRPr="00DD6B89">
        <w:rPr>
          <w:rFonts w:hint="eastAsia"/>
          <w:lang w:eastAsia="zh-TW" w:bidi="ar"/>
        </w:rPr>
        <w:t>。其中主要行業表現為：</w:t>
      </w:r>
      <w:r w:rsidRPr="00DD6B89">
        <w:rPr>
          <w:rFonts w:hint="eastAsia"/>
          <w:lang w:eastAsia="zh-TW" w:bidi="ar"/>
        </w:rPr>
        <w:t>2025</w:t>
      </w:r>
      <w:r w:rsidRPr="00DD6B89">
        <w:rPr>
          <w:rFonts w:hint="eastAsia"/>
          <w:lang w:eastAsia="zh-TW" w:bidi="ar"/>
        </w:rPr>
        <w:t>年批發和零售業增加值</w:t>
      </w:r>
      <w:r w:rsidRPr="00DD6B89">
        <w:rPr>
          <w:rFonts w:hint="eastAsia"/>
          <w:lang w:eastAsia="zh-TW" w:bidi="ar"/>
        </w:rPr>
        <w:t>14.581</w:t>
      </w:r>
      <w:r w:rsidRPr="00DD6B89">
        <w:rPr>
          <w:rFonts w:hint="eastAsia"/>
          <w:lang w:eastAsia="zh-TW" w:bidi="ar"/>
        </w:rPr>
        <w:t>兆元，較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5%</w:t>
      </w:r>
      <w:r w:rsidRPr="00DD6B89">
        <w:rPr>
          <w:rFonts w:hint="eastAsia"/>
          <w:lang w:eastAsia="zh-TW" w:bidi="ar"/>
        </w:rPr>
        <w:t>；交通運輸、倉儲和郵政業增加值</w:t>
      </w:r>
      <w:r w:rsidRPr="00DD6B89">
        <w:rPr>
          <w:rFonts w:hint="eastAsia"/>
          <w:lang w:eastAsia="zh-TW" w:bidi="ar"/>
        </w:rPr>
        <w:t>6.209</w:t>
      </w:r>
      <w:r w:rsidRPr="00DD6B89">
        <w:rPr>
          <w:rFonts w:hint="eastAsia"/>
          <w:lang w:eastAsia="zh-TW" w:bidi="ar"/>
        </w:rPr>
        <w:t>兆元，成長</w:t>
      </w:r>
      <w:r w:rsidRPr="00DD6B89">
        <w:rPr>
          <w:rFonts w:hint="eastAsia"/>
          <w:lang w:eastAsia="zh-TW" w:bidi="ar"/>
        </w:rPr>
        <w:t>5.2%</w:t>
      </w:r>
      <w:r w:rsidRPr="00DD6B89">
        <w:rPr>
          <w:rFonts w:hint="eastAsia"/>
          <w:lang w:eastAsia="zh-TW" w:bidi="ar"/>
        </w:rPr>
        <w:t>；住宿和餐飲業增加值</w:t>
      </w:r>
      <w:r w:rsidRPr="00DD6B89">
        <w:rPr>
          <w:rFonts w:hint="eastAsia"/>
          <w:lang w:eastAsia="zh-TW" w:bidi="ar"/>
        </w:rPr>
        <w:t>2.64</w:t>
      </w:r>
      <w:r w:rsidRPr="00DD6B89">
        <w:rPr>
          <w:rFonts w:hint="eastAsia"/>
          <w:lang w:eastAsia="zh-TW" w:bidi="ar"/>
        </w:rPr>
        <w:t>兆元，成長</w:t>
      </w:r>
      <w:r w:rsidRPr="00DD6B89">
        <w:rPr>
          <w:rFonts w:hint="eastAsia"/>
          <w:lang w:eastAsia="zh-TW" w:bidi="ar"/>
        </w:rPr>
        <w:t>4.9%</w:t>
      </w:r>
      <w:r w:rsidRPr="00DD6B89">
        <w:rPr>
          <w:rFonts w:hint="eastAsia"/>
          <w:lang w:eastAsia="zh-TW" w:bidi="ar"/>
        </w:rPr>
        <w:t>；金融業增加值</w:t>
      </w:r>
      <w:r w:rsidRPr="00DD6B89">
        <w:rPr>
          <w:rFonts w:hint="eastAsia"/>
          <w:lang w:eastAsia="zh-TW" w:bidi="ar"/>
        </w:rPr>
        <w:t>10.134</w:t>
      </w:r>
      <w:r w:rsidRPr="00DD6B89">
        <w:rPr>
          <w:rFonts w:hint="eastAsia"/>
          <w:lang w:eastAsia="zh-TW" w:bidi="ar"/>
        </w:rPr>
        <w:t>兆元，成長</w:t>
      </w:r>
      <w:r w:rsidRPr="00DD6B89">
        <w:rPr>
          <w:rFonts w:hint="eastAsia"/>
          <w:lang w:eastAsia="zh-TW" w:bidi="ar"/>
        </w:rPr>
        <w:t>4.5%</w:t>
      </w:r>
      <w:r w:rsidRPr="00DD6B89">
        <w:rPr>
          <w:rFonts w:hint="eastAsia"/>
          <w:lang w:eastAsia="zh-TW" w:bidi="ar"/>
        </w:rPr>
        <w:t>；房地產業增加值</w:t>
      </w:r>
      <w:r w:rsidRPr="00DD6B89">
        <w:rPr>
          <w:rFonts w:hint="eastAsia"/>
          <w:lang w:eastAsia="zh-TW" w:bidi="ar"/>
        </w:rPr>
        <w:t>8.302</w:t>
      </w:r>
      <w:r w:rsidRPr="00DD6B89">
        <w:rPr>
          <w:rFonts w:hint="eastAsia"/>
          <w:lang w:eastAsia="zh-TW" w:bidi="ar"/>
        </w:rPr>
        <w:t>兆元，成長</w:t>
      </w:r>
      <w:r w:rsidRPr="00DD6B89">
        <w:rPr>
          <w:rFonts w:hint="eastAsia"/>
          <w:lang w:eastAsia="zh-TW" w:bidi="ar"/>
        </w:rPr>
        <w:t>0.2%</w:t>
      </w:r>
      <w:r w:rsidRPr="00DD6B89">
        <w:rPr>
          <w:rFonts w:hint="eastAsia"/>
          <w:lang w:eastAsia="zh-TW" w:bidi="ar"/>
        </w:rPr>
        <w:t>；資訊傳輸、軟體和資訊技術服務業增加值</w:t>
      </w:r>
      <w:r w:rsidRPr="00DD6B89">
        <w:rPr>
          <w:rFonts w:hint="eastAsia"/>
          <w:lang w:eastAsia="zh-TW" w:bidi="ar"/>
        </w:rPr>
        <w:t>7.06</w:t>
      </w:r>
      <w:r w:rsidRPr="00DD6B89">
        <w:rPr>
          <w:rFonts w:hint="eastAsia"/>
          <w:lang w:eastAsia="zh-TW" w:bidi="ar"/>
        </w:rPr>
        <w:t>兆元，成長</w:t>
      </w:r>
      <w:r w:rsidRPr="00DD6B89">
        <w:rPr>
          <w:rFonts w:hint="eastAsia"/>
          <w:lang w:eastAsia="zh-TW" w:bidi="ar"/>
        </w:rPr>
        <w:t>11.1%</w:t>
      </w:r>
      <w:r w:rsidRPr="00DD6B89">
        <w:rPr>
          <w:rFonts w:hint="eastAsia"/>
          <w:lang w:eastAsia="zh-TW" w:bidi="ar"/>
        </w:rPr>
        <w:t>；租賃和商務服務業增加值</w:t>
      </w:r>
      <w:r w:rsidRPr="00DD6B89">
        <w:rPr>
          <w:rFonts w:hint="eastAsia"/>
          <w:lang w:eastAsia="zh-TW" w:bidi="ar"/>
        </w:rPr>
        <w:t>6.367</w:t>
      </w:r>
      <w:r w:rsidRPr="00DD6B89">
        <w:rPr>
          <w:rFonts w:hint="eastAsia"/>
          <w:lang w:eastAsia="zh-TW" w:bidi="ar"/>
        </w:rPr>
        <w:t>兆元，成長</w:t>
      </w:r>
      <w:r w:rsidRPr="00DD6B89">
        <w:rPr>
          <w:rFonts w:hint="eastAsia"/>
          <w:lang w:eastAsia="zh-TW" w:bidi="ar"/>
        </w:rPr>
        <w:t>10.3%</w:t>
      </w:r>
      <w:r w:rsidRPr="00DD6B89">
        <w:rPr>
          <w:rFonts w:hint="eastAsia"/>
          <w:lang w:eastAsia="zh-TW" w:bidi="ar"/>
        </w:rPr>
        <w:t>。規模以上服務業企業營業收入較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6.8%</w:t>
      </w:r>
      <w:r w:rsidRPr="00DD6B89">
        <w:rPr>
          <w:rFonts w:hint="eastAsia"/>
          <w:lang w:eastAsia="zh-TW" w:bidi="ar"/>
        </w:rPr>
        <w:t>，利潤總額成長</w:t>
      </w:r>
      <w:r w:rsidRPr="00DD6B89">
        <w:rPr>
          <w:rFonts w:hint="eastAsia"/>
          <w:lang w:eastAsia="zh-TW" w:bidi="ar"/>
        </w:rPr>
        <w:t>1.9%</w:t>
      </w:r>
      <w:r w:rsidRPr="00DD6B89">
        <w:rPr>
          <w:rFonts w:hint="eastAsia"/>
          <w:lang w:eastAsia="zh-TW" w:bidi="ar"/>
        </w:rPr>
        <w:t>。</w:t>
      </w:r>
    </w:p>
    <w:p w14:paraId="7255A740" w14:textId="77777777" w:rsidR="009B2141" w:rsidRPr="00DD6B89" w:rsidRDefault="00000000">
      <w:pPr>
        <w:ind w:firstLine="472"/>
        <w:rPr>
          <w:lang w:bidi="ar"/>
        </w:rPr>
      </w:pPr>
      <w:r w:rsidRPr="00DD6B89">
        <w:rPr>
          <w:noProof/>
          <w:lang w:bidi="ar"/>
        </w:rPr>
        <w:drawing>
          <wp:inline distT="0" distB="0" distL="114300" distR="114300" wp14:anchorId="71C55C6D" wp14:editId="3B77C58C">
            <wp:extent cx="4749800" cy="2763520"/>
            <wp:effectExtent l="4445" t="5080" r="8255" b="5080"/>
            <wp:docPr id="61"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AFE3244" w14:textId="77777777" w:rsidR="009B2141" w:rsidRPr="00DD6B89" w:rsidRDefault="00000000" w:rsidP="00285115">
      <w:pPr>
        <w:ind w:firstLine="472"/>
        <w:rPr>
          <w:lang w:eastAsia="zh-TW" w:bidi="ar"/>
        </w:rPr>
      </w:pPr>
      <w:r w:rsidRPr="00DD6B89">
        <w:rPr>
          <w:rFonts w:hint="eastAsia"/>
          <w:lang w:eastAsia="zh-TW" w:bidi="ar"/>
        </w:rPr>
        <w:t>2025</w:t>
      </w:r>
      <w:r w:rsidRPr="00DD6B89">
        <w:rPr>
          <w:rFonts w:hint="eastAsia"/>
          <w:lang w:eastAsia="zh-TW" w:bidi="ar"/>
        </w:rPr>
        <w:t>全年貨物運輸總量</w:t>
      </w:r>
      <w:r w:rsidRPr="00DD6B89">
        <w:rPr>
          <w:rFonts w:hint="eastAsia"/>
          <w:lang w:eastAsia="zh-TW" w:bidi="ar"/>
        </w:rPr>
        <w:t>597</w:t>
      </w:r>
      <w:r w:rsidRPr="00DD6B89">
        <w:rPr>
          <w:rFonts w:hint="eastAsia"/>
          <w:lang w:eastAsia="zh-TW" w:bidi="ar"/>
        </w:rPr>
        <w:t>億噸，較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3.2%</w:t>
      </w:r>
      <w:r w:rsidRPr="00DD6B89">
        <w:rPr>
          <w:rFonts w:hint="eastAsia"/>
          <w:lang w:eastAsia="zh-TW" w:bidi="ar"/>
        </w:rPr>
        <w:t>。貨物運輸周轉量</w:t>
      </w:r>
      <w:r w:rsidRPr="00DD6B89">
        <w:rPr>
          <w:rFonts w:hint="eastAsia"/>
          <w:lang w:eastAsia="zh-TW" w:bidi="ar"/>
        </w:rPr>
        <w:t>274,116</w:t>
      </w:r>
      <w:r w:rsidRPr="00DD6B89">
        <w:rPr>
          <w:rFonts w:hint="eastAsia"/>
          <w:lang w:eastAsia="zh-TW" w:bidi="ar"/>
        </w:rPr>
        <w:t>億噸公里，成長</w:t>
      </w:r>
      <w:r w:rsidRPr="00DD6B89">
        <w:rPr>
          <w:rFonts w:hint="eastAsia"/>
          <w:lang w:eastAsia="zh-TW" w:bidi="ar"/>
        </w:rPr>
        <w:t>4.6%</w:t>
      </w:r>
      <w:r w:rsidRPr="00DD6B89">
        <w:rPr>
          <w:rFonts w:hint="eastAsia"/>
          <w:lang w:eastAsia="zh-TW" w:bidi="ar"/>
        </w:rPr>
        <w:t>。港口完成貨物吞吐量</w:t>
      </w:r>
      <w:r w:rsidRPr="00DD6B89">
        <w:rPr>
          <w:rFonts w:hint="eastAsia"/>
          <w:lang w:eastAsia="zh-TW" w:bidi="ar"/>
        </w:rPr>
        <w:t>183</w:t>
      </w:r>
      <w:r w:rsidRPr="00DD6B89">
        <w:rPr>
          <w:rFonts w:hint="eastAsia"/>
          <w:lang w:eastAsia="zh-TW" w:bidi="ar"/>
        </w:rPr>
        <w:t>億噸，較</w:t>
      </w:r>
      <w:r w:rsidRPr="00DD6B89">
        <w:rPr>
          <w:rFonts w:hint="eastAsia"/>
          <w:lang w:eastAsia="zh-TW" w:bidi="ar"/>
        </w:rPr>
        <w:t>2024</w:t>
      </w:r>
      <w:r w:rsidRPr="00DD6B89">
        <w:rPr>
          <w:rFonts w:hint="eastAsia"/>
          <w:lang w:eastAsia="zh-TW" w:bidi="ar"/>
        </w:rPr>
        <w:t>年成長</w:t>
      </w:r>
      <w:r w:rsidRPr="00DD6B89">
        <w:rPr>
          <w:rFonts w:hint="eastAsia"/>
          <w:lang w:eastAsia="zh-TW" w:bidi="ar"/>
        </w:rPr>
        <w:t>4.2%</w:t>
      </w:r>
      <w:r w:rsidRPr="00DD6B89">
        <w:rPr>
          <w:rFonts w:hint="eastAsia"/>
          <w:lang w:eastAsia="zh-TW" w:bidi="ar"/>
        </w:rPr>
        <w:t>，其中外貿貨物吞吐量</w:t>
      </w:r>
      <w:r w:rsidRPr="00DD6B89">
        <w:rPr>
          <w:rFonts w:hint="eastAsia"/>
          <w:lang w:eastAsia="zh-TW" w:bidi="ar"/>
        </w:rPr>
        <w:t>57</w:t>
      </w:r>
      <w:r w:rsidRPr="00DD6B89">
        <w:rPr>
          <w:rFonts w:hint="eastAsia"/>
          <w:lang w:eastAsia="zh-TW" w:bidi="ar"/>
        </w:rPr>
        <w:t>億噸，成長</w:t>
      </w:r>
      <w:r w:rsidRPr="00DD6B89">
        <w:rPr>
          <w:rFonts w:hint="eastAsia"/>
          <w:lang w:eastAsia="zh-TW" w:bidi="ar"/>
        </w:rPr>
        <w:t>4.7%</w:t>
      </w:r>
      <w:r w:rsidRPr="00DD6B89">
        <w:rPr>
          <w:rFonts w:hint="eastAsia"/>
          <w:lang w:eastAsia="zh-TW" w:bidi="ar"/>
        </w:rPr>
        <w:t>。港口集裝箱吞吐量</w:t>
      </w:r>
      <w:r w:rsidRPr="00DD6B89">
        <w:rPr>
          <w:rFonts w:hint="eastAsia"/>
          <w:lang w:eastAsia="zh-TW" w:bidi="ar"/>
        </w:rPr>
        <w:t>3.54</w:t>
      </w:r>
      <w:r w:rsidRPr="00DD6B89">
        <w:rPr>
          <w:rFonts w:hint="eastAsia"/>
          <w:lang w:eastAsia="zh-TW" w:bidi="ar"/>
        </w:rPr>
        <w:t>億標準箱，成長</w:t>
      </w:r>
      <w:r w:rsidRPr="00DD6B89">
        <w:rPr>
          <w:rFonts w:hint="eastAsia"/>
          <w:lang w:eastAsia="zh-TW" w:bidi="ar"/>
        </w:rPr>
        <w:t>6.8%</w:t>
      </w:r>
      <w:r w:rsidRPr="00DD6B89">
        <w:rPr>
          <w:rFonts w:hint="eastAsia"/>
          <w:lang w:eastAsia="zh-TW" w:bidi="ar"/>
        </w:rPr>
        <w:t>。</w:t>
      </w:r>
    </w:p>
    <w:p w14:paraId="64DB49D2" w14:textId="77777777" w:rsidR="009B2141" w:rsidRPr="00DD6B89" w:rsidRDefault="009B2141">
      <w:pPr>
        <w:ind w:firstLine="472"/>
        <w:jc w:val="left"/>
        <w:rPr>
          <w:lang w:eastAsia="zh-TW" w:bidi="ar"/>
        </w:rPr>
      </w:pPr>
    </w:p>
    <w:p w14:paraId="4BABE570" w14:textId="77777777" w:rsidR="009B2141" w:rsidRPr="00DD6B89" w:rsidRDefault="00000000">
      <w:pPr>
        <w:pStyle w:val="aff7"/>
        <w:pageBreakBefore/>
        <w:spacing w:before="514"/>
        <w:rPr>
          <w:shd w:val="clear" w:color="auto" w:fill="FFFFFF"/>
          <w:lang w:eastAsia="zh-TW"/>
        </w:rPr>
      </w:pPr>
      <w:r w:rsidRPr="00DD6B89">
        <w:rPr>
          <w:rFonts w:hint="eastAsia"/>
          <w:shd w:val="clear" w:color="auto" w:fill="FFFFFF"/>
          <w:lang w:eastAsia="zh-TW"/>
        </w:rPr>
        <w:lastRenderedPageBreak/>
        <w:t>表</w:t>
      </w:r>
      <w:r w:rsidRPr="00DD6B89">
        <w:rPr>
          <w:rFonts w:hint="eastAsia"/>
          <w:shd w:val="clear" w:color="auto" w:fill="FFFFFF"/>
          <w:lang w:eastAsia="zh-TW"/>
        </w:rPr>
        <w:t>3</w:t>
      </w:r>
      <w:r w:rsidRPr="00DD6B89">
        <w:rPr>
          <w:rFonts w:hint="eastAsia"/>
          <w:shd w:val="clear" w:color="auto" w:fill="FFFFFF"/>
          <w:lang w:eastAsia="zh-TW"/>
        </w:rPr>
        <w:t xml:space="preserve">　</w:t>
      </w:r>
      <w:r w:rsidRPr="00DD6B89">
        <w:rPr>
          <w:rFonts w:hint="eastAsia"/>
          <w:shd w:val="clear" w:color="auto" w:fill="FFFFFF"/>
          <w:lang w:eastAsia="zh-TW"/>
        </w:rPr>
        <w:t>2025</w:t>
      </w:r>
      <w:r w:rsidRPr="00DD6B89">
        <w:rPr>
          <w:rFonts w:hint="eastAsia"/>
          <w:shd w:val="clear" w:color="auto" w:fill="FFFFFF"/>
          <w:lang w:eastAsia="zh-TW"/>
        </w:rPr>
        <w:t>年各種運輸方式完成貨物運輸量及其成長速度</w:t>
      </w:r>
    </w:p>
    <w:tbl>
      <w:tblPr>
        <w:tblW w:w="0" w:type="auto"/>
        <w:tblCellMar>
          <w:top w:w="15" w:type="dxa"/>
          <w:left w:w="15" w:type="dxa"/>
          <w:bottom w:w="15" w:type="dxa"/>
          <w:right w:w="15" w:type="dxa"/>
        </w:tblCellMar>
        <w:tblLook w:val="04A0" w:firstRow="1" w:lastRow="0" w:firstColumn="1" w:lastColumn="0" w:noHBand="0" w:noVBand="1"/>
      </w:tblPr>
      <w:tblGrid>
        <w:gridCol w:w="2237"/>
        <w:gridCol w:w="1893"/>
        <w:gridCol w:w="2104"/>
        <w:gridCol w:w="2254"/>
        <w:gridCol w:w="16"/>
      </w:tblGrid>
      <w:tr w:rsidR="00DD6B89" w:rsidRPr="00DD6B89" w14:paraId="130637F9" w14:textId="77777777" w:rsidTr="00285115">
        <w:trPr>
          <w:trHeight w:val="567"/>
          <w:tblHeader/>
        </w:trPr>
        <w:tc>
          <w:tcPr>
            <w:tcW w:w="2640" w:type="dxa"/>
            <w:tcBorders>
              <w:top w:val="single" w:sz="12" w:space="0" w:color="000000"/>
              <w:bottom w:val="single" w:sz="6" w:space="0" w:color="000000"/>
              <w:right w:val="single" w:sz="6" w:space="0" w:color="000000"/>
            </w:tcBorders>
            <w:shd w:val="clear" w:color="auto" w:fill="auto"/>
            <w:tcMar>
              <w:bottom w:w="0" w:type="dxa"/>
              <w:right w:w="8" w:type="dxa"/>
            </w:tcMar>
            <w:vAlign w:val="center"/>
          </w:tcPr>
          <w:p w14:paraId="1C8DE5F6" w14:textId="77777777" w:rsidR="009B2141" w:rsidRPr="00DD6B89" w:rsidRDefault="00000000" w:rsidP="00285115">
            <w:pPr>
              <w:pStyle w:val="afff0"/>
            </w:pPr>
            <w:r w:rsidRPr="00DD6B89">
              <w:t>指標</w:t>
            </w:r>
          </w:p>
        </w:tc>
        <w:tc>
          <w:tcPr>
            <w:tcW w:w="2270" w:type="dxa"/>
            <w:tcBorders>
              <w:top w:val="single" w:sz="12" w:space="0" w:color="000000"/>
              <w:left w:val="single" w:sz="6" w:space="0" w:color="000000"/>
              <w:bottom w:val="single" w:sz="6" w:space="0" w:color="000000"/>
              <w:right w:val="single" w:sz="6" w:space="0" w:color="000000"/>
            </w:tcBorders>
            <w:shd w:val="clear" w:color="auto" w:fill="auto"/>
            <w:tcMar>
              <w:left w:w="8" w:type="dxa"/>
              <w:bottom w:w="0" w:type="dxa"/>
              <w:right w:w="8" w:type="dxa"/>
            </w:tcMar>
            <w:vAlign w:val="center"/>
          </w:tcPr>
          <w:p w14:paraId="0ABBD3E7" w14:textId="77777777" w:rsidR="009B2141" w:rsidRPr="00DD6B89" w:rsidRDefault="00000000" w:rsidP="00285115">
            <w:pPr>
              <w:pStyle w:val="afff0"/>
            </w:pPr>
            <w:r w:rsidRPr="00DD6B89">
              <w:t>單位</w:t>
            </w:r>
          </w:p>
        </w:tc>
        <w:tc>
          <w:tcPr>
            <w:tcW w:w="2215"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2BD0DF9" w14:textId="77777777" w:rsidR="009B2141" w:rsidRPr="00DD6B89" w:rsidRDefault="00000000" w:rsidP="00285115">
            <w:pPr>
              <w:pStyle w:val="afff0"/>
            </w:pPr>
            <w:r w:rsidRPr="00DD6B89">
              <w:t>絕對數</w:t>
            </w:r>
          </w:p>
        </w:tc>
        <w:tc>
          <w:tcPr>
            <w:tcW w:w="2391" w:type="dxa"/>
            <w:tcBorders>
              <w:top w:val="single" w:sz="12" w:space="0" w:color="000000"/>
              <w:left w:val="single" w:sz="6" w:space="0" w:color="000000"/>
              <w:bottom w:val="single" w:sz="6" w:space="0" w:color="000000"/>
            </w:tcBorders>
            <w:shd w:val="clear" w:color="auto" w:fill="auto"/>
            <w:tcMar>
              <w:left w:w="8" w:type="dxa"/>
              <w:bottom w:w="0" w:type="dxa"/>
            </w:tcMar>
            <w:vAlign w:val="center"/>
          </w:tcPr>
          <w:p w14:paraId="09CDE71F" w14:textId="77777777" w:rsidR="009B2141" w:rsidRPr="00DD6B89" w:rsidRDefault="00000000" w:rsidP="00285115">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c>
          <w:tcPr>
            <w:tcW w:w="0" w:type="auto"/>
            <w:shd w:val="clear" w:color="auto" w:fill="auto"/>
            <w:tcMar>
              <w:top w:w="0" w:type="dxa"/>
              <w:left w:w="0" w:type="dxa"/>
              <w:bottom w:w="0" w:type="dxa"/>
              <w:right w:w="0" w:type="dxa"/>
            </w:tcMar>
            <w:vAlign w:val="center"/>
          </w:tcPr>
          <w:p w14:paraId="3B2845B0" w14:textId="77777777" w:rsidR="009B2141" w:rsidRPr="00DD6B89" w:rsidRDefault="009B2141" w:rsidP="00285115">
            <w:pPr>
              <w:pStyle w:val="afff0"/>
              <w:rPr>
                <w:szCs w:val="24"/>
              </w:rPr>
            </w:pPr>
          </w:p>
        </w:tc>
      </w:tr>
      <w:tr w:rsidR="00DD6B89" w:rsidRPr="00DD6B89" w14:paraId="53A76D5F"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709E066C" w14:textId="77777777" w:rsidR="009B2141" w:rsidRPr="00DD6B89" w:rsidRDefault="00000000" w:rsidP="00285115">
            <w:pPr>
              <w:pStyle w:val="afb"/>
              <w:ind w:left="118" w:right="118"/>
            </w:pPr>
            <w:r w:rsidRPr="00DD6B89">
              <w:t>貨物運輸總量</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79695B8F" w14:textId="77777777" w:rsidR="009B2141" w:rsidRPr="00DD6B89" w:rsidRDefault="00000000" w:rsidP="00285115">
            <w:pPr>
              <w:pStyle w:val="afff0"/>
            </w:pPr>
            <w:r w:rsidRPr="00DD6B89">
              <w:t>億噸</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9EA86BE" w14:textId="77777777" w:rsidR="009B2141" w:rsidRPr="00DD6B89" w:rsidRDefault="00000000" w:rsidP="00285115">
            <w:pPr>
              <w:tabs>
                <w:tab w:val="decimal" w:pos="1403"/>
              </w:tabs>
              <w:ind w:firstLineChars="0" w:firstLine="0"/>
              <w:jc w:val="left"/>
            </w:pPr>
            <w:r w:rsidRPr="00DD6B89">
              <w:rPr>
                <w:szCs w:val="24"/>
              </w:rPr>
              <w:t>596.7</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1540025D" w14:textId="77777777" w:rsidR="009B2141" w:rsidRPr="00DD6B89" w:rsidRDefault="00000000" w:rsidP="00285115">
            <w:pPr>
              <w:tabs>
                <w:tab w:val="decimal" w:pos="1403"/>
              </w:tabs>
              <w:ind w:firstLineChars="0" w:firstLine="0"/>
              <w:jc w:val="left"/>
            </w:pPr>
            <w:r w:rsidRPr="00DD6B89">
              <w:rPr>
                <w:szCs w:val="24"/>
              </w:rPr>
              <w:t>3.2</w:t>
            </w:r>
          </w:p>
        </w:tc>
      </w:tr>
      <w:tr w:rsidR="00DD6B89" w:rsidRPr="00DD6B89" w14:paraId="6C36B0EA"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591BA935" w14:textId="77777777" w:rsidR="009B2141" w:rsidRPr="00DD6B89" w:rsidRDefault="00000000" w:rsidP="00285115">
            <w:pPr>
              <w:pStyle w:val="afb"/>
              <w:ind w:left="118" w:right="118"/>
            </w:pPr>
            <w:r w:rsidRPr="00DD6B89">
              <w:t>鐵路</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15372BFA" w14:textId="77777777" w:rsidR="009B2141" w:rsidRPr="00DD6B89" w:rsidRDefault="00000000" w:rsidP="00285115">
            <w:pPr>
              <w:pStyle w:val="afff0"/>
            </w:pPr>
            <w:r w:rsidRPr="00DD6B89">
              <w:t>億噸</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09EC182" w14:textId="77777777" w:rsidR="009B2141" w:rsidRPr="00DD6B89" w:rsidRDefault="00000000" w:rsidP="00285115">
            <w:pPr>
              <w:tabs>
                <w:tab w:val="decimal" w:pos="1403"/>
              </w:tabs>
              <w:ind w:firstLineChars="0" w:firstLine="0"/>
              <w:jc w:val="left"/>
            </w:pPr>
            <w:r w:rsidRPr="00DD6B89">
              <w:rPr>
                <w:szCs w:val="24"/>
              </w:rPr>
              <w:t>52.8</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657247BB" w14:textId="77777777" w:rsidR="009B2141" w:rsidRPr="00DD6B89" w:rsidRDefault="00000000" w:rsidP="00285115">
            <w:pPr>
              <w:tabs>
                <w:tab w:val="decimal" w:pos="1403"/>
              </w:tabs>
              <w:ind w:firstLineChars="0" w:firstLine="0"/>
              <w:jc w:val="left"/>
            </w:pPr>
            <w:r w:rsidRPr="00DD6B89">
              <w:rPr>
                <w:szCs w:val="24"/>
              </w:rPr>
              <w:t>2</w:t>
            </w:r>
          </w:p>
        </w:tc>
      </w:tr>
      <w:tr w:rsidR="00DD6B89" w:rsidRPr="00DD6B89" w14:paraId="3423EC4C"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092E0077" w14:textId="77777777" w:rsidR="009B2141" w:rsidRPr="00DD6B89" w:rsidRDefault="00000000" w:rsidP="00285115">
            <w:pPr>
              <w:pStyle w:val="afb"/>
              <w:ind w:left="118" w:right="118"/>
            </w:pPr>
            <w:r w:rsidRPr="00DD6B89">
              <w:t>公路</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44D487A8" w14:textId="77777777" w:rsidR="009B2141" w:rsidRPr="00DD6B89" w:rsidRDefault="00000000" w:rsidP="00285115">
            <w:pPr>
              <w:pStyle w:val="afff0"/>
            </w:pPr>
            <w:r w:rsidRPr="00DD6B89">
              <w:t>億噸</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8651B3D" w14:textId="77777777" w:rsidR="009B2141" w:rsidRPr="00DD6B89" w:rsidRDefault="00000000" w:rsidP="00285115">
            <w:pPr>
              <w:tabs>
                <w:tab w:val="decimal" w:pos="1403"/>
              </w:tabs>
              <w:ind w:firstLineChars="0" w:firstLine="0"/>
              <w:jc w:val="left"/>
            </w:pPr>
            <w:r w:rsidRPr="00DD6B89">
              <w:rPr>
                <w:szCs w:val="24"/>
              </w:rPr>
              <w:t>432.9</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49D2B984" w14:textId="77777777" w:rsidR="009B2141" w:rsidRPr="00DD6B89" w:rsidRDefault="00000000" w:rsidP="00285115">
            <w:pPr>
              <w:tabs>
                <w:tab w:val="decimal" w:pos="1403"/>
              </w:tabs>
              <w:ind w:firstLineChars="0" w:firstLine="0"/>
              <w:jc w:val="left"/>
            </w:pPr>
            <w:r w:rsidRPr="00DD6B89">
              <w:rPr>
                <w:szCs w:val="24"/>
              </w:rPr>
              <w:t>3.4</w:t>
            </w:r>
          </w:p>
        </w:tc>
      </w:tr>
      <w:tr w:rsidR="00DD6B89" w:rsidRPr="00DD6B89" w14:paraId="27E5E517"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612CF64D" w14:textId="77777777" w:rsidR="009B2141" w:rsidRPr="00DD6B89" w:rsidRDefault="00000000" w:rsidP="00285115">
            <w:pPr>
              <w:pStyle w:val="afb"/>
              <w:ind w:left="118" w:right="118"/>
            </w:pPr>
            <w:r w:rsidRPr="00DD6B89">
              <w:t>水路</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14F1C7E2" w14:textId="77777777" w:rsidR="009B2141" w:rsidRPr="00DD6B89" w:rsidRDefault="00000000" w:rsidP="00285115">
            <w:pPr>
              <w:pStyle w:val="afff0"/>
            </w:pPr>
            <w:r w:rsidRPr="00DD6B89">
              <w:t>億噸</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A8DEFC3" w14:textId="77777777" w:rsidR="009B2141" w:rsidRPr="00DD6B89" w:rsidRDefault="00000000" w:rsidP="00285115">
            <w:pPr>
              <w:tabs>
                <w:tab w:val="decimal" w:pos="1403"/>
              </w:tabs>
              <w:ind w:firstLineChars="0" w:firstLine="0"/>
              <w:jc w:val="left"/>
            </w:pPr>
            <w:r w:rsidRPr="00DD6B89">
              <w:rPr>
                <w:szCs w:val="24"/>
              </w:rPr>
              <w:t>101.2</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5233CA54" w14:textId="77777777" w:rsidR="009B2141" w:rsidRPr="00DD6B89" w:rsidRDefault="00000000" w:rsidP="00285115">
            <w:pPr>
              <w:tabs>
                <w:tab w:val="decimal" w:pos="1403"/>
              </w:tabs>
              <w:ind w:firstLineChars="0" w:firstLine="0"/>
              <w:jc w:val="left"/>
            </w:pPr>
            <w:r w:rsidRPr="00DD6B89">
              <w:rPr>
                <w:szCs w:val="24"/>
              </w:rPr>
              <w:t>3.2</w:t>
            </w:r>
          </w:p>
        </w:tc>
      </w:tr>
      <w:tr w:rsidR="00DD6B89" w:rsidRPr="00DD6B89" w14:paraId="5C51DDDC"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39925E66" w14:textId="77777777" w:rsidR="009B2141" w:rsidRPr="00DD6B89" w:rsidRDefault="00000000" w:rsidP="00285115">
            <w:pPr>
              <w:pStyle w:val="afb"/>
              <w:ind w:left="118" w:right="118"/>
            </w:pPr>
            <w:r w:rsidRPr="00DD6B89">
              <w:t>民航</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3F3C4DFD" w14:textId="77777777" w:rsidR="009B2141" w:rsidRPr="00DD6B89" w:rsidRDefault="00000000" w:rsidP="00285115">
            <w:pPr>
              <w:pStyle w:val="afff0"/>
            </w:pPr>
            <w:r w:rsidRPr="00DD6B89">
              <w:t>萬噸</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788C213" w14:textId="77777777" w:rsidR="009B2141" w:rsidRPr="00DD6B89" w:rsidRDefault="00000000" w:rsidP="00285115">
            <w:pPr>
              <w:tabs>
                <w:tab w:val="decimal" w:pos="1403"/>
              </w:tabs>
              <w:ind w:firstLineChars="0" w:firstLine="0"/>
              <w:jc w:val="left"/>
            </w:pPr>
            <w:r w:rsidRPr="00DD6B89">
              <w:rPr>
                <w:szCs w:val="24"/>
              </w:rPr>
              <w:t>1,017.2</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2489FA3E" w14:textId="77777777" w:rsidR="009B2141" w:rsidRPr="00DD6B89" w:rsidRDefault="00000000" w:rsidP="00285115">
            <w:pPr>
              <w:tabs>
                <w:tab w:val="decimal" w:pos="1403"/>
              </w:tabs>
              <w:ind w:firstLineChars="0" w:firstLine="0"/>
              <w:jc w:val="left"/>
            </w:pPr>
            <w:r w:rsidRPr="00DD6B89">
              <w:rPr>
                <w:szCs w:val="24"/>
              </w:rPr>
              <w:t>13.3</w:t>
            </w:r>
          </w:p>
        </w:tc>
      </w:tr>
      <w:tr w:rsidR="00DD6B89" w:rsidRPr="00DD6B89" w14:paraId="1BBFDEB3"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4BB929BF" w14:textId="77777777" w:rsidR="009B2141" w:rsidRPr="00DD6B89" w:rsidRDefault="00000000" w:rsidP="00285115">
            <w:pPr>
              <w:pStyle w:val="afb"/>
              <w:ind w:left="118" w:right="118"/>
            </w:pPr>
            <w:r w:rsidRPr="00DD6B89">
              <w:t>管道</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198362A6" w14:textId="77777777" w:rsidR="009B2141" w:rsidRPr="00DD6B89" w:rsidRDefault="00000000" w:rsidP="00285115">
            <w:pPr>
              <w:pStyle w:val="afff0"/>
            </w:pPr>
            <w:r w:rsidRPr="00DD6B89">
              <w:t>億噸</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06C411C" w14:textId="77777777" w:rsidR="009B2141" w:rsidRPr="00DD6B89" w:rsidRDefault="00000000" w:rsidP="00285115">
            <w:pPr>
              <w:tabs>
                <w:tab w:val="decimal" w:pos="1403"/>
              </w:tabs>
              <w:ind w:firstLineChars="0" w:firstLine="0"/>
              <w:jc w:val="left"/>
            </w:pPr>
            <w:r w:rsidRPr="00DD6B89">
              <w:rPr>
                <w:szCs w:val="24"/>
              </w:rPr>
              <w:t>9.7</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340AC1F7" w14:textId="77777777" w:rsidR="009B2141" w:rsidRPr="00DD6B89" w:rsidRDefault="00000000" w:rsidP="00285115">
            <w:pPr>
              <w:tabs>
                <w:tab w:val="decimal" w:pos="1403"/>
              </w:tabs>
              <w:ind w:firstLineChars="0" w:firstLine="0"/>
              <w:jc w:val="left"/>
            </w:pPr>
            <w:r w:rsidRPr="00DD6B89">
              <w:rPr>
                <w:szCs w:val="24"/>
              </w:rPr>
              <w:t>1.1</w:t>
            </w:r>
          </w:p>
        </w:tc>
      </w:tr>
      <w:tr w:rsidR="00DD6B89" w:rsidRPr="00DD6B89" w14:paraId="36BCED0C"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2ACF34D2" w14:textId="77777777" w:rsidR="009B2141" w:rsidRPr="00DD6B89" w:rsidRDefault="00000000" w:rsidP="00285115">
            <w:pPr>
              <w:pStyle w:val="afb"/>
              <w:ind w:left="118" w:right="118"/>
            </w:pPr>
            <w:r w:rsidRPr="00DD6B89">
              <w:t>貨物運輸周轉量</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6A2A342D" w14:textId="77777777" w:rsidR="009B2141" w:rsidRPr="00DD6B89" w:rsidRDefault="00000000" w:rsidP="00285115">
            <w:pPr>
              <w:pStyle w:val="afff0"/>
            </w:pPr>
            <w:r w:rsidRPr="00DD6B89">
              <w:t>億噸公里</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020A505" w14:textId="77777777" w:rsidR="009B2141" w:rsidRPr="00DD6B89" w:rsidRDefault="00000000" w:rsidP="00285115">
            <w:pPr>
              <w:tabs>
                <w:tab w:val="decimal" w:pos="1403"/>
              </w:tabs>
              <w:ind w:firstLineChars="0" w:firstLine="0"/>
              <w:jc w:val="left"/>
            </w:pPr>
            <w:r w:rsidRPr="00DD6B89">
              <w:rPr>
                <w:szCs w:val="24"/>
              </w:rPr>
              <w:t>274,115.8</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2F67A8A1" w14:textId="77777777" w:rsidR="009B2141" w:rsidRPr="00DD6B89" w:rsidRDefault="00000000" w:rsidP="00285115">
            <w:pPr>
              <w:tabs>
                <w:tab w:val="decimal" w:pos="1403"/>
              </w:tabs>
              <w:ind w:firstLineChars="0" w:firstLine="0"/>
              <w:jc w:val="left"/>
            </w:pPr>
            <w:r w:rsidRPr="00DD6B89">
              <w:rPr>
                <w:szCs w:val="24"/>
              </w:rPr>
              <w:t>4.6</w:t>
            </w:r>
          </w:p>
        </w:tc>
      </w:tr>
      <w:tr w:rsidR="00DD6B89" w:rsidRPr="00DD6B89" w14:paraId="6FB29357"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08DEC6EB" w14:textId="77777777" w:rsidR="009B2141" w:rsidRPr="00DD6B89" w:rsidRDefault="00000000" w:rsidP="00285115">
            <w:pPr>
              <w:pStyle w:val="afb"/>
              <w:ind w:left="118" w:right="118"/>
            </w:pPr>
            <w:r w:rsidRPr="00DD6B89">
              <w:t>鐵路</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6581EBE0" w14:textId="77777777" w:rsidR="009B2141" w:rsidRPr="00DD6B89" w:rsidRDefault="00000000" w:rsidP="00285115">
            <w:pPr>
              <w:pStyle w:val="afff0"/>
            </w:pPr>
            <w:r w:rsidRPr="00DD6B89">
              <w:t>億噸公里</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442EDA8" w14:textId="77777777" w:rsidR="009B2141" w:rsidRPr="00DD6B89" w:rsidRDefault="00000000" w:rsidP="00285115">
            <w:pPr>
              <w:tabs>
                <w:tab w:val="decimal" w:pos="1403"/>
              </w:tabs>
              <w:ind w:firstLineChars="0" w:firstLine="0"/>
              <w:jc w:val="left"/>
            </w:pPr>
            <w:r w:rsidRPr="00DD6B89">
              <w:rPr>
                <w:szCs w:val="24"/>
              </w:rPr>
              <w:t>36,869.1</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56A4147B" w14:textId="77777777" w:rsidR="009B2141" w:rsidRPr="00DD6B89" w:rsidRDefault="00000000" w:rsidP="00285115">
            <w:pPr>
              <w:tabs>
                <w:tab w:val="decimal" w:pos="1403"/>
              </w:tabs>
              <w:ind w:firstLineChars="0" w:firstLine="0"/>
              <w:jc w:val="left"/>
            </w:pPr>
            <w:r w:rsidRPr="00DD6B89">
              <w:rPr>
                <w:szCs w:val="24"/>
              </w:rPr>
              <w:t>2.8</w:t>
            </w:r>
          </w:p>
        </w:tc>
      </w:tr>
      <w:tr w:rsidR="00DD6B89" w:rsidRPr="00DD6B89" w14:paraId="2D948DC0"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30CB5696" w14:textId="77777777" w:rsidR="009B2141" w:rsidRPr="00DD6B89" w:rsidRDefault="00000000" w:rsidP="00285115">
            <w:pPr>
              <w:pStyle w:val="afb"/>
              <w:ind w:left="118" w:right="118"/>
            </w:pPr>
            <w:r w:rsidRPr="00DD6B89">
              <w:t>公路</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03C57437" w14:textId="77777777" w:rsidR="009B2141" w:rsidRPr="00DD6B89" w:rsidRDefault="00000000" w:rsidP="00285115">
            <w:pPr>
              <w:pStyle w:val="afff0"/>
            </w:pPr>
            <w:r w:rsidRPr="00DD6B89">
              <w:t>億噸公里</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9080C8A" w14:textId="77777777" w:rsidR="009B2141" w:rsidRPr="00DD6B89" w:rsidRDefault="00000000" w:rsidP="00285115">
            <w:pPr>
              <w:tabs>
                <w:tab w:val="decimal" w:pos="1403"/>
              </w:tabs>
              <w:ind w:firstLineChars="0" w:firstLine="0"/>
              <w:jc w:val="left"/>
            </w:pPr>
            <w:r w:rsidRPr="00DD6B89">
              <w:rPr>
                <w:szCs w:val="24"/>
              </w:rPr>
              <w:t>79,510.7</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54D5EA91" w14:textId="77777777" w:rsidR="009B2141" w:rsidRPr="00DD6B89" w:rsidRDefault="00000000" w:rsidP="00285115">
            <w:pPr>
              <w:tabs>
                <w:tab w:val="decimal" w:pos="1403"/>
              </w:tabs>
              <w:ind w:firstLineChars="0" w:firstLine="0"/>
              <w:jc w:val="left"/>
            </w:pPr>
            <w:r w:rsidRPr="00DD6B89">
              <w:rPr>
                <w:szCs w:val="24"/>
              </w:rPr>
              <w:t>3.5</w:t>
            </w:r>
          </w:p>
        </w:tc>
      </w:tr>
      <w:tr w:rsidR="00DD6B89" w:rsidRPr="00DD6B89" w14:paraId="696FA927"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370EC6C2" w14:textId="77777777" w:rsidR="009B2141" w:rsidRPr="00DD6B89" w:rsidRDefault="00000000" w:rsidP="00285115">
            <w:pPr>
              <w:pStyle w:val="afb"/>
              <w:ind w:left="118" w:right="118"/>
            </w:pPr>
            <w:r w:rsidRPr="00DD6B89">
              <w:t>水路</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4CEBC94E" w14:textId="77777777" w:rsidR="009B2141" w:rsidRPr="00DD6B89" w:rsidRDefault="00000000" w:rsidP="00285115">
            <w:pPr>
              <w:pStyle w:val="afff0"/>
            </w:pPr>
            <w:r w:rsidRPr="00DD6B89">
              <w:t>億噸公里</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C96A475" w14:textId="77777777" w:rsidR="009B2141" w:rsidRPr="00DD6B89" w:rsidRDefault="00000000" w:rsidP="00285115">
            <w:pPr>
              <w:tabs>
                <w:tab w:val="decimal" w:pos="1403"/>
              </w:tabs>
              <w:ind w:firstLineChars="0" w:firstLine="0"/>
              <w:jc w:val="left"/>
            </w:pPr>
            <w:r w:rsidRPr="00DD6B89">
              <w:rPr>
                <w:szCs w:val="24"/>
              </w:rPr>
              <w:t>149,943.9</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0A2FDE4B" w14:textId="77777777" w:rsidR="009B2141" w:rsidRPr="00DD6B89" w:rsidRDefault="00000000" w:rsidP="00285115">
            <w:pPr>
              <w:tabs>
                <w:tab w:val="decimal" w:pos="1403"/>
              </w:tabs>
              <w:ind w:firstLineChars="0" w:firstLine="0"/>
              <w:jc w:val="left"/>
            </w:pPr>
            <w:r w:rsidRPr="00DD6B89">
              <w:rPr>
                <w:szCs w:val="24"/>
              </w:rPr>
              <w:t>6</w:t>
            </w:r>
          </w:p>
        </w:tc>
      </w:tr>
      <w:tr w:rsidR="00DD6B89" w:rsidRPr="00DD6B89" w14:paraId="57A30F26" w14:textId="77777777" w:rsidTr="00285115">
        <w:trPr>
          <w:trHeight w:val="283"/>
        </w:trPr>
        <w:tc>
          <w:tcPr>
            <w:tcW w:w="2640" w:type="dxa"/>
            <w:tcBorders>
              <w:right w:val="single" w:sz="6" w:space="0" w:color="000000"/>
            </w:tcBorders>
            <w:shd w:val="clear" w:color="auto" w:fill="auto"/>
            <w:tcMar>
              <w:bottom w:w="0" w:type="dxa"/>
              <w:right w:w="8" w:type="dxa"/>
            </w:tcMar>
            <w:vAlign w:val="center"/>
          </w:tcPr>
          <w:p w14:paraId="7BB92910" w14:textId="77777777" w:rsidR="009B2141" w:rsidRPr="00DD6B89" w:rsidRDefault="00000000" w:rsidP="00285115">
            <w:pPr>
              <w:pStyle w:val="afb"/>
              <w:ind w:left="118" w:right="118"/>
            </w:pPr>
            <w:r w:rsidRPr="00DD6B89">
              <w:t>民航</w:t>
            </w:r>
          </w:p>
        </w:tc>
        <w:tc>
          <w:tcPr>
            <w:tcW w:w="2270" w:type="dxa"/>
            <w:tcBorders>
              <w:left w:val="single" w:sz="6" w:space="0" w:color="000000"/>
              <w:right w:val="single" w:sz="6" w:space="0" w:color="000000"/>
            </w:tcBorders>
            <w:shd w:val="clear" w:color="auto" w:fill="auto"/>
            <w:tcMar>
              <w:left w:w="8" w:type="dxa"/>
              <w:bottom w:w="0" w:type="dxa"/>
              <w:right w:w="8" w:type="dxa"/>
            </w:tcMar>
            <w:vAlign w:val="center"/>
          </w:tcPr>
          <w:p w14:paraId="09693A3C" w14:textId="77777777" w:rsidR="009B2141" w:rsidRPr="00DD6B89" w:rsidRDefault="00000000" w:rsidP="00285115">
            <w:pPr>
              <w:pStyle w:val="afff0"/>
            </w:pPr>
            <w:r w:rsidRPr="00DD6B89">
              <w:t>億噸公里</w:t>
            </w:r>
          </w:p>
        </w:tc>
        <w:tc>
          <w:tcPr>
            <w:tcW w:w="221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4EBC72C" w14:textId="77777777" w:rsidR="009B2141" w:rsidRPr="00DD6B89" w:rsidRDefault="00000000" w:rsidP="00285115">
            <w:pPr>
              <w:tabs>
                <w:tab w:val="decimal" w:pos="1403"/>
              </w:tabs>
              <w:ind w:firstLineChars="0" w:firstLine="0"/>
              <w:jc w:val="left"/>
            </w:pPr>
            <w:r w:rsidRPr="00DD6B89">
              <w:rPr>
                <w:szCs w:val="24"/>
              </w:rPr>
              <w:t>413.1</w:t>
            </w:r>
          </w:p>
        </w:tc>
        <w:tc>
          <w:tcPr>
            <w:tcW w:w="2430" w:type="dxa"/>
            <w:gridSpan w:val="2"/>
            <w:tcBorders>
              <w:left w:val="single" w:sz="6" w:space="0" w:color="000000"/>
            </w:tcBorders>
            <w:shd w:val="clear" w:color="auto" w:fill="auto"/>
            <w:tcMar>
              <w:top w:w="0" w:type="dxa"/>
              <w:left w:w="0" w:type="dxa"/>
              <w:bottom w:w="0" w:type="dxa"/>
              <w:right w:w="0" w:type="dxa"/>
            </w:tcMar>
            <w:vAlign w:val="center"/>
          </w:tcPr>
          <w:p w14:paraId="04449F61" w14:textId="77777777" w:rsidR="009B2141" w:rsidRPr="00DD6B89" w:rsidRDefault="00000000" w:rsidP="00285115">
            <w:pPr>
              <w:tabs>
                <w:tab w:val="decimal" w:pos="1403"/>
              </w:tabs>
              <w:ind w:firstLineChars="0" w:firstLine="0"/>
              <w:jc w:val="left"/>
            </w:pPr>
            <w:r w:rsidRPr="00DD6B89">
              <w:rPr>
                <w:szCs w:val="24"/>
              </w:rPr>
              <w:t>16.7</w:t>
            </w:r>
          </w:p>
        </w:tc>
      </w:tr>
      <w:tr w:rsidR="00DD6B89" w:rsidRPr="00DD6B89" w14:paraId="3AB8EC26" w14:textId="77777777" w:rsidTr="00285115">
        <w:trPr>
          <w:trHeight w:val="283"/>
        </w:trPr>
        <w:tc>
          <w:tcPr>
            <w:tcW w:w="2640" w:type="dxa"/>
            <w:tcBorders>
              <w:bottom w:val="single" w:sz="12" w:space="0" w:color="000000"/>
              <w:right w:val="single" w:sz="6" w:space="0" w:color="000000"/>
            </w:tcBorders>
            <w:shd w:val="clear" w:color="auto" w:fill="auto"/>
            <w:tcMar>
              <w:bottom w:w="0" w:type="dxa"/>
              <w:right w:w="8" w:type="dxa"/>
            </w:tcMar>
            <w:vAlign w:val="center"/>
          </w:tcPr>
          <w:p w14:paraId="25890683" w14:textId="77777777" w:rsidR="009B2141" w:rsidRPr="00DD6B89" w:rsidRDefault="00000000" w:rsidP="00285115">
            <w:pPr>
              <w:pStyle w:val="afb"/>
              <w:ind w:left="118" w:right="118"/>
            </w:pPr>
            <w:r w:rsidRPr="00DD6B89">
              <w:t>管道</w:t>
            </w:r>
          </w:p>
        </w:tc>
        <w:tc>
          <w:tcPr>
            <w:tcW w:w="2270" w:type="dxa"/>
            <w:tcBorders>
              <w:left w:val="single" w:sz="6" w:space="0" w:color="000000"/>
              <w:bottom w:val="single" w:sz="12" w:space="0" w:color="000000"/>
              <w:right w:val="single" w:sz="6" w:space="0" w:color="000000"/>
            </w:tcBorders>
            <w:shd w:val="clear" w:color="auto" w:fill="auto"/>
            <w:tcMar>
              <w:left w:w="8" w:type="dxa"/>
              <w:bottom w:w="0" w:type="dxa"/>
              <w:right w:w="8" w:type="dxa"/>
            </w:tcMar>
            <w:vAlign w:val="center"/>
          </w:tcPr>
          <w:p w14:paraId="14CBA409" w14:textId="77777777" w:rsidR="009B2141" w:rsidRPr="00DD6B89" w:rsidRDefault="00000000" w:rsidP="00285115">
            <w:pPr>
              <w:pStyle w:val="afff0"/>
            </w:pPr>
            <w:r w:rsidRPr="00DD6B89">
              <w:t>億噸公里</w:t>
            </w:r>
          </w:p>
        </w:tc>
        <w:tc>
          <w:tcPr>
            <w:tcW w:w="2215"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6360BBF1" w14:textId="77777777" w:rsidR="009B2141" w:rsidRPr="00DD6B89" w:rsidRDefault="00000000" w:rsidP="00285115">
            <w:pPr>
              <w:tabs>
                <w:tab w:val="decimal" w:pos="1403"/>
              </w:tabs>
              <w:ind w:firstLineChars="0" w:firstLine="0"/>
              <w:jc w:val="left"/>
            </w:pPr>
            <w:r w:rsidRPr="00DD6B89">
              <w:rPr>
                <w:szCs w:val="24"/>
              </w:rPr>
              <w:t>7,379</w:t>
            </w:r>
          </w:p>
        </w:tc>
        <w:tc>
          <w:tcPr>
            <w:tcW w:w="2430" w:type="dxa"/>
            <w:gridSpan w:val="2"/>
            <w:tcBorders>
              <w:left w:val="single" w:sz="6" w:space="0" w:color="000000"/>
              <w:bottom w:val="single" w:sz="12" w:space="0" w:color="000000"/>
            </w:tcBorders>
            <w:shd w:val="clear" w:color="auto" w:fill="auto"/>
            <w:tcMar>
              <w:top w:w="0" w:type="dxa"/>
              <w:left w:w="0" w:type="dxa"/>
              <w:bottom w:w="0" w:type="dxa"/>
              <w:right w:w="0" w:type="dxa"/>
            </w:tcMar>
            <w:vAlign w:val="center"/>
          </w:tcPr>
          <w:p w14:paraId="1117021E" w14:textId="77777777" w:rsidR="009B2141" w:rsidRPr="00DD6B89" w:rsidRDefault="00000000" w:rsidP="00285115">
            <w:pPr>
              <w:tabs>
                <w:tab w:val="decimal" w:pos="1403"/>
              </w:tabs>
              <w:ind w:firstLineChars="0" w:firstLine="0"/>
              <w:jc w:val="left"/>
            </w:pPr>
            <w:r w:rsidRPr="00DD6B89">
              <w:rPr>
                <w:szCs w:val="24"/>
              </w:rPr>
              <w:t>-1.2</w:t>
            </w:r>
          </w:p>
        </w:tc>
      </w:tr>
      <w:tr w:rsidR="00DD6B89" w:rsidRPr="00DD6B89" w14:paraId="0491DD29" w14:textId="77777777" w:rsidTr="00285115">
        <w:tc>
          <w:tcPr>
            <w:tcW w:w="2670" w:type="dxa"/>
            <w:shd w:val="clear" w:color="auto" w:fill="auto"/>
            <w:tcMar>
              <w:top w:w="0" w:type="dxa"/>
              <w:left w:w="0" w:type="dxa"/>
              <w:bottom w:w="0" w:type="dxa"/>
              <w:right w:w="0" w:type="dxa"/>
            </w:tcMar>
            <w:vAlign w:val="center"/>
          </w:tcPr>
          <w:p w14:paraId="634850EF" w14:textId="77777777" w:rsidR="009B2141" w:rsidRPr="00DD6B89" w:rsidRDefault="009B2141" w:rsidP="00285115">
            <w:pPr>
              <w:pStyle w:val="afff0"/>
              <w:rPr>
                <w:szCs w:val="24"/>
              </w:rPr>
            </w:pPr>
          </w:p>
        </w:tc>
        <w:tc>
          <w:tcPr>
            <w:tcW w:w="2300" w:type="dxa"/>
            <w:shd w:val="clear" w:color="auto" w:fill="auto"/>
            <w:tcMar>
              <w:top w:w="0" w:type="dxa"/>
              <w:left w:w="0" w:type="dxa"/>
              <w:bottom w:w="0" w:type="dxa"/>
              <w:right w:w="0" w:type="dxa"/>
            </w:tcMar>
            <w:vAlign w:val="center"/>
          </w:tcPr>
          <w:p w14:paraId="6855C693" w14:textId="77777777" w:rsidR="009B2141" w:rsidRPr="00DD6B89" w:rsidRDefault="009B2141" w:rsidP="00285115">
            <w:pPr>
              <w:pStyle w:val="afff0"/>
              <w:rPr>
                <w:szCs w:val="24"/>
              </w:rPr>
            </w:pPr>
          </w:p>
        </w:tc>
        <w:tc>
          <w:tcPr>
            <w:tcW w:w="2230" w:type="dxa"/>
            <w:shd w:val="clear" w:color="auto" w:fill="auto"/>
            <w:tcMar>
              <w:top w:w="0" w:type="dxa"/>
              <w:left w:w="0" w:type="dxa"/>
              <w:bottom w:w="0" w:type="dxa"/>
              <w:right w:w="0" w:type="dxa"/>
            </w:tcMar>
            <w:vAlign w:val="center"/>
          </w:tcPr>
          <w:p w14:paraId="3DAFE8DE" w14:textId="77777777" w:rsidR="009B2141" w:rsidRPr="00DD6B89" w:rsidRDefault="009B2141" w:rsidP="00285115">
            <w:pPr>
              <w:pStyle w:val="afff0"/>
              <w:rPr>
                <w:szCs w:val="24"/>
              </w:rPr>
            </w:pPr>
          </w:p>
        </w:tc>
        <w:tc>
          <w:tcPr>
            <w:tcW w:w="2421" w:type="dxa"/>
            <w:shd w:val="clear" w:color="auto" w:fill="auto"/>
            <w:tcMar>
              <w:top w:w="0" w:type="dxa"/>
              <w:left w:w="0" w:type="dxa"/>
              <w:bottom w:w="0" w:type="dxa"/>
              <w:right w:w="0" w:type="dxa"/>
            </w:tcMar>
            <w:vAlign w:val="center"/>
          </w:tcPr>
          <w:p w14:paraId="208562F8" w14:textId="77777777" w:rsidR="009B2141" w:rsidRPr="00DD6B89" w:rsidRDefault="009B2141" w:rsidP="00285115">
            <w:pPr>
              <w:pStyle w:val="afff0"/>
              <w:rPr>
                <w:szCs w:val="24"/>
              </w:rPr>
            </w:pPr>
          </w:p>
        </w:tc>
        <w:tc>
          <w:tcPr>
            <w:tcW w:w="17" w:type="dxa"/>
            <w:shd w:val="clear" w:color="auto" w:fill="auto"/>
            <w:tcMar>
              <w:top w:w="0" w:type="dxa"/>
              <w:left w:w="0" w:type="dxa"/>
              <w:bottom w:w="0" w:type="dxa"/>
              <w:right w:w="0" w:type="dxa"/>
            </w:tcMar>
            <w:vAlign w:val="center"/>
          </w:tcPr>
          <w:p w14:paraId="38328129" w14:textId="77777777" w:rsidR="009B2141" w:rsidRPr="00DD6B89" w:rsidRDefault="009B2141" w:rsidP="00285115">
            <w:pPr>
              <w:pStyle w:val="afff0"/>
              <w:rPr>
                <w:szCs w:val="24"/>
              </w:rPr>
            </w:pPr>
          </w:p>
        </w:tc>
      </w:tr>
    </w:tbl>
    <w:p w14:paraId="6811BB67" w14:textId="77777777" w:rsidR="009B2141" w:rsidRPr="00DD6B89" w:rsidRDefault="00000000" w:rsidP="00285115">
      <w:pPr>
        <w:ind w:firstLine="472"/>
        <w:rPr>
          <w:lang w:eastAsia="zh-TW" w:bidi="ar"/>
        </w:rPr>
      </w:pPr>
      <w:r w:rsidRPr="00DD6B89">
        <w:rPr>
          <w:lang w:eastAsia="zh-TW" w:bidi="ar"/>
        </w:rPr>
        <w:t>2025</w:t>
      </w:r>
      <w:r w:rsidRPr="00DD6B89">
        <w:rPr>
          <w:lang w:eastAsia="zh-TW" w:bidi="ar"/>
        </w:rPr>
        <w:t>年旅客運輸總量</w:t>
      </w:r>
      <w:r w:rsidRPr="00DD6B89">
        <w:rPr>
          <w:lang w:eastAsia="zh-TW" w:bidi="ar"/>
        </w:rPr>
        <w:t>171</w:t>
      </w:r>
      <w:r w:rsidRPr="00DD6B89">
        <w:rPr>
          <w:lang w:eastAsia="zh-TW" w:bidi="ar"/>
        </w:rPr>
        <w:t>億人次，較</w:t>
      </w:r>
      <w:r w:rsidRPr="00DD6B89">
        <w:rPr>
          <w:lang w:eastAsia="zh-TW" w:bidi="ar"/>
        </w:rPr>
        <w:t>2024</w:t>
      </w:r>
      <w:r w:rsidRPr="00DD6B89">
        <w:rPr>
          <w:lang w:eastAsia="zh-TW" w:bidi="ar"/>
        </w:rPr>
        <w:t>年成長</w:t>
      </w:r>
      <w:r w:rsidRPr="00DD6B89">
        <w:rPr>
          <w:lang w:eastAsia="zh-TW" w:bidi="ar"/>
        </w:rPr>
        <w:t>0.3%</w:t>
      </w:r>
      <w:r w:rsidRPr="00DD6B89">
        <w:rPr>
          <w:lang w:eastAsia="zh-TW" w:bidi="ar"/>
        </w:rPr>
        <w:t>。旅客運輸周轉量</w:t>
      </w:r>
      <w:r w:rsidRPr="00DD6B89">
        <w:rPr>
          <w:lang w:eastAsia="zh-TW" w:bidi="ar"/>
        </w:rPr>
        <w:t>35,546</w:t>
      </w:r>
      <w:r w:rsidRPr="00DD6B89">
        <w:rPr>
          <w:lang w:eastAsia="zh-TW" w:bidi="ar"/>
        </w:rPr>
        <w:t>億人公里，成長</w:t>
      </w:r>
      <w:r w:rsidRPr="00DD6B89">
        <w:rPr>
          <w:lang w:eastAsia="zh-TW" w:bidi="ar"/>
        </w:rPr>
        <w:t>5%</w:t>
      </w:r>
      <w:r w:rsidRPr="00DD6B89">
        <w:rPr>
          <w:lang w:eastAsia="zh-TW" w:bidi="ar"/>
        </w:rPr>
        <w:t>。</w:t>
      </w:r>
    </w:p>
    <w:p w14:paraId="0B4F5A21" w14:textId="77777777" w:rsidR="009B2141" w:rsidRPr="00DD6B89" w:rsidRDefault="009B2141">
      <w:pPr>
        <w:ind w:firstLine="472"/>
        <w:rPr>
          <w:shd w:val="clear" w:color="auto" w:fill="FFFFFF"/>
          <w:lang w:eastAsia="zh-TW"/>
        </w:rPr>
      </w:pPr>
    </w:p>
    <w:p w14:paraId="7E415331" w14:textId="77777777" w:rsidR="009B2141" w:rsidRPr="00DD6B89" w:rsidRDefault="00000000">
      <w:pPr>
        <w:pStyle w:val="aff7"/>
        <w:pageBreakBefore/>
        <w:spacing w:before="514"/>
        <w:rPr>
          <w:shd w:val="clear" w:color="auto" w:fill="FFFFFF"/>
          <w:lang w:eastAsia="zh-TW"/>
        </w:rPr>
      </w:pPr>
      <w:r w:rsidRPr="00DD6B89">
        <w:rPr>
          <w:shd w:val="clear" w:color="auto" w:fill="FFFFFF"/>
          <w:lang w:eastAsia="zh-TW"/>
        </w:rPr>
        <w:lastRenderedPageBreak/>
        <w:t>表</w:t>
      </w:r>
      <w:r w:rsidRPr="00DD6B89">
        <w:rPr>
          <w:shd w:val="clear" w:color="auto" w:fill="FFFFFF"/>
          <w:lang w:eastAsia="zh-TW"/>
        </w:rPr>
        <w:t>4</w:t>
      </w:r>
      <w:r w:rsidRPr="00DD6B89">
        <w:rPr>
          <w:shd w:val="clear" w:color="auto" w:fill="FFFFFF"/>
          <w:lang w:eastAsia="zh-TW"/>
        </w:rPr>
        <w:t xml:space="preserve">　</w:t>
      </w:r>
      <w:r w:rsidRPr="00DD6B89">
        <w:rPr>
          <w:shd w:val="clear" w:color="auto" w:fill="FFFFFF"/>
          <w:lang w:eastAsia="zh-TW"/>
        </w:rPr>
        <w:t>2025</w:t>
      </w:r>
      <w:r w:rsidRPr="00DD6B89">
        <w:rPr>
          <w:shd w:val="clear" w:color="auto" w:fill="FFFFFF"/>
          <w:lang w:eastAsia="zh-TW"/>
        </w:rPr>
        <w:t>年各種運輸方式完成旅客運輸量及其成長速度</w:t>
      </w:r>
    </w:p>
    <w:tbl>
      <w:tblPr>
        <w:tblW w:w="8534" w:type="dxa"/>
        <w:tblCellMar>
          <w:top w:w="15" w:type="dxa"/>
          <w:left w:w="15" w:type="dxa"/>
          <w:bottom w:w="15" w:type="dxa"/>
          <w:right w:w="15" w:type="dxa"/>
        </w:tblCellMar>
        <w:tblLook w:val="04A0" w:firstRow="1" w:lastRow="0" w:firstColumn="1" w:lastColumn="0" w:noHBand="0" w:noVBand="1"/>
      </w:tblPr>
      <w:tblGrid>
        <w:gridCol w:w="2397"/>
        <w:gridCol w:w="1926"/>
        <w:gridCol w:w="1919"/>
        <w:gridCol w:w="2292"/>
      </w:tblGrid>
      <w:tr w:rsidR="00DD6B89" w:rsidRPr="00DD6B89" w14:paraId="4A7EBCB5" w14:textId="77777777">
        <w:trPr>
          <w:trHeight w:val="567"/>
          <w:tblHeader/>
        </w:trPr>
        <w:tc>
          <w:tcPr>
            <w:tcW w:w="2397" w:type="dxa"/>
            <w:tcBorders>
              <w:top w:val="single" w:sz="12" w:space="0" w:color="000000"/>
              <w:bottom w:val="single" w:sz="6" w:space="0" w:color="000000"/>
              <w:right w:val="single" w:sz="6" w:space="0" w:color="000000"/>
            </w:tcBorders>
            <w:shd w:val="clear" w:color="auto" w:fill="auto"/>
            <w:tcMar>
              <w:bottom w:w="0" w:type="dxa"/>
              <w:right w:w="8" w:type="dxa"/>
            </w:tcMar>
            <w:vAlign w:val="center"/>
          </w:tcPr>
          <w:p w14:paraId="2B216947" w14:textId="77777777" w:rsidR="009B2141" w:rsidRPr="00DD6B89" w:rsidRDefault="00000000">
            <w:pPr>
              <w:pStyle w:val="afff0"/>
            </w:pPr>
            <w:r w:rsidRPr="00DD6B89">
              <w:t>指標</w:t>
            </w:r>
          </w:p>
        </w:tc>
        <w:tc>
          <w:tcPr>
            <w:tcW w:w="1926" w:type="dxa"/>
            <w:tcBorders>
              <w:top w:val="single" w:sz="12" w:space="0" w:color="000000"/>
              <w:left w:val="single" w:sz="6" w:space="0" w:color="000000"/>
              <w:bottom w:val="single" w:sz="6" w:space="0" w:color="000000"/>
              <w:right w:val="single" w:sz="6" w:space="0" w:color="000000"/>
            </w:tcBorders>
            <w:shd w:val="clear" w:color="auto" w:fill="auto"/>
            <w:tcMar>
              <w:left w:w="8" w:type="dxa"/>
              <w:bottom w:w="0" w:type="dxa"/>
              <w:right w:w="8" w:type="dxa"/>
            </w:tcMar>
            <w:vAlign w:val="center"/>
          </w:tcPr>
          <w:p w14:paraId="3BD0809D" w14:textId="77777777" w:rsidR="009B2141" w:rsidRPr="00DD6B89" w:rsidRDefault="00000000">
            <w:pPr>
              <w:pStyle w:val="afff0"/>
            </w:pPr>
            <w:r w:rsidRPr="00DD6B89">
              <w:t>單位</w:t>
            </w:r>
          </w:p>
        </w:tc>
        <w:tc>
          <w:tcPr>
            <w:tcW w:w="1919"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8E2ED3D" w14:textId="77777777" w:rsidR="009B2141" w:rsidRPr="00DD6B89" w:rsidRDefault="00000000">
            <w:pPr>
              <w:pStyle w:val="afff0"/>
            </w:pPr>
            <w:r w:rsidRPr="00DD6B89">
              <w:t>絕對數</w:t>
            </w:r>
          </w:p>
        </w:tc>
        <w:tc>
          <w:tcPr>
            <w:tcW w:w="2292" w:type="dxa"/>
            <w:tcBorders>
              <w:top w:val="single" w:sz="12" w:space="0" w:color="000000"/>
              <w:left w:val="single" w:sz="6" w:space="0" w:color="000000"/>
              <w:bottom w:val="single" w:sz="6" w:space="0" w:color="000000"/>
            </w:tcBorders>
            <w:shd w:val="clear" w:color="auto" w:fill="auto"/>
            <w:tcMar>
              <w:left w:w="8" w:type="dxa"/>
              <w:bottom w:w="0" w:type="dxa"/>
            </w:tcMar>
            <w:vAlign w:val="center"/>
          </w:tcPr>
          <w:p w14:paraId="44B40DB5"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r>
      <w:tr w:rsidR="00DD6B89" w:rsidRPr="00DD6B89" w14:paraId="090C3419" w14:textId="77777777">
        <w:trPr>
          <w:trHeight w:val="283"/>
        </w:trPr>
        <w:tc>
          <w:tcPr>
            <w:tcW w:w="2397" w:type="dxa"/>
            <w:tcBorders>
              <w:top w:val="single" w:sz="6" w:space="0" w:color="000000"/>
              <w:right w:val="single" w:sz="6" w:space="0" w:color="000000"/>
            </w:tcBorders>
            <w:shd w:val="clear" w:color="auto" w:fill="auto"/>
            <w:tcMar>
              <w:bottom w:w="0" w:type="dxa"/>
              <w:right w:w="8" w:type="dxa"/>
            </w:tcMar>
            <w:vAlign w:val="center"/>
          </w:tcPr>
          <w:p w14:paraId="7B1A516E" w14:textId="77777777" w:rsidR="009B2141" w:rsidRPr="00DD6B89" w:rsidRDefault="00000000">
            <w:pPr>
              <w:pStyle w:val="afb"/>
              <w:ind w:left="118" w:right="118"/>
            </w:pPr>
            <w:r w:rsidRPr="00DD6B89">
              <w:t>旅客運輸總量</w:t>
            </w:r>
          </w:p>
        </w:tc>
        <w:tc>
          <w:tcPr>
            <w:tcW w:w="1926" w:type="dxa"/>
            <w:tcBorders>
              <w:top w:val="single" w:sz="6" w:space="0" w:color="000000"/>
              <w:left w:val="single" w:sz="6" w:space="0" w:color="000000"/>
              <w:right w:val="single" w:sz="6" w:space="0" w:color="000000"/>
            </w:tcBorders>
            <w:shd w:val="clear" w:color="auto" w:fill="auto"/>
            <w:tcMar>
              <w:left w:w="8" w:type="dxa"/>
              <w:bottom w:w="0" w:type="dxa"/>
              <w:right w:w="8" w:type="dxa"/>
            </w:tcMar>
            <w:vAlign w:val="center"/>
          </w:tcPr>
          <w:p w14:paraId="3BB2D575" w14:textId="77777777" w:rsidR="009B2141" w:rsidRPr="00DD6B89" w:rsidRDefault="00000000">
            <w:pPr>
              <w:pStyle w:val="afff0"/>
            </w:pPr>
            <w:proofErr w:type="gramStart"/>
            <w:r w:rsidRPr="00DD6B89">
              <w:t>億人次</w:t>
            </w:r>
            <w:proofErr w:type="gramEnd"/>
          </w:p>
        </w:tc>
        <w:tc>
          <w:tcPr>
            <w:tcW w:w="1919" w:type="dxa"/>
            <w:tcBorders>
              <w:top w:val="single" w:sz="6" w:space="0" w:color="000000"/>
              <w:left w:val="single" w:sz="6" w:space="0" w:color="000000"/>
              <w:right w:val="single" w:sz="6" w:space="0" w:color="000000"/>
            </w:tcBorders>
            <w:shd w:val="clear" w:color="auto" w:fill="auto"/>
            <w:tcMar>
              <w:left w:w="8" w:type="dxa"/>
              <w:bottom w:w="0" w:type="dxa"/>
              <w:right w:w="8" w:type="dxa"/>
            </w:tcMar>
            <w:vAlign w:val="center"/>
          </w:tcPr>
          <w:p w14:paraId="56B3C3F1" w14:textId="77777777" w:rsidR="009B2141" w:rsidRPr="00DD6B89" w:rsidRDefault="00000000" w:rsidP="00285115">
            <w:pPr>
              <w:pStyle w:val="afff0"/>
              <w:tabs>
                <w:tab w:val="decimal" w:pos="1440"/>
              </w:tabs>
              <w:jc w:val="left"/>
            </w:pPr>
            <w:r w:rsidRPr="00DD6B89">
              <w:t>171.2</w:t>
            </w:r>
          </w:p>
        </w:tc>
        <w:tc>
          <w:tcPr>
            <w:tcW w:w="2292" w:type="dxa"/>
            <w:tcBorders>
              <w:top w:val="single" w:sz="6" w:space="0" w:color="000000"/>
              <w:left w:val="single" w:sz="6" w:space="0" w:color="000000"/>
            </w:tcBorders>
            <w:shd w:val="clear" w:color="auto" w:fill="auto"/>
            <w:tcMar>
              <w:left w:w="8" w:type="dxa"/>
              <w:bottom w:w="0" w:type="dxa"/>
            </w:tcMar>
            <w:vAlign w:val="center"/>
          </w:tcPr>
          <w:p w14:paraId="4970D79B" w14:textId="77777777" w:rsidR="009B2141" w:rsidRPr="00DD6B89" w:rsidRDefault="00000000" w:rsidP="00285115">
            <w:pPr>
              <w:pStyle w:val="afff0"/>
              <w:tabs>
                <w:tab w:val="decimal" w:pos="1440"/>
              </w:tabs>
              <w:jc w:val="left"/>
            </w:pPr>
            <w:r w:rsidRPr="00DD6B89">
              <w:t>0.3</w:t>
            </w:r>
          </w:p>
        </w:tc>
      </w:tr>
      <w:tr w:rsidR="00DD6B89" w:rsidRPr="00DD6B89" w14:paraId="0C74C303" w14:textId="77777777">
        <w:trPr>
          <w:trHeight w:val="283"/>
        </w:trPr>
        <w:tc>
          <w:tcPr>
            <w:tcW w:w="2397" w:type="dxa"/>
            <w:tcBorders>
              <w:right w:val="single" w:sz="6" w:space="0" w:color="000000"/>
            </w:tcBorders>
            <w:shd w:val="clear" w:color="auto" w:fill="auto"/>
            <w:tcMar>
              <w:bottom w:w="0" w:type="dxa"/>
              <w:right w:w="8" w:type="dxa"/>
            </w:tcMar>
            <w:vAlign w:val="center"/>
          </w:tcPr>
          <w:p w14:paraId="34374DF1" w14:textId="77777777" w:rsidR="009B2141" w:rsidRPr="00DD6B89" w:rsidRDefault="00000000">
            <w:pPr>
              <w:pStyle w:val="afb"/>
              <w:ind w:left="118" w:right="118"/>
            </w:pPr>
            <w:r w:rsidRPr="00DD6B89">
              <w:t>鐵路</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48B5EC7E" w14:textId="77777777" w:rsidR="009B2141" w:rsidRPr="00DD6B89" w:rsidRDefault="00000000">
            <w:pPr>
              <w:pStyle w:val="afff0"/>
            </w:pPr>
            <w:proofErr w:type="gramStart"/>
            <w:r w:rsidRPr="00DD6B89">
              <w:t>億人次</w:t>
            </w:r>
            <w:proofErr w:type="gramEnd"/>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063E84BB" w14:textId="77777777" w:rsidR="009B2141" w:rsidRPr="00DD6B89" w:rsidRDefault="00000000" w:rsidP="00285115">
            <w:pPr>
              <w:pStyle w:val="afff0"/>
              <w:tabs>
                <w:tab w:val="decimal" w:pos="1440"/>
              </w:tabs>
              <w:jc w:val="left"/>
            </w:pPr>
            <w:r w:rsidRPr="00DD6B89">
              <w:t>46</w:t>
            </w:r>
          </w:p>
        </w:tc>
        <w:tc>
          <w:tcPr>
            <w:tcW w:w="2292" w:type="dxa"/>
            <w:tcBorders>
              <w:left w:val="single" w:sz="6" w:space="0" w:color="000000"/>
            </w:tcBorders>
            <w:shd w:val="clear" w:color="auto" w:fill="auto"/>
            <w:tcMar>
              <w:left w:w="8" w:type="dxa"/>
              <w:bottom w:w="0" w:type="dxa"/>
            </w:tcMar>
            <w:vAlign w:val="center"/>
          </w:tcPr>
          <w:p w14:paraId="27769D14" w14:textId="77777777" w:rsidR="009B2141" w:rsidRPr="00DD6B89" w:rsidRDefault="00000000" w:rsidP="00285115">
            <w:pPr>
              <w:pStyle w:val="afff0"/>
              <w:tabs>
                <w:tab w:val="decimal" w:pos="1440"/>
              </w:tabs>
              <w:jc w:val="left"/>
            </w:pPr>
            <w:r w:rsidRPr="00DD6B89">
              <w:t>6.7</w:t>
            </w:r>
          </w:p>
        </w:tc>
      </w:tr>
      <w:tr w:rsidR="00DD6B89" w:rsidRPr="00DD6B89" w14:paraId="43BD799C" w14:textId="77777777">
        <w:trPr>
          <w:trHeight w:val="283"/>
        </w:trPr>
        <w:tc>
          <w:tcPr>
            <w:tcW w:w="2397" w:type="dxa"/>
            <w:tcBorders>
              <w:right w:val="single" w:sz="6" w:space="0" w:color="000000"/>
            </w:tcBorders>
            <w:shd w:val="clear" w:color="auto" w:fill="auto"/>
            <w:tcMar>
              <w:bottom w:w="0" w:type="dxa"/>
              <w:right w:w="8" w:type="dxa"/>
            </w:tcMar>
            <w:vAlign w:val="center"/>
          </w:tcPr>
          <w:p w14:paraId="766A0D26" w14:textId="77777777" w:rsidR="009B2141" w:rsidRPr="00DD6B89" w:rsidRDefault="00000000">
            <w:pPr>
              <w:pStyle w:val="afb"/>
              <w:ind w:left="118" w:right="118"/>
            </w:pPr>
            <w:r w:rsidRPr="00DD6B89">
              <w:t>公路</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5D875A72" w14:textId="77777777" w:rsidR="009B2141" w:rsidRPr="00DD6B89" w:rsidRDefault="00000000">
            <w:pPr>
              <w:pStyle w:val="afff0"/>
            </w:pPr>
            <w:proofErr w:type="gramStart"/>
            <w:r w:rsidRPr="00DD6B89">
              <w:t>億人次</w:t>
            </w:r>
            <w:proofErr w:type="gramEnd"/>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2CA5BA21" w14:textId="77777777" w:rsidR="009B2141" w:rsidRPr="00DD6B89" w:rsidRDefault="00000000" w:rsidP="00285115">
            <w:pPr>
              <w:pStyle w:val="afff0"/>
              <w:tabs>
                <w:tab w:val="decimal" w:pos="1440"/>
              </w:tabs>
              <w:jc w:val="left"/>
            </w:pPr>
            <w:r w:rsidRPr="00DD6B89">
              <w:t>114.9</w:t>
            </w:r>
          </w:p>
        </w:tc>
        <w:tc>
          <w:tcPr>
            <w:tcW w:w="2292" w:type="dxa"/>
            <w:tcBorders>
              <w:left w:val="single" w:sz="6" w:space="0" w:color="000000"/>
            </w:tcBorders>
            <w:shd w:val="clear" w:color="auto" w:fill="auto"/>
            <w:tcMar>
              <w:left w:w="8" w:type="dxa"/>
              <w:bottom w:w="0" w:type="dxa"/>
            </w:tcMar>
            <w:vAlign w:val="center"/>
          </w:tcPr>
          <w:p w14:paraId="6CE26159" w14:textId="77777777" w:rsidR="009B2141" w:rsidRPr="00DD6B89" w:rsidRDefault="00000000" w:rsidP="00285115">
            <w:pPr>
              <w:pStyle w:val="afff0"/>
              <w:tabs>
                <w:tab w:val="decimal" w:pos="1440"/>
              </w:tabs>
              <w:jc w:val="left"/>
            </w:pPr>
            <w:r w:rsidRPr="00DD6B89">
              <w:t>-2.4</w:t>
            </w:r>
          </w:p>
        </w:tc>
      </w:tr>
      <w:tr w:rsidR="00DD6B89" w:rsidRPr="00DD6B89" w14:paraId="08BE9095" w14:textId="77777777">
        <w:trPr>
          <w:trHeight w:val="283"/>
        </w:trPr>
        <w:tc>
          <w:tcPr>
            <w:tcW w:w="2397" w:type="dxa"/>
            <w:tcBorders>
              <w:right w:val="single" w:sz="6" w:space="0" w:color="000000"/>
            </w:tcBorders>
            <w:shd w:val="clear" w:color="auto" w:fill="auto"/>
            <w:tcMar>
              <w:bottom w:w="0" w:type="dxa"/>
              <w:right w:w="8" w:type="dxa"/>
            </w:tcMar>
            <w:vAlign w:val="center"/>
          </w:tcPr>
          <w:p w14:paraId="56EF2D43" w14:textId="77777777" w:rsidR="009B2141" w:rsidRPr="00DD6B89" w:rsidRDefault="00000000">
            <w:pPr>
              <w:pStyle w:val="afb"/>
              <w:ind w:left="118" w:right="118"/>
            </w:pPr>
            <w:r w:rsidRPr="00DD6B89">
              <w:t>水路</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30A84A25" w14:textId="77777777" w:rsidR="009B2141" w:rsidRPr="00DD6B89" w:rsidRDefault="00000000">
            <w:pPr>
              <w:pStyle w:val="afff0"/>
            </w:pPr>
            <w:proofErr w:type="gramStart"/>
            <w:r w:rsidRPr="00DD6B89">
              <w:t>億人次</w:t>
            </w:r>
            <w:proofErr w:type="gramEnd"/>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43312902" w14:textId="77777777" w:rsidR="009B2141" w:rsidRPr="00DD6B89" w:rsidRDefault="00000000" w:rsidP="00285115">
            <w:pPr>
              <w:pStyle w:val="afff0"/>
              <w:tabs>
                <w:tab w:val="decimal" w:pos="1440"/>
              </w:tabs>
              <w:jc w:val="left"/>
            </w:pPr>
            <w:r w:rsidRPr="00DD6B89">
              <w:t>2.6</w:t>
            </w:r>
          </w:p>
        </w:tc>
        <w:tc>
          <w:tcPr>
            <w:tcW w:w="2292" w:type="dxa"/>
            <w:tcBorders>
              <w:left w:val="single" w:sz="6" w:space="0" w:color="000000"/>
            </w:tcBorders>
            <w:shd w:val="clear" w:color="auto" w:fill="auto"/>
            <w:tcMar>
              <w:left w:w="8" w:type="dxa"/>
              <w:bottom w:w="0" w:type="dxa"/>
            </w:tcMar>
            <w:vAlign w:val="center"/>
          </w:tcPr>
          <w:p w14:paraId="4FFF1B13" w14:textId="77777777" w:rsidR="009B2141" w:rsidRPr="00DD6B89" w:rsidRDefault="00000000" w:rsidP="00285115">
            <w:pPr>
              <w:pStyle w:val="afff0"/>
              <w:tabs>
                <w:tab w:val="decimal" w:pos="1440"/>
              </w:tabs>
              <w:jc w:val="left"/>
            </w:pPr>
            <w:r w:rsidRPr="00DD6B89">
              <w:t>-0.1</w:t>
            </w:r>
          </w:p>
        </w:tc>
      </w:tr>
      <w:tr w:rsidR="00DD6B89" w:rsidRPr="00DD6B89" w14:paraId="493D5961" w14:textId="77777777">
        <w:trPr>
          <w:trHeight w:val="283"/>
        </w:trPr>
        <w:tc>
          <w:tcPr>
            <w:tcW w:w="2397" w:type="dxa"/>
            <w:tcBorders>
              <w:right w:val="single" w:sz="6" w:space="0" w:color="000000"/>
            </w:tcBorders>
            <w:shd w:val="clear" w:color="auto" w:fill="auto"/>
            <w:tcMar>
              <w:bottom w:w="0" w:type="dxa"/>
              <w:right w:w="8" w:type="dxa"/>
            </w:tcMar>
            <w:vAlign w:val="center"/>
          </w:tcPr>
          <w:p w14:paraId="11BD4E18" w14:textId="77777777" w:rsidR="009B2141" w:rsidRPr="00DD6B89" w:rsidRDefault="00000000">
            <w:pPr>
              <w:pStyle w:val="afb"/>
              <w:ind w:left="118" w:right="118"/>
            </w:pPr>
            <w:r w:rsidRPr="00DD6B89">
              <w:t>民航</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26699768" w14:textId="77777777" w:rsidR="009B2141" w:rsidRPr="00DD6B89" w:rsidRDefault="00000000">
            <w:pPr>
              <w:pStyle w:val="afff0"/>
            </w:pPr>
            <w:proofErr w:type="gramStart"/>
            <w:r w:rsidRPr="00DD6B89">
              <w:t>億人次</w:t>
            </w:r>
            <w:proofErr w:type="gramEnd"/>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3BE23C76" w14:textId="77777777" w:rsidR="009B2141" w:rsidRPr="00DD6B89" w:rsidRDefault="00000000" w:rsidP="00285115">
            <w:pPr>
              <w:pStyle w:val="afff0"/>
              <w:tabs>
                <w:tab w:val="decimal" w:pos="1440"/>
              </w:tabs>
              <w:jc w:val="left"/>
            </w:pPr>
            <w:r w:rsidRPr="00DD6B89">
              <w:t>7.7</w:t>
            </w:r>
          </w:p>
        </w:tc>
        <w:tc>
          <w:tcPr>
            <w:tcW w:w="2292" w:type="dxa"/>
            <w:tcBorders>
              <w:left w:val="single" w:sz="6" w:space="0" w:color="000000"/>
            </w:tcBorders>
            <w:shd w:val="clear" w:color="auto" w:fill="auto"/>
            <w:tcMar>
              <w:left w:w="8" w:type="dxa"/>
              <w:bottom w:w="0" w:type="dxa"/>
            </w:tcMar>
            <w:vAlign w:val="center"/>
          </w:tcPr>
          <w:p w14:paraId="71363FE0" w14:textId="77777777" w:rsidR="009B2141" w:rsidRPr="00DD6B89" w:rsidRDefault="00000000" w:rsidP="00285115">
            <w:pPr>
              <w:pStyle w:val="afff0"/>
              <w:tabs>
                <w:tab w:val="decimal" w:pos="1440"/>
              </w:tabs>
              <w:jc w:val="left"/>
            </w:pPr>
            <w:r w:rsidRPr="00DD6B89">
              <w:t>5.5</w:t>
            </w:r>
          </w:p>
        </w:tc>
      </w:tr>
      <w:tr w:rsidR="00DD6B89" w:rsidRPr="00DD6B89" w14:paraId="7474B2FB" w14:textId="77777777">
        <w:trPr>
          <w:trHeight w:val="283"/>
        </w:trPr>
        <w:tc>
          <w:tcPr>
            <w:tcW w:w="2397" w:type="dxa"/>
            <w:tcBorders>
              <w:right w:val="single" w:sz="6" w:space="0" w:color="000000"/>
            </w:tcBorders>
            <w:shd w:val="clear" w:color="auto" w:fill="auto"/>
            <w:tcMar>
              <w:bottom w:w="0" w:type="dxa"/>
              <w:right w:w="8" w:type="dxa"/>
            </w:tcMar>
            <w:vAlign w:val="center"/>
          </w:tcPr>
          <w:p w14:paraId="519AB262" w14:textId="77777777" w:rsidR="009B2141" w:rsidRPr="00DD6B89" w:rsidRDefault="00000000">
            <w:pPr>
              <w:pStyle w:val="afb"/>
              <w:ind w:left="118" w:right="118"/>
            </w:pPr>
            <w:r w:rsidRPr="00DD6B89">
              <w:t>旅客運輸周轉量</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36BA32C4" w14:textId="77777777" w:rsidR="009B2141" w:rsidRPr="00DD6B89" w:rsidRDefault="00000000">
            <w:pPr>
              <w:pStyle w:val="afff0"/>
            </w:pPr>
            <w:r w:rsidRPr="00DD6B89">
              <w:t>億人公里</w:t>
            </w:r>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203A68E4" w14:textId="77777777" w:rsidR="009B2141" w:rsidRPr="00DD6B89" w:rsidRDefault="00000000" w:rsidP="00285115">
            <w:pPr>
              <w:pStyle w:val="afff0"/>
              <w:tabs>
                <w:tab w:val="decimal" w:pos="1440"/>
              </w:tabs>
              <w:jc w:val="left"/>
            </w:pPr>
            <w:r w:rsidRPr="00DD6B89">
              <w:t>35,545.6</w:t>
            </w:r>
          </w:p>
        </w:tc>
        <w:tc>
          <w:tcPr>
            <w:tcW w:w="2292" w:type="dxa"/>
            <w:tcBorders>
              <w:left w:val="single" w:sz="6" w:space="0" w:color="000000"/>
            </w:tcBorders>
            <w:shd w:val="clear" w:color="auto" w:fill="auto"/>
            <w:tcMar>
              <w:left w:w="8" w:type="dxa"/>
              <w:bottom w:w="0" w:type="dxa"/>
            </w:tcMar>
            <w:vAlign w:val="center"/>
          </w:tcPr>
          <w:p w14:paraId="7BD6A494" w14:textId="77777777" w:rsidR="009B2141" w:rsidRPr="00DD6B89" w:rsidRDefault="00000000" w:rsidP="00285115">
            <w:pPr>
              <w:pStyle w:val="afff0"/>
              <w:tabs>
                <w:tab w:val="decimal" w:pos="1440"/>
              </w:tabs>
              <w:jc w:val="left"/>
            </w:pPr>
            <w:r w:rsidRPr="00DD6B89">
              <w:t>5</w:t>
            </w:r>
          </w:p>
        </w:tc>
      </w:tr>
      <w:tr w:rsidR="00DD6B89" w:rsidRPr="00DD6B89" w14:paraId="347E89E2" w14:textId="77777777">
        <w:trPr>
          <w:trHeight w:val="283"/>
        </w:trPr>
        <w:tc>
          <w:tcPr>
            <w:tcW w:w="2397" w:type="dxa"/>
            <w:tcBorders>
              <w:right w:val="single" w:sz="6" w:space="0" w:color="000000"/>
            </w:tcBorders>
            <w:shd w:val="clear" w:color="auto" w:fill="auto"/>
            <w:tcMar>
              <w:bottom w:w="0" w:type="dxa"/>
              <w:right w:w="8" w:type="dxa"/>
            </w:tcMar>
            <w:vAlign w:val="center"/>
          </w:tcPr>
          <w:p w14:paraId="3C0332B5" w14:textId="77777777" w:rsidR="009B2141" w:rsidRPr="00DD6B89" w:rsidRDefault="00000000">
            <w:pPr>
              <w:pStyle w:val="afb"/>
              <w:ind w:left="118" w:right="118"/>
            </w:pPr>
            <w:r w:rsidRPr="00DD6B89">
              <w:t>鐵路</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61BD1667" w14:textId="77777777" w:rsidR="009B2141" w:rsidRPr="00DD6B89" w:rsidRDefault="00000000">
            <w:pPr>
              <w:pStyle w:val="afff0"/>
            </w:pPr>
            <w:r w:rsidRPr="00DD6B89">
              <w:t>億人公里</w:t>
            </w:r>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2E1166A7" w14:textId="77777777" w:rsidR="009B2141" w:rsidRPr="00DD6B89" w:rsidRDefault="00000000" w:rsidP="00285115">
            <w:pPr>
              <w:pStyle w:val="afff0"/>
              <w:tabs>
                <w:tab w:val="decimal" w:pos="1440"/>
              </w:tabs>
              <w:jc w:val="left"/>
            </w:pPr>
            <w:r w:rsidRPr="00DD6B89">
              <w:t>16,395.6</w:t>
            </w:r>
          </w:p>
        </w:tc>
        <w:tc>
          <w:tcPr>
            <w:tcW w:w="2292" w:type="dxa"/>
            <w:tcBorders>
              <w:left w:val="single" w:sz="6" w:space="0" w:color="000000"/>
            </w:tcBorders>
            <w:shd w:val="clear" w:color="auto" w:fill="auto"/>
            <w:tcMar>
              <w:left w:w="8" w:type="dxa"/>
              <w:bottom w:w="0" w:type="dxa"/>
            </w:tcMar>
            <w:vAlign w:val="center"/>
          </w:tcPr>
          <w:p w14:paraId="6C9BEA75" w14:textId="77777777" w:rsidR="009B2141" w:rsidRPr="00DD6B89" w:rsidRDefault="00000000" w:rsidP="00285115">
            <w:pPr>
              <w:pStyle w:val="afff0"/>
              <w:tabs>
                <w:tab w:val="decimal" w:pos="1440"/>
              </w:tabs>
              <w:jc w:val="left"/>
            </w:pPr>
            <w:r w:rsidRPr="00DD6B89">
              <w:t>3.8</w:t>
            </w:r>
          </w:p>
        </w:tc>
      </w:tr>
      <w:tr w:rsidR="00DD6B89" w:rsidRPr="00DD6B89" w14:paraId="608D3E61" w14:textId="77777777">
        <w:trPr>
          <w:trHeight w:val="283"/>
        </w:trPr>
        <w:tc>
          <w:tcPr>
            <w:tcW w:w="2397" w:type="dxa"/>
            <w:tcBorders>
              <w:right w:val="single" w:sz="6" w:space="0" w:color="000000"/>
            </w:tcBorders>
            <w:shd w:val="clear" w:color="auto" w:fill="auto"/>
            <w:tcMar>
              <w:bottom w:w="0" w:type="dxa"/>
              <w:right w:w="8" w:type="dxa"/>
            </w:tcMar>
            <w:vAlign w:val="center"/>
          </w:tcPr>
          <w:p w14:paraId="757C74D8" w14:textId="77777777" w:rsidR="009B2141" w:rsidRPr="00DD6B89" w:rsidRDefault="00000000">
            <w:pPr>
              <w:pStyle w:val="afb"/>
              <w:ind w:left="118" w:right="118"/>
            </w:pPr>
            <w:r w:rsidRPr="00DD6B89">
              <w:t>公路</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429B8931" w14:textId="77777777" w:rsidR="009B2141" w:rsidRPr="00DD6B89" w:rsidRDefault="00000000">
            <w:pPr>
              <w:pStyle w:val="afff0"/>
            </w:pPr>
            <w:r w:rsidRPr="00DD6B89">
              <w:t>億人公里</w:t>
            </w:r>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63EAE70E" w14:textId="77777777" w:rsidR="009B2141" w:rsidRPr="00DD6B89" w:rsidRDefault="00000000" w:rsidP="00285115">
            <w:pPr>
              <w:pStyle w:val="afff0"/>
              <w:tabs>
                <w:tab w:val="decimal" w:pos="1440"/>
              </w:tabs>
              <w:jc w:val="left"/>
            </w:pPr>
            <w:r w:rsidRPr="00DD6B89">
              <w:t>5,100.4</w:t>
            </w:r>
          </w:p>
        </w:tc>
        <w:tc>
          <w:tcPr>
            <w:tcW w:w="2292" w:type="dxa"/>
            <w:tcBorders>
              <w:left w:val="single" w:sz="6" w:space="0" w:color="000000"/>
            </w:tcBorders>
            <w:shd w:val="clear" w:color="auto" w:fill="auto"/>
            <w:tcMar>
              <w:left w:w="8" w:type="dxa"/>
              <w:bottom w:w="0" w:type="dxa"/>
            </w:tcMar>
            <w:vAlign w:val="center"/>
          </w:tcPr>
          <w:p w14:paraId="45AEDE26" w14:textId="77777777" w:rsidR="009B2141" w:rsidRPr="00DD6B89" w:rsidRDefault="00000000" w:rsidP="00285115">
            <w:pPr>
              <w:pStyle w:val="afff0"/>
              <w:tabs>
                <w:tab w:val="decimal" w:pos="1440"/>
              </w:tabs>
              <w:jc w:val="left"/>
            </w:pPr>
            <w:r w:rsidRPr="00DD6B89">
              <w:t>0</w:t>
            </w:r>
          </w:p>
        </w:tc>
      </w:tr>
      <w:tr w:rsidR="00DD6B89" w:rsidRPr="00DD6B89" w14:paraId="279684DB" w14:textId="77777777">
        <w:trPr>
          <w:trHeight w:val="283"/>
        </w:trPr>
        <w:tc>
          <w:tcPr>
            <w:tcW w:w="2397" w:type="dxa"/>
            <w:tcBorders>
              <w:right w:val="single" w:sz="6" w:space="0" w:color="000000"/>
            </w:tcBorders>
            <w:shd w:val="clear" w:color="auto" w:fill="auto"/>
            <w:tcMar>
              <w:bottom w:w="0" w:type="dxa"/>
              <w:right w:w="8" w:type="dxa"/>
            </w:tcMar>
            <w:vAlign w:val="center"/>
          </w:tcPr>
          <w:p w14:paraId="259F02A1" w14:textId="77777777" w:rsidR="009B2141" w:rsidRPr="00DD6B89" w:rsidRDefault="00000000">
            <w:pPr>
              <w:pStyle w:val="afb"/>
              <w:ind w:left="118" w:right="118"/>
            </w:pPr>
            <w:r w:rsidRPr="00DD6B89">
              <w:t>水路</w:t>
            </w:r>
          </w:p>
        </w:tc>
        <w:tc>
          <w:tcPr>
            <w:tcW w:w="1926" w:type="dxa"/>
            <w:tcBorders>
              <w:left w:val="single" w:sz="6" w:space="0" w:color="000000"/>
              <w:right w:val="single" w:sz="6" w:space="0" w:color="000000"/>
            </w:tcBorders>
            <w:shd w:val="clear" w:color="auto" w:fill="auto"/>
            <w:tcMar>
              <w:left w:w="8" w:type="dxa"/>
              <w:bottom w:w="0" w:type="dxa"/>
              <w:right w:w="8" w:type="dxa"/>
            </w:tcMar>
            <w:vAlign w:val="center"/>
          </w:tcPr>
          <w:p w14:paraId="6034A9D6" w14:textId="77777777" w:rsidR="009B2141" w:rsidRPr="00DD6B89" w:rsidRDefault="00000000">
            <w:pPr>
              <w:pStyle w:val="afff0"/>
            </w:pPr>
            <w:r w:rsidRPr="00DD6B89">
              <w:t>億人公里</w:t>
            </w:r>
          </w:p>
        </w:tc>
        <w:tc>
          <w:tcPr>
            <w:tcW w:w="1919" w:type="dxa"/>
            <w:tcBorders>
              <w:left w:val="single" w:sz="6" w:space="0" w:color="000000"/>
              <w:right w:val="single" w:sz="6" w:space="0" w:color="000000"/>
            </w:tcBorders>
            <w:shd w:val="clear" w:color="auto" w:fill="auto"/>
            <w:tcMar>
              <w:left w:w="8" w:type="dxa"/>
              <w:bottom w:w="0" w:type="dxa"/>
              <w:right w:w="8" w:type="dxa"/>
            </w:tcMar>
            <w:vAlign w:val="center"/>
          </w:tcPr>
          <w:p w14:paraId="5F645E4B" w14:textId="77777777" w:rsidR="009B2141" w:rsidRPr="00DD6B89" w:rsidRDefault="00000000" w:rsidP="00285115">
            <w:pPr>
              <w:pStyle w:val="afff0"/>
              <w:tabs>
                <w:tab w:val="decimal" w:pos="1440"/>
              </w:tabs>
              <w:jc w:val="left"/>
            </w:pPr>
            <w:r w:rsidRPr="00DD6B89">
              <w:t>56.6</w:t>
            </w:r>
          </w:p>
        </w:tc>
        <w:tc>
          <w:tcPr>
            <w:tcW w:w="2292" w:type="dxa"/>
            <w:tcBorders>
              <w:left w:val="single" w:sz="6" w:space="0" w:color="000000"/>
            </w:tcBorders>
            <w:shd w:val="clear" w:color="auto" w:fill="auto"/>
            <w:tcMar>
              <w:left w:w="8" w:type="dxa"/>
              <w:bottom w:w="0" w:type="dxa"/>
            </w:tcMar>
            <w:vAlign w:val="center"/>
          </w:tcPr>
          <w:p w14:paraId="28823E23" w14:textId="77777777" w:rsidR="009B2141" w:rsidRPr="00DD6B89" w:rsidRDefault="00000000" w:rsidP="00285115">
            <w:pPr>
              <w:pStyle w:val="afff0"/>
              <w:tabs>
                <w:tab w:val="decimal" w:pos="1440"/>
              </w:tabs>
              <w:jc w:val="left"/>
            </w:pPr>
            <w:r w:rsidRPr="00DD6B89">
              <w:t>3.6</w:t>
            </w:r>
          </w:p>
        </w:tc>
      </w:tr>
      <w:tr w:rsidR="009B2141" w:rsidRPr="00DD6B89" w14:paraId="71C0416D" w14:textId="77777777">
        <w:trPr>
          <w:trHeight w:val="283"/>
        </w:trPr>
        <w:tc>
          <w:tcPr>
            <w:tcW w:w="2397" w:type="dxa"/>
            <w:tcBorders>
              <w:bottom w:val="single" w:sz="12" w:space="0" w:color="000000"/>
              <w:right w:val="single" w:sz="6" w:space="0" w:color="000000"/>
            </w:tcBorders>
            <w:shd w:val="clear" w:color="auto" w:fill="auto"/>
            <w:tcMar>
              <w:bottom w:w="0" w:type="dxa"/>
              <w:right w:w="8" w:type="dxa"/>
            </w:tcMar>
            <w:vAlign w:val="center"/>
          </w:tcPr>
          <w:p w14:paraId="54738B9E" w14:textId="77777777" w:rsidR="009B2141" w:rsidRPr="00DD6B89" w:rsidRDefault="00000000">
            <w:pPr>
              <w:pStyle w:val="afb"/>
              <w:ind w:left="118" w:right="118"/>
            </w:pPr>
            <w:r w:rsidRPr="00DD6B89">
              <w:t>民航</w:t>
            </w:r>
          </w:p>
        </w:tc>
        <w:tc>
          <w:tcPr>
            <w:tcW w:w="1926" w:type="dxa"/>
            <w:tcBorders>
              <w:left w:val="single" w:sz="6" w:space="0" w:color="000000"/>
              <w:bottom w:val="single" w:sz="12" w:space="0" w:color="000000"/>
              <w:right w:val="single" w:sz="6" w:space="0" w:color="000000"/>
            </w:tcBorders>
            <w:shd w:val="clear" w:color="auto" w:fill="auto"/>
            <w:tcMar>
              <w:left w:w="8" w:type="dxa"/>
              <w:bottom w:w="0" w:type="dxa"/>
              <w:right w:w="8" w:type="dxa"/>
            </w:tcMar>
            <w:vAlign w:val="center"/>
          </w:tcPr>
          <w:p w14:paraId="6FBFFFDE" w14:textId="77777777" w:rsidR="009B2141" w:rsidRPr="00DD6B89" w:rsidRDefault="00000000">
            <w:pPr>
              <w:pStyle w:val="afff0"/>
            </w:pPr>
            <w:r w:rsidRPr="00DD6B89">
              <w:t>億人公里</w:t>
            </w:r>
          </w:p>
        </w:tc>
        <w:tc>
          <w:tcPr>
            <w:tcW w:w="1919" w:type="dxa"/>
            <w:tcBorders>
              <w:left w:val="single" w:sz="6" w:space="0" w:color="000000"/>
              <w:bottom w:val="single" w:sz="12" w:space="0" w:color="000000"/>
              <w:right w:val="single" w:sz="6" w:space="0" w:color="000000"/>
            </w:tcBorders>
            <w:shd w:val="clear" w:color="auto" w:fill="auto"/>
            <w:tcMar>
              <w:left w:w="8" w:type="dxa"/>
              <w:bottom w:w="0" w:type="dxa"/>
              <w:right w:w="8" w:type="dxa"/>
            </w:tcMar>
            <w:vAlign w:val="center"/>
          </w:tcPr>
          <w:p w14:paraId="33C7CED3" w14:textId="77777777" w:rsidR="009B2141" w:rsidRPr="00DD6B89" w:rsidRDefault="00000000" w:rsidP="00285115">
            <w:pPr>
              <w:pStyle w:val="afff0"/>
              <w:tabs>
                <w:tab w:val="decimal" w:pos="1440"/>
              </w:tabs>
              <w:jc w:val="left"/>
            </w:pPr>
            <w:r w:rsidRPr="00DD6B89">
              <w:t>13,993</w:t>
            </w:r>
          </w:p>
        </w:tc>
        <w:tc>
          <w:tcPr>
            <w:tcW w:w="2292" w:type="dxa"/>
            <w:tcBorders>
              <w:left w:val="single" w:sz="6" w:space="0" w:color="000000"/>
              <w:bottom w:val="single" w:sz="12" w:space="0" w:color="000000"/>
            </w:tcBorders>
            <w:shd w:val="clear" w:color="auto" w:fill="auto"/>
            <w:tcMar>
              <w:left w:w="8" w:type="dxa"/>
              <w:bottom w:w="0" w:type="dxa"/>
            </w:tcMar>
            <w:vAlign w:val="center"/>
          </w:tcPr>
          <w:p w14:paraId="13565324" w14:textId="77777777" w:rsidR="009B2141" w:rsidRPr="00DD6B89" w:rsidRDefault="00000000" w:rsidP="00285115">
            <w:pPr>
              <w:pStyle w:val="afff0"/>
              <w:tabs>
                <w:tab w:val="decimal" w:pos="1440"/>
              </w:tabs>
              <w:jc w:val="left"/>
            </w:pPr>
            <w:r w:rsidRPr="00DD6B89">
              <w:t>8.3</w:t>
            </w:r>
          </w:p>
        </w:tc>
      </w:tr>
    </w:tbl>
    <w:p w14:paraId="779AD906" w14:textId="77777777" w:rsidR="009B2141" w:rsidRPr="00DD6B89" w:rsidRDefault="009B2141">
      <w:pPr>
        <w:widowControl/>
        <w:shd w:val="clear" w:color="auto" w:fill="FFFFFF"/>
        <w:overflowPunct/>
        <w:autoSpaceDE/>
        <w:autoSpaceDN/>
        <w:spacing w:line="480" w:lineRule="atLeast"/>
        <w:ind w:firstLineChars="0" w:firstLine="0"/>
        <w:jc w:val="left"/>
        <w:rPr>
          <w:szCs w:val="24"/>
        </w:rPr>
      </w:pPr>
    </w:p>
    <w:p w14:paraId="0A84A0B6" w14:textId="77777777" w:rsidR="009B2141" w:rsidRPr="00DD6B89" w:rsidRDefault="00000000">
      <w:pPr>
        <w:ind w:firstLine="472"/>
        <w:rPr>
          <w:lang w:eastAsia="zh-TW" w:bidi="ar"/>
        </w:rPr>
      </w:pPr>
      <w:r w:rsidRPr="00DD6B89">
        <w:rPr>
          <w:lang w:eastAsia="zh-TW" w:bidi="ar"/>
        </w:rPr>
        <w:t>2025</w:t>
      </w:r>
      <w:r w:rsidRPr="00DD6B89">
        <w:rPr>
          <w:lang w:eastAsia="zh-TW" w:bidi="ar"/>
        </w:rPr>
        <w:t>年底全國民用汽車保有量</w:t>
      </w:r>
      <w:r w:rsidRPr="00DD6B89">
        <w:rPr>
          <w:lang w:eastAsia="zh-TW" w:bidi="ar"/>
        </w:rPr>
        <w:t>3.661</w:t>
      </w:r>
      <w:r w:rsidRPr="00DD6B89">
        <w:rPr>
          <w:lang w:eastAsia="zh-TW" w:bidi="ar"/>
        </w:rPr>
        <w:t>億輛（包括三輪汽車和低速貨車</w:t>
      </w:r>
      <w:r w:rsidRPr="00DD6B89">
        <w:rPr>
          <w:lang w:eastAsia="zh-TW" w:bidi="ar"/>
        </w:rPr>
        <w:t>681</w:t>
      </w:r>
      <w:r w:rsidRPr="00DD6B89">
        <w:rPr>
          <w:lang w:eastAsia="zh-TW" w:bidi="ar"/>
        </w:rPr>
        <w:t>萬輛），較</w:t>
      </w:r>
      <w:r w:rsidRPr="00DD6B89">
        <w:rPr>
          <w:lang w:eastAsia="zh-TW" w:bidi="ar"/>
        </w:rPr>
        <w:t>2024</w:t>
      </w:r>
      <w:r w:rsidRPr="00DD6B89">
        <w:rPr>
          <w:lang w:eastAsia="zh-TW" w:bidi="ar"/>
        </w:rPr>
        <w:t>年底增加</w:t>
      </w:r>
      <w:r w:rsidRPr="00DD6B89">
        <w:rPr>
          <w:lang w:eastAsia="zh-TW" w:bidi="ar"/>
        </w:rPr>
        <w:t>1,343</w:t>
      </w:r>
      <w:r w:rsidRPr="00DD6B89">
        <w:rPr>
          <w:lang w:eastAsia="zh-TW" w:bidi="ar"/>
        </w:rPr>
        <w:t>萬輛，其中私人汽車保有量</w:t>
      </w:r>
      <w:r w:rsidRPr="00DD6B89">
        <w:rPr>
          <w:lang w:eastAsia="zh-TW" w:bidi="ar"/>
        </w:rPr>
        <w:t>3.234</w:t>
      </w:r>
      <w:r w:rsidRPr="00DD6B89">
        <w:rPr>
          <w:lang w:eastAsia="zh-TW" w:bidi="ar"/>
        </w:rPr>
        <w:t>億輛，增加</w:t>
      </w:r>
      <w:r w:rsidRPr="00DD6B89">
        <w:rPr>
          <w:lang w:eastAsia="zh-TW" w:bidi="ar"/>
        </w:rPr>
        <w:t>1,348</w:t>
      </w:r>
      <w:r w:rsidRPr="00DD6B89">
        <w:rPr>
          <w:lang w:eastAsia="zh-TW" w:bidi="ar"/>
        </w:rPr>
        <w:t>萬輛。民用轎車保有量</w:t>
      </w:r>
      <w:r w:rsidRPr="00DD6B89">
        <w:rPr>
          <w:lang w:eastAsia="zh-TW" w:bidi="ar"/>
        </w:rPr>
        <w:t>1.977</w:t>
      </w:r>
      <w:r w:rsidRPr="00DD6B89">
        <w:rPr>
          <w:lang w:eastAsia="zh-TW" w:bidi="ar"/>
        </w:rPr>
        <w:t>億輛，增加</w:t>
      </w:r>
      <w:r w:rsidRPr="00DD6B89">
        <w:rPr>
          <w:lang w:eastAsia="zh-TW" w:bidi="ar"/>
        </w:rPr>
        <w:t>429</w:t>
      </w:r>
      <w:r w:rsidRPr="00DD6B89">
        <w:rPr>
          <w:lang w:eastAsia="zh-TW" w:bidi="ar"/>
        </w:rPr>
        <w:t>萬輛，其中私人轎車保有量</w:t>
      </w:r>
      <w:r w:rsidRPr="00DD6B89">
        <w:rPr>
          <w:lang w:eastAsia="zh-TW" w:bidi="ar"/>
        </w:rPr>
        <w:t>1.869</w:t>
      </w:r>
      <w:r w:rsidRPr="00DD6B89">
        <w:rPr>
          <w:lang w:eastAsia="zh-TW" w:bidi="ar"/>
        </w:rPr>
        <w:t>億輛，增加</w:t>
      </w:r>
      <w:r w:rsidRPr="00DD6B89">
        <w:rPr>
          <w:lang w:eastAsia="zh-TW" w:bidi="ar"/>
        </w:rPr>
        <w:t>487</w:t>
      </w:r>
      <w:r w:rsidRPr="00DD6B89">
        <w:rPr>
          <w:lang w:eastAsia="zh-TW" w:bidi="ar"/>
        </w:rPr>
        <w:t>萬輛。</w:t>
      </w:r>
    </w:p>
    <w:p w14:paraId="1D161E64" w14:textId="77777777" w:rsidR="009B2141" w:rsidRPr="00DD6B89" w:rsidRDefault="00000000" w:rsidP="00285115">
      <w:pPr>
        <w:ind w:firstLine="472"/>
      </w:pPr>
      <w:r w:rsidRPr="00DD6B89">
        <w:rPr>
          <w:lang w:eastAsia="zh-TW" w:bidi="ar"/>
        </w:rPr>
        <w:t>2025</w:t>
      </w:r>
      <w:r w:rsidRPr="00DD6B89">
        <w:rPr>
          <w:lang w:eastAsia="zh-TW" w:bidi="ar"/>
        </w:rPr>
        <w:t>全年完成郵政</w:t>
      </w:r>
      <w:proofErr w:type="gramStart"/>
      <w:r w:rsidRPr="00DD6B89">
        <w:rPr>
          <w:lang w:eastAsia="zh-TW" w:bidi="ar"/>
        </w:rPr>
        <w:t>產業寄遞業務</w:t>
      </w:r>
      <w:proofErr w:type="gramEnd"/>
      <w:r w:rsidRPr="00DD6B89">
        <w:rPr>
          <w:lang w:eastAsia="zh-TW" w:bidi="ar"/>
        </w:rPr>
        <w:t>總量</w:t>
      </w:r>
      <w:r w:rsidRPr="00DD6B89">
        <w:rPr>
          <w:lang w:eastAsia="zh-TW" w:bidi="ar"/>
        </w:rPr>
        <w:t>2,165</w:t>
      </w:r>
      <w:r w:rsidRPr="00DD6B89">
        <w:rPr>
          <w:lang w:eastAsia="zh-TW" w:bidi="ar"/>
        </w:rPr>
        <w:t>億件，較</w:t>
      </w:r>
      <w:r w:rsidRPr="00DD6B89">
        <w:rPr>
          <w:lang w:eastAsia="zh-TW" w:bidi="ar"/>
        </w:rPr>
        <w:t>2024</w:t>
      </w:r>
      <w:r w:rsidRPr="00DD6B89">
        <w:rPr>
          <w:lang w:eastAsia="zh-TW" w:bidi="ar"/>
        </w:rPr>
        <w:t>年成長</w:t>
      </w:r>
      <w:r w:rsidRPr="00DD6B89">
        <w:rPr>
          <w:lang w:eastAsia="zh-TW" w:bidi="ar"/>
        </w:rPr>
        <w:t>11.8%</w:t>
      </w:r>
      <w:r w:rsidRPr="00DD6B89">
        <w:rPr>
          <w:lang w:eastAsia="zh-TW" w:bidi="ar"/>
        </w:rPr>
        <w:t>。郵政業完成郵政函件業務</w:t>
      </w:r>
      <w:r w:rsidRPr="00DD6B89">
        <w:rPr>
          <w:lang w:eastAsia="zh-TW" w:bidi="ar"/>
        </w:rPr>
        <w:t>6.8</w:t>
      </w:r>
      <w:r w:rsidRPr="00DD6B89">
        <w:rPr>
          <w:lang w:eastAsia="zh-TW" w:bidi="ar"/>
        </w:rPr>
        <w:t>億件，包裹業務</w:t>
      </w:r>
      <w:r w:rsidRPr="00DD6B89">
        <w:rPr>
          <w:lang w:eastAsia="zh-TW" w:bidi="ar"/>
        </w:rPr>
        <w:t>0.3</w:t>
      </w:r>
      <w:r w:rsidRPr="00DD6B89">
        <w:rPr>
          <w:lang w:eastAsia="zh-TW" w:bidi="ar"/>
        </w:rPr>
        <w:t>億件，快遞業務量</w:t>
      </w:r>
      <w:r w:rsidRPr="00DD6B89">
        <w:rPr>
          <w:lang w:eastAsia="zh-TW" w:bidi="ar"/>
        </w:rPr>
        <w:t>1,990</w:t>
      </w:r>
      <w:r w:rsidRPr="00DD6B89">
        <w:rPr>
          <w:lang w:eastAsia="zh-TW" w:bidi="ar"/>
        </w:rPr>
        <w:t>億件，快遞業務收入人民幣（下同）</w:t>
      </w:r>
      <w:r w:rsidRPr="00DD6B89">
        <w:rPr>
          <w:lang w:eastAsia="zh-TW" w:bidi="ar"/>
        </w:rPr>
        <w:t>1.494</w:t>
      </w:r>
      <w:r w:rsidRPr="00DD6B89">
        <w:rPr>
          <w:lang w:eastAsia="zh-TW" w:bidi="ar"/>
        </w:rPr>
        <w:t>兆元。全年完成電信業務總量</w:t>
      </w:r>
      <w:r w:rsidRPr="00DD6B89">
        <w:rPr>
          <w:lang w:eastAsia="zh-TW" w:bidi="ar"/>
        </w:rPr>
        <w:t>1.863</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9.1%</w:t>
      </w:r>
      <w:r w:rsidRPr="00DD6B89">
        <w:rPr>
          <w:lang w:eastAsia="zh-TW" w:bidi="ar"/>
        </w:rPr>
        <w:t>。</w:t>
      </w:r>
      <w:r w:rsidRPr="00DD6B89">
        <w:rPr>
          <w:lang w:eastAsia="zh-TW" w:bidi="ar"/>
        </w:rPr>
        <w:t>2025</w:t>
      </w:r>
      <w:r w:rsidRPr="00DD6B89">
        <w:rPr>
          <w:lang w:eastAsia="zh-TW" w:bidi="ar"/>
        </w:rPr>
        <w:t>年底移動電話基站數</w:t>
      </w:r>
      <w:r w:rsidRPr="00DD6B89">
        <w:rPr>
          <w:lang w:eastAsia="zh-TW" w:bidi="ar"/>
        </w:rPr>
        <w:t>1,287</w:t>
      </w:r>
      <w:r w:rsidRPr="00DD6B89">
        <w:rPr>
          <w:lang w:eastAsia="zh-TW" w:bidi="ar"/>
        </w:rPr>
        <w:t>萬個，其中</w:t>
      </w:r>
      <w:r w:rsidRPr="00DD6B89">
        <w:rPr>
          <w:lang w:eastAsia="zh-TW" w:bidi="ar"/>
        </w:rPr>
        <w:t>4G</w:t>
      </w:r>
      <w:r w:rsidRPr="00DD6B89">
        <w:rPr>
          <w:lang w:eastAsia="zh-TW" w:bidi="ar"/>
        </w:rPr>
        <w:t>基站</w:t>
      </w:r>
      <w:r w:rsidRPr="00DD6B89">
        <w:rPr>
          <w:lang w:eastAsia="zh-TW" w:bidi="ar"/>
        </w:rPr>
        <w:t>719</w:t>
      </w:r>
      <w:r w:rsidRPr="00DD6B89">
        <w:rPr>
          <w:lang w:eastAsia="zh-TW" w:bidi="ar"/>
        </w:rPr>
        <w:t>萬個，</w:t>
      </w:r>
      <w:r w:rsidRPr="00DD6B89">
        <w:rPr>
          <w:lang w:eastAsia="zh-TW" w:bidi="ar"/>
        </w:rPr>
        <w:t>5G</w:t>
      </w:r>
      <w:r w:rsidRPr="00DD6B89">
        <w:rPr>
          <w:lang w:eastAsia="zh-TW" w:bidi="ar"/>
        </w:rPr>
        <w:t>基站</w:t>
      </w:r>
      <w:r w:rsidRPr="00DD6B89">
        <w:rPr>
          <w:lang w:eastAsia="zh-TW" w:bidi="ar"/>
        </w:rPr>
        <w:t>484</w:t>
      </w:r>
      <w:r w:rsidRPr="00DD6B89">
        <w:rPr>
          <w:lang w:eastAsia="zh-TW" w:bidi="ar"/>
        </w:rPr>
        <w:t>萬個。全國移動電話用戶</w:t>
      </w:r>
      <w:r w:rsidRPr="00DD6B89">
        <w:rPr>
          <w:lang w:eastAsia="zh-TW" w:bidi="ar"/>
        </w:rPr>
        <w:t>18.268</w:t>
      </w:r>
      <w:r w:rsidRPr="00DD6B89">
        <w:rPr>
          <w:lang w:eastAsia="zh-TW" w:bidi="ar"/>
        </w:rPr>
        <w:t>億戶，其中</w:t>
      </w:r>
      <w:r w:rsidRPr="00DD6B89">
        <w:rPr>
          <w:lang w:eastAsia="zh-TW" w:bidi="ar"/>
        </w:rPr>
        <w:t>5G</w:t>
      </w:r>
      <w:r w:rsidRPr="00DD6B89">
        <w:rPr>
          <w:lang w:eastAsia="zh-TW" w:bidi="ar"/>
        </w:rPr>
        <w:t>移動電話用戶</w:t>
      </w:r>
      <w:r w:rsidRPr="00DD6B89">
        <w:rPr>
          <w:lang w:eastAsia="zh-TW" w:bidi="ar"/>
        </w:rPr>
        <w:t>12.141</w:t>
      </w:r>
      <w:r w:rsidRPr="00DD6B89">
        <w:rPr>
          <w:lang w:eastAsia="zh-TW" w:bidi="ar"/>
        </w:rPr>
        <w:t>億戶。移動電話普及率為</w:t>
      </w:r>
      <w:r w:rsidRPr="00DD6B89">
        <w:rPr>
          <w:lang w:eastAsia="zh-TW" w:bidi="ar"/>
        </w:rPr>
        <w:t>130</w:t>
      </w:r>
      <w:r w:rsidRPr="00DD6B89">
        <w:rPr>
          <w:lang w:eastAsia="zh-TW" w:bidi="ar"/>
        </w:rPr>
        <w:t>部</w:t>
      </w:r>
      <w:r w:rsidRPr="00DD6B89">
        <w:rPr>
          <w:lang w:eastAsia="zh-TW" w:bidi="ar"/>
        </w:rPr>
        <w:t>/</w:t>
      </w:r>
      <w:r w:rsidRPr="00DD6B89">
        <w:rPr>
          <w:lang w:eastAsia="zh-TW" w:bidi="ar"/>
        </w:rPr>
        <w:t>百人。</w:t>
      </w:r>
      <w:proofErr w:type="gramStart"/>
      <w:r w:rsidRPr="00DD6B89">
        <w:rPr>
          <w:lang w:eastAsia="zh-TW" w:bidi="ar"/>
        </w:rPr>
        <w:t>固定互</w:t>
      </w:r>
      <w:proofErr w:type="gramEnd"/>
      <w:r w:rsidRPr="00DD6B89">
        <w:rPr>
          <w:lang w:eastAsia="zh-TW" w:bidi="ar"/>
        </w:rPr>
        <w:t>聯網寬頻接入用戶</w:t>
      </w:r>
      <w:r w:rsidRPr="00DD6B89">
        <w:rPr>
          <w:lang w:eastAsia="zh-TW" w:bidi="ar"/>
        </w:rPr>
        <w:t>6.908</w:t>
      </w:r>
      <w:r w:rsidRPr="00DD6B89">
        <w:rPr>
          <w:lang w:eastAsia="zh-TW" w:bidi="ar"/>
        </w:rPr>
        <w:t>億戶，較</w:t>
      </w:r>
      <w:r w:rsidRPr="00DD6B89">
        <w:rPr>
          <w:lang w:eastAsia="zh-TW" w:bidi="ar"/>
        </w:rPr>
        <w:t>2024</w:t>
      </w:r>
      <w:r w:rsidRPr="00DD6B89">
        <w:rPr>
          <w:lang w:eastAsia="zh-TW" w:bidi="ar"/>
        </w:rPr>
        <w:t>年底增加</w:t>
      </w:r>
      <w:r w:rsidRPr="00DD6B89">
        <w:rPr>
          <w:lang w:eastAsia="zh-TW" w:bidi="ar"/>
        </w:rPr>
        <w:t>2,099</w:t>
      </w:r>
      <w:r w:rsidRPr="00DD6B89">
        <w:rPr>
          <w:lang w:eastAsia="zh-TW" w:bidi="ar"/>
        </w:rPr>
        <w:t>萬戶，其中</w:t>
      </w:r>
      <w:r w:rsidRPr="00DD6B89">
        <w:rPr>
          <w:lang w:eastAsia="zh-TW" w:bidi="ar"/>
        </w:rPr>
        <w:t>1000M</w:t>
      </w:r>
      <w:r w:rsidRPr="00DD6B89">
        <w:rPr>
          <w:lang w:eastAsia="zh-TW" w:bidi="ar"/>
        </w:rPr>
        <w:t>速率及以上的寬頻接入用戶</w:t>
      </w:r>
      <w:r w:rsidRPr="00DD6B89">
        <w:rPr>
          <w:lang w:eastAsia="zh-TW" w:bidi="ar"/>
        </w:rPr>
        <w:t>2.384</w:t>
      </w:r>
      <w:r w:rsidRPr="00DD6B89">
        <w:rPr>
          <w:lang w:eastAsia="zh-TW" w:bidi="ar"/>
        </w:rPr>
        <w:t>億戶，增加</w:t>
      </w:r>
      <w:r w:rsidRPr="00DD6B89">
        <w:rPr>
          <w:lang w:eastAsia="zh-TW" w:bidi="ar"/>
        </w:rPr>
        <w:t>3,157</w:t>
      </w:r>
      <w:r w:rsidRPr="00DD6B89">
        <w:rPr>
          <w:lang w:eastAsia="zh-TW" w:bidi="ar"/>
        </w:rPr>
        <w:t>萬戶。</w:t>
      </w:r>
      <w:proofErr w:type="gramStart"/>
      <w:r w:rsidRPr="00DD6B89">
        <w:rPr>
          <w:lang w:eastAsia="zh-TW" w:bidi="ar"/>
        </w:rPr>
        <w:t>移動物聯</w:t>
      </w:r>
      <w:r w:rsidRPr="00DD6B89">
        <w:rPr>
          <w:lang w:eastAsia="zh-TW" w:bidi="ar"/>
        </w:rPr>
        <w:lastRenderedPageBreak/>
        <w:t>網</w:t>
      </w:r>
      <w:proofErr w:type="gramEnd"/>
      <w:r w:rsidRPr="00DD6B89">
        <w:rPr>
          <w:lang w:eastAsia="zh-TW" w:bidi="ar"/>
        </w:rPr>
        <w:t>終端用戶</w:t>
      </w:r>
      <w:r w:rsidRPr="00DD6B89">
        <w:rPr>
          <w:lang w:eastAsia="zh-TW" w:bidi="ar"/>
        </w:rPr>
        <w:t>28.88</w:t>
      </w:r>
      <w:r w:rsidRPr="00DD6B89">
        <w:rPr>
          <w:lang w:eastAsia="zh-TW" w:bidi="ar"/>
        </w:rPr>
        <w:t>億戶，增加</w:t>
      </w:r>
      <w:r w:rsidRPr="00DD6B89">
        <w:rPr>
          <w:lang w:eastAsia="zh-TW" w:bidi="ar"/>
        </w:rPr>
        <w:t>2.32</w:t>
      </w:r>
      <w:r w:rsidRPr="00DD6B89">
        <w:rPr>
          <w:lang w:eastAsia="zh-TW" w:bidi="ar"/>
        </w:rPr>
        <w:t>億戶。互聯網上網人數</w:t>
      </w:r>
      <w:r w:rsidRPr="00DD6B89">
        <w:rPr>
          <w:lang w:eastAsia="zh-TW" w:bidi="ar"/>
        </w:rPr>
        <w:t>11.25</w:t>
      </w:r>
      <w:r w:rsidRPr="00DD6B89">
        <w:rPr>
          <w:lang w:eastAsia="zh-TW" w:bidi="ar"/>
        </w:rPr>
        <w:t>億人，其中手機上網人數</w:t>
      </w:r>
      <w:r w:rsidRPr="00DD6B89">
        <w:rPr>
          <w:lang w:eastAsia="zh-TW" w:bidi="ar"/>
        </w:rPr>
        <w:t>11.21</w:t>
      </w:r>
      <w:r w:rsidRPr="00DD6B89">
        <w:rPr>
          <w:lang w:eastAsia="zh-TW" w:bidi="ar"/>
        </w:rPr>
        <w:t>億人。互聯網普及率為</w:t>
      </w:r>
      <w:r w:rsidRPr="00DD6B89">
        <w:rPr>
          <w:lang w:eastAsia="zh-TW" w:bidi="ar"/>
        </w:rPr>
        <w:t>80.1%</w:t>
      </w:r>
      <w:r w:rsidRPr="00DD6B89">
        <w:rPr>
          <w:lang w:eastAsia="zh-TW" w:bidi="ar"/>
        </w:rPr>
        <w:t>，其中農村地區互聯網普及率為</w:t>
      </w:r>
      <w:r w:rsidRPr="00DD6B89">
        <w:rPr>
          <w:lang w:eastAsia="zh-TW" w:bidi="ar"/>
        </w:rPr>
        <w:t>69.5%</w:t>
      </w:r>
      <w:r w:rsidRPr="00DD6B89">
        <w:rPr>
          <w:lang w:eastAsia="zh-TW" w:bidi="ar"/>
        </w:rPr>
        <w:t>。全年移動互聯網用戶接入流量</w:t>
      </w:r>
      <w:r w:rsidRPr="00DD6B89">
        <w:rPr>
          <w:lang w:eastAsia="zh-TW" w:bidi="ar"/>
        </w:rPr>
        <w:t>3,958</w:t>
      </w:r>
      <w:r w:rsidRPr="00DD6B89">
        <w:rPr>
          <w:lang w:eastAsia="zh-TW" w:bidi="ar"/>
        </w:rPr>
        <w:t>億</w:t>
      </w:r>
      <w:r w:rsidRPr="00DD6B89">
        <w:rPr>
          <w:lang w:eastAsia="zh-TW" w:bidi="ar"/>
        </w:rPr>
        <w:t>GB</w:t>
      </w:r>
      <w:r w:rsidRPr="00DD6B89">
        <w:rPr>
          <w:lang w:eastAsia="zh-TW" w:bidi="ar"/>
        </w:rPr>
        <w:t>，較</w:t>
      </w:r>
      <w:r w:rsidRPr="00DD6B89">
        <w:rPr>
          <w:lang w:eastAsia="zh-TW" w:bidi="ar"/>
        </w:rPr>
        <w:t>2024</w:t>
      </w:r>
      <w:r w:rsidRPr="00DD6B89">
        <w:rPr>
          <w:lang w:eastAsia="zh-TW" w:bidi="ar"/>
        </w:rPr>
        <w:t>年成長</w:t>
      </w:r>
      <w:r w:rsidRPr="00DD6B89">
        <w:rPr>
          <w:lang w:eastAsia="zh-TW" w:bidi="ar"/>
        </w:rPr>
        <w:t>17.3%</w:t>
      </w:r>
      <w:r w:rsidRPr="00DD6B89">
        <w:rPr>
          <w:lang w:eastAsia="zh-TW" w:bidi="ar"/>
        </w:rPr>
        <w:t>。軟體和資訊技術服務業完成軟體業務收入</w:t>
      </w:r>
      <w:r w:rsidRPr="00DD6B89">
        <w:rPr>
          <w:lang w:eastAsia="zh-TW" w:bidi="ar"/>
        </w:rPr>
        <w:t>15.483</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13.2%</w:t>
      </w:r>
      <w:r w:rsidRPr="00DD6B89">
        <w:rPr>
          <w:lang w:eastAsia="zh-TW" w:bidi="ar"/>
        </w:rPr>
        <w:t>。</w:t>
      </w:r>
    </w:p>
    <w:p w14:paraId="7498A59C" w14:textId="77777777" w:rsidR="009B2141" w:rsidRPr="00DD6B89" w:rsidRDefault="00000000">
      <w:pPr>
        <w:ind w:firstLine="472"/>
        <w:rPr>
          <w:lang w:eastAsia="zh-TW"/>
        </w:rPr>
      </w:pPr>
      <w:r w:rsidRPr="00DD6B89">
        <w:rPr>
          <w:noProof/>
          <w:lang w:eastAsia="zh-TW"/>
        </w:rPr>
        <w:drawing>
          <wp:anchor distT="0" distB="0" distL="114300" distR="114300" simplePos="0" relativeHeight="251720704" behindDoc="0" locked="0" layoutInCell="1" allowOverlap="1" wp14:anchorId="7CE260C0" wp14:editId="13A69E3D">
            <wp:simplePos x="0" y="0"/>
            <wp:positionH relativeFrom="column">
              <wp:posOffset>300990</wp:posOffset>
            </wp:positionH>
            <wp:positionV relativeFrom="paragraph">
              <wp:posOffset>3131820</wp:posOffset>
            </wp:positionV>
            <wp:extent cx="4749800" cy="2762250"/>
            <wp:effectExtent l="4445" t="5080" r="8255" b="6350"/>
            <wp:wrapNone/>
            <wp:docPr id="63"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Pr="00DD6B89">
        <w:rPr>
          <w:noProof/>
          <w:lang w:eastAsia="zh-TW"/>
        </w:rPr>
        <w:drawing>
          <wp:inline distT="0" distB="0" distL="114300" distR="114300" wp14:anchorId="7A1140A1" wp14:editId="02E962B8">
            <wp:extent cx="4749800" cy="2762250"/>
            <wp:effectExtent l="4445" t="5080" r="8255" b="6350"/>
            <wp:docPr id="62" name="图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165639" w14:textId="77777777" w:rsidR="009B2141" w:rsidRPr="00DD6B89" w:rsidRDefault="00000000">
      <w:pPr>
        <w:pStyle w:val="aff"/>
        <w:spacing w:before="257" w:after="257"/>
        <w:ind w:left="632" w:hanging="632"/>
        <w:rPr>
          <w:color w:val="auto"/>
        </w:rPr>
      </w:pPr>
      <w:bookmarkStart w:id="6" w:name="_Toc205940354"/>
      <w:r w:rsidRPr="00DD6B89">
        <w:rPr>
          <w:color w:val="auto"/>
        </w:rPr>
        <w:lastRenderedPageBreak/>
        <w:t>五、國內貿易</w:t>
      </w:r>
      <w:bookmarkEnd w:id="6"/>
    </w:p>
    <w:p w14:paraId="36F6889F" w14:textId="77777777" w:rsidR="009B2141" w:rsidRPr="00DD6B89" w:rsidRDefault="00000000" w:rsidP="00285115">
      <w:pPr>
        <w:ind w:firstLine="472"/>
        <w:rPr>
          <w:lang w:bidi="ar"/>
        </w:rPr>
      </w:pPr>
      <w:r w:rsidRPr="00DD6B89">
        <w:rPr>
          <w:lang w:eastAsia="zh-TW" w:bidi="ar"/>
        </w:rPr>
        <w:t>2025</w:t>
      </w:r>
      <w:r w:rsidRPr="00DD6B89">
        <w:rPr>
          <w:lang w:eastAsia="zh-TW" w:bidi="ar"/>
        </w:rPr>
        <w:t>全年社會消費品零售總額人民幣（下同）</w:t>
      </w:r>
      <w:r w:rsidRPr="00DD6B89">
        <w:rPr>
          <w:lang w:eastAsia="zh-TW" w:bidi="ar"/>
        </w:rPr>
        <w:t>50.12</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3.7%</w:t>
      </w:r>
      <w:r w:rsidRPr="00DD6B89">
        <w:rPr>
          <w:lang w:eastAsia="zh-TW" w:bidi="ar"/>
        </w:rPr>
        <w:t>。按經營地分，城鎮消費品零售額</w:t>
      </w:r>
      <w:r w:rsidRPr="00DD6B89">
        <w:rPr>
          <w:lang w:eastAsia="zh-TW" w:bidi="ar"/>
        </w:rPr>
        <w:t>43.297</w:t>
      </w:r>
      <w:r w:rsidRPr="00DD6B89">
        <w:rPr>
          <w:lang w:eastAsia="zh-TW" w:bidi="ar"/>
        </w:rPr>
        <w:t>兆元，成長</w:t>
      </w:r>
      <w:r w:rsidRPr="00DD6B89">
        <w:rPr>
          <w:lang w:eastAsia="zh-TW" w:bidi="ar"/>
        </w:rPr>
        <w:t>3.6%</w:t>
      </w:r>
      <w:r w:rsidRPr="00DD6B89">
        <w:rPr>
          <w:lang w:eastAsia="zh-TW" w:bidi="ar"/>
        </w:rPr>
        <w:t>；鄉村消費品零售額</w:t>
      </w:r>
      <w:r w:rsidRPr="00DD6B89">
        <w:rPr>
          <w:lang w:eastAsia="zh-TW" w:bidi="ar"/>
        </w:rPr>
        <w:t>6.823</w:t>
      </w:r>
      <w:r w:rsidRPr="00DD6B89">
        <w:rPr>
          <w:lang w:eastAsia="zh-TW" w:bidi="ar"/>
        </w:rPr>
        <w:t>兆元，成長</w:t>
      </w:r>
      <w:r w:rsidRPr="00DD6B89">
        <w:rPr>
          <w:lang w:eastAsia="zh-TW" w:bidi="ar"/>
        </w:rPr>
        <w:t>3.8%</w:t>
      </w:r>
      <w:r w:rsidRPr="00DD6B89">
        <w:rPr>
          <w:lang w:eastAsia="zh-TW" w:bidi="ar"/>
        </w:rPr>
        <w:t>。按消費類型分，商品零售額</w:t>
      </w:r>
      <w:r w:rsidRPr="00DD6B89">
        <w:rPr>
          <w:lang w:eastAsia="zh-TW" w:bidi="ar"/>
        </w:rPr>
        <w:t>44.322</w:t>
      </w:r>
      <w:r w:rsidRPr="00DD6B89">
        <w:rPr>
          <w:lang w:eastAsia="zh-TW" w:bidi="ar"/>
        </w:rPr>
        <w:t>兆元，成長</w:t>
      </w:r>
      <w:r w:rsidRPr="00DD6B89">
        <w:rPr>
          <w:lang w:eastAsia="zh-TW" w:bidi="ar"/>
        </w:rPr>
        <w:t>3.8%</w:t>
      </w:r>
      <w:r w:rsidRPr="00DD6B89">
        <w:rPr>
          <w:lang w:eastAsia="zh-TW" w:bidi="ar"/>
        </w:rPr>
        <w:t>；餐飲收入</w:t>
      </w:r>
      <w:r w:rsidRPr="00DD6B89">
        <w:rPr>
          <w:lang w:eastAsia="zh-TW" w:bidi="ar"/>
        </w:rPr>
        <w:t>5.798</w:t>
      </w:r>
      <w:r w:rsidRPr="00DD6B89">
        <w:rPr>
          <w:lang w:eastAsia="zh-TW" w:bidi="ar"/>
        </w:rPr>
        <w:t>兆元，成長</w:t>
      </w:r>
      <w:r w:rsidRPr="00DD6B89">
        <w:rPr>
          <w:lang w:eastAsia="zh-TW" w:bidi="ar"/>
        </w:rPr>
        <w:t>3.2%</w:t>
      </w:r>
      <w:r w:rsidRPr="00DD6B89">
        <w:rPr>
          <w:lang w:eastAsia="zh-TW" w:bidi="ar"/>
        </w:rPr>
        <w:t>。服務零售額較</w:t>
      </w:r>
      <w:r w:rsidRPr="00DD6B89">
        <w:rPr>
          <w:lang w:eastAsia="zh-TW" w:bidi="ar"/>
        </w:rPr>
        <w:t>2024</w:t>
      </w:r>
      <w:r w:rsidRPr="00DD6B89">
        <w:rPr>
          <w:lang w:eastAsia="zh-TW" w:bidi="ar"/>
        </w:rPr>
        <w:t>年成長</w:t>
      </w:r>
      <w:r w:rsidRPr="00DD6B89">
        <w:rPr>
          <w:lang w:eastAsia="zh-TW" w:bidi="ar"/>
        </w:rPr>
        <w:t>5.5%</w:t>
      </w:r>
      <w:r w:rsidRPr="00DD6B89">
        <w:rPr>
          <w:lang w:eastAsia="zh-TW" w:bidi="ar"/>
        </w:rPr>
        <w:t>。</w:t>
      </w:r>
    </w:p>
    <w:p w14:paraId="2AE41348" w14:textId="77777777" w:rsidR="009B2141" w:rsidRPr="00DD6B89" w:rsidRDefault="00000000">
      <w:pPr>
        <w:ind w:firstLine="472"/>
        <w:jc w:val="left"/>
        <w:rPr>
          <w:lang w:bidi="ar"/>
        </w:rPr>
      </w:pPr>
      <w:r w:rsidRPr="00DD6B89">
        <w:rPr>
          <w:noProof/>
          <w:lang w:bidi="ar"/>
        </w:rPr>
        <w:drawing>
          <wp:inline distT="0" distB="0" distL="114300" distR="114300" wp14:anchorId="4E7CD4A1" wp14:editId="25F60FA4">
            <wp:extent cx="4749800" cy="2762250"/>
            <wp:effectExtent l="4445" t="5080" r="8255" b="6350"/>
            <wp:docPr id="64" name="图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AC46AA1" w14:textId="77777777" w:rsidR="009B2141" w:rsidRPr="00DD6B89" w:rsidRDefault="00000000" w:rsidP="00285115">
      <w:pPr>
        <w:ind w:firstLine="472"/>
        <w:rPr>
          <w:lang w:eastAsia="zh-TW" w:bidi="ar"/>
        </w:rPr>
      </w:pPr>
      <w:r w:rsidRPr="00DD6B89">
        <w:rPr>
          <w:lang w:eastAsia="zh-TW" w:bidi="ar"/>
        </w:rPr>
        <w:t>2025</w:t>
      </w:r>
      <w:r w:rsidRPr="00DD6B89">
        <w:rPr>
          <w:lang w:eastAsia="zh-TW" w:bidi="ar"/>
        </w:rPr>
        <w:t>年商品零售額中，糧油、食品類零售額較</w:t>
      </w:r>
      <w:r w:rsidRPr="00DD6B89">
        <w:rPr>
          <w:lang w:eastAsia="zh-TW" w:bidi="ar"/>
        </w:rPr>
        <w:t>2024</w:t>
      </w:r>
      <w:r w:rsidRPr="00DD6B89">
        <w:rPr>
          <w:lang w:eastAsia="zh-TW" w:bidi="ar"/>
        </w:rPr>
        <w:t>年成長</w:t>
      </w:r>
      <w:r w:rsidRPr="00DD6B89">
        <w:rPr>
          <w:lang w:eastAsia="zh-TW" w:bidi="ar"/>
        </w:rPr>
        <w:t>9.3%</w:t>
      </w:r>
      <w:r w:rsidRPr="00DD6B89">
        <w:rPr>
          <w:lang w:eastAsia="zh-TW" w:bidi="ar"/>
        </w:rPr>
        <w:t>，飲料類成長</w:t>
      </w:r>
      <w:r w:rsidRPr="00DD6B89">
        <w:rPr>
          <w:lang w:eastAsia="zh-TW" w:bidi="ar"/>
        </w:rPr>
        <w:t>1%</w:t>
      </w:r>
      <w:r w:rsidRPr="00DD6B89">
        <w:rPr>
          <w:lang w:eastAsia="zh-TW" w:bidi="ar"/>
        </w:rPr>
        <w:t>，菸酒類成長</w:t>
      </w:r>
      <w:r w:rsidRPr="00DD6B89">
        <w:rPr>
          <w:lang w:eastAsia="zh-TW" w:bidi="ar"/>
        </w:rPr>
        <w:t>2.7%</w:t>
      </w:r>
      <w:r w:rsidRPr="00DD6B89">
        <w:rPr>
          <w:lang w:eastAsia="zh-TW" w:bidi="ar"/>
        </w:rPr>
        <w:t>，服裝、鞋帽、針紡織品類成長</w:t>
      </w:r>
      <w:r w:rsidRPr="00DD6B89">
        <w:rPr>
          <w:lang w:eastAsia="zh-TW" w:bidi="ar"/>
        </w:rPr>
        <w:t>3.2%</w:t>
      </w:r>
      <w:r w:rsidRPr="00DD6B89">
        <w:rPr>
          <w:lang w:eastAsia="zh-TW" w:bidi="ar"/>
        </w:rPr>
        <w:t>，化妝品類成長</w:t>
      </w:r>
      <w:r w:rsidRPr="00DD6B89">
        <w:rPr>
          <w:lang w:eastAsia="zh-TW" w:bidi="ar"/>
        </w:rPr>
        <w:t>5.1%</w:t>
      </w:r>
      <w:r w:rsidRPr="00DD6B89">
        <w:rPr>
          <w:lang w:eastAsia="zh-TW" w:bidi="ar"/>
        </w:rPr>
        <w:t>，金銀珠寶類成長</w:t>
      </w:r>
      <w:r w:rsidRPr="00DD6B89">
        <w:rPr>
          <w:lang w:eastAsia="zh-TW" w:bidi="ar"/>
        </w:rPr>
        <w:t>12.8%</w:t>
      </w:r>
      <w:r w:rsidRPr="00DD6B89">
        <w:rPr>
          <w:lang w:eastAsia="zh-TW" w:bidi="ar"/>
        </w:rPr>
        <w:t>，日用品類成長</w:t>
      </w:r>
      <w:r w:rsidRPr="00DD6B89">
        <w:rPr>
          <w:lang w:eastAsia="zh-TW" w:bidi="ar"/>
        </w:rPr>
        <w:t>6.3%</w:t>
      </w:r>
      <w:r w:rsidRPr="00DD6B89">
        <w:rPr>
          <w:lang w:eastAsia="zh-TW" w:bidi="ar"/>
        </w:rPr>
        <w:t>，體育、娛樂用品類成長</w:t>
      </w:r>
      <w:r w:rsidRPr="00DD6B89">
        <w:rPr>
          <w:lang w:eastAsia="zh-TW" w:bidi="ar"/>
        </w:rPr>
        <w:t>15.8%</w:t>
      </w:r>
      <w:r w:rsidRPr="00DD6B89">
        <w:rPr>
          <w:lang w:eastAsia="zh-TW" w:bidi="ar"/>
        </w:rPr>
        <w:t>，家用電器和音像器材類成長</w:t>
      </w:r>
      <w:r w:rsidRPr="00DD6B89">
        <w:rPr>
          <w:lang w:eastAsia="zh-TW" w:bidi="ar"/>
        </w:rPr>
        <w:t>11%</w:t>
      </w:r>
      <w:r w:rsidRPr="00DD6B89">
        <w:rPr>
          <w:lang w:eastAsia="zh-TW" w:bidi="ar"/>
        </w:rPr>
        <w:t>，中西藥品類成長</w:t>
      </w:r>
      <w:r w:rsidRPr="00DD6B89">
        <w:rPr>
          <w:lang w:eastAsia="zh-TW" w:bidi="ar"/>
        </w:rPr>
        <w:t>1.8%</w:t>
      </w:r>
      <w:r w:rsidRPr="00DD6B89">
        <w:rPr>
          <w:lang w:eastAsia="zh-TW" w:bidi="ar"/>
        </w:rPr>
        <w:t>，文化辦公用品類成長</w:t>
      </w:r>
      <w:r w:rsidRPr="00DD6B89">
        <w:rPr>
          <w:lang w:eastAsia="zh-TW" w:bidi="ar"/>
        </w:rPr>
        <w:t>17.3%</w:t>
      </w:r>
      <w:r w:rsidRPr="00DD6B89">
        <w:rPr>
          <w:lang w:eastAsia="zh-TW" w:bidi="ar"/>
        </w:rPr>
        <w:t>，傢俱類成長</w:t>
      </w:r>
      <w:r w:rsidRPr="00DD6B89">
        <w:rPr>
          <w:lang w:eastAsia="zh-TW" w:bidi="ar"/>
        </w:rPr>
        <w:t>14.6%</w:t>
      </w:r>
      <w:r w:rsidRPr="00DD6B89">
        <w:rPr>
          <w:lang w:eastAsia="zh-TW" w:bidi="ar"/>
        </w:rPr>
        <w:t>，通訊器材類成長</w:t>
      </w:r>
      <w:r w:rsidRPr="00DD6B89">
        <w:rPr>
          <w:lang w:eastAsia="zh-TW" w:bidi="ar"/>
        </w:rPr>
        <w:t>20.9%</w:t>
      </w:r>
      <w:r w:rsidRPr="00DD6B89">
        <w:rPr>
          <w:lang w:eastAsia="zh-TW" w:bidi="ar"/>
        </w:rPr>
        <w:t>，石油及製品類下滑</w:t>
      </w:r>
      <w:r w:rsidRPr="00DD6B89">
        <w:rPr>
          <w:lang w:eastAsia="zh-TW" w:bidi="ar"/>
        </w:rPr>
        <w:t>5.7%</w:t>
      </w:r>
      <w:r w:rsidRPr="00DD6B89">
        <w:rPr>
          <w:lang w:eastAsia="zh-TW" w:bidi="ar"/>
        </w:rPr>
        <w:t>，汽車類下滑</w:t>
      </w:r>
      <w:r w:rsidRPr="00DD6B89">
        <w:rPr>
          <w:lang w:eastAsia="zh-TW" w:bidi="ar"/>
        </w:rPr>
        <w:t>1.5%</w:t>
      </w:r>
      <w:r w:rsidRPr="00DD6B89">
        <w:rPr>
          <w:lang w:eastAsia="zh-TW" w:bidi="ar"/>
        </w:rPr>
        <w:t>，建築及裝潢材料類下滑</w:t>
      </w:r>
      <w:r w:rsidRPr="00DD6B89">
        <w:rPr>
          <w:lang w:eastAsia="zh-TW" w:bidi="ar"/>
        </w:rPr>
        <w:t>2.7%</w:t>
      </w:r>
      <w:r w:rsidRPr="00DD6B89">
        <w:rPr>
          <w:lang w:eastAsia="zh-TW" w:bidi="ar"/>
        </w:rPr>
        <w:t>。按</w:t>
      </w:r>
      <w:proofErr w:type="gramStart"/>
      <w:r w:rsidRPr="00DD6B89">
        <w:rPr>
          <w:lang w:eastAsia="zh-TW" w:bidi="ar"/>
        </w:rPr>
        <w:t>零售業態分</w:t>
      </w:r>
      <w:proofErr w:type="gramEnd"/>
      <w:r w:rsidRPr="00DD6B89">
        <w:rPr>
          <w:lang w:eastAsia="zh-TW" w:bidi="ar"/>
        </w:rPr>
        <w:t>，限額以上零售業單位中，便利店零售額較</w:t>
      </w:r>
      <w:r w:rsidRPr="00DD6B89">
        <w:rPr>
          <w:lang w:eastAsia="zh-TW" w:bidi="ar"/>
        </w:rPr>
        <w:t>2024</w:t>
      </w:r>
      <w:r w:rsidRPr="00DD6B89">
        <w:rPr>
          <w:lang w:eastAsia="zh-TW" w:bidi="ar"/>
        </w:rPr>
        <w:t>年成長</w:t>
      </w:r>
      <w:r w:rsidRPr="00DD6B89">
        <w:rPr>
          <w:lang w:eastAsia="zh-TW" w:bidi="ar"/>
        </w:rPr>
        <w:t>5.5%</w:t>
      </w:r>
      <w:r w:rsidRPr="00DD6B89">
        <w:rPr>
          <w:lang w:eastAsia="zh-TW" w:bidi="ar"/>
        </w:rPr>
        <w:t>，專業店成長</w:t>
      </w:r>
      <w:r w:rsidRPr="00DD6B89">
        <w:rPr>
          <w:lang w:eastAsia="zh-TW" w:bidi="ar"/>
        </w:rPr>
        <w:t>2.6%</w:t>
      </w:r>
      <w:r w:rsidRPr="00DD6B89">
        <w:rPr>
          <w:lang w:eastAsia="zh-TW" w:bidi="ar"/>
        </w:rPr>
        <w:t>，超市成長</w:t>
      </w:r>
      <w:r w:rsidRPr="00DD6B89">
        <w:rPr>
          <w:lang w:eastAsia="zh-TW" w:bidi="ar"/>
        </w:rPr>
        <w:t>4.3%</w:t>
      </w:r>
      <w:r w:rsidRPr="00DD6B89">
        <w:rPr>
          <w:lang w:eastAsia="zh-TW" w:bidi="ar"/>
        </w:rPr>
        <w:t>，百貨店成長</w:t>
      </w:r>
      <w:r w:rsidRPr="00DD6B89">
        <w:rPr>
          <w:lang w:eastAsia="zh-TW" w:bidi="ar"/>
        </w:rPr>
        <w:t>0.1%</w:t>
      </w:r>
      <w:r w:rsidRPr="00DD6B89">
        <w:rPr>
          <w:lang w:eastAsia="zh-TW" w:bidi="ar"/>
        </w:rPr>
        <w:t>，品牌專賣店下滑</w:t>
      </w:r>
      <w:r w:rsidRPr="00DD6B89">
        <w:rPr>
          <w:lang w:eastAsia="zh-TW" w:bidi="ar"/>
        </w:rPr>
        <w:t>0.6%</w:t>
      </w:r>
      <w:r w:rsidRPr="00DD6B89">
        <w:rPr>
          <w:lang w:eastAsia="zh-TW" w:bidi="ar"/>
        </w:rPr>
        <w:t>。</w:t>
      </w:r>
    </w:p>
    <w:p w14:paraId="2C3B622E" w14:textId="77777777" w:rsidR="009B2141" w:rsidRPr="00DD6B89" w:rsidRDefault="00000000" w:rsidP="00285115">
      <w:pPr>
        <w:ind w:firstLine="472"/>
        <w:rPr>
          <w:lang w:eastAsia="zh-TW" w:bidi="ar"/>
        </w:rPr>
      </w:pPr>
      <w:r w:rsidRPr="00DD6B89">
        <w:rPr>
          <w:lang w:eastAsia="zh-TW" w:bidi="ar"/>
        </w:rPr>
        <w:t>2025</w:t>
      </w:r>
      <w:r w:rsidRPr="00DD6B89">
        <w:rPr>
          <w:lang w:eastAsia="zh-TW" w:bidi="ar"/>
        </w:rPr>
        <w:t>全年實物商品網上零售額人民幣</w:t>
      </w:r>
      <w:r w:rsidRPr="00DD6B89">
        <w:rPr>
          <w:lang w:eastAsia="zh-TW" w:bidi="ar"/>
        </w:rPr>
        <w:t>13.092</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5.2%</w:t>
      </w:r>
      <w:r w:rsidRPr="00DD6B89">
        <w:rPr>
          <w:lang w:eastAsia="zh-TW" w:bidi="ar"/>
        </w:rPr>
        <w:t>，占社會消費品零售總額比重為</w:t>
      </w:r>
      <w:r w:rsidRPr="00DD6B89">
        <w:rPr>
          <w:lang w:eastAsia="zh-TW" w:bidi="ar"/>
        </w:rPr>
        <w:t>26.1%</w:t>
      </w:r>
      <w:r w:rsidRPr="00DD6B89">
        <w:rPr>
          <w:lang w:eastAsia="zh-TW" w:bidi="ar"/>
        </w:rPr>
        <w:t>。</w:t>
      </w:r>
    </w:p>
    <w:p w14:paraId="7D324152" w14:textId="77777777" w:rsidR="009B2141" w:rsidRPr="00DD6B89" w:rsidRDefault="00000000">
      <w:pPr>
        <w:pStyle w:val="aff"/>
        <w:spacing w:before="257" w:after="257"/>
        <w:ind w:left="632" w:hanging="632"/>
        <w:rPr>
          <w:color w:val="auto"/>
        </w:rPr>
      </w:pPr>
      <w:bookmarkStart w:id="7" w:name="_Toc205940355"/>
      <w:r w:rsidRPr="00DD6B89">
        <w:rPr>
          <w:color w:val="auto"/>
        </w:rPr>
        <w:lastRenderedPageBreak/>
        <w:t>六、固定資產投資</w:t>
      </w:r>
      <w:bookmarkEnd w:id="7"/>
    </w:p>
    <w:p w14:paraId="0C00D2FD" w14:textId="77777777" w:rsidR="009B2141" w:rsidRPr="00DD6B89" w:rsidRDefault="00000000" w:rsidP="00285115">
      <w:pPr>
        <w:ind w:firstLine="472"/>
        <w:rPr>
          <w:lang w:eastAsia="zh-TW" w:bidi="ar"/>
        </w:rPr>
      </w:pPr>
      <w:r w:rsidRPr="00DD6B89">
        <w:rPr>
          <w:lang w:eastAsia="zh-TW" w:bidi="ar"/>
        </w:rPr>
        <w:t>2025</w:t>
      </w:r>
      <w:r w:rsidRPr="00DD6B89">
        <w:rPr>
          <w:lang w:eastAsia="zh-TW" w:bidi="ar"/>
        </w:rPr>
        <w:t>年全社會固定資產投資</w:t>
      </w:r>
      <w:r w:rsidRPr="00DD6B89">
        <w:rPr>
          <w:lang w:eastAsia="zh-TW" w:bidi="ar"/>
        </w:rPr>
        <w:t>49.111</w:t>
      </w:r>
      <w:r w:rsidRPr="00DD6B89">
        <w:rPr>
          <w:lang w:eastAsia="zh-TW" w:bidi="ar"/>
        </w:rPr>
        <w:t>兆元人民幣（下同），較</w:t>
      </w:r>
      <w:r w:rsidRPr="00DD6B89">
        <w:rPr>
          <w:lang w:eastAsia="zh-TW" w:bidi="ar"/>
        </w:rPr>
        <w:t>2024</w:t>
      </w:r>
      <w:r w:rsidRPr="00DD6B89">
        <w:rPr>
          <w:lang w:eastAsia="zh-TW" w:bidi="ar"/>
        </w:rPr>
        <w:t>年成長</w:t>
      </w:r>
      <w:r w:rsidRPr="00DD6B89">
        <w:rPr>
          <w:lang w:eastAsia="zh-TW" w:bidi="ar"/>
        </w:rPr>
        <w:t>3.9%</w:t>
      </w:r>
      <w:r w:rsidRPr="00DD6B89">
        <w:rPr>
          <w:lang w:eastAsia="zh-TW" w:bidi="ar"/>
        </w:rPr>
        <w:t>。固定資產投資（不含農戶）</w:t>
      </w:r>
      <w:r w:rsidRPr="00DD6B89">
        <w:rPr>
          <w:lang w:eastAsia="zh-TW" w:bidi="ar"/>
        </w:rPr>
        <w:t>48.519</w:t>
      </w:r>
      <w:r w:rsidRPr="00DD6B89">
        <w:rPr>
          <w:lang w:eastAsia="zh-TW" w:bidi="ar"/>
        </w:rPr>
        <w:t>兆元，下滑</w:t>
      </w:r>
      <w:r w:rsidRPr="00DD6B89">
        <w:rPr>
          <w:lang w:eastAsia="zh-TW" w:bidi="ar"/>
        </w:rPr>
        <w:t>3.8%</w:t>
      </w:r>
      <w:r w:rsidRPr="00DD6B89">
        <w:rPr>
          <w:lang w:eastAsia="zh-TW" w:bidi="ar"/>
        </w:rPr>
        <w:t>。在固定資產投資（不含農戶）中，分區域看，東部地區投資下滑</w:t>
      </w:r>
      <w:r w:rsidRPr="00DD6B89">
        <w:rPr>
          <w:lang w:eastAsia="zh-TW" w:bidi="ar"/>
        </w:rPr>
        <w:t>8.4%</w:t>
      </w:r>
      <w:r w:rsidRPr="00DD6B89">
        <w:rPr>
          <w:lang w:eastAsia="zh-TW" w:bidi="ar"/>
        </w:rPr>
        <w:t>，中部地區投資下滑</w:t>
      </w:r>
      <w:r w:rsidRPr="00DD6B89">
        <w:rPr>
          <w:lang w:eastAsia="zh-TW" w:bidi="ar"/>
        </w:rPr>
        <w:t>2.7%</w:t>
      </w:r>
      <w:r w:rsidRPr="00DD6B89">
        <w:rPr>
          <w:lang w:eastAsia="zh-TW" w:bidi="ar"/>
        </w:rPr>
        <w:t>，西部地區投資下滑</w:t>
      </w:r>
      <w:r w:rsidRPr="00DD6B89">
        <w:rPr>
          <w:lang w:eastAsia="zh-TW" w:bidi="ar"/>
        </w:rPr>
        <w:t>1.3%</w:t>
      </w:r>
      <w:r w:rsidRPr="00DD6B89">
        <w:rPr>
          <w:lang w:eastAsia="zh-TW" w:bidi="ar"/>
        </w:rPr>
        <w:t>，東北地區投資下滑</w:t>
      </w:r>
      <w:r w:rsidRPr="00DD6B89">
        <w:rPr>
          <w:lang w:eastAsia="zh-TW" w:bidi="ar"/>
        </w:rPr>
        <w:t>15.5%</w:t>
      </w:r>
      <w:r w:rsidRPr="00DD6B89">
        <w:rPr>
          <w:lang w:eastAsia="zh-TW" w:bidi="ar"/>
        </w:rPr>
        <w:t>。</w:t>
      </w:r>
    </w:p>
    <w:p w14:paraId="16AAF27A" w14:textId="77777777" w:rsidR="009B2141" w:rsidRPr="00DD6B89" w:rsidRDefault="00000000" w:rsidP="00285115">
      <w:pPr>
        <w:ind w:firstLine="472"/>
        <w:rPr>
          <w:lang w:eastAsia="zh-TW" w:bidi="ar"/>
        </w:rPr>
      </w:pPr>
      <w:r w:rsidRPr="00DD6B89">
        <w:rPr>
          <w:lang w:eastAsia="zh-TW" w:bidi="ar"/>
        </w:rPr>
        <w:t>在固定資產投資（不含農戶）中，第一產業投資</w:t>
      </w:r>
      <w:r w:rsidRPr="00DD6B89">
        <w:rPr>
          <w:lang w:eastAsia="zh-TW" w:bidi="ar"/>
        </w:rPr>
        <w:t>9,570</w:t>
      </w:r>
      <w:r w:rsidRPr="00DD6B89">
        <w:rPr>
          <w:lang w:eastAsia="zh-TW" w:bidi="ar"/>
        </w:rPr>
        <w:t>億元，較</w:t>
      </w:r>
      <w:r w:rsidRPr="00DD6B89">
        <w:rPr>
          <w:lang w:eastAsia="zh-TW" w:bidi="ar"/>
        </w:rPr>
        <w:t>2024</w:t>
      </w:r>
      <w:r w:rsidRPr="00DD6B89">
        <w:rPr>
          <w:lang w:eastAsia="zh-TW" w:bidi="ar"/>
        </w:rPr>
        <w:t>年成長</w:t>
      </w:r>
      <w:r w:rsidRPr="00DD6B89">
        <w:rPr>
          <w:lang w:eastAsia="zh-TW" w:bidi="ar"/>
        </w:rPr>
        <w:t>2.3%</w:t>
      </w:r>
      <w:r w:rsidRPr="00DD6B89">
        <w:rPr>
          <w:lang w:eastAsia="zh-TW" w:bidi="ar"/>
        </w:rPr>
        <w:t>；第二產業投資</w:t>
      </w:r>
      <w:r w:rsidRPr="00DD6B89">
        <w:rPr>
          <w:lang w:eastAsia="zh-TW" w:bidi="ar"/>
        </w:rPr>
        <w:t>17.737</w:t>
      </w:r>
      <w:r w:rsidRPr="00DD6B89">
        <w:rPr>
          <w:lang w:eastAsia="zh-TW" w:bidi="ar"/>
        </w:rPr>
        <w:t>兆元，成長</w:t>
      </w:r>
      <w:r w:rsidRPr="00DD6B89">
        <w:rPr>
          <w:lang w:eastAsia="zh-TW" w:bidi="ar"/>
        </w:rPr>
        <w:t>2.5%</w:t>
      </w:r>
      <w:r w:rsidRPr="00DD6B89">
        <w:rPr>
          <w:lang w:eastAsia="zh-TW" w:bidi="ar"/>
        </w:rPr>
        <w:t>；第三產業投資</w:t>
      </w:r>
      <w:r w:rsidRPr="00DD6B89">
        <w:rPr>
          <w:lang w:eastAsia="zh-TW" w:bidi="ar"/>
        </w:rPr>
        <w:t>29.825</w:t>
      </w:r>
      <w:r w:rsidRPr="00DD6B89">
        <w:rPr>
          <w:lang w:eastAsia="zh-TW" w:bidi="ar"/>
        </w:rPr>
        <w:t>兆元，下滑</w:t>
      </w:r>
      <w:r w:rsidRPr="00DD6B89">
        <w:rPr>
          <w:lang w:eastAsia="zh-TW" w:bidi="ar"/>
        </w:rPr>
        <w:t>7.4%</w:t>
      </w:r>
      <w:r w:rsidRPr="00DD6B89">
        <w:rPr>
          <w:lang w:eastAsia="zh-TW" w:bidi="ar"/>
        </w:rPr>
        <w:t>。基礎設施投資下滑</w:t>
      </w:r>
      <w:r w:rsidRPr="00DD6B89">
        <w:rPr>
          <w:lang w:eastAsia="zh-TW" w:bidi="ar"/>
        </w:rPr>
        <w:t>2.2%</w:t>
      </w:r>
      <w:r w:rsidRPr="00DD6B89">
        <w:rPr>
          <w:lang w:eastAsia="zh-TW" w:bidi="ar"/>
        </w:rPr>
        <w:t>。社會領域投資下滑</w:t>
      </w:r>
      <w:r w:rsidRPr="00DD6B89">
        <w:rPr>
          <w:lang w:eastAsia="zh-TW" w:bidi="ar"/>
        </w:rPr>
        <w:t>8.5%</w:t>
      </w:r>
      <w:r w:rsidRPr="00DD6B89">
        <w:rPr>
          <w:lang w:eastAsia="zh-TW" w:bidi="ar"/>
        </w:rPr>
        <w:t>。民間投資下滑</w:t>
      </w:r>
      <w:r w:rsidRPr="00DD6B89">
        <w:rPr>
          <w:lang w:eastAsia="zh-TW" w:bidi="ar"/>
        </w:rPr>
        <w:t>6.4%</w:t>
      </w:r>
      <w:r w:rsidRPr="00DD6B89">
        <w:rPr>
          <w:lang w:eastAsia="zh-TW" w:bidi="ar"/>
        </w:rPr>
        <w:t>；扣除房地產開發民間投資，民間專案投資下滑</w:t>
      </w:r>
      <w:r w:rsidRPr="00DD6B89">
        <w:rPr>
          <w:lang w:eastAsia="zh-TW" w:bidi="ar"/>
        </w:rPr>
        <w:t>1.9%</w:t>
      </w:r>
      <w:r w:rsidRPr="00DD6B89">
        <w:rPr>
          <w:lang w:eastAsia="zh-TW" w:bidi="ar"/>
        </w:rPr>
        <w:t>。分領域看，製造業民間投資下滑</w:t>
      </w:r>
      <w:r w:rsidRPr="00DD6B89">
        <w:rPr>
          <w:lang w:eastAsia="zh-TW" w:bidi="ar"/>
        </w:rPr>
        <w:t>0.2%</w:t>
      </w:r>
      <w:r w:rsidRPr="00DD6B89">
        <w:rPr>
          <w:lang w:eastAsia="zh-TW" w:bidi="ar"/>
        </w:rPr>
        <w:t>，基礎設施民間投資成長</w:t>
      </w:r>
      <w:r w:rsidRPr="00DD6B89">
        <w:rPr>
          <w:lang w:eastAsia="zh-TW" w:bidi="ar"/>
        </w:rPr>
        <w:t>1.7%</w:t>
      </w:r>
      <w:r w:rsidRPr="00DD6B89">
        <w:rPr>
          <w:lang w:eastAsia="zh-TW" w:bidi="ar"/>
        </w:rPr>
        <w:t>。</w:t>
      </w:r>
    </w:p>
    <w:p w14:paraId="3724FF7F" w14:textId="77777777" w:rsidR="009B2141" w:rsidRPr="00DD6B89" w:rsidRDefault="00000000">
      <w:pPr>
        <w:ind w:firstLine="472"/>
        <w:rPr>
          <w:lang w:eastAsia="zh-TW" w:bidi="ar"/>
        </w:rPr>
      </w:pPr>
      <w:r w:rsidRPr="00DD6B89">
        <w:rPr>
          <w:noProof/>
          <w:lang w:eastAsia="zh-TW" w:bidi="ar"/>
        </w:rPr>
        <w:drawing>
          <wp:inline distT="0" distB="0" distL="114300" distR="114300" wp14:anchorId="6BC2C750" wp14:editId="2A6545DE">
            <wp:extent cx="4749800" cy="2762250"/>
            <wp:effectExtent l="0" t="0" r="12700" b="0"/>
            <wp:docPr id="68" name="图表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16A886D" w14:textId="77777777" w:rsidR="009B2141" w:rsidRPr="00DD6B89" w:rsidRDefault="009B2141">
      <w:pPr>
        <w:ind w:firstLine="472"/>
        <w:rPr>
          <w:lang w:eastAsia="zh-TW" w:bidi="ar"/>
        </w:rPr>
      </w:pPr>
    </w:p>
    <w:p w14:paraId="0F00768C" w14:textId="77777777" w:rsidR="009B2141" w:rsidRPr="00DD6B89" w:rsidRDefault="00000000">
      <w:pPr>
        <w:pStyle w:val="aff7"/>
        <w:pageBreakBefore/>
        <w:spacing w:before="514"/>
        <w:rPr>
          <w:bCs/>
          <w:shd w:val="clear" w:color="auto" w:fill="FFFFFF"/>
          <w:lang w:eastAsia="zh-TW"/>
        </w:rPr>
      </w:pPr>
      <w:r w:rsidRPr="00DD6B89">
        <w:rPr>
          <w:shd w:val="clear" w:color="auto" w:fill="FFFFFF"/>
        </w:rPr>
        <w:lastRenderedPageBreak/>
        <w:t>表</w:t>
      </w:r>
      <w:r w:rsidRPr="00DD6B89">
        <w:rPr>
          <w:rFonts w:eastAsia="SimSun" w:hint="eastAsia"/>
          <w:shd w:val="clear" w:color="auto" w:fill="FFFFFF"/>
        </w:rPr>
        <w:t>5</w:t>
      </w:r>
      <w:r w:rsidRPr="00DD6B89">
        <w:rPr>
          <w:bCs/>
          <w:shd w:val="clear" w:color="auto" w:fill="FFFFFF"/>
          <w:lang w:eastAsia="zh-TW"/>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年分產業固定資產投資（不含農戶）成長速度</w:t>
      </w:r>
    </w:p>
    <w:tbl>
      <w:tblPr>
        <w:tblW w:w="5000" w:type="pct"/>
        <w:tblCellMar>
          <w:top w:w="15" w:type="dxa"/>
          <w:left w:w="15" w:type="dxa"/>
          <w:bottom w:w="15" w:type="dxa"/>
          <w:right w:w="15" w:type="dxa"/>
        </w:tblCellMar>
        <w:tblLook w:val="04A0" w:firstRow="1" w:lastRow="0" w:firstColumn="1" w:lastColumn="0" w:noHBand="0" w:noVBand="1"/>
      </w:tblPr>
      <w:tblGrid>
        <w:gridCol w:w="2843"/>
        <w:gridCol w:w="1588"/>
        <w:gridCol w:w="2559"/>
        <w:gridCol w:w="1514"/>
      </w:tblGrid>
      <w:tr w:rsidR="00DD6B89" w:rsidRPr="00DD6B89" w14:paraId="66E1ABC4" w14:textId="77777777">
        <w:trPr>
          <w:trHeight w:val="567"/>
          <w:tblHeader/>
        </w:trPr>
        <w:tc>
          <w:tcPr>
            <w:tcW w:w="2850" w:type="dxa"/>
            <w:tcBorders>
              <w:top w:val="single" w:sz="12" w:space="0" w:color="000000"/>
              <w:bottom w:val="single" w:sz="6" w:space="0" w:color="000000"/>
              <w:right w:val="single" w:sz="6" w:space="0" w:color="000000"/>
            </w:tcBorders>
            <w:shd w:val="clear" w:color="auto" w:fill="auto"/>
            <w:tcMar>
              <w:bottom w:w="0" w:type="dxa"/>
              <w:right w:w="8" w:type="dxa"/>
            </w:tcMar>
            <w:vAlign w:val="center"/>
          </w:tcPr>
          <w:p w14:paraId="1FD08E23" w14:textId="77777777" w:rsidR="009B2141" w:rsidRPr="00DD6B89" w:rsidRDefault="00000000">
            <w:pPr>
              <w:pStyle w:val="afff0"/>
            </w:pPr>
            <w:r w:rsidRPr="00DD6B89">
              <w:t>產業</w:t>
            </w:r>
          </w:p>
        </w:tc>
        <w:tc>
          <w:tcPr>
            <w:tcW w:w="1589"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EE98DD0"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c>
          <w:tcPr>
            <w:tcW w:w="2565"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0F227C7" w14:textId="77777777" w:rsidR="009B2141" w:rsidRPr="00DD6B89" w:rsidRDefault="00000000">
            <w:pPr>
              <w:pStyle w:val="afff0"/>
            </w:pPr>
            <w:r w:rsidRPr="00DD6B89">
              <w:t>產業</w:t>
            </w:r>
          </w:p>
        </w:tc>
        <w:tc>
          <w:tcPr>
            <w:tcW w:w="1515"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64ECAE25"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r>
      <w:tr w:rsidR="00DD6B89" w:rsidRPr="00DD6B89" w14:paraId="27C0A151" w14:textId="77777777">
        <w:trPr>
          <w:trHeight w:val="283"/>
        </w:trPr>
        <w:tc>
          <w:tcPr>
            <w:tcW w:w="2850" w:type="dxa"/>
            <w:tcBorders>
              <w:top w:val="single" w:sz="6" w:space="0" w:color="000000"/>
              <w:right w:val="single" w:sz="6" w:space="0" w:color="000000"/>
            </w:tcBorders>
            <w:shd w:val="clear" w:color="auto" w:fill="auto"/>
            <w:tcMar>
              <w:bottom w:w="0" w:type="dxa"/>
              <w:right w:w="8" w:type="dxa"/>
            </w:tcMar>
            <w:vAlign w:val="center"/>
          </w:tcPr>
          <w:p w14:paraId="7A8759D6" w14:textId="77777777" w:rsidR="009B2141" w:rsidRPr="00DD6B89" w:rsidRDefault="00000000">
            <w:pPr>
              <w:pStyle w:val="afff0"/>
            </w:pPr>
            <w:r w:rsidRPr="00DD6B89">
              <w:t>總計</w:t>
            </w:r>
          </w:p>
        </w:tc>
        <w:tc>
          <w:tcPr>
            <w:tcW w:w="1589"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358E6C91" w14:textId="77777777" w:rsidR="009B2141" w:rsidRPr="00DD6B89" w:rsidRDefault="00000000" w:rsidP="00285115">
            <w:pPr>
              <w:pStyle w:val="afff0"/>
              <w:tabs>
                <w:tab w:val="decimal" w:pos="1130"/>
              </w:tabs>
              <w:snapToGrid w:val="0"/>
              <w:jc w:val="left"/>
            </w:pPr>
            <w:r w:rsidRPr="00DD6B89">
              <w:t>-3.8</w:t>
            </w:r>
          </w:p>
        </w:tc>
        <w:tc>
          <w:tcPr>
            <w:tcW w:w="2565"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33E7BA0A" w14:textId="77777777" w:rsidR="009B2141" w:rsidRPr="00DD6B89" w:rsidRDefault="00000000">
            <w:pPr>
              <w:pStyle w:val="afb"/>
              <w:ind w:left="118" w:right="118"/>
            </w:pPr>
            <w:r w:rsidRPr="00DD6B89">
              <w:t>金融業</w:t>
            </w:r>
          </w:p>
        </w:tc>
        <w:tc>
          <w:tcPr>
            <w:tcW w:w="1515"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5BD8D06C" w14:textId="77777777" w:rsidR="009B2141" w:rsidRPr="00DD6B89" w:rsidRDefault="00000000" w:rsidP="00285115">
            <w:pPr>
              <w:pStyle w:val="afff0"/>
              <w:tabs>
                <w:tab w:val="decimal" w:pos="1067"/>
              </w:tabs>
              <w:snapToGrid w:val="0"/>
              <w:jc w:val="left"/>
            </w:pPr>
            <w:r w:rsidRPr="00DD6B89">
              <w:t>7.2</w:t>
            </w:r>
          </w:p>
        </w:tc>
      </w:tr>
      <w:tr w:rsidR="00DD6B89" w:rsidRPr="00DD6B89" w14:paraId="14EE5F4E" w14:textId="77777777">
        <w:trPr>
          <w:trHeight w:val="283"/>
        </w:trPr>
        <w:tc>
          <w:tcPr>
            <w:tcW w:w="2850" w:type="dxa"/>
            <w:tcBorders>
              <w:right w:val="single" w:sz="6" w:space="0" w:color="000000"/>
            </w:tcBorders>
            <w:shd w:val="clear" w:color="auto" w:fill="auto"/>
            <w:tcMar>
              <w:bottom w:w="0" w:type="dxa"/>
              <w:right w:w="8" w:type="dxa"/>
            </w:tcMar>
            <w:vAlign w:val="center"/>
          </w:tcPr>
          <w:p w14:paraId="23F9715A" w14:textId="77777777" w:rsidR="009B2141" w:rsidRPr="00DD6B89" w:rsidRDefault="00000000">
            <w:pPr>
              <w:pStyle w:val="afb"/>
              <w:ind w:left="118" w:right="118"/>
            </w:pPr>
            <w:r w:rsidRPr="00DD6B89">
              <w:t>農、林、牧、漁業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37E43C4" w14:textId="77777777" w:rsidR="009B2141" w:rsidRPr="00DD6B89" w:rsidRDefault="00000000" w:rsidP="00285115">
            <w:pPr>
              <w:pStyle w:val="afff0"/>
              <w:tabs>
                <w:tab w:val="decimal" w:pos="1130"/>
              </w:tabs>
              <w:snapToGrid w:val="0"/>
              <w:jc w:val="left"/>
            </w:pPr>
            <w:r w:rsidRPr="00DD6B89">
              <w:t>-0.8</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DFA8747" w14:textId="77777777" w:rsidR="009B2141" w:rsidRPr="00DD6B89" w:rsidRDefault="00000000">
            <w:pPr>
              <w:pStyle w:val="afb"/>
              <w:ind w:left="118" w:right="118"/>
            </w:pPr>
            <w:r w:rsidRPr="00DD6B89">
              <w:t>房地產業</w:t>
            </w:r>
          </w:p>
        </w:tc>
        <w:tc>
          <w:tcPr>
            <w:tcW w:w="1515" w:type="dxa"/>
            <w:tcBorders>
              <w:left w:val="single" w:sz="6" w:space="0" w:color="000000"/>
            </w:tcBorders>
            <w:shd w:val="clear" w:color="auto" w:fill="auto"/>
            <w:tcMar>
              <w:top w:w="0" w:type="dxa"/>
              <w:left w:w="0" w:type="dxa"/>
              <w:bottom w:w="0" w:type="dxa"/>
              <w:right w:w="0" w:type="dxa"/>
            </w:tcMar>
            <w:vAlign w:val="center"/>
          </w:tcPr>
          <w:p w14:paraId="5F2476CC" w14:textId="77777777" w:rsidR="009B2141" w:rsidRPr="00DD6B89" w:rsidRDefault="00000000" w:rsidP="00285115">
            <w:pPr>
              <w:pStyle w:val="afff0"/>
              <w:tabs>
                <w:tab w:val="decimal" w:pos="1067"/>
              </w:tabs>
              <w:snapToGrid w:val="0"/>
              <w:jc w:val="left"/>
            </w:pPr>
            <w:r w:rsidRPr="00DD6B89">
              <w:t>-17.5</w:t>
            </w:r>
          </w:p>
        </w:tc>
      </w:tr>
      <w:tr w:rsidR="00DD6B89" w:rsidRPr="00DD6B89" w14:paraId="4C475B4E" w14:textId="77777777">
        <w:trPr>
          <w:trHeight w:val="283"/>
        </w:trPr>
        <w:tc>
          <w:tcPr>
            <w:tcW w:w="2850" w:type="dxa"/>
            <w:tcBorders>
              <w:right w:val="single" w:sz="6" w:space="0" w:color="000000"/>
            </w:tcBorders>
            <w:shd w:val="clear" w:color="auto" w:fill="auto"/>
            <w:tcMar>
              <w:bottom w:w="0" w:type="dxa"/>
              <w:right w:w="8" w:type="dxa"/>
            </w:tcMar>
            <w:vAlign w:val="center"/>
          </w:tcPr>
          <w:p w14:paraId="17CAFC18" w14:textId="77777777" w:rsidR="009B2141" w:rsidRPr="00DD6B89" w:rsidRDefault="00000000">
            <w:pPr>
              <w:pStyle w:val="afb"/>
              <w:ind w:left="118" w:right="118"/>
            </w:pPr>
            <w:r w:rsidRPr="00DD6B89">
              <w:t>採礦業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135E681" w14:textId="77777777" w:rsidR="009B2141" w:rsidRPr="00DD6B89" w:rsidRDefault="00000000" w:rsidP="00285115">
            <w:pPr>
              <w:pStyle w:val="afff0"/>
              <w:tabs>
                <w:tab w:val="decimal" w:pos="1130"/>
              </w:tabs>
              <w:snapToGrid w:val="0"/>
              <w:jc w:val="left"/>
            </w:pPr>
            <w:r w:rsidRPr="00DD6B89">
              <w:t>2.5</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BD8CF22" w14:textId="77777777" w:rsidR="009B2141" w:rsidRPr="00DD6B89" w:rsidRDefault="00000000">
            <w:pPr>
              <w:pStyle w:val="afb"/>
              <w:ind w:left="118" w:right="118"/>
            </w:pPr>
            <w:r w:rsidRPr="00DD6B89">
              <w:t>租賃和商務服務業</w:t>
            </w:r>
          </w:p>
        </w:tc>
        <w:tc>
          <w:tcPr>
            <w:tcW w:w="1515" w:type="dxa"/>
            <w:tcBorders>
              <w:left w:val="single" w:sz="6" w:space="0" w:color="000000"/>
            </w:tcBorders>
            <w:shd w:val="clear" w:color="auto" w:fill="auto"/>
            <w:tcMar>
              <w:top w:w="0" w:type="dxa"/>
              <w:left w:w="0" w:type="dxa"/>
              <w:bottom w:w="0" w:type="dxa"/>
              <w:right w:w="0" w:type="dxa"/>
            </w:tcMar>
            <w:vAlign w:val="center"/>
          </w:tcPr>
          <w:p w14:paraId="778F373F" w14:textId="77777777" w:rsidR="009B2141" w:rsidRPr="00DD6B89" w:rsidRDefault="00000000" w:rsidP="00285115">
            <w:pPr>
              <w:pStyle w:val="afff0"/>
              <w:tabs>
                <w:tab w:val="decimal" w:pos="1067"/>
              </w:tabs>
              <w:snapToGrid w:val="0"/>
              <w:jc w:val="left"/>
            </w:pPr>
            <w:r w:rsidRPr="00DD6B89">
              <w:t>-4.3</w:t>
            </w:r>
          </w:p>
        </w:tc>
      </w:tr>
      <w:tr w:rsidR="00DD6B89" w:rsidRPr="00DD6B89" w14:paraId="6AA4369F" w14:textId="77777777">
        <w:trPr>
          <w:trHeight w:val="283"/>
        </w:trPr>
        <w:tc>
          <w:tcPr>
            <w:tcW w:w="2850" w:type="dxa"/>
            <w:tcBorders>
              <w:right w:val="single" w:sz="6" w:space="0" w:color="000000"/>
            </w:tcBorders>
            <w:shd w:val="clear" w:color="auto" w:fill="auto"/>
            <w:tcMar>
              <w:bottom w:w="0" w:type="dxa"/>
              <w:right w:w="8" w:type="dxa"/>
            </w:tcMar>
            <w:vAlign w:val="center"/>
          </w:tcPr>
          <w:p w14:paraId="68869D12" w14:textId="77777777" w:rsidR="009B2141" w:rsidRPr="00DD6B89" w:rsidRDefault="00000000">
            <w:pPr>
              <w:pStyle w:val="afb"/>
              <w:ind w:left="118" w:right="118"/>
            </w:pPr>
            <w:r w:rsidRPr="00DD6B89">
              <w:t>製造業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F449E4C" w14:textId="77777777" w:rsidR="009B2141" w:rsidRPr="00DD6B89" w:rsidRDefault="00000000" w:rsidP="00285115">
            <w:pPr>
              <w:pStyle w:val="afff0"/>
              <w:tabs>
                <w:tab w:val="decimal" w:pos="1130"/>
              </w:tabs>
              <w:snapToGrid w:val="0"/>
              <w:jc w:val="left"/>
            </w:pPr>
            <w:r w:rsidRPr="00DD6B89">
              <w:t>0.6</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6798C85" w14:textId="77777777" w:rsidR="009B2141" w:rsidRPr="00DD6B89" w:rsidRDefault="00000000">
            <w:pPr>
              <w:pStyle w:val="afb"/>
              <w:ind w:left="118" w:right="118"/>
            </w:pPr>
            <w:r w:rsidRPr="00DD6B89">
              <w:t>科學研究和技術服務業</w:t>
            </w:r>
          </w:p>
        </w:tc>
        <w:tc>
          <w:tcPr>
            <w:tcW w:w="1515" w:type="dxa"/>
            <w:tcBorders>
              <w:left w:val="single" w:sz="6" w:space="0" w:color="000000"/>
            </w:tcBorders>
            <w:shd w:val="clear" w:color="auto" w:fill="auto"/>
            <w:tcMar>
              <w:top w:w="0" w:type="dxa"/>
              <w:left w:w="0" w:type="dxa"/>
              <w:bottom w:w="0" w:type="dxa"/>
              <w:right w:w="0" w:type="dxa"/>
            </w:tcMar>
            <w:vAlign w:val="center"/>
          </w:tcPr>
          <w:p w14:paraId="1010AC07" w14:textId="77777777" w:rsidR="009B2141" w:rsidRPr="00DD6B89" w:rsidRDefault="00000000" w:rsidP="00285115">
            <w:pPr>
              <w:pStyle w:val="afff0"/>
              <w:tabs>
                <w:tab w:val="decimal" w:pos="1067"/>
              </w:tabs>
              <w:snapToGrid w:val="0"/>
              <w:jc w:val="left"/>
            </w:pPr>
            <w:r w:rsidRPr="00DD6B89">
              <w:t>-15.1</w:t>
            </w:r>
          </w:p>
        </w:tc>
      </w:tr>
      <w:tr w:rsidR="00DD6B89" w:rsidRPr="00DD6B89" w14:paraId="671E605E" w14:textId="77777777">
        <w:trPr>
          <w:trHeight w:val="283"/>
        </w:trPr>
        <w:tc>
          <w:tcPr>
            <w:tcW w:w="2850" w:type="dxa"/>
            <w:tcBorders>
              <w:right w:val="single" w:sz="6" w:space="0" w:color="000000"/>
            </w:tcBorders>
            <w:shd w:val="clear" w:color="auto" w:fill="auto"/>
            <w:tcMar>
              <w:bottom w:w="0" w:type="dxa"/>
              <w:right w:w="8" w:type="dxa"/>
            </w:tcMar>
            <w:vAlign w:val="center"/>
          </w:tcPr>
          <w:p w14:paraId="38D066CD" w14:textId="77777777" w:rsidR="009B2141" w:rsidRPr="00DD6B89" w:rsidRDefault="00000000">
            <w:pPr>
              <w:pStyle w:val="afb"/>
              <w:ind w:left="118" w:right="118"/>
            </w:pPr>
            <w:r w:rsidRPr="00DD6B89">
              <w:t>電力、熱力、燃氣及水生產和供應業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E0495AC" w14:textId="77777777" w:rsidR="009B2141" w:rsidRPr="00DD6B89" w:rsidRDefault="00000000" w:rsidP="00285115">
            <w:pPr>
              <w:pStyle w:val="afff0"/>
              <w:tabs>
                <w:tab w:val="decimal" w:pos="1130"/>
              </w:tabs>
              <w:snapToGrid w:val="0"/>
              <w:jc w:val="left"/>
            </w:pPr>
            <w:r w:rsidRPr="00DD6B89">
              <w:t>9.1</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0EEC11A" w14:textId="77777777" w:rsidR="009B2141" w:rsidRPr="00DD6B89" w:rsidRDefault="00000000">
            <w:pPr>
              <w:pStyle w:val="afb"/>
              <w:ind w:left="118" w:right="118"/>
            </w:pPr>
            <w:r w:rsidRPr="00DD6B89">
              <w:t>水利、環境和公共設施管理業</w:t>
            </w:r>
          </w:p>
        </w:tc>
        <w:tc>
          <w:tcPr>
            <w:tcW w:w="1515" w:type="dxa"/>
            <w:tcBorders>
              <w:left w:val="single" w:sz="6" w:space="0" w:color="000000"/>
            </w:tcBorders>
            <w:shd w:val="clear" w:color="auto" w:fill="auto"/>
            <w:tcMar>
              <w:top w:w="0" w:type="dxa"/>
              <w:left w:w="0" w:type="dxa"/>
              <w:bottom w:w="0" w:type="dxa"/>
              <w:right w:w="0" w:type="dxa"/>
            </w:tcMar>
            <w:vAlign w:val="center"/>
          </w:tcPr>
          <w:p w14:paraId="6272BF36" w14:textId="77777777" w:rsidR="009B2141" w:rsidRPr="00DD6B89" w:rsidRDefault="00000000" w:rsidP="00285115">
            <w:pPr>
              <w:pStyle w:val="afff0"/>
              <w:tabs>
                <w:tab w:val="decimal" w:pos="1067"/>
              </w:tabs>
              <w:snapToGrid w:val="0"/>
              <w:jc w:val="left"/>
            </w:pPr>
            <w:r w:rsidRPr="00DD6B89">
              <w:t>-8.4</w:t>
            </w:r>
          </w:p>
        </w:tc>
      </w:tr>
      <w:tr w:rsidR="00DD6B89" w:rsidRPr="00DD6B89" w14:paraId="24A056E7" w14:textId="77777777">
        <w:trPr>
          <w:trHeight w:val="283"/>
        </w:trPr>
        <w:tc>
          <w:tcPr>
            <w:tcW w:w="2850" w:type="dxa"/>
            <w:tcBorders>
              <w:right w:val="single" w:sz="6" w:space="0" w:color="000000"/>
            </w:tcBorders>
            <w:shd w:val="clear" w:color="auto" w:fill="auto"/>
            <w:tcMar>
              <w:bottom w:w="0" w:type="dxa"/>
              <w:right w:w="8" w:type="dxa"/>
            </w:tcMar>
            <w:vAlign w:val="center"/>
          </w:tcPr>
          <w:p w14:paraId="1363F514" w14:textId="77777777" w:rsidR="009B2141" w:rsidRPr="00DD6B89" w:rsidRDefault="00000000">
            <w:pPr>
              <w:pStyle w:val="afb"/>
              <w:ind w:left="118" w:right="118"/>
            </w:pPr>
            <w:r w:rsidRPr="00DD6B89">
              <w:t>建築業</w:t>
            </w:r>
            <w:r w:rsidRPr="00DD6B89">
              <w:tab/>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CBDCE90" w14:textId="77777777" w:rsidR="009B2141" w:rsidRPr="00DD6B89" w:rsidRDefault="00000000" w:rsidP="00285115">
            <w:pPr>
              <w:pStyle w:val="afff0"/>
              <w:tabs>
                <w:tab w:val="decimal" w:pos="1130"/>
              </w:tabs>
              <w:snapToGrid w:val="0"/>
              <w:jc w:val="left"/>
            </w:pPr>
            <w:r w:rsidRPr="00DD6B89">
              <w:t>-22.2</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8AA6366" w14:textId="77777777" w:rsidR="009B2141" w:rsidRPr="00DD6B89" w:rsidRDefault="00000000">
            <w:pPr>
              <w:pStyle w:val="afb"/>
              <w:ind w:left="118" w:right="118"/>
            </w:pPr>
            <w:r w:rsidRPr="00DD6B89">
              <w:t>居民服務、修理和其他服務業</w:t>
            </w:r>
          </w:p>
        </w:tc>
        <w:tc>
          <w:tcPr>
            <w:tcW w:w="1515" w:type="dxa"/>
            <w:tcBorders>
              <w:left w:val="single" w:sz="6" w:space="0" w:color="000000"/>
            </w:tcBorders>
            <w:shd w:val="clear" w:color="auto" w:fill="auto"/>
            <w:tcMar>
              <w:top w:w="0" w:type="dxa"/>
              <w:left w:w="0" w:type="dxa"/>
              <w:bottom w:w="0" w:type="dxa"/>
              <w:right w:w="0" w:type="dxa"/>
            </w:tcMar>
            <w:vAlign w:val="center"/>
          </w:tcPr>
          <w:p w14:paraId="5BB407E9" w14:textId="77777777" w:rsidR="009B2141" w:rsidRPr="00DD6B89" w:rsidRDefault="00000000" w:rsidP="00285115">
            <w:pPr>
              <w:pStyle w:val="afff0"/>
              <w:tabs>
                <w:tab w:val="decimal" w:pos="1067"/>
              </w:tabs>
              <w:snapToGrid w:val="0"/>
              <w:jc w:val="left"/>
            </w:pPr>
            <w:r w:rsidRPr="00DD6B89">
              <w:t>0.9</w:t>
            </w:r>
          </w:p>
        </w:tc>
      </w:tr>
      <w:tr w:rsidR="00DD6B89" w:rsidRPr="00DD6B89" w14:paraId="01F87A8B" w14:textId="77777777">
        <w:trPr>
          <w:trHeight w:val="283"/>
        </w:trPr>
        <w:tc>
          <w:tcPr>
            <w:tcW w:w="2850" w:type="dxa"/>
            <w:tcBorders>
              <w:right w:val="single" w:sz="6" w:space="0" w:color="000000"/>
            </w:tcBorders>
            <w:shd w:val="clear" w:color="auto" w:fill="auto"/>
            <w:tcMar>
              <w:bottom w:w="0" w:type="dxa"/>
              <w:right w:w="8" w:type="dxa"/>
            </w:tcMar>
            <w:vAlign w:val="center"/>
          </w:tcPr>
          <w:p w14:paraId="3632ACEB" w14:textId="77777777" w:rsidR="009B2141" w:rsidRPr="00DD6B89" w:rsidRDefault="00000000">
            <w:pPr>
              <w:pStyle w:val="afb"/>
              <w:ind w:left="118" w:right="118"/>
            </w:pPr>
            <w:r w:rsidRPr="00DD6B89">
              <w:t>批發和零售業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1207468" w14:textId="77777777" w:rsidR="009B2141" w:rsidRPr="00DD6B89" w:rsidRDefault="00000000" w:rsidP="00285115">
            <w:pPr>
              <w:pStyle w:val="afff0"/>
              <w:tabs>
                <w:tab w:val="decimal" w:pos="1130"/>
              </w:tabs>
              <w:snapToGrid w:val="0"/>
              <w:jc w:val="left"/>
            </w:pPr>
            <w:r w:rsidRPr="00DD6B89">
              <w:t>5.6</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51EAD18" w14:textId="77777777" w:rsidR="009B2141" w:rsidRPr="00DD6B89" w:rsidRDefault="00000000">
            <w:pPr>
              <w:pStyle w:val="afb"/>
              <w:ind w:left="118" w:right="118"/>
            </w:pPr>
            <w:r w:rsidRPr="00DD6B89">
              <w:t>教育</w:t>
            </w:r>
          </w:p>
        </w:tc>
        <w:tc>
          <w:tcPr>
            <w:tcW w:w="1515" w:type="dxa"/>
            <w:tcBorders>
              <w:left w:val="single" w:sz="6" w:space="0" w:color="000000"/>
            </w:tcBorders>
            <w:shd w:val="clear" w:color="auto" w:fill="auto"/>
            <w:tcMar>
              <w:top w:w="0" w:type="dxa"/>
              <w:left w:w="0" w:type="dxa"/>
              <w:bottom w:w="0" w:type="dxa"/>
              <w:right w:w="0" w:type="dxa"/>
            </w:tcMar>
            <w:vAlign w:val="center"/>
          </w:tcPr>
          <w:p w14:paraId="64E36076" w14:textId="77777777" w:rsidR="009B2141" w:rsidRPr="00DD6B89" w:rsidRDefault="00000000" w:rsidP="00285115">
            <w:pPr>
              <w:pStyle w:val="afff0"/>
              <w:tabs>
                <w:tab w:val="decimal" w:pos="1067"/>
              </w:tabs>
              <w:snapToGrid w:val="0"/>
              <w:jc w:val="left"/>
            </w:pPr>
            <w:r w:rsidRPr="00DD6B89">
              <w:t>-8.3</w:t>
            </w:r>
          </w:p>
        </w:tc>
      </w:tr>
      <w:tr w:rsidR="00DD6B89" w:rsidRPr="00DD6B89" w14:paraId="4AC5E09C" w14:textId="77777777">
        <w:trPr>
          <w:trHeight w:val="283"/>
        </w:trPr>
        <w:tc>
          <w:tcPr>
            <w:tcW w:w="2850" w:type="dxa"/>
            <w:tcBorders>
              <w:right w:val="single" w:sz="6" w:space="0" w:color="000000"/>
            </w:tcBorders>
            <w:shd w:val="clear" w:color="auto" w:fill="auto"/>
            <w:tcMar>
              <w:bottom w:w="0" w:type="dxa"/>
              <w:right w:w="8" w:type="dxa"/>
            </w:tcMar>
            <w:vAlign w:val="center"/>
          </w:tcPr>
          <w:p w14:paraId="3481DAA6" w14:textId="77777777" w:rsidR="009B2141" w:rsidRPr="00DD6B89" w:rsidRDefault="00000000">
            <w:pPr>
              <w:pStyle w:val="afb"/>
              <w:ind w:left="118" w:right="118"/>
            </w:pPr>
            <w:r w:rsidRPr="00DD6B89">
              <w:t>交通運輸、倉儲和郵政業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4ADD5F7" w14:textId="77777777" w:rsidR="009B2141" w:rsidRPr="00DD6B89" w:rsidRDefault="00000000" w:rsidP="00285115">
            <w:pPr>
              <w:pStyle w:val="afff0"/>
              <w:tabs>
                <w:tab w:val="decimal" w:pos="1130"/>
              </w:tabs>
              <w:snapToGrid w:val="0"/>
              <w:jc w:val="left"/>
            </w:pPr>
            <w:r w:rsidRPr="00DD6B89">
              <w:t>-1.2</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BF65665" w14:textId="77777777" w:rsidR="009B2141" w:rsidRPr="00DD6B89" w:rsidRDefault="00000000">
            <w:pPr>
              <w:pStyle w:val="afb"/>
              <w:ind w:left="118" w:right="118"/>
            </w:pPr>
            <w:r w:rsidRPr="00DD6B89">
              <w:t>衛生和社會工作</w:t>
            </w:r>
          </w:p>
        </w:tc>
        <w:tc>
          <w:tcPr>
            <w:tcW w:w="1515" w:type="dxa"/>
            <w:tcBorders>
              <w:left w:val="single" w:sz="6" w:space="0" w:color="000000"/>
            </w:tcBorders>
            <w:shd w:val="clear" w:color="auto" w:fill="auto"/>
            <w:tcMar>
              <w:top w:w="0" w:type="dxa"/>
              <w:left w:w="0" w:type="dxa"/>
              <w:bottom w:w="0" w:type="dxa"/>
              <w:right w:w="0" w:type="dxa"/>
            </w:tcMar>
            <w:vAlign w:val="center"/>
          </w:tcPr>
          <w:p w14:paraId="445D4FA9" w14:textId="77777777" w:rsidR="009B2141" w:rsidRPr="00DD6B89" w:rsidRDefault="00000000" w:rsidP="00285115">
            <w:pPr>
              <w:pStyle w:val="afff0"/>
              <w:tabs>
                <w:tab w:val="decimal" w:pos="1067"/>
              </w:tabs>
              <w:snapToGrid w:val="0"/>
              <w:jc w:val="left"/>
            </w:pPr>
            <w:r w:rsidRPr="00DD6B89">
              <w:t>-12.3</w:t>
            </w:r>
          </w:p>
        </w:tc>
      </w:tr>
      <w:tr w:rsidR="00DD6B89" w:rsidRPr="00DD6B89" w14:paraId="75FFEB15" w14:textId="77777777">
        <w:trPr>
          <w:trHeight w:val="283"/>
        </w:trPr>
        <w:tc>
          <w:tcPr>
            <w:tcW w:w="2850" w:type="dxa"/>
            <w:tcBorders>
              <w:right w:val="single" w:sz="6" w:space="0" w:color="000000"/>
            </w:tcBorders>
            <w:shd w:val="clear" w:color="auto" w:fill="auto"/>
            <w:tcMar>
              <w:bottom w:w="0" w:type="dxa"/>
              <w:right w:w="8" w:type="dxa"/>
            </w:tcMar>
            <w:vAlign w:val="center"/>
          </w:tcPr>
          <w:p w14:paraId="24468ED3" w14:textId="77777777" w:rsidR="009B2141" w:rsidRPr="00DD6B89" w:rsidRDefault="00000000">
            <w:pPr>
              <w:pStyle w:val="afb"/>
              <w:ind w:left="118" w:right="118"/>
            </w:pPr>
            <w:r w:rsidRPr="00DD6B89">
              <w:t>住宿和餐飲業</w:t>
            </w:r>
          </w:p>
        </w:tc>
        <w:tc>
          <w:tcPr>
            <w:tcW w:w="158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1E1F970" w14:textId="77777777" w:rsidR="009B2141" w:rsidRPr="00DD6B89" w:rsidRDefault="00000000" w:rsidP="00285115">
            <w:pPr>
              <w:pStyle w:val="afff0"/>
              <w:tabs>
                <w:tab w:val="decimal" w:pos="1130"/>
              </w:tabs>
              <w:snapToGrid w:val="0"/>
              <w:jc w:val="left"/>
            </w:pPr>
            <w:r w:rsidRPr="00DD6B89">
              <w:t>5.5</w:t>
            </w:r>
          </w:p>
        </w:tc>
        <w:tc>
          <w:tcPr>
            <w:tcW w:w="2565"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52B0DCA" w14:textId="77777777" w:rsidR="009B2141" w:rsidRPr="00DD6B89" w:rsidRDefault="00000000">
            <w:pPr>
              <w:pStyle w:val="afb"/>
              <w:ind w:left="118" w:right="118"/>
            </w:pPr>
            <w:r w:rsidRPr="00DD6B89">
              <w:t>文化、體育和娛樂業</w:t>
            </w:r>
          </w:p>
        </w:tc>
        <w:tc>
          <w:tcPr>
            <w:tcW w:w="1515" w:type="dxa"/>
            <w:tcBorders>
              <w:left w:val="single" w:sz="6" w:space="0" w:color="000000"/>
            </w:tcBorders>
            <w:shd w:val="clear" w:color="auto" w:fill="auto"/>
            <w:tcMar>
              <w:top w:w="0" w:type="dxa"/>
              <w:left w:w="0" w:type="dxa"/>
              <w:bottom w:w="0" w:type="dxa"/>
              <w:right w:w="0" w:type="dxa"/>
            </w:tcMar>
            <w:vAlign w:val="center"/>
          </w:tcPr>
          <w:p w14:paraId="2FBCB887" w14:textId="77777777" w:rsidR="009B2141" w:rsidRPr="00DD6B89" w:rsidRDefault="00000000" w:rsidP="00285115">
            <w:pPr>
              <w:pStyle w:val="afff0"/>
              <w:tabs>
                <w:tab w:val="decimal" w:pos="1067"/>
              </w:tabs>
              <w:snapToGrid w:val="0"/>
              <w:jc w:val="left"/>
            </w:pPr>
            <w:r w:rsidRPr="00DD6B89">
              <w:t>-3.8</w:t>
            </w:r>
          </w:p>
        </w:tc>
      </w:tr>
      <w:tr w:rsidR="00DD6B89" w:rsidRPr="00DD6B89" w14:paraId="1C24FEC6" w14:textId="77777777">
        <w:trPr>
          <w:trHeight w:val="283"/>
        </w:trPr>
        <w:tc>
          <w:tcPr>
            <w:tcW w:w="2850" w:type="dxa"/>
            <w:tcBorders>
              <w:bottom w:val="single" w:sz="12" w:space="0" w:color="000000"/>
              <w:right w:val="single" w:sz="6" w:space="0" w:color="000000"/>
            </w:tcBorders>
            <w:shd w:val="clear" w:color="auto" w:fill="auto"/>
            <w:tcMar>
              <w:bottom w:w="0" w:type="dxa"/>
              <w:right w:w="8" w:type="dxa"/>
            </w:tcMar>
            <w:vAlign w:val="center"/>
          </w:tcPr>
          <w:p w14:paraId="75EA6EE0" w14:textId="77777777" w:rsidR="009B2141" w:rsidRPr="00DD6B89" w:rsidRDefault="00000000">
            <w:pPr>
              <w:pStyle w:val="afb"/>
              <w:ind w:left="118" w:right="118"/>
            </w:pPr>
            <w:r w:rsidRPr="00DD6B89">
              <w:t>資訊傳輸、軟體和資訊技術服務業</w:t>
            </w:r>
          </w:p>
        </w:tc>
        <w:tc>
          <w:tcPr>
            <w:tcW w:w="1589"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3DAC7718" w14:textId="77777777" w:rsidR="009B2141" w:rsidRPr="00DD6B89" w:rsidRDefault="00000000" w:rsidP="00285115">
            <w:pPr>
              <w:pStyle w:val="afff0"/>
              <w:tabs>
                <w:tab w:val="decimal" w:pos="1130"/>
              </w:tabs>
              <w:snapToGrid w:val="0"/>
              <w:jc w:val="left"/>
            </w:pPr>
            <w:r w:rsidRPr="00DD6B89">
              <w:t>8.8</w:t>
            </w:r>
          </w:p>
        </w:tc>
        <w:tc>
          <w:tcPr>
            <w:tcW w:w="2565"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1C61A6F7" w14:textId="77777777" w:rsidR="009B2141" w:rsidRPr="00DD6B89" w:rsidRDefault="00000000">
            <w:pPr>
              <w:pStyle w:val="afb"/>
              <w:ind w:left="118" w:right="118"/>
            </w:pPr>
            <w:r w:rsidRPr="00DD6B89">
              <w:t>公共管理、社會保障和社會組織</w:t>
            </w:r>
          </w:p>
        </w:tc>
        <w:tc>
          <w:tcPr>
            <w:tcW w:w="1515"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694F2400" w14:textId="77777777" w:rsidR="009B2141" w:rsidRPr="00DD6B89" w:rsidRDefault="00000000" w:rsidP="00285115">
            <w:pPr>
              <w:pStyle w:val="afff0"/>
              <w:tabs>
                <w:tab w:val="decimal" w:pos="1067"/>
              </w:tabs>
              <w:snapToGrid w:val="0"/>
              <w:jc w:val="left"/>
            </w:pPr>
            <w:r w:rsidRPr="00DD6B89">
              <w:t>5.7</w:t>
            </w:r>
          </w:p>
        </w:tc>
      </w:tr>
    </w:tbl>
    <w:p w14:paraId="524EC58D" w14:textId="77777777" w:rsidR="009B2141" w:rsidRPr="00DD6B89" w:rsidRDefault="00000000">
      <w:pPr>
        <w:pStyle w:val="aff7"/>
        <w:pageBreakBefore/>
        <w:spacing w:before="514"/>
        <w:rPr>
          <w:lang w:bidi="ar"/>
        </w:rPr>
      </w:pPr>
      <w:r w:rsidRPr="00DD6B89">
        <w:rPr>
          <w:shd w:val="clear" w:color="auto" w:fill="FFFFFF"/>
        </w:rPr>
        <w:lastRenderedPageBreak/>
        <w:t>表</w:t>
      </w:r>
      <w:r w:rsidRPr="00DD6B89">
        <w:rPr>
          <w:rFonts w:eastAsia="SimSun" w:hint="eastAsia"/>
          <w:shd w:val="clear" w:color="auto" w:fill="FFFFFF"/>
        </w:rPr>
        <w:t>6</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年固定資產投資新增主要生產與運營能力</w:t>
      </w:r>
    </w:p>
    <w:tbl>
      <w:tblPr>
        <w:tblW w:w="0" w:type="auto"/>
        <w:tblCellMar>
          <w:top w:w="15" w:type="dxa"/>
          <w:left w:w="15" w:type="dxa"/>
          <w:bottom w:w="15" w:type="dxa"/>
          <w:right w:w="15" w:type="dxa"/>
        </w:tblCellMar>
        <w:tblLook w:val="04A0" w:firstRow="1" w:lastRow="0" w:firstColumn="1" w:lastColumn="0" w:noHBand="0" w:noVBand="1"/>
      </w:tblPr>
      <w:tblGrid>
        <w:gridCol w:w="4838"/>
        <w:gridCol w:w="1668"/>
        <w:gridCol w:w="1998"/>
      </w:tblGrid>
      <w:tr w:rsidR="00DD6B89" w:rsidRPr="00DD6B89" w14:paraId="339F19E7" w14:textId="77777777">
        <w:trPr>
          <w:trHeight w:val="567"/>
          <w:tblHeader/>
        </w:trPr>
        <w:tc>
          <w:tcPr>
            <w:tcW w:w="5570"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2FD80F9" w14:textId="77777777" w:rsidR="009B2141" w:rsidRPr="00DD6B89" w:rsidRDefault="00000000">
            <w:pPr>
              <w:pStyle w:val="afff0"/>
            </w:pPr>
            <w:r w:rsidRPr="00DD6B89">
              <w:t>指標</w:t>
            </w:r>
          </w:p>
        </w:tc>
        <w:tc>
          <w:tcPr>
            <w:tcW w:w="1920"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249A6A0" w14:textId="77777777" w:rsidR="009B2141" w:rsidRPr="00DD6B89" w:rsidRDefault="00000000">
            <w:pPr>
              <w:pStyle w:val="afff0"/>
            </w:pPr>
            <w:r w:rsidRPr="00DD6B89">
              <w:t>單位</w:t>
            </w:r>
          </w:p>
        </w:tc>
        <w:tc>
          <w:tcPr>
            <w:tcW w:w="2118"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1E8A1D9F" w14:textId="77777777" w:rsidR="009B2141" w:rsidRPr="00DD6B89" w:rsidRDefault="00000000">
            <w:pPr>
              <w:pStyle w:val="afff0"/>
            </w:pPr>
            <w:r w:rsidRPr="00DD6B89">
              <w:t>絕對數</w:t>
            </w:r>
          </w:p>
        </w:tc>
      </w:tr>
      <w:tr w:rsidR="00DD6B89" w:rsidRPr="00DD6B89" w14:paraId="79EB61D6" w14:textId="77777777" w:rsidTr="00285115">
        <w:trPr>
          <w:trHeight w:val="283"/>
        </w:trPr>
        <w:tc>
          <w:tcPr>
            <w:tcW w:w="5570" w:type="dxa"/>
            <w:tcBorders>
              <w:top w:val="single" w:sz="6" w:space="0" w:color="000000"/>
              <w:right w:val="single" w:sz="6" w:space="0" w:color="000000"/>
            </w:tcBorders>
            <w:shd w:val="clear" w:color="auto" w:fill="auto"/>
            <w:tcMar>
              <w:top w:w="0" w:type="dxa"/>
              <w:left w:w="0" w:type="dxa"/>
              <w:bottom w:w="0" w:type="dxa"/>
              <w:right w:w="0" w:type="dxa"/>
            </w:tcMar>
            <w:vAlign w:val="center"/>
          </w:tcPr>
          <w:p w14:paraId="79B19525" w14:textId="77777777" w:rsidR="009B2141" w:rsidRPr="00DD6B89" w:rsidRDefault="00000000">
            <w:pPr>
              <w:pStyle w:val="afb"/>
              <w:ind w:left="118" w:right="118"/>
            </w:pPr>
            <w:r w:rsidRPr="00DD6B89">
              <w:t>新增</w:t>
            </w:r>
            <w:r w:rsidRPr="00DD6B89">
              <w:t>220</w:t>
            </w:r>
            <w:r w:rsidRPr="00DD6B89">
              <w:t>千伏及以上交流變電設備容量</w:t>
            </w:r>
          </w:p>
        </w:tc>
        <w:tc>
          <w:tcPr>
            <w:tcW w:w="1920"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2CB3B1AA" w14:textId="77777777" w:rsidR="009B2141" w:rsidRPr="00DD6B89" w:rsidRDefault="00000000">
            <w:pPr>
              <w:pStyle w:val="afff0"/>
            </w:pPr>
            <w:r w:rsidRPr="00DD6B89">
              <w:t>萬千伏安</w:t>
            </w:r>
          </w:p>
        </w:tc>
        <w:tc>
          <w:tcPr>
            <w:tcW w:w="2118"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04B39F1A" w14:textId="77777777" w:rsidR="009B2141" w:rsidRPr="00DD6B89" w:rsidRDefault="00000000" w:rsidP="00285115">
            <w:pPr>
              <w:pStyle w:val="afff0"/>
              <w:tabs>
                <w:tab w:val="decimal" w:pos="1316"/>
              </w:tabs>
              <w:jc w:val="both"/>
            </w:pPr>
            <w:r w:rsidRPr="00DD6B89">
              <w:t>32,043</w:t>
            </w:r>
          </w:p>
        </w:tc>
      </w:tr>
      <w:tr w:rsidR="00DD6B89" w:rsidRPr="00DD6B89" w14:paraId="68DF2E69"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56155430" w14:textId="77777777" w:rsidR="009B2141" w:rsidRPr="00DD6B89" w:rsidRDefault="00000000">
            <w:pPr>
              <w:pStyle w:val="afb"/>
              <w:ind w:left="118" w:right="118"/>
            </w:pPr>
            <w:r w:rsidRPr="00DD6B89">
              <w:t>新建鐵路投產里程</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B4BA29D" w14:textId="77777777" w:rsidR="009B2141" w:rsidRPr="00DD6B89" w:rsidRDefault="00000000">
            <w:pPr>
              <w:pStyle w:val="afff0"/>
            </w:pPr>
            <w:r w:rsidRPr="00DD6B89">
              <w:t>公里</w:t>
            </w:r>
          </w:p>
        </w:tc>
        <w:tc>
          <w:tcPr>
            <w:tcW w:w="2118" w:type="dxa"/>
            <w:tcBorders>
              <w:left w:val="single" w:sz="6" w:space="0" w:color="000000"/>
            </w:tcBorders>
            <w:shd w:val="clear" w:color="auto" w:fill="auto"/>
            <w:tcMar>
              <w:top w:w="0" w:type="dxa"/>
              <w:left w:w="0" w:type="dxa"/>
              <w:bottom w:w="0" w:type="dxa"/>
              <w:right w:w="0" w:type="dxa"/>
            </w:tcMar>
            <w:vAlign w:val="center"/>
          </w:tcPr>
          <w:p w14:paraId="6FAA0719" w14:textId="77777777" w:rsidR="009B2141" w:rsidRPr="00DD6B89" w:rsidRDefault="00000000" w:rsidP="00285115">
            <w:pPr>
              <w:pStyle w:val="afff0"/>
              <w:tabs>
                <w:tab w:val="decimal" w:pos="1316"/>
              </w:tabs>
              <w:jc w:val="both"/>
            </w:pPr>
            <w:r w:rsidRPr="00DD6B89">
              <w:t>3,109</w:t>
            </w:r>
          </w:p>
        </w:tc>
      </w:tr>
      <w:tr w:rsidR="00DD6B89" w:rsidRPr="00DD6B89" w14:paraId="3CB6AE3B"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55045460" w14:textId="77777777" w:rsidR="009B2141" w:rsidRPr="00DD6B89" w:rsidRDefault="00000000">
            <w:pPr>
              <w:pStyle w:val="afb"/>
              <w:ind w:left="118" w:right="118"/>
            </w:pPr>
            <w:r w:rsidRPr="00DD6B89">
              <w:t xml:space="preserve">　　其中：高速鐵路</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225C5BD" w14:textId="77777777" w:rsidR="009B2141" w:rsidRPr="00DD6B89" w:rsidRDefault="00000000">
            <w:pPr>
              <w:pStyle w:val="afff0"/>
            </w:pPr>
            <w:r w:rsidRPr="00DD6B89">
              <w:t>公里</w:t>
            </w:r>
          </w:p>
        </w:tc>
        <w:tc>
          <w:tcPr>
            <w:tcW w:w="2118" w:type="dxa"/>
            <w:tcBorders>
              <w:left w:val="single" w:sz="6" w:space="0" w:color="000000"/>
            </w:tcBorders>
            <w:shd w:val="clear" w:color="auto" w:fill="auto"/>
            <w:tcMar>
              <w:top w:w="0" w:type="dxa"/>
              <w:left w:w="0" w:type="dxa"/>
              <w:bottom w:w="0" w:type="dxa"/>
              <w:right w:w="0" w:type="dxa"/>
            </w:tcMar>
            <w:vAlign w:val="center"/>
          </w:tcPr>
          <w:p w14:paraId="1E1F957D" w14:textId="77777777" w:rsidR="009B2141" w:rsidRPr="00DD6B89" w:rsidRDefault="00000000" w:rsidP="00285115">
            <w:pPr>
              <w:pStyle w:val="afff0"/>
              <w:tabs>
                <w:tab w:val="decimal" w:pos="1316"/>
              </w:tabs>
              <w:jc w:val="both"/>
            </w:pPr>
            <w:r w:rsidRPr="00DD6B89">
              <w:t>2,862</w:t>
            </w:r>
          </w:p>
        </w:tc>
      </w:tr>
      <w:tr w:rsidR="00DD6B89" w:rsidRPr="00DD6B89" w14:paraId="5798D477"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4746F4C2" w14:textId="77777777" w:rsidR="009B2141" w:rsidRPr="00DD6B89" w:rsidRDefault="00000000">
            <w:pPr>
              <w:pStyle w:val="afb"/>
              <w:ind w:left="118" w:right="118"/>
            </w:pPr>
            <w:r w:rsidRPr="00DD6B89">
              <w:t>增、新建鐵路</w:t>
            </w:r>
            <w:proofErr w:type="gramStart"/>
            <w:r w:rsidRPr="00DD6B89">
              <w:t>複線投</w:t>
            </w:r>
            <w:proofErr w:type="gramEnd"/>
            <w:r w:rsidRPr="00DD6B89">
              <w:t>產里程</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828A2D4" w14:textId="77777777" w:rsidR="009B2141" w:rsidRPr="00DD6B89" w:rsidRDefault="00000000">
            <w:pPr>
              <w:pStyle w:val="afff0"/>
            </w:pPr>
            <w:r w:rsidRPr="00DD6B89">
              <w:t>公里</w:t>
            </w:r>
          </w:p>
        </w:tc>
        <w:tc>
          <w:tcPr>
            <w:tcW w:w="2118" w:type="dxa"/>
            <w:tcBorders>
              <w:left w:val="single" w:sz="6" w:space="0" w:color="000000"/>
            </w:tcBorders>
            <w:shd w:val="clear" w:color="auto" w:fill="auto"/>
            <w:tcMar>
              <w:top w:w="0" w:type="dxa"/>
              <w:left w:w="0" w:type="dxa"/>
              <w:bottom w:w="0" w:type="dxa"/>
              <w:right w:w="0" w:type="dxa"/>
            </w:tcMar>
            <w:vAlign w:val="center"/>
          </w:tcPr>
          <w:p w14:paraId="19FB4528" w14:textId="77777777" w:rsidR="009B2141" w:rsidRPr="00DD6B89" w:rsidRDefault="00000000" w:rsidP="00285115">
            <w:pPr>
              <w:pStyle w:val="afff0"/>
              <w:tabs>
                <w:tab w:val="decimal" w:pos="1316"/>
              </w:tabs>
              <w:jc w:val="both"/>
            </w:pPr>
            <w:r w:rsidRPr="00DD6B89">
              <w:t>2,941</w:t>
            </w:r>
          </w:p>
        </w:tc>
      </w:tr>
      <w:tr w:rsidR="00DD6B89" w:rsidRPr="00DD6B89" w14:paraId="3425564F"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1D1BB745" w14:textId="77777777" w:rsidR="009B2141" w:rsidRPr="00DD6B89" w:rsidRDefault="00000000">
            <w:pPr>
              <w:pStyle w:val="afb"/>
              <w:ind w:left="118" w:right="118"/>
            </w:pPr>
            <w:r w:rsidRPr="00DD6B89">
              <w:t>電氣化鐵路投產里程</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B5283F8" w14:textId="77777777" w:rsidR="009B2141" w:rsidRPr="00DD6B89" w:rsidRDefault="00000000">
            <w:pPr>
              <w:pStyle w:val="afff0"/>
            </w:pPr>
            <w:r w:rsidRPr="00DD6B89">
              <w:t>公里</w:t>
            </w:r>
          </w:p>
        </w:tc>
        <w:tc>
          <w:tcPr>
            <w:tcW w:w="2118" w:type="dxa"/>
            <w:tcBorders>
              <w:left w:val="single" w:sz="6" w:space="0" w:color="000000"/>
            </w:tcBorders>
            <w:shd w:val="clear" w:color="auto" w:fill="auto"/>
            <w:tcMar>
              <w:top w:w="0" w:type="dxa"/>
              <w:left w:w="0" w:type="dxa"/>
              <w:bottom w:w="0" w:type="dxa"/>
              <w:right w:w="0" w:type="dxa"/>
            </w:tcMar>
            <w:vAlign w:val="center"/>
          </w:tcPr>
          <w:p w14:paraId="379D99E2" w14:textId="77777777" w:rsidR="009B2141" w:rsidRPr="00DD6B89" w:rsidRDefault="00000000" w:rsidP="00285115">
            <w:pPr>
              <w:pStyle w:val="afff0"/>
              <w:tabs>
                <w:tab w:val="decimal" w:pos="1316"/>
              </w:tabs>
              <w:jc w:val="both"/>
            </w:pPr>
            <w:r w:rsidRPr="00DD6B89">
              <w:t>3,091</w:t>
            </w:r>
          </w:p>
        </w:tc>
      </w:tr>
      <w:tr w:rsidR="00DD6B89" w:rsidRPr="00DD6B89" w14:paraId="1FE63F94"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176CDB0F" w14:textId="77777777" w:rsidR="009B2141" w:rsidRPr="00DD6B89" w:rsidRDefault="00000000">
            <w:pPr>
              <w:pStyle w:val="afb"/>
              <w:ind w:left="118" w:right="118"/>
            </w:pPr>
            <w:r w:rsidRPr="00DD6B89">
              <w:t>新改建高速公路里程</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61C976E" w14:textId="77777777" w:rsidR="009B2141" w:rsidRPr="00DD6B89" w:rsidRDefault="00000000">
            <w:pPr>
              <w:pStyle w:val="afff0"/>
            </w:pPr>
            <w:r w:rsidRPr="00DD6B89">
              <w:t>公里</w:t>
            </w:r>
          </w:p>
        </w:tc>
        <w:tc>
          <w:tcPr>
            <w:tcW w:w="2118" w:type="dxa"/>
            <w:tcBorders>
              <w:left w:val="single" w:sz="6" w:space="0" w:color="000000"/>
            </w:tcBorders>
            <w:shd w:val="clear" w:color="auto" w:fill="auto"/>
            <w:tcMar>
              <w:top w:w="0" w:type="dxa"/>
              <w:left w:w="0" w:type="dxa"/>
              <w:bottom w:w="0" w:type="dxa"/>
              <w:right w:w="0" w:type="dxa"/>
            </w:tcMar>
            <w:vAlign w:val="center"/>
          </w:tcPr>
          <w:p w14:paraId="51EA2DA7" w14:textId="77777777" w:rsidR="009B2141" w:rsidRPr="00DD6B89" w:rsidRDefault="00000000" w:rsidP="00285115">
            <w:pPr>
              <w:pStyle w:val="afff0"/>
              <w:tabs>
                <w:tab w:val="decimal" w:pos="1316"/>
              </w:tabs>
              <w:jc w:val="both"/>
            </w:pPr>
            <w:r w:rsidRPr="00DD6B89">
              <w:t>8,699</w:t>
            </w:r>
          </w:p>
        </w:tc>
      </w:tr>
      <w:tr w:rsidR="00DD6B89" w:rsidRPr="00DD6B89" w14:paraId="0690B4B9"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5F21D76C" w14:textId="77777777" w:rsidR="009B2141" w:rsidRPr="00DD6B89" w:rsidRDefault="00000000">
            <w:pPr>
              <w:pStyle w:val="afb"/>
              <w:ind w:left="118" w:right="118"/>
            </w:pPr>
            <w:r w:rsidRPr="00DD6B89">
              <w:t>港口萬噸級及以上碼頭泊位新增通過能力</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0522F17" w14:textId="77777777" w:rsidR="009B2141" w:rsidRPr="00DD6B89" w:rsidRDefault="00000000">
            <w:pPr>
              <w:pStyle w:val="afff0"/>
            </w:pPr>
            <w:r w:rsidRPr="00DD6B89">
              <w:t>萬噸</w:t>
            </w:r>
            <w:r w:rsidRPr="00DD6B89">
              <w:t>/</w:t>
            </w:r>
            <w:r w:rsidRPr="00DD6B89">
              <w:t>年</w:t>
            </w:r>
          </w:p>
        </w:tc>
        <w:tc>
          <w:tcPr>
            <w:tcW w:w="2118" w:type="dxa"/>
            <w:tcBorders>
              <w:left w:val="single" w:sz="6" w:space="0" w:color="000000"/>
            </w:tcBorders>
            <w:shd w:val="clear" w:color="auto" w:fill="auto"/>
            <w:tcMar>
              <w:top w:w="0" w:type="dxa"/>
              <w:left w:w="0" w:type="dxa"/>
              <w:bottom w:w="0" w:type="dxa"/>
              <w:right w:w="0" w:type="dxa"/>
            </w:tcMar>
            <w:vAlign w:val="center"/>
          </w:tcPr>
          <w:p w14:paraId="5BE54B90" w14:textId="77777777" w:rsidR="009B2141" w:rsidRPr="00DD6B89" w:rsidRDefault="00000000" w:rsidP="00285115">
            <w:pPr>
              <w:pStyle w:val="afff0"/>
              <w:tabs>
                <w:tab w:val="decimal" w:pos="1316"/>
              </w:tabs>
              <w:jc w:val="both"/>
            </w:pPr>
            <w:r w:rsidRPr="00DD6B89">
              <w:t>38,833</w:t>
            </w:r>
          </w:p>
        </w:tc>
      </w:tr>
      <w:tr w:rsidR="00DD6B89" w:rsidRPr="00DD6B89" w14:paraId="2FF7148D" w14:textId="77777777" w:rsidTr="00285115">
        <w:trPr>
          <w:trHeight w:val="283"/>
        </w:trPr>
        <w:tc>
          <w:tcPr>
            <w:tcW w:w="5570" w:type="dxa"/>
            <w:tcBorders>
              <w:right w:val="single" w:sz="6" w:space="0" w:color="000000"/>
            </w:tcBorders>
            <w:shd w:val="clear" w:color="auto" w:fill="auto"/>
            <w:tcMar>
              <w:top w:w="0" w:type="dxa"/>
              <w:left w:w="0" w:type="dxa"/>
              <w:bottom w:w="0" w:type="dxa"/>
              <w:right w:w="0" w:type="dxa"/>
            </w:tcMar>
            <w:vAlign w:val="center"/>
          </w:tcPr>
          <w:p w14:paraId="7871D5C6" w14:textId="77777777" w:rsidR="009B2141" w:rsidRPr="00DD6B89" w:rsidRDefault="00000000">
            <w:pPr>
              <w:pStyle w:val="afb"/>
              <w:ind w:left="118" w:right="118"/>
            </w:pPr>
            <w:r w:rsidRPr="00DD6B89">
              <w:t>新增民用運輸機場</w:t>
            </w:r>
          </w:p>
        </w:tc>
        <w:tc>
          <w:tcPr>
            <w:tcW w:w="1920"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2231274" w14:textId="77777777" w:rsidR="009B2141" w:rsidRPr="00DD6B89" w:rsidRDefault="00000000">
            <w:pPr>
              <w:pStyle w:val="afff0"/>
            </w:pPr>
            <w:proofErr w:type="gramStart"/>
            <w:r w:rsidRPr="00DD6B89">
              <w:t>個</w:t>
            </w:r>
            <w:proofErr w:type="gramEnd"/>
          </w:p>
        </w:tc>
        <w:tc>
          <w:tcPr>
            <w:tcW w:w="2118" w:type="dxa"/>
            <w:tcBorders>
              <w:left w:val="single" w:sz="6" w:space="0" w:color="000000"/>
            </w:tcBorders>
            <w:shd w:val="clear" w:color="auto" w:fill="auto"/>
            <w:tcMar>
              <w:top w:w="0" w:type="dxa"/>
              <w:left w:w="0" w:type="dxa"/>
              <w:bottom w:w="0" w:type="dxa"/>
              <w:right w:w="0" w:type="dxa"/>
            </w:tcMar>
            <w:vAlign w:val="center"/>
          </w:tcPr>
          <w:p w14:paraId="5687B9FD" w14:textId="77777777" w:rsidR="009B2141" w:rsidRPr="00DD6B89" w:rsidRDefault="00000000" w:rsidP="00285115">
            <w:pPr>
              <w:pStyle w:val="afff0"/>
              <w:tabs>
                <w:tab w:val="decimal" w:pos="1316"/>
              </w:tabs>
              <w:jc w:val="both"/>
            </w:pPr>
            <w:r w:rsidRPr="00DD6B89">
              <w:t>7</w:t>
            </w:r>
          </w:p>
        </w:tc>
      </w:tr>
      <w:tr w:rsidR="00285115" w:rsidRPr="00DD6B89" w14:paraId="3A22C16C" w14:textId="77777777" w:rsidTr="00285115">
        <w:trPr>
          <w:trHeight w:val="283"/>
        </w:trPr>
        <w:tc>
          <w:tcPr>
            <w:tcW w:w="5570" w:type="dxa"/>
            <w:tcBorders>
              <w:bottom w:val="single" w:sz="12" w:space="0" w:color="000000"/>
              <w:right w:val="single" w:sz="6" w:space="0" w:color="000000"/>
            </w:tcBorders>
            <w:shd w:val="clear" w:color="auto" w:fill="auto"/>
            <w:tcMar>
              <w:top w:w="0" w:type="dxa"/>
              <w:left w:w="0" w:type="dxa"/>
              <w:bottom w:w="0" w:type="dxa"/>
              <w:right w:w="0" w:type="dxa"/>
            </w:tcMar>
            <w:vAlign w:val="center"/>
          </w:tcPr>
          <w:p w14:paraId="34DC1F71" w14:textId="77777777" w:rsidR="009B2141" w:rsidRPr="00DD6B89" w:rsidRDefault="00000000">
            <w:pPr>
              <w:pStyle w:val="afb"/>
              <w:ind w:left="118" w:right="118"/>
            </w:pPr>
            <w:r w:rsidRPr="00DD6B89">
              <w:t>新增光纜線路長度</w:t>
            </w:r>
          </w:p>
        </w:tc>
        <w:tc>
          <w:tcPr>
            <w:tcW w:w="1920"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7BAF110E" w14:textId="77777777" w:rsidR="009B2141" w:rsidRPr="00DD6B89" w:rsidRDefault="00000000">
            <w:pPr>
              <w:pStyle w:val="afff0"/>
            </w:pPr>
            <w:proofErr w:type="gramStart"/>
            <w:r w:rsidRPr="00DD6B89">
              <w:t>萬公里</w:t>
            </w:r>
            <w:proofErr w:type="gramEnd"/>
          </w:p>
        </w:tc>
        <w:tc>
          <w:tcPr>
            <w:tcW w:w="2118"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062E5295" w14:textId="77777777" w:rsidR="009B2141" w:rsidRPr="00DD6B89" w:rsidRDefault="00000000" w:rsidP="00285115">
            <w:pPr>
              <w:pStyle w:val="afff0"/>
              <w:tabs>
                <w:tab w:val="decimal" w:pos="1316"/>
              </w:tabs>
              <w:jc w:val="both"/>
            </w:pPr>
            <w:r w:rsidRPr="00DD6B89">
              <w:t>211</w:t>
            </w:r>
          </w:p>
        </w:tc>
      </w:tr>
    </w:tbl>
    <w:p w14:paraId="626314EA" w14:textId="77777777" w:rsidR="009B2141" w:rsidRPr="00DD6B89" w:rsidRDefault="009B2141">
      <w:pPr>
        <w:ind w:firstLine="472"/>
        <w:rPr>
          <w:lang w:bidi="ar"/>
        </w:rPr>
      </w:pPr>
    </w:p>
    <w:p w14:paraId="0E263631" w14:textId="77777777" w:rsidR="009B2141" w:rsidRPr="00DD6B89" w:rsidRDefault="00000000" w:rsidP="003060ED">
      <w:pPr>
        <w:ind w:firstLine="472"/>
        <w:rPr>
          <w:lang w:eastAsia="zh-TW" w:bidi="ar"/>
        </w:rPr>
      </w:pPr>
      <w:r w:rsidRPr="00DD6B89">
        <w:rPr>
          <w:lang w:eastAsia="zh-TW" w:bidi="ar"/>
        </w:rPr>
        <w:t>全年房地產開發投資人民幣（下同）</w:t>
      </w:r>
      <w:r w:rsidRPr="00DD6B89">
        <w:rPr>
          <w:lang w:eastAsia="zh-TW" w:bidi="ar"/>
        </w:rPr>
        <w:t>8.279</w:t>
      </w:r>
      <w:r w:rsidRPr="00DD6B89">
        <w:rPr>
          <w:lang w:eastAsia="zh-TW" w:bidi="ar"/>
        </w:rPr>
        <w:t>兆元，較</w:t>
      </w:r>
      <w:r w:rsidRPr="00DD6B89">
        <w:rPr>
          <w:lang w:eastAsia="zh-TW" w:bidi="ar"/>
        </w:rPr>
        <w:t>2024</w:t>
      </w:r>
      <w:r w:rsidRPr="00DD6B89">
        <w:rPr>
          <w:lang w:eastAsia="zh-TW" w:bidi="ar"/>
        </w:rPr>
        <w:t>年下滑</w:t>
      </w:r>
      <w:r w:rsidRPr="00DD6B89">
        <w:rPr>
          <w:lang w:eastAsia="zh-TW" w:bidi="ar"/>
        </w:rPr>
        <w:t>17.2%</w:t>
      </w:r>
      <w:r w:rsidRPr="00DD6B89">
        <w:rPr>
          <w:lang w:eastAsia="zh-TW" w:bidi="ar"/>
        </w:rPr>
        <w:t>。其中住宅投資</w:t>
      </w:r>
      <w:r w:rsidRPr="00DD6B89">
        <w:rPr>
          <w:lang w:eastAsia="zh-TW" w:bidi="ar"/>
        </w:rPr>
        <w:t>6.351</w:t>
      </w:r>
      <w:r w:rsidRPr="00DD6B89">
        <w:rPr>
          <w:lang w:eastAsia="zh-TW" w:bidi="ar"/>
        </w:rPr>
        <w:t>兆元，下滑</w:t>
      </w:r>
      <w:r w:rsidRPr="00DD6B89">
        <w:rPr>
          <w:lang w:eastAsia="zh-TW" w:bidi="ar"/>
        </w:rPr>
        <w:t>16.3%</w:t>
      </w:r>
      <w:r w:rsidRPr="00DD6B89">
        <w:rPr>
          <w:lang w:eastAsia="zh-TW" w:bidi="ar"/>
        </w:rPr>
        <w:t>；辦公樓投資</w:t>
      </w:r>
      <w:r w:rsidRPr="00DD6B89">
        <w:rPr>
          <w:lang w:eastAsia="zh-TW" w:bidi="ar"/>
        </w:rPr>
        <w:t>3,203</w:t>
      </w:r>
      <w:r w:rsidRPr="00DD6B89">
        <w:rPr>
          <w:lang w:eastAsia="zh-TW" w:bidi="ar"/>
        </w:rPr>
        <w:t>億元，下滑</w:t>
      </w:r>
      <w:r w:rsidRPr="00DD6B89">
        <w:rPr>
          <w:lang w:eastAsia="zh-TW" w:bidi="ar"/>
        </w:rPr>
        <w:t>22.8%</w:t>
      </w:r>
      <w:r w:rsidRPr="00DD6B89">
        <w:rPr>
          <w:lang w:eastAsia="zh-TW" w:bidi="ar"/>
        </w:rPr>
        <w:t>；商業營業用房投資</w:t>
      </w:r>
      <w:r w:rsidRPr="00DD6B89">
        <w:rPr>
          <w:lang w:eastAsia="zh-TW" w:bidi="ar"/>
        </w:rPr>
        <w:t>5,947</w:t>
      </w:r>
      <w:r w:rsidRPr="00DD6B89">
        <w:rPr>
          <w:lang w:eastAsia="zh-TW" w:bidi="ar"/>
        </w:rPr>
        <w:t>億元，下滑</w:t>
      </w:r>
      <w:r w:rsidRPr="00DD6B89">
        <w:rPr>
          <w:lang w:eastAsia="zh-TW" w:bidi="ar"/>
        </w:rPr>
        <w:t>14%</w:t>
      </w:r>
      <w:r w:rsidRPr="00DD6B89">
        <w:rPr>
          <w:lang w:eastAsia="zh-TW" w:bidi="ar"/>
        </w:rPr>
        <w:t>。全年新建商品房銷售面積</w:t>
      </w:r>
      <w:r w:rsidRPr="00DD6B89">
        <w:rPr>
          <w:lang w:eastAsia="zh-TW" w:bidi="ar"/>
        </w:rPr>
        <w:t>8.81</w:t>
      </w:r>
      <w:r w:rsidRPr="00DD6B89">
        <w:rPr>
          <w:lang w:eastAsia="zh-TW" w:bidi="ar"/>
        </w:rPr>
        <w:t>億平方公尺。二手房</w:t>
      </w:r>
      <w:proofErr w:type="gramStart"/>
      <w:r w:rsidRPr="00DD6B89">
        <w:rPr>
          <w:lang w:eastAsia="zh-TW" w:bidi="ar"/>
        </w:rPr>
        <w:t>交易網簽面積</w:t>
      </w:r>
      <w:proofErr w:type="gramEnd"/>
      <w:r w:rsidRPr="00DD6B89">
        <w:rPr>
          <w:lang w:eastAsia="zh-TW" w:bidi="ar"/>
        </w:rPr>
        <w:t>7.369</w:t>
      </w:r>
      <w:r w:rsidRPr="00DD6B89">
        <w:rPr>
          <w:lang w:eastAsia="zh-TW" w:bidi="ar"/>
        </w:rPr>
        <w:t>億平方公尺。年底新建</w:t>
      </w:r>
      <w:proofErr w:type="gramStart"/>
      <w:r w:rsidRPr="00DD6B89">
        <w:rPr>
          <w:lang w:eastAsia="zh-TW" w:bidi="ar"/>
        </w:rPr>
        <w:t>商品房待售</w:t>
      </w:r>
      <w:proofErr w:type="gramEnd"/>
      <w:r w:rsidRPr="00DD6B89">
        <w:rPr>
          <w:lang w:eastAsia="zh-TW" w:bidi="ar"/>
        </w:rPr>
        <w:t>面積</w:t>
      </w:r>
      <w:r w:rsidRPr="00DD6B89">
        <w:rPr>
          <w:lang w:eastAsia="zh-TW" w:bidi="ar"/>
        </w:rPr>
        <w:t>7.663</w:t>
      </w:r>
      <w:r w:rsidRPr="00DD6B89">
        <w:rPr>
          <w:lang w:eastAsia="zh-TW" w:bidi="ar"/>
        </w:rPr>
        <w:t>億平方公尺，其中商品住宅待售面積</w:t>
      </w:r>
      <w:r w:rsidRPr="00DD6B89">
        <w:rPr>
          <w:lang w:eastAsia="zh-TW" w:bidi="ar"/>
        </w:rPr>
        <w:t>4.024</w:t>
      </w:r>
      <w:r w:rsidRPr="00DD6B89">
        <w:rPr>
          <w:lang w:eastAsia="zh-TW" w:bidi="ar"/>
        </w:rPr>
        <w:t>億平方公尺。</w:t>
      </w:r>
    </w:p>
    <w:p w14:paraId="6AF9BFD4" w14:textId="77777777" w:rsidR="009B2141" w:rsidRPr="00DD6B89" w:rsidRDefault="009B2141">
      <w:pPr>
        <w:ind w:firstLine="472"/>
        <w:rPr>
          <w:lang w:eastAsia="zh-TW" w:bidi="ar"/>
        </w:rPr>
      </w:pPr>
    </w:p>
    <w:p w14:paraId="0A41138B" w14:textId="77777777" w:rsidR="009B2141" w:rsidRPr="00DD6B89" w:rsidRDefault="00000000">
      <w:pPr>
        <w:pStyle w:val="aff7"/>
        <w:pageBreakBefore/>
        <w:spacing w:before="514"/>
        <w:rPr>
          <w:lang w:bidi="ar"/>
        </w:rPr>
      </w:pPr>
      <w:r w:rsidRPr="00DD6B89">
        <w:rPr>
          <w:shd w:val="clear" w:color="auto" w:fill="FFFFFF"/>
        </w:rPr>
        <w:lastRenderedPageBreak/>
        <w:t>表</w:t>
      </w:r>
      <w:r w:rsidRPr="00DD6B89">
        <w:rPr>
          <w:rFonts w:eastAsia="SimSun" w:hint="eastAsia"/>
          <w:shd w:val="clear" w:color="auto" w:fill="FFFFFF"/>
        </w:rPr>
        <w:t>7</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年房地產開發和銷售主要指標及其成長速度</w:t>
      </w:r>
    </w:p>
    <w:tbl>
      <w:tblPr>
        <w:tblW w:w="0" w:type="auto"/>
        <w:tblCellMar>
          <w:top w:w="15" w:type="dxa"/>
          <w:left w:w="15" w:type="dxa"/>
          <w:bottom w:w="15" w:type="dxa"/>
          <w:right w:w="15" w:type="dxa"/>
        </w:tblCellMar>
        <w:tblLook w:val="04A0" w:firstRow="1" w:lastRow="0" w:firstColumn="1" w:lastColumn="0" w:noHBand="0" w:noVBand="1"/>
      </w:tblPr>
      <w:tblGrid>
        <w:gridCol w:w="3516"/>
        <w:gridCol w:w="1366"/>
        <w:gridCol w:w="1777"/>
        <w:gridCol w:w="1845"/>
      </w:tblGrid>
      <w:tr w:rsidR="00DD6B89" w:rsidRPr="00DD6B89" w14:paraId="1834D9D3" w14:textId="77777777">
        <w:trPr>
          <w:trHeight w:val="567"/>
          <w:tblHeader/>
        </w:trPr>
        <w:tc>
          <w:tcPr>
            <w:tcW w:w="4174" w:type="dxa"/>
            <w:tcBorders>
              <w:top w:val="single" w:sz="12" w:space="0" w:color="000000" w:themeColor="text1"/>
              <w:left w:val="single" w:sz="0"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D9761C8" w14:textId="77777777" w:rsidR="009B2141" w:rsidRPr="00DD6B89" w:rsidRDefault="00000000">
            <w:pPr>
              <w:pStyle w:val="afff0"/>
            </w:pPr>
            <w:r w:rsidRPr="00DD6B89">
              <w:t>指標</w:t>
            </w:r>
          </w:p>
        </w:tc>
        <w:tc>
          <w:tcPr>
            <w:tcW w:w="1573"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38F2EE4" w14:textId="77777777" w:rsidR="009B2141" w:rsidRPr="00DD6B89" w:rsidRDefault="00000000">
            <w:pPr>
              <w:pStyle w:val="afff0"/>
            </w:pPr>
            <w:r w:rsidRPr="00DD6B89">
              <w:t>單位</w:t>
            </w:r>
          </w:p>
        </w:tc>
        <w:tc>
          <w:tcPr>
            <w:tcW w:w="1866"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706B6C6" w14:textId="77777777" w:rsidR="009B2141" w:rsidRPr="00DD6B89" w:rsidRDefault="00000000">
            <w:pPr>
              <w:pStyle w:val="afff0"/>
            </w:pPr>
            <w:r w:rsidRPr="00DD6B89">
              <w:t>絕對數</w:t>
            </w:r>
          </w:p>
        </w:tc>
        <w:tc>
          <w:tcPr>
            <w:tcW w:w="1980" w:type="dxa"/>
            <w:tcBorders>
              <w:top w:val="single" w:sz="12" w:space="0" w:color="000000" w:themeColor="text1"/>
              <w:left w:val="single" w:sz="6" w:space="0" w:color="000000" w:themeColor="text1"/>
              <w:bottom w:val="single" w:sz="6" w:space="0" w:color="000000" w:themeColor="text1"/>
              <w:right w:val="single" w:sz="0" w:space="0" w:color="000000" w:themeColor="text1"/>
            </w:tcBorders>
            <w:shd w:val="clear" w:color="auto" w:fill="auto"/>
            <w:tcMar>
              <w:top w:w="0" w:type="dxa"/>
              <w:left w:w="0" w:type="dxa"/>
              <w:bottom w:w="0" w:type="dxa"/>
              <w:right w:w="0" w:type="dxa"/>
            </w:tcMar>
            <w:vAlign w:val="center"/>
          </w:tcPr>
          <w:p w14:paraId="779E8A84"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r>
      <w:tr w:rsidR="00DD6B89" w:rsidRPr="00DD6B89" w14:paraId="510CD9AC" w14:textId="77777777">
        <w:trPr>
          <w:trHeight w:val="283"/>
        </w:trPr>
        <w:tc>
          <w:tcPr>
            <w:tcW w:w="4174" w:type="dxa"/>
            <w:tcBorders>
              <w:top w:val="single" w:sz="6"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E952E79" w14:textId="77777777" w:rsidR="009B2141" w:rsidRPr="00DD6B89" w:rsidRDefault="00000000">
            <w:pPr>
              <w:pStyle w:val="afb"/>
              <w:ind w:left="118" w:right="118"/>
            </w:pPr>
            <w:r w:rsidRPr="00DD6B89">
              <w:t>房地產開發投資</w:t>
            </w:r>
          </w:p>
        </w:tc>
        <w:tc>
          <w:tcPr>
            <w:tcW w:w="1573"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C24A1FC" w14:textId="77777777" w:rsidR="009B2141" w:rsidRPr="00DD6B89" w:rsidRDefault="00000000">
            <w:pPr>
              <w:pStyle w:val="afb"/>
              <w:ind w:left="118" w:right="118"/>
            </w:pPr>
            <w:r w:rsidRPr="00DD6B89">
              <w:t>兆元</w:t>
            </w:r>
          </w:p>
        </w:tc>
        <w:tc>
          <w:tcPr>
            <w:tcW w:w="1866"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4672C12" w14:textId="77777777" w:rsidR="009B2141" w:rsidRPr="00DD6B89" w:rsidRDefault="00000000" w:rsidP="00843C74">
            <w:pPr>
              <w:pStyle w:val="afb"/>
              <w:tabs>
                <w:tab w:val="decimal" w:pos="1266"/>
              </w:tabs>
              <w:ind w:left="118" w:right="118"/>
            </w:pPr>
            <w:r w:rsidRPr="00DD6B89">
              <w:t>82,788</w:t>
            </w:r>
          </w:p>
        </w:tc>
        <w:tc>
          <w:tcPr>
            <w:tcW w:w="1980" w:type="dxa"/>
            <w:tcBorders>
              <w:top w:val="single" w:sz="6"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25127B31" w14:textId="77777777" w:rsidR="009B2141" w:rsidRPr="00DD6B89" w:rsidRDefault="00000000" w:rsidP="00843C74">
            <w:pPr>
              <w:pStyle w:val="afb"/>
              <w:tabs>
                <w:tab w:val="decimal" w:pos="1266"/>
              </w:tabs>
              <w:ind w:left="118" w:right="118"/>
            </w:pPr>
            <w:r w:rsidRPr="00DD6B89">
              <w:t>-17.2</w:t>
            </w:r>
          </w:p>
        </w:tc>
      </w:tr>
      <w:tr w:rsidR="00DD6B89" w:rsidRPr="00DD6B89" w14:paraId="61920E88"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5077146" w14:textId="77777777" w:rsidR="009B2141" w:rsidRPr="00DD6B89" w:rsidRDefault="00000000">
            <w:pPr>
              <w:pStyle w:val="afb"/>
              <w:ind w:left="118" w:right="118"/>
            </w:pPr>
            <w:r w:rsidRPr="00DD6B89">
              <w:t xml:space="preserve">　　其中：住宅</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99189CF" w14:textId="77777777" w:rsidR="009B2141" w:rsidRPr="00DD6B89" w:rsidRDefault="00000000">
            <w:pPr>
              <w:pStyle w:val="afb"/>
              <w:ind w:left="118" w:right="118"/>
            </w:pPr>
            <w:r w:rsidRPr="00DD6B89">
              <w:t>兆元</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F609BF3" w14:textId="77777777" w:rsidR="009B2141" w:rsidRPr="00DD6B89" w:rsidRDefault="00000000" w:rsidP="00843C74">
            <w:pPr>
              <w:pStyle w:val="afb"/>
              <w:tabs>
                <w:tab w:val="decimal" w:pos="1266"/>
              </w:tabs>
              <w:ind w:left="118" w:right="118"/>
            </w:pPr>
            <w:r w:rsidRPr="00DD6B89">
              <w:t>63,514</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584B7345" w14:textId="77777777" w:rsidR="009B2141" w:rsidRPr="00DD6B89" w:rsidRDefault="00000000" w:rsidP="00843C74">
            <w:pPr>
              <w:pStyle w:val="afb"/>
              <w:tabs>
                <w:tab w:val="decimal" w:pos="1266"/>
              </w:tabs>
              <w:ind w:left="118" w:right="118"/>
            </w:pPr>
            <w:r w:rsidRPr="00DD6B89">
              <w:t>-16.3</w:t>
            </w:r>
          </w:p>
        </w:tc>
      </w:tr>
      <w:tr w:rsidR="00DD6B89" w:rsidRPr="00DD6B89" w14:paraId="33DFC488"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B4469E6" w14:textId="77777777" w:rsidR="009B2141" w:rsidRPr="00DD6B89" w:rsidRDefault="00000000">
            <w:pPr>
              <w:pStyle w:val="afb"/>
              <w:ind w:left="118" w:right="118"/>
            </w:pPr>
            <w:r w:rsidRPr="00DD6B89">
              <w:t>房屋施工面積</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A9F6503"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FF2F05D" w14:textId="77777777" w:rsidR="009B2141" w:rsidRPr="00DD6B89" w:rsidRDefault="00000000" w:rsidP="00843C74">
            <w:pPr>
              <w:pStyle w:val="afb"/>
              <w:tabs>
                <w:tab w:val="decimal" w:pos="1266"/>
              </w:tabs>
              <w:ind w:left="118" w:right="118"/>
            </w:pPr>
            <w:r w:rsidRPr="00DD6B89">
              <w:t>659,890</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05FC1C8B" w14:textId="77777777" w:rsidR="009B2141" w:rsidRPr="00DD6B89" w:rsidRDefault="00000000" w:rsidP="00843C74">
            <w:pPr>
              <w:pStyle w:val="afb"/>
              <w:tabs>
                <w:tab w:val="decimal" w:pos="1266"/>
              </w:tabs>
              <w:ind w:left="118" w:right="118"/>
            </w:pPr>
            <w:r w:rsidRPr="00DD6B89">
              <w:t>-10</w:t>
            </w:r>
          </w:p>
        </w:tc>
      </w:tr>
      <w:tr w:rsidR="00DD6B89" w:rsidRPr="00DD6B89" w14:paraId="382630D9"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A836C8D" w14:textId="77777777" w:rsidR="009B2141" w:rsidRPr="00DD6B89" w:rsidRDefault="00000000">
            <w:pPr>
              <w:pStyle w:val="afb"/>
              <w:ind w:left="118" w:right="118"/>
            </w:pPr>
            <w:r w:rsidRPr="00DD6B89">
              <w:t xml:space="preserve">　　其中：住宅</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EE81A38"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9428446" w14:textId="77777777" w:rsidR="009B2141" w:rsidRPr="00DD6B89" w:rsidRDefault="00000000" w:rsidP="00843C74">
            <w:pPr>
              <w:pStyle w:val="afb"/>
              <w:tabs>
                <w:tab w:val="decimal" w:pos="1266"/>
              </w:tabs>
              <w:ind w:left="118" w:right="118"/>
            </w:pPr>
            <w:r w:rsidRPr="00DD6B89">
              <w:t>460,123</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07D95889" w14:textId="77777777" w:rsidR="009B2141" w:rsidRPr="00DD6B89" w:rsidRDefault="00000000" w:rsidP="00843C74">
            <w:pPr>
              <w:pStyle w:val="afb"/>
              <w:tabs>
                <w:tab w:val="decimal" w:pos="1266"/>
              </w:tabs>
              <w:ind w:left="118" w:right="118"/>
            </w:pPr>
            <w:r w:rsidRPr="00DD6B89">
              <w:t>-10.3</w:t>
            </w:r>
          </w:p>
        </w:tc>
      </w:tr>
      <w:tr w:rsidR="00DD6B89" w:rsidRPr="00DD6B89" w14:paraId="2D654D53"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C2CCDB3" w14:textId="77777777" w:rsidR="009B2141" w:rsidRPr="00DD6B89" w:rsidRDefault="00000000">
            <w:pPr>
              <w:pStyle w:val="afb"/>
              <w:ind w:left="118" w:right="118"/>
            </w:pPr>
            <w:r w:rsidRPr="00DD6B89">
              <w:t>房屋新開工面積</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DDC0FD6"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E586D58" w14:textId="77777777" w:rsidR="009B2141" w:rsidRPr="00DD6B89" w:rsidRDefault="00000000" w:rsidP="00843C74">
            <w:pPr>
              <w:pStyle w:val="afb"/>
              <w:tabs>
                <w:tab w:val="decimal" w:pos="1266"/>
              </w:tabs>
              <w:ind w:left="118" w:right="118"/>
            </w:pPr>
            <w:r w:rsidRPr="00DD6B89">
              <w:t>58,770</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1679252" w14:textId="77777777" w:rsidR="009B2141" w:rsidRPr="00DD6B89" w:rsidRDefault="00000000" w:rsidP="00843C74">
            <w:pPr>
              <w:pStyle w:val="afb"/>
              <w:tabs>
                <w:tab w:val="decimal" w:pos="1266"/>
              </w:tabs>
              <w:ind w:left="118" w:right="118"/>
            </w:pPr>
            <w:r w:rsidRPr="00DD6B89">
              <w:t>-20.4</w:t>
            </w:r>
          </w:p>
        </w:tc>
      </w:tr>
      <w:tr w:rsidR="00DD6B89" w:rsidRPr="00DD6B89" w14:paraId="4431AB38"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254349B" w14:textId="77777777" w:rsidR="009B2141" w:rsidRPr="00DD6B89" w:rsidRDefault="00000000">
            <w:pPr>
              <w:pStyle w:val="afb"/>
              <w:ind w:left="118" w:right="118"/>
            </w:pPr>
            <w:r w:rsidRPr="00DD6B89">
              <w:t xml:space="preserve">　　其中：住宅</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372F4C7"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C25414C" w14:textId="77777777" w:rsidR="009B2141" w:rsidRPr="00DD6B89" w:rsidRDefault="00000000" w:rsidP="00843C74">
            <w:pPr>
              <w:pStyle w:val="afb"/>
              <w:tabs>
                <w:tab w:val="decimal" w:pos="1266"/>
              </w:tabs>
              <w:ind w:left="118" w:right="118"/>
            </w:pPr>
            <w:r w:rsidRPr="00DD6B89">
              <w:t>42,984</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C46D3A0" w14:textId="77777777" w:rsidR="009B2141" w:rsidRPr="00DD6B89" w:rsidRDefault="00000000" w:rsidP="00843C74">
            <w:pPr>
              <w:pStyle w:val="afb"/>
              <w:tabs>
                <w:tab w:val="decimal" w:pos="1266"/>
              </w:tabs>
              <w:ind w:left="118" w:right="118"/>
            </w:pPr>
            <w:r w:rsidRPr="00DD6B89">
              <w:t>-19.8</w:t>
            </w:r>
          </w:p>
        </w:tc>
      </w:tr>
      <w:tr w:rsidR="00DD6B89" w:rsidRPr="00DD6B89" w14:paraId="483B56CA"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0825431" w14:textId="77777777" w:rsidR="009B2141" w:rsidRPr="00DD6B89" w:rsidRDefault="00000000">
            <w:pPr>
              <w:pStyle w:val="afb"/>
              <w:ind w:left="118" w:right="118"/>
            </w:pPr>
            <w:r w:rsidRPr="00DD6B89">
              <w:t>房屋竣工面積</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2E4B543"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B0AC6E5" w14:textId="77777777" w:rsidR="009B2141" w:rsidRPr="00DD6B89" w:rsidRDefault="00000000" w:rsidP="00843C74">
            <w:pPr>
              <w:pStyle w:val="afb"/>
              <w:tabs>
                <w:tab w:val="decimal" w:pos="1266"/>
              </w:tabs>
              <w:ind w:left="118" w:right="118"/>
            </w:pPr>
            <w:r w:rsidRPr="00DD6B89">
              <w:t>60,348</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77D2D2F" w14:textId="77777777" w:rsidR="009B2141" w:rsidRPr="00DD6B89" w:rsidRDefault="00000000" w:rsidP="00843C74">
            <w:pPr>
              <w:pStyle w:val="afb"/>
              <w:tabs>
                <w:tab w:val="decimal" w:pos="1266"/>
              </w:tabs>
              <w:ind w:left="118" w:right="118"/>
            </w:pPr>
            <w:r w:rsidRPr="00DD6B89">
              <w:t>-18.1</w:t>
            </w:r>
          </w:p>
        </w:tc>
      </w:tr>
      <w:tr w:rsidR="00DD6B89" w:rsidRPr="00DD6B89" w14:paraId="2156E394"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77D60BF" w14:textId="77777777" w:rsidR="009B2141" w:rsidRPr="00DD6B89" w:rsidRDefault="00000000">
            <w:pPr>
              <w:pStyle w:val="afb"/>
              <w:ind w:left="118" w:right="118"/>
            </w:pPr>
            <w:r w:rsidRPr="00DD6B89">
              <w:t xml:space="preserve">　　其中：住宅</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FF53F4E"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E8A447D" w14:textId="77777777" w:rsidR="009B2141" w:rsidRPr="00DD6B89" w:rsidRDefault="00000000" w:rsidP="00843C74">
            <w:pPr>
              <w:pStyle w:val="afb"/>
              <w:tabs>
                <w:tab w:val="decimal" w:pos="1266"/>
              </w:tabs>
              <w:ind w:left="118" w:right="118"/>
            </w:pPr>
            <w:r w:rsidRPr="00DD6B89">
              <w:t>42,830</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29724F3F" w14:textId="77777777" w:rsidR="009B2141" w:rsidRPr="00DD6B89" w:rsidRDefault="00000000" w:rsidP="00843C74">
            <w:pPr>
              <w:pStyle w:val="afb"/>
              <w:tabs>
                <w:tab w:val="decimal" w:pos="1266"/>
              </w:tabs>
              <w:ind w:left="118" w:right="118"/>
            </w:pPr>
            <w:r w:rsidRPr="00DD6B89">
              <w:t>-20.2</w:t>
            </w:r>
          </w:p>
        </w:tc>
      </w:tr>
      <w:tr w:rsidR="00DD6B89" w:rsidRPr="00DD6B89" w14:paraId="183C3BDB"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D656761" w14:textId="77777777" w:rsidR="009B2141" w:rsidRPr="00DD6B89" w:rsidRDefault="00000000">
            <w:pPr>
              <w:pStyle w:val="afb"/>
              <w:ind w:left="118" w:right="118"/>
            </w:pPr>
            <w:r w:rsidRPr="00DD6B89">
              <w:t>新建商品房銷售面積</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63BBA12"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C5E2978" w14:textId="77777777" w:rsidR="009B2141" w:rsidRPr="00DD6B89" w:rsidRDefault="00000000" w:rsidP="00843C74">
            <w:pPr>
              <w:pStyle w:val="afb"/>
              <w:tabs>
                <w:tab w:val="decimal" w:pos="1266"/>
              </w:tabs>
              <w:ind w:left="118" w:right="118"/>
            </w:pPr>
            <w:r w:rsidRPr="00DD6B89">
              <w:t>88,101</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5369ADC5" w14:textId="77777777" w:rsidR="009B2141" w:rsidRPr="00DD6B89" w:rsidRDefault="00000000" w:rsidP="00843C74">
            <w:pPr>
              <w:pStyle w:val="afb"/>
              <w:tabs>
                <w:tab w:val="decimal" w:pos="1266"/>
              </w:tabs>
              <w:ind w:left="118" w:right="118"/>
            </w:pPr>
            <w:r w:rsidRPr="00DD6B89">
              <w:t>-8.7</w:t>
            </w:r>
          </w:p>
        </w:tc>
      </w:tr>
      <w:tr w:rsidR="00DD6B89" w:rsidRPr="00DD6B89" w14:paraId="479892FB"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9D0F981" w14:textId="77777777" w:rsidR="009B2141" w:rsidRPr="00DD6B89" w:rsidRDefault="00000000">
            <w:pPr>
              <w:pStyle w:val="afb"/>
              <w:ind w:left="118" w:right="118"/>
            </w:pPr>
            <w:r w:rsidRPr="00DD6B89">
              <w:t xml:space="preserve">　　其中：住宅</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100A580" w14:textId="77777777" w:rsidR="009B2141" w:rsidRPr="00DD6B89" w:rsidRDefault="00000000">
            <w:pPr>
              <w:pStyle w:val="afb"/>
              <w:ind w:left="118" w:right="118"/>
            </w:pPr>
            <w:r w:rsidRPr="00DD6B89">
              <w:t>億平方米</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0D9FEF5" w14:textId="77777777" w:rsidR="009B2141" w:rsidRPr="00DD6B89" w:rsidRDefault="00000000" w:rsidP="00843C74">
            <w:pPr>
              <w:pStyle w:val="afb"/>
              <w:tabs>
                <w:tab w:val="decimal" w:pos="1266"/>
              </w:tabs>
              <w:ind w:left="118" w:right="118"/>
            </w:pPr>
            <w:r w:rsidRPr="00DD6B89">
              <w:t>73,299</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5616E694" w14:textId="77777777" w:rsidR="009B2141" w:rsidRPr="00DD6B89" w:rsidRDefault="00000000" w:rsidP="00843C74">
            <w:pPr>
              <w:pStyle w:val="afb"/>
              <w:tabs>
                <w:tab w:val="decimal" w:pos="1266"/>
              </w:tabs>
              <w:ind w:left="118" w:right="118"/>
            </w:pPr>
            <w:r w:rsidRPr="00DD6B89">
              <w:t>-9.2</w:t>
            </w:r>
          </w:p>
        </w:tc>
      </w:tr>
      <w:tr w:rsidR="00DD6B89" w:rsidRPr="00DD6B89" w14:paraId="57DB23C6"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34B9182" w14:textId="77777777" w:rsidR="009B2141" w:rsidRPr="00DD6B89" w:rsidRDefault="00000000">
            <w:pPr>
              <w:pStyle w:val="afb"/>
              <w:ind w:left="118" w:right="118"/>
            </w:pPr>
            <w:r w:rsidRPr="00DD6B89">
              <w:t>房地產開發企業本年到位資金</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519F866" w14:textId="77777777" w:rsidR="009B2141" w:rsidRPr="00DD6B89" w:rsidRDefault="00000000">
            <w:pPr>
              <w:pStyle w:val="afb"/>
              <w:ind w:left="118" w:right="118"/>
            </w:pPr>
            <w:r w:rsidRPr="00DD6B89">
              <w:t>兆元</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05B4889" w14:textId="77777777" w:rsidR="009B2141" w:rsidRPr="00DD6B89" w:rsidRDefault="00000000" w:rsidP="00843C74">
            <w:pPr>
              <w:pStyle w:val="afb"/>
              <w:tabs>
                <w:tab w:val="decimal" w:pos="1266"/>
              </w:tabs>
              <w:ind w:left="118" w:right="118"/>
            </w:pPr>
            <w:r w:rsidRPr="00DD6B89">
              <w:t>93,117</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18FA5D54" w14:textId="77777777" w:rsidR="009B2141" w:rsidRPr="00DD6B89" w:rsidRDefault="00000000" w:rsidP="00843C74">
            <w:pPr>
              <w:pStyle w:val="afb"/>
              <w:tabs>
                <w:tab w:val="decimal" w:pos="1266"/>
              </w:tabs>
              <w:ind w:left="118" w:right="118"/>
            </w:pPr>
            <w:r w:rsidRPr="00DD6B89">
              <w:t>-13.4</w:t>
            </w:r>
          </w:p>
        </w:tc>
      </w:tr>
      <w:tr w:rsidR="00DD6B89" w:rsidRPr="00DD6B89" w14:paraId="553D9D32" w14:textId="77777777">
        <w:trPr>
          <w:trHeight w:val="283"/>
        </w:trPr>
        <w:tc>
          <w:tcPr>
            <w:tcW w:w="4174"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CF84EFB" w14:textId="77777777" w:rsidR="009B2141" w:rsidRPr="00DD6B89" w:rsidRDefault="00000000">
            <w:pPr>
              <w:pStyle w:val="afb"/>
              <w:ind w:left="118" w:right="118"/>
            </w:pPr>
            <w:r w:rsidRPr="00DD6B89">
              <w:t xml:space="preserve">　　其中：國內貸款</w:t>
            </w:r>
          </w:p>
        </w:tc>
        <w:tc>
          <w:tcPr>
            <w:tcW w:w="1573"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CFAA3D0" w14:textId="77777777" w:rsidR="009B2141" w:rsidRPr="00DD6B89" w:rsidRDefault="00000000">
            <w:pPr>
              <w:pStyle w:val="afb"/>
              <w:ind w:left="118" w:right="118"/>
            </w:pPr>
            <w:r w:rsidRPr="00DD6B89">
              <w:t>兆元</w:t>
            </w:r>
          </w:p>
        </w:tc>
        <w:tc>
          <w:tcPr>
            <w:tcW w:w="1866"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66B37FC" w14:textId="77777777" w:rsidR="009B2141" w:rsidRPr="00DD6B89" w:rsidRDefault="00000000" w:rsidP="00843C74">
            <w:pPr>
              <w:pStyle w:val="afb"/>
              <w:tabs>
                <w:tab w:val="decimal" w:pos="1266"/>
              </w:tabs>
              <w:ind w:left="118" w:right="118"/>
            </w:pPr>
            <w:r w:rsidRPr="00DD6B89">
              <w:t>14,094</w:t>
            </w:r>
          </w:p>
        </w:tc>
        <w:tc>
          <w:tcPr>
            <w:tcW w:w="1980"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A4F74B8" w14:textId="77777777" w:rsidR="009B2141" w:rsidRPr="00DD6B89" w:rsidRDefault="00000000" w:rsidP="00843C74">
            <w:pPr>
              <w:pStyle w:val="afb"/>
              <w:tabs>
                <w:tab w:val="decimal" w:pos="1266"/>
              </w:tabs>
              <w:ind w:left="118" w:right="118"/>
            </w:pPr>
            <w:r w:rsidRPr="00DD6B89">
              <w:t>-7.3</w:t>
            </w:r>
          </w:p>
        </w:tc>
      </w:tr>
      <w:tr w:rsidR="00E24C1A" w:rsidRPr="00DD6B89" w14:paraId="0B84BF22" w14:textId="77777777">
        <w:trPr>
          <w:trHeight w:val="283"/>
        </w:trPr>
        <w:tc>
          <w:tcPr>
            <w:tcW w:w="4174" w:type="dxa"/>
            <w:tcBorders>
              <w:top w:val="single" w:sz="0" w:space="0" w:color="000000" w:themeColor="text1"/>
              <w:left w:val="single" w:sz="0"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37C465CD" w14:textId="77777777" w:rsidR="009B2141" w:rsidRPr="00DD6B89" w:rsidRDefault="00000000">
            <w:pPr>
              <w:pStyle w:val="afb"/>
              <w:ind w:left="118" w:right="118"/>
            </w:pPr>
            <w:r w:rsidRPr="00DD6B89">
              <w:t xml:space="preserve">　　　　　個人按揭貸款</w:t>
            </w:r>
          </w:p>
        </w:tc>
        <w:tc>
          <w:tcPr>
            <w:tcW w:w="1573"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04822CC3" w14:textId="77777777" w:rsidR="009B2141" w:rsidRPr="00DD6B89" w:rsidRDefault="00000000">
            <w:pPr>
              <w:pStyle w:val="afb"/>
              <w:ind w:left="118" w:right="118"/>
            </w:pPr>
            <w:r w:rsidRPr="00DD6B89">
              <w:t>兆元</w:t>
            </w:r>
          </w:p>
        </w:tc>
        <w:tc>
          <w:tcPr>
            <w:tcW w:w="1866"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10FBECAA" w14:textId="77777777" w:rsidR="009B2141" w:rsidRPr="00DD6B89" w:rsidRDefault="00000000" w:rsidP="00843C74">
            <w:pPr>
              <w:pStyle w:val="afb"/>
              <w:tabs>
                <w:tab w:val="decimal" w:pos="1266"/>
              </w:tabs>
              <w:ind w:left="118" w:right="118"/>
            </w:pPr>
            <w:r w:rsidRPr="00DD6B89">
              <w:t>12,852</w:t>
            </w:r>
          </w:p>
        </w:tc>
        <w:tc>
          <w:tcPr>
            <w:tcW w:w="1980" w:type="dxa"/>
            <w:tcBorders>
              <w:top w:val="single" w:sz="0" w:space="0" w:color="000000" w:themeColor="text1"/>
              <w:left w:val="single" w:sz="6" w:space="0" w:color="000000" w:themeColor="text1"/>
              <w:bottom w:val="single" w:sz="12" w:space="0" w:color="000000" w:themeColor="text1"/>
              <w:right w:val="single" w:sz="0" w:space="0" w:color="000000" w:themeColor="text1"/>
            </w:tcBorders>
            <w:shd w:val="clear" w:color="auto" w:fill="auto"/>
            <w:tcMar>
              <w:top w:w="0" w:type="dxa"/>
              <w:left w:w="0" w:type="dxa"/>
              <w:bottom w:w="0" w:type="dxa"/>
              <w:right w:w="0" w:type="dxa"/>
            </w:tcMar>
            <w:vAlign w:val="center"/>
          </w:tcPr>
          <w:p w14:paraId="2BB2F599" w14:textId="77777777" w:rsidR="009B2141" w:rsidRPr="00DD6B89" w:rsidRDefault="00000000" w:rsidP="00843C74">
            <w:pPr>
              <w:pStyle w:val="afb"/>
              <w:tabs>
                <w:tab w:val="decimal" w:pos="1266"/>
              </w:tabs>
              <w:ind w:left="118" w:right="118"/>
            </w:pPr>
            <w:r w:rsidRPr="00DD6B89">
              <w:t>-17.8</w:t>
            </w:r>
          </w:p>
        </w:tc>
      </w:tr>
    </w:tbl>
    <w:p w14:paraId="7EA538F0" w14:textId="77777777" w:rsidR="009B2141" w:rsidRPr="00DD6B89" w:rsidRDefault="009B2141">
      <w:pPr>
        <w:ind w:firstLine="472"/>
        <w:jc w:val="left"/>
        <w:rPr>
          <w:lang w:eastAsia="zh-TW" w:bidi="ar"/>
        </w:rPr>
      </w:pPr>
    </w:p>
    <w:p w14:paraId="23865B3B" w14:textId="5D4D91B7" w:rsidR="009B2141" w:rsidRPr="00DD6B89" w:rsidRDefault="00000000" w:rsidP="00843C74">
      <w:pPr>
        <w:ind w:firstLine="472"/>
        <w:rPr>
          <w:lang w:eastAsia="zh-TW" w:bidi="ar"/>
        </w:rPr>
      </w:pPr>
      <w:r w:rsidRPr="00DD6B89">
        <w:rPr>
          <w:lang w:eastAsia="zh-TW" w:bidi="ar"/>
        </w:rPr>
        <w:t>2025</w:t>
      </w:r>
      <w:r w:rsidRPr="00DD6B89">
        <w:rPr>
          <w:lang w:eastAsia="zh-TW" w:bidi="ar"/>
        </w:rPr>
        <w:t>全年全國配售型保障性住房、保障性租賃住房</w:t>
      </w:r>
      <w:proofErr w:type="gramStart"/>
      <w:r w:rsidRPr="00DD6B89">
        <w:rPr>
          <w:lang w:eastAsia="zh-TW" w:bidi="ar"/>
        </w:rPr>
        <w:t>和公租房</w:t>
      </w:r>
      <w:proofErr w:type="gramEnd"/>
      <w:r w:rsidRPr="00DD6B89">
        <w:rPr>
          <w:lang w:eastAsia="zh-TW" w:bidi="ar"/>
        </w:rPr>
        <w:t>等開工建設和籌集</w:t>
      </w:r>
      <w:r w:rsidRPr="00DD6B89">
        <w:rPr>
          <w:lang w:eastAsia="zh-TW" w:bidi="ar"/>
        </w:rPr>
        <w:t>121</w:t>
      </w:r>
      <w:r w:rsidRPr="00DD6B89">
        <w:rPr>
          <w:lang w:eastAsia="zh-TW" w:bidi="ar"/>
        </w:rPr>
        <w:t>萬套（間）</w:t>
      </w:r>
      <w:r w:rsidRPr="00DD6B89">
        <w:rPr>
          <w:lang w:eastAsia="zh-TW" w:bidi="ar"/>
        </w:rPr>
        <w:t>;</w:t>
      </w:r>
      <w:r w:rsidRPr="00DD6B89">
        <w:rPr>
          <w:lang w:eastAsia="zh-TW" w:bidi="ar"/>
        </w:rPr>
        <w:t>城市危舊房改造開工</w:t>
      </w:r>
      <w:r w:rsidRPr="00DD6B89">
        <w:rPr>
          <w:lang w:eastAsia="zh-TW" w:bidi="ar"/>
        </w:rPr>
        <w:t>17</w:t>
      </w:r>
      <w:r w:rsidRPr="00DD6B89">
        <w:rPr>
          <w:lang w:eastAsia="zh-TW" w:bidi="ar"/>
        </w:rPr>
        <w:t>萬套；新開工改造城鎮老舊社區</w:t>
      </w:r>
      <w:r w:rsidRPr="00DD6B89">
        <w:rPr>
          <w:lang w:eastAsia="zh-TW" w:bidi="ar"/>
        </w:rPr>
        <w:t>2.7</w:t>
      </w:r>
      <w:r w:rsidRPr="00DD6B89">
        <w:rPr>
          <w:lang w:eastAsia="zh-TW" w:bidi="ar"/>
        </w:rPr>
        <w:t>萬個，惠及居民</w:t>
      </w:r>
      <w:r w:rsidRPr="00DD6B89">
        <w:rPr>
          <w:lang w:eastAsia="zh-TW" w:bidi="ar"/>
        </w:rPr>
        <w:t>499</w:t>
      </w:r>
      <w:r w:rsidRPr="00DD6B89">
        <w:rPr>
          <w:lang w:eastAsia="zh-TW" w:bidi="ar"/>
        </w:rPr>
        <w:t>萬戶；農村低收入群體等重點對象農村危房改造和</w:t>
      </w:r>
      <w:proofErr w:type="gramStart"/>
      <w:r w:rsidRPr="00DD6B89">
        <w:rPr>
          <w:lang w:eastAsia="zh-TW" w:bidi="ar"/>
        </w:rPr>
        <w:t>農房</w:t>
      </w:r>
      <w:proofErr w:type="gramEnd"/>
      <w:r w:rsidRPr="00DD6B89">
        <w:rPr>
          <w:lang w:eastAsia="zh-TW" w:bidi="ar"/>
        </w:rPr>
        <w:t>抗震改造開工</w:t>
      </w:r>
      <w:r w:rsidRPr="00DD6B89">
        <w:rPr>
          <w:lang w:eastAsia="zh-TW" w:bidi="ar"/>
        </w:rPr>
        <w:t>21.9</w:t>
      </w:r>
      <w:r w:rsidRPr="00DD6B89">
        <w:rPr>
          <w:lang w:eastAsia="zh-TW" w:bidi="ar"/>
        </w:rPr>
        <w:t>萬戶。</w:t>
      </w:r>
      <w:r w:rsidRPr="00DD6B89">
        <w:rPr>
          <w:lang w:eastAsia="zh-TW" w:bidi="ar"/>
        </w:rPr>
        <w:t xml:space="preserve"> </w:t>
      </w:r>
    </w:p>
    <w:p w14:paraId="7466ACA3" w14:textId="77777777" w:rsidR="009B2141" w:rsidRPr="00DD6B89" w:rsidRDefault="009B2141">
      <w:pPr>
        <w:ind w:firstLine="472"/>
        <w:jc w:val="left"/>
        <w:rPr>
          <w:lang w:eastAsia="zh-TW"/>
        </w:rPr>
      </w:pPr>
    </w:p>
    <w:p w14:paraId="21F9F0FD" w14:textId="77777777" w:rsidR="009B2141" w:rsidRPr="00DD6B89" w:rsidRDefault="00000000">
      <w:pPr>
        <w:pStyle w:val="aff"/>
        <w:spacing w:before="257" w:after="257"/>
        <w:ind w:left="632" w:hanging="632"/>
        <w:rPr>
          <w:color w:val="auto"/>
        </w:rPr>
      </w:pPr>
      <w:bookmarkStart w:id="8" w:name="_Toc205940356"/>
      <w:r w:rsidRPr="00DD6B89">
        <w:rPr>
          <w:color w:val="auto"/>
        </w:rPr>
        <w:lastRenderedPageBreak/>
        <w:t>七、對外經濟</w:t>
      </w:r>
      <w:bookmarkEnd w:id="8"/>
    </w:p>
    <w:p w14:paraId="0C9ED27C" w14:textId="77777777" w:rsidR="009B2141" w:rsidRPr="00DD6B89" w:rsidRDefault="00000000">
      <w:pPr>
        <w:ind w:firstLine="472"/>
        <w:rPr>
          <w:lang w:eastAsia="zh-TW" w:bidi="ar"/>
        </w:rPr>
      </w:pPr>
      <w:r w:rsidRPr="00DD6B89">
        <w:rPr>
          <w:lang w:eastAsia="zh-TW" w:bidi="ar"/>
        </w:rPr>
        <w:t>2025</w:t>
      </w:r>
      <w:r w:rsidRPr="00DD6B89">
        <w:rPr>
          <w:lang w:eastAsia="zh-TW" w:bidi="ar"/>
        </w:rPr>
        <w:t>年貨物進出口總額人民幣（下同）</w:t>
      </w:r>
      <w:r w:rsidRPr="00DD6B89">
        <w:rPr>
          <w:lang w:eastAsia="zh-TW" w:bidi="ar"/>
        </w:rPr>
        <w:t>45.469</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3.8%</w:t>
      </w:r>
      <w:r w:rsidRPr="00DD6B89">
        <w:rPr>
          <w:lang w:eastAsia="zh-TW" w:bidi="ar"/>
        </w:rPr>
        <w:t>。其中，出口</w:t>
      </w:r>
      <w:r w:rsidRPr="00DD6B89">
        <w:rPr>
          <w:lang w:eastAsia="zh-TW" w:bidi="ar"/>
        </w:rPr>
        <w:t>26.989</w:t>
      </w:r>
      <w:r w:rsidRPr="00DD6B89">
        <w:rPr>
          <w:lang w:eastAsia="zh-TW" w:bidi="ar"/>
        </w:rPr>
        <w:t>兆元，成長</w:t>
      </w:r>
      <w:r w:rsidRPr="00DD6B89">
        <w:rPr>
          <w:lang w:eastAsia="zh-TW" w:bidi="ar"/>
        </w:rPr>
        <w:t>6.1%</w:t>
      </w:r>
      <w:r w:rsidRPr="00DD6B89">
        <w:rPr>
          <w:lang w:eastAsia="zh-TW" w:bidi="ar"/>
        </w:rPr>
        <w:t>；進口</w:t>
      </w:r>
      <w:r w:rsidRPr="00DD6B89">
        <w:rPr>
          <w:lang w:eastAsia="zh-TW" w:bidi="ar"/>
        </w:rPr>
        <w:t>18.48</w:t>
      </w:r>
      <w:r w:rsidRPr="00DD6B89">
        <w:rPr>
          <w:lang w:eastAsia="zh-TW" w:bidi="ar"/>
        </w:rPr>
        <w:t>兆元，成長</w:t>
      </w:r>
      <w:r w:rsidRPr="00DD6B89">
        <w:rPr>
          <w:lang w:eastAsia="zh-TW" w:bidi="ar"/>
        </w:rPr>
        <w:t>0.5%</w:t>
      </w:r>
      <w:r w:rsidRPr="00DD6B89">
        <w:rPr>
          <w:lang w:eastAsia="zh-TW" w:bidi="ar"/>
        </w:rPr>
        <w:t>。貨物進出口順差</w:t>
      </w:r>
      <w:r w:rsidRPr="00DD6B89">
        <w:rPr>
          <w:lang w:eastAsia="zh-TW" w:bidi="ar"/>
        </w:rPr>
        <w:t>8.51</w:t>
      </w:r>
      <w:r w:rsidRPr="00DD6B89">
        <w:rPr>
          <w:lang w:eastAsia="zh-TW" w:bidi="ar"/>
        </w:rPr>
        <w:t>兆元。對共建「一帶一路」國家進出口額</w:t>
      </w:r>
      <w:r w:rsidRPr="00DD6B89">
        <w:rPr>
          <w:lang w:eastAsia="zh-TW" w:bidi="ar"/>
        </w:rPr>
        <w:t>23.602</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6.3%</w:t>
      </w:r>
      <w:r w:rsidRPr="00DD6B89">
        <w:rPr>
          <w:lang w:eastAsia="zh-TW" w:bidi="ar"/>
        </w:rPr>
        <w:t>。其中，出口</w:t>
      </w:r>
      <w:r w:rsidRPr="00DD6B89">
        <w:rPr>
          <w:lang w:eastAsia="zh-TW" w:bidi="ar"/>
        </w:rPr>
        <w:t>13.685</w:t>
      </w:r>
      <w:r w:rsidRPr="00DD6B89">
        <w:rPr>
          <w:lang w:eastAsia="zh-TW" w:bidi="ar"/>
        </w:rPr>
        <w:t>兆元，成長</w:t>
      </w:r>
      <w:r w:rsidRPr="00DD6B89">
        <w:rPr>
          <w:lang w:eastAsia="zh-TW" w:bidi="ar"/>
        </w:rPr>
        <w:t>11.2%</w:t>
      </w:r>
      <w:r w:rsidRPr="00DD6B89">
        <w:rPr>
          <w:lang w:eastAsia="zh-TW" w:bidi="ar"/>
        </w:rPr>
        <w:t>；進口</w:t>
      </w:r>
      <w:r w:rsidRPr="00DD6B89">
        <w:rPr>
          <w:lang w:eastAsia="zh-TW" w:bidi="ar"/>
        </w:rPr>
        <w:t>9.859</w:t>
      </w:r>
      <w:r w:rsidRPr="00DD6B89">
        <w:rPr>
          <w:lang w:eastAsia="zh-TW" w:bidi="ar"/>
        </w:rPr>
        <w:t>兆元，成長</w:t>
      </w:r>
      <w:r w:rsidRPr="00DD6B89">
        <w:rPr>
          <w:lang w:eastAsia="zh-TW" w:bidi="ar"/>
        </w:rPr>
        <w:t>2.7%</w:t>
      </w:r>
      <w:r w:rsidRPr="00DD6B89">
        <w:rPr>
          <w:lang w:eastAsia="zh-TW" w:bidi="ar"/>
        </w:rPr>
        <w:t>。對《區域全面經濟夥伴關係協定》（</w:t>
      </w:r>
      <w:r w:rsidRPr="00DD6B89">
        <w:rPr>
          <w:lang w:eastAsia="zh-TW" w:bidi="ar"/>
        </w:rPr>
        <w:t>RCEP</w:t>
      </w:r>
      <w:r w:rsidRPr="00DD6B89">
        <w:rPr>
          <w:lang w:eastAsia="zh-TW" w:bidi="ar"/>
        </w:rPr>
        <w:t>）其他成員國進出口額</w:t>
      </w:r>
      <w:r w:rsidRPr="00DD6B89">
        <w:rPr>
          <w:lang w:eastAsia="zh-TW" w:bidi="ar"/>
        </w:rPr>
        <w:t>13.85</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5.3%</w:t>
      </w:r>
      <w:r w:rsidRPr="00DD6B89">
        <w:rPr>
          <w:lang w:eastAsia="zh-TW" w:bidi="ar"/>
        </w:rPr>
        <w:t>。民營企業進出口額</w:t>
      </w:r>
      <w:r w:rsidRPr="00DD6B89">
        <w:rPr>
          <w:lang w:eastAsia="zh-TW" w:bidi="ar"/>
        </w:rPr>
        <w:t>26.04</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7.1%</w:t>
      </w:r>
      <w:r w:rsidRPr="00DD6B89">
        <w:rPr>
          <w:lang w:eastAsia="zh-TW" w:bidi="ar"/>
        </w:rPr>
        <w:t>，占進出口總額比重為</w:t>
      </w:r>
      <w:r w:rsidRPr="00DD6B89">
        <w:rPr>
          <w:lang w:eastAsia="zh-TW" w:bidi="ar"/>
        </w:rPr>
        <w:t>57.3%</w:t>
      </w:r>
      <w:r w:rsidRPr="00DD6B89">
        <w:rPr>
          <w:lang w:eastAsia="zh-TW" w:bidi="ar"/>
        </w:rPr>
        <w:t>；其中出口</w:t>
      </w:r>
      <w:r w:rsidRPr="00DD6B89">
        <w:rPr>
          <w:lang w:eastAsia="zh-TW" w:bidi="ar"/>
        </w:rPr>
        <w:t>17.659</w:t>
      </w:r>
      <w:r w:rsidRPr="00DD6B89">
        <w:rPr>
          <w:lang w:eastAsia="zh-TW" w:bidi="ar"/>
        </w:rPr>
        <w:t>兆元，成長</w:t>
      </w:r>
      <w:r w:rsidRPr="00DD6B89">
        <w:rPr>
          <w:lang w:eastAsia="zh-TW" w:bidi="ar"/>
        </w:rPr>
        <w:t>7.2%</w:t>
      </w:r>
      <w:r w:rsidRPr="00DD6B89">
        <w:rPr>
          <w:lang w:eastAsia="zh-TW" w:bidi="ar"/>
        </w:rPr>
        <w:t>。</w:t>
      </w:r>
    </w:p>
    <w:p w14:paraId="43FD97D8" w14:textId="77777777" w:rsidR="009B2141" w:rsidRPr="00DD6B89" w:rsidRDefault="00000000">
      <w:pPr>
        <w:ind w:firstLine="472"/>
        <w:rPr>
          <w:lang w:eastAsia="zh-TW" w:bidi="ar"/>
        </w:rPr>
      </w:pPr>
      <w:r w:rsidRPr="00DD6B89">
        <w:rPr>
          <w:noProof/>
          <w:lang w:eastAsia="zh-TW" w:bidi="ar"/>
        </w:rPr>
        <w:drawing>
          <wp:inline distT="0" distB="0" distL="114300" distR="114300" wp14:anchorId="0A362E98" wp14:editId="5BA621A2">
            <wp:extent cx="4749800" cy="2762250"/>
            <wp:effectExtent l="4445" t="5080" r="8255" b="6350"/>
            <wp:docPr id="69"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2B7072B" w14:textId="77777777" w:rsidR="009B2141" w:rsidRPr="00DD6B89" w:rsidRDefault="00000000">
      <w:pPr>
        <w:pStyle w:val="aff7"/>
        <w:pageBreakBefore/>
        <w:spacing w:before="514"/>
        <w:rPr>
          <w:shd w:val="clear" w:color="auto" w:fill="FFFFFF"/>
        </w:rPr>
      </w:pPr>
      <w:r w:rsidRPr="00DD6B89">
        <w:rPr>
          <w:shd w:val="clear" w:color="auto" w:fill="FFFFFF"/>
        </w:rPr>
        <w:lastRenderedPageBreak/>
        <w:t>表</w:t>
      </w:r>
      <w:r w:rsidRPr="00DD6B89">
        <w:rPr>
          <w:rFonts w:eastAsia="SimSun" w:hint="eastAsia"/>
          <w:shd w:val="clear" w:color="auto" w:fill="FFFFFF"/>
        </w:rPr>
        <w:t>8</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年貨物進出口總額及其成長速度</w:t>
      </w:r>
    </w:p>
    <w:tbl>
      <w:tblPr>
        <w:tblW w:w="8780" w:type="dxa"/>
        <w:tblCellMar>
          <w:top w:w="15" w:type="dxa"/>
          <w:left w:w="15" w:type="dxa"/>
          <w:bottom w:w="15" w:type="dxa"/>
          <w:right w:w="15" w:type="dxa"/>
        </w:tblCellMar>
        <w:tblLook w:val="04A0" w:firstRow="1" w:lastRow="0" w:firstColumn="1" w:lastColumn="0" w:noHBand="0" w:noVBand="1"/>
      </w:tblPr>
      <w:tblGrid>
        <w:gridCol w:w="3971"/>
        <w:gridCol w:w="2291"/>
        <w:gridCol w:w="2518"/>
      </w:tblGrid>
      <w:tr w:rsidR="00DD6B89" w:rsidRPr="00DD6B89" w14:paraId="382A714A" w14:textId="77777777">
        <w:trPr>
          <w:trHeight w:val="567"/>
          <w:tblHeader/>
        </w:trPr>
        <w:tc>
          <w:tcPr>
            <w:tcW w:w="3971"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9AE452" w14:textId="77777777" w:rsidR="009B2141" w:rsidRPr="00DD6B89" w:rsidRDefault="00000000">
            <w:pPr>
              <w:pStyle w:val="afff0"/>
            </w:pPr>
            <w:r w:rsidRPr="00DD6B89">
              <w:t>指標</w:t>
            </w:r>
          </w:p>
        </w:tc>
        <w:tc>
          <w:tcPr>
            <w:tcW w:w="2291"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B36069D" w14:textId="77777777" w:rsidR="009B2141" w:rsidRPr="00DD6B89" w:rsidRDefault="00000000">
            <w:pPr>
              <w:pStyle w:val="afff0"/>
            </w:pPr>
            <w:r w:rsidRPr="00DD6B89">
              <w:t>金額（億</w:t>
            </w:r>
            <w:r w:rsidRPr="00DD6B89">
              <w:rPr>
                <w:lang w:bidi="ar"/>
              </w:rPr>
              <w:t>人民幣</w:t>
            </w:r>
            <w:r w:rsidRPr="00DD6B89">
              <w:t>）</w:t>
            </w:r>
          </w:p>
        </w:tc>
        <w:tc>
          <w:tcPr>
            <w:tcW w:w="2518"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22A8935F"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r w:rsidRPr="00DD6B89">
              <w:t>%</w:t>
            </w:r>
            <w:r w:rsidRPr="00DD6B89">
              <w:t>）</w:t>
            </w:r>
          </w:p>
        </w:tc>
      </w:tr>
      <w:tr w:rsidR="00DD6B89" w:rsidRPr="00DD6B89" w14:paraId="308C68C4" w14:textId="77777777">
        <w:trPr>
          <w:trHeight w:val="283"/>
        </w:trPr>
        <w:tc>
          <w:tcPr>
            <w:tcW w:w="3971" w:type="dxa"/>
            <w:tcBorders>
              <w:top w:val="single" w:sz="6" w:space="0" w:color="000000"/>
              <w:right w:val="single" w:sz="6" w:space="0" w:color="000000"/>
            </w:tcBorders>
            <w:shd w:val="clear" w:color="auto" w:fill="auto"/>
            <w:tcMar>
              <w:top w:w="0" w:type="dxa"/>
              <w:left w:w="0" w:type="dxa"/>
              <w:bottom w:w="0" w:type="dxa"/>
              <w:right w:w="0" w:type="dxa"/>
            </w:tcMar>
            <w:vAlign w:val="center"/>
          </w:tcPr>
          <w:p w14:paraId="4F48EC30" w14:textId="77777777" w:rsidR="009B2141" w:rsidRPr="00DD6B89" w:rsidRDefault="00000000" w:rsidP="00837596">
            <w:pPr>
              <w:pStyle w:val="afb"/>
              <w:ind w:left="118" w:right="118"/>
            </w:pPr>
            <w:r w:rsidRPr="00DD6B89">
              <w:t>貨物進出口總額</w:t>
            </w:r>
          </w:p>
        </w:tc>
        <w:tc>
          <w:tcPr>
            <w:tcW w:w="2291"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3B99D224" w14:textId="77777777" w:rsidR="009B2141" w:rsidRPr="00DD6B89" w:rsidRDefault="00000000" w:rsidP="00837596">
            <w:pPr>
              <w:pStyle w:val="afb"/>
              <w:tabs>
                <w:tab w:val="decimal" w:pos="1557"/>
              </w:tabs>
              <w:ind w:left="118" w:right="118"/>
            </w:pPr>
            <w:r w:rsidRPr="00DD6B89">
              <w:rPr>
                <w:szCs w:val="24"/>
              </w:rPr>
              <w:t>454,685</w:t>
            </w:r>
          </w:p>
        </w:tc>
        <w:tc>
          <w:tcPr>
            <w:tcW w:w="2518"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171F8DB7" w14:textId="77777777" w:rsidR="009B2141" w:rsidRPr="00DD6B89" w:rsidRDefault="00000000" w:rsidP="00837596">
            <w:pPr>
              <w:pStyle w:val="afb"/>
              <w:tabs>
                <w:tab w:val="decimal" w:pos="1256"/>
              </w:tabs>
              <w:ind w:left="118" w:right="118"/>
            </w:pPr>
            <w:r w:rsidRPr="00DD6B89">
              <w:rPr>
                <w:szCs w:val="24"/>
              </w:rPr>
              <w:t>3.8</w:t>
            </w:r>
          </w:p>
        </w:tc>
      </w:tr>
      <w:tr w:rsidR="00DD6B89" w:rsidRPr="00DD6B89" w14:paraId="42650493"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159C0564" w14:textId="77777777" w:rsidR="009B2141" w:rsidRPr="00DD6B89" w:rsidRDefault="00000000" w:rsidP="00837596">
            <w:pPr>
              <w:pStyle w:val="afb"/>
              <w:ind w:left="118" w:right="118"/>
            </w:pPr>
            <w:r w:rsidRPr="00DD6B89">
              <w:t xml:space="preserve">　　貨物出口額</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D878D2B" w14:textId="77777777" w:rsidR="009B2141" w:rsidRPr="00DD6B89" w:rsidRDefault="00000000" w:rsidP="00837596">
            <w:pPr>
              <w:pStyle w:val="afb"/>
              <w:tabs>
                <w:tab w:val="decimal" w:pos="1557"/>
              </w:tabs>
              <w:ind w:left="118" w:right="118"/>
            </w:pPr>
            <w:r w:rsidRPr="00DD6B89">
              <w:rPr>
                <w:szCs w:val="24"/>
              </w:rPr>
              <w:t>269,890</w:t>
            </w:r>
          </w:p>
        </w:tc>
        <w:tc>
          <w:tcPr>
            <w:tcW w:w="2518" w:type="dxa"/>
            <w:tcBorders>
              <w:left w:val="single" w:sz="6" w:space="0" w:color="000000"/>
            </w:tcBorders>
            <w:shd w:val="clear" w:color="auto" w:fill="auto"/>
            <w:tcMar>
              <w:top w:w="0" w:type="dxa"/>
              <w:left w:w="0" w:type="dxa"/>
              <w:bottom w:w="0" w:type="dxa"/>
              <w:right w:w="0" w:type="dxa"/>
            </w:tcMar>
            <w:vAlign w:val="center"/>
          </w:tcPr>
          <w:p w14:paraId="743F7B2B" w14:textId="77777777" w:rsidR="009B2141" w:rsidRPr="00DD6B89" w:rsidRDefault="00000000" w:rsidP="00837596">
            <w:pPr>
              <w:pStyle w:val="afb"/>
              <w:tabs>
                <w:tab w:val="decimal" w:pos="1256"/>
              </w:tabs>
              <w:ind w:left="118" w:right="118"/>
            </w:pPr>
            <w:r w:rsidRPr="00DD6B89">
              <w:rPr>
                <w:szCs w:val="24"/>
              </w:rPr>
              <w:t>6.1</w:t>
            </w:r>
          </w:p>
        </w:tc>
      </w:tr>
      <w:tr w:rsidR="00DD6B89" w:rsidRPr="00DD6B89" w14:paraId="14B47642"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386D613B" w14:textId="77777777" w:rsidR="009B2141" w:rsidRPr="00DD6B89" w:rsidRDefault="00000000" w:rsidP="00837596">
            <w:pPr>
              <w:pStyle w:val="afb"/>
              <w:ind w:left="118" w:right="118"/>
            </w:pPr>
            <w:r w:rsidRPr="00DD6B89">
              <w:t xml:space="preserve">　　　　其中：一般貿易</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737E881" w14:textId="77777777" w:rsidR="009B2141" w:rsidRPr="00DD6B89" w:rsidRDefault="00000000" w:rsidP="00837596">
            <w:pPr>
              <w:pStyle w:val="afb"/>
              <w:tabs>
                <w:tab w:val="decimal" w:pos="1557"/>
              </w:tabs>
              <w:ind w:left="118" w:right="118"/>
            </w:pPr>
            <w:r w:rsidRPr="00DD6B89">
              <w:rPr>
                <w:szCs w:val="24"/>
              </w:rPr>
              <w:t>176,411</w:t>
            </w:r>
          </w:p>
        </w:tc>
        <w:tc>
          <w:tcPr>
            <w:tcW w:w="2518" w:type="dxa"/>
            <w:tcBorders>
              <w:left w:val="single" w:sz="6" w:space="0" w:color="000000"/>
            </w:tcBorders>
            <w:shd w:val="clear" w:color="auto" w:fill="auto"/>
            <w:tcMar>
              <w:top w:w="0" w:type="dxa"/>
              <w:left w:w="0" w:type="dxa"/>
              <w:bottom w:w="0" w:type="dxa"/>
              <w:right w:w="0" w:type="dxa"/>
            </w:tcMar>
            <w:vAlign w:val="center"/>
          </w:tcPr>
          <w:p w14:paraId="16DF6F10" w14:textId="77777777" w:rsidR="009B2141" w:rsidRPr="00DD6B89" w:rsidRDefault="00000000" w:rsidP="00837596">
            <w:pPr>
              <w:pStyle w:val="afb"/>
              <w:tabs>
                <w:tab w:val="decimal" w:pos="1256"/>
              </w:tabs>
              <w:ind w:left="118" w:right="118"/>
            </w:pPr>
            <w:r w:rsidRPr="00DD6B89">
              <w:rPr>
                <w:szCs w:val="24"/>
              </w:rPr>
              <w:t>6</w:t>
            </w:r>
          </w:p>
        </w:tc>
      </w:tr>
      <w:tr w:rsidR="00DD6B89" w:rsidRPr="00DD6B89" w14:paraId="2F026131"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6A29735A" w14:textId="77777777" w:rsidR="009B2141" w:rsidRPr="00DD6B89" w:rsidRDefault="00000000" w:rsidP="00837596">
            <w:pPr>
              <w:pStyle w:val="afb"/>
              <w:ind w:left="118" w:right="118"/>
            </w:pPr>
            <w:r w:rsidRPr="00DD6B89">
              <w:t xml:space="preserve">　　　　　　　加工貿易</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33B386F" w14:textId="77777777" w:rsidR="009B2141" w:rsidRPr="00DD6B89" w:rsidRDefault="00000000" w:rsidP="00837596">
            <w:pPr>
              <w:pStyle w:val="afb"/>
              <w:tabs>
                <w:tab w:val="decimal" w:pos="1557"/>
              </w:tabs>
              <w:ind w:left="118" w:right="118"/>
            </w:pPr>
            <w:r w:rsidRPr="00DD6B89">
              <w:rPr>
                <w:szCs w:val="24"/>
              </w:rPr>
              <w:t>52,633</w:t>
            </w:r>
          </w:p>
        </w:tc>
        <w:tc>
          <w:tcPr>
            <w:tcW w:w="2518" w:type="dxa"/>
            <w:tcBorders>
              <w:left w:val="single" w:sz="6" w:space="0" w:color="000000"/>
            </w:tcBorders>
            <w:shd w:val="clear" w:color="auto" w:fill="auto"/>
            <w:tcMar>
              <w:top w:w="0" w:type="dxa"/>
              <w:left w:w="0" w:type="dxa"/>
              <w:bottom w:w="0" w:type="dxa"/>
              <w:right w:w="0" w:type="dxa"/>
            </w:tcMar>
            <w:vAlign w:val="center"/>
          </w:tcPr>
          <w:p w14:paraId="21F0D404" w14:textId="77777777" w:rsidR="009B2141" w:rsidRPr="00DD6B89" w:rsidRDefault="00000000" w:rsidP="00837596">
            <w:pPr>
              <w:pStyle w:val="afb"/>
              <w:tabs>
                <w:tab w:val="decimal" w:pos="1256"/>
              </w:tabs>
              <w:ind w:left="118" w:right="118"/>
            </w:pPr>
            <w:r w:rsidRPr="00DD6B89">
              <w:rPr>
                <w:szCs w:val="24"/>
              </w:rPr>
              <w:t>4.9</w:t>
            </w:r>
          </w:p>
        </w:tc>
      </w:tr>
      <w:tr w:rsidR="00DD6B89" w:rsidRPr="00DD6B89" w14:paraId="72DEB226"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09575013" w14:textId="77777777" w:rsidR="009B2141" w:rsidRPr="00DD6B89" w:rsidRDefault="00000000" w:rsidP="00837596">
            <w:pPr>
              <w:pStyle w:val="afb"/>
              <w:ind w:left="118" w:right="118"/>
            </w:pPr>
            <w:r w:rsidRPr="00DD6B89">
              <w:t xml:space="preserve">　　　　其中：機電產品</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5A79003" w14:textId="77777777" w:rsidR="009B2141" w:rsidRPr="00DD6B89" w:rsidRDefault="00000000" w:rsidP="00837596">
            <w:pPr>
              <w:pStyle w:val="afb"/>
              <w:tabs>
                <w:tab w:val="decimal" w:pos="1557"/>
              </w:tabs>
              <w:ind w:left="118" w:right="118"/>
            </w:pPr>
            <w:r w:rsidRPr="00DD6B89">
              <w:rPr>
                <w:szCs w:val="24"/>
              </w:rPr>
              <w:t>164,683</w:t>
            </w:r>
          </w:p>
        </w:tc>
        <w:tc>
          <w:tcPr>
            <w:tcW w:w="2518" w:type="dxa"/>
            <w:tcBorders>
              <w:left w:val="single" w:sz="6" w:space="0" w:color="000000"/>
            </w:tcBorders>
            <w:shd w:val="clear" w:color="auto" w:fill="auto"/>
            <w:tcMar>
              <w:top w:w="0" w:type="dxa"/>
              <w:left w:w="0" w:type="dxa"/>
              <w:bottom w:w="0" w:type="dxa"/>
              <w:right w:w="0" w:type="dxa"/>
            </w:tcMar>
            <w:vAlign w:val="center"/>
          </w:tcPr>
          <w:p w14:paraId="384CBC40" w14:textId="77777777" w:rsidR="009B2141" w:rsidRPr="00DD6B89" w:rsidRDefault="00000000" w:rsidP="00837596">
            <w:pPr>
              <w:pStyle w:val="afb"/>
              <w:tabs>
                <w:tab w:val="decimal" w:pos="1256"/>
              </w:tabs>
              <w:ind w:left="118" w:right="118"/>
            </w:pPr>
            <w:r w:rsidRPr="00DD6B89">
              <w:rPr>
                <w:szCs w:val="24"/>
              </w:rPr>
              <w:t>8.9</w:t>
            </w:r>
          </w:p>
        </w:tc>
      </w:tr>
      <w:tr w:rsidR="00DD6B89" w:rsidRPr="00DD6B89" w14:paraId="14E61B9B"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64653FE8" w14:textId="77777777" w:rsidR="009B2141" w:rsidRPr="00DD6B89" w:rsidRDefault="00000000" w:rsidP="00837596">
            <w:pPr>
              <w:pStyle w:val="afb"/>
              <w:ind w:left="118" w:right="118"/>
            </w:pPr>
            <w:r w:rsidRPr="00DD6B89">
              <w:t xml:space="preserve">　　　　　　　高新技術產品</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B519AE6" w14:textId="77777777" w:rsidR="009B2141" w:rsidRPr="00DD6B89" w:rsidRDefault="00000000" w:rsidP="00837596">
            <w:pPr>
              <w:pStyle w:val="afb"/>
              <w:tabs>
                <w:tab w:val="decimal" w:pos="1557"/>
              </w:tabs>
              <w:ind w:left="118" w:right="118"/>
            </w:pPr>
            <w:r w:rsidRPr="00DD6B89">
              <w:rPr>
                <w:szCs w:val="24"/>
              </w:rPr>
              <w:t>67,806</w:t>
            </w:r>
          </w:p>
        </w:tc>
        <w:tc>
          <w:tcPr>
            <w:tcW w:w="2518" w:type="dxa"/>
            <w:tcBorders>
              <w:left w:val="single" w:sz="6" w:space="0" w:color="000000"/>
            </w:tcBorders>
            <w:shd w:val="clear" w:color="auto" w:fill="auto"/>
            <w:tcMar>
              <w:top w:w="0" w:type="dxa"/>
              <w:left w:w="0" w:type="dxa"/>
              <w:bottom w:w="0" w:type="dxa"/>
              <w:right w:w="0" w:type="dxa"/>
            </w:tcMar>
            <w:vAlign w:val="center"/>
          </w:tcPr>
          <w:p w14:paraId="24B02773" w14:textId="77777777" w:rsidR="009B2141" w:rsidRPr="00DD6B89" w:rsidRDefault="00000000" w:rsidP="00837596">
            <w:pPr>
              <w:pStyle w:val="afb"/>
              <w:tabs>
                <w:tab w:val="decimal" w:pos="1256"/>
              </w:tabs>
              <w:ind w:left="118" w:right="118"/>
            </w:pPr>
            <w:r w:rsidRPr="00DD6B89">
              <w:rPr>
                <w:szCs w:val="24"/>
              </w:rPr>
              <w:t>8</w:t>
            </w:r>
          </w:p>
        </w:tc>
      </w:tr>
      <w:tr w:rsidR="00DD6B89" w:rsidRPr="00DD6B89" w14:paraId="3CAF0968"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5ABDBEF5" w14:textId="77777777" w:rsidR="009B2141" w:rsidRPr="00DD6B89" w:rsidRDefault="00000000" w:rsidP="00837596">
            <w:pPr>
              <w:pStyle w:val="afb"/>
              <w:ind w:left="118" w:right="118"/>
            </w:pPr>
            <w:r w:rsidRPr="00DD6B89">
              <w:t xml:space="preserve">　　貨物進口額</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C5398F1" w14:textId="77777777" w:rsidR="009B2141" w:rsidRPr="00DD6B89" w:rsidRDefault="00000000" w:rsidP="00837596">
            <w:pPr>
              <w:pStyle w:val="afb"/>
              <w:tabs>
                <w:tab w:val="decimal" w:pos="1557"/>
              </w:tabs>
              <w:ind w:left="118" w:right="118"/>
            </w:pPr>
            <w:r w:rsidRPr="00DD6B89">
              <w:rPr>
                <w:szCs w:val="24"/>
              </w:rPr>
              <w:t>184,795</w:t>
            </w:r>
          </w:p>
        </w:tc>
        <w:tc>
          <w:tcPr>
            <w:tcW w:w="2518" w:type="dxa"/>
            <w:tcBorders>
              <w:left w:val="single" w:sz="6" w:space="0" w:color="000000"/>
            </w:tcBorders>
            <w:shd w:val="clear" w:color="auto" w:fill="auto"/>
            <w:tcMar>
              <w:top w:w="0" w:type="dxa"/>
              <w:left w:w="0" w:type="dxa"/>
              <w:bottom w:w="0" w:type="dxa"/>
              <w:right w:w="0" w:type="dxa"/>
            </w:tcMar>
            <w:vAlign w:val="center"/>
          </w:tcPr>
          <w:p w14:paraId="6E1F2A84" w14:textId="77777777" w:rsidR="009B2141" w:rsidRPr="00DD6B89" w:rsidRDefault="00000000" w:rsidP="00837596">
            <w:pPr>
              <w:pStyle w:val="afb"/>
              <w:tabs>
                <w:tab w:val="decimal" w:pos="1256"/>
              </w:tabs>
              <w:ind w:left="118" w:right="118"/>
            </w:pPr>
            <w:r w:rsidRPr="00DD6B89">
              <w:rPr>
                <w:szCs w:val="24"/>
              </w:rPr>
              <w:t>0.5</w:t>
            </w:r>
          </w:p>
        </w:tc>
      </w:tr>
      <w:tr w:rsidR="00DD6B89" w:rsidRPr="00DD6B89" w14:paraId="725597DD"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2208B393" w14:textId="77777777" w:rsidR="009B2141" w:rsidRPr="00DD6B89" w:rsidRDefault="00000000" w:rsidP="00837596">
            <w:pPr>
              <w:pStyle w:val="afb"/>
              <w:ind w:left="118" w:right="118"/>
            </w:pPr>
            <w:r w:rsidRPr="00DD6B89">
              <w:t xml:space="preserve">　　　　其中：一般貿易</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2DDCB3F" w14:textId="77777777" w:rsidR="009B2141" w:rsidRPr="00DD6B89" w:rsidRDefault="00000000" w:rsidP="00837596">
            <w:pPr>
              <w:pStyle w:val="afb"/>
              <w:tabs>
                <w:tab w:val="decimal" w:pos="1557"/>
              </w:tabs>
              <w:ind w:left="118" w:right="118"/>
            </w:pPr>
            <w:r w:rsidRPr="00DD6B89">
              <w:rPr>
                <w:szCs w:val="24"/>
              </w:rPr>
              <w:t>110,650</w:t>
            </w:r>
          </w:p>
        </w:tc>
        <w:tc>
          <w:tcPr>
            <w:tcW w:w="2518" w:type="dxa"/>
            <w:tcBorders>
              <w:left w:val="single" w:sz="6" w:space="0" w:color="000000"/>
            </w:tcBorders>
            <w:shd w:val="clear" w:color="auto" w:fill="auto"/>
            <w:tcMar>
              <w:top w:w="0" w:type="dxa"/>
              <w:left w:w="0" w:type="dxa"/>
              <w:bottom w:w="0" w:type="dxa"/>
              <w:right w:w="0" w:type="dxa"/>
            </w:tcMar>
            <w:vAlign w:val="center"/>
          </w:tcPr>
          <w:p w14:paraId="51CAF63E" w14:textId="77777777" w:rsidR="009B2141" w:rsidRPr="00DD6B89" w:rsidRDefault="00000000" w:rsidP="00837596">
            <w:pPr>
              <w:pStyle w:val="afb"/>
              <w:tabs>
                <w:tab w:val="decimal" w:pos="1256"/>
              </w:tabs>
              <w:ind w:left="118" w:right="118"/>
            </w:pPr>
            <w:r w:rsidRPr="00DD6B89">
              <w:rPr>
                <w:szCs w:val="24"/>
              </w:rPr>
              <w:t>-3.7</w:t>
            </w:r>
          </w:p>
        </w:tc>
      </w:tr>
      <w:tr w:rsidR="00DD6B89" w:rsidRPr="00DD6B89" w14:paraId="6E4F046A"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58AFF657" w14:textId="77777777" w:rsidR="009B2141" w:rsidRPr="00DD6B89" w:rsidRDefault="00000000" w:rsidP="00837596">
            <w:pPr>
              <w:pStyle w:val="afb"/>
              <w:ind w:left="118" w:right="118"/>
            </w:pPr>
            <w:r w:rsidRPr="00DD6B89">
              <w:t xml:space="preserve">　　　　　　　加工貿易</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18A4796" w14:textId="77777777" w:rsidR="009B2141" w:rsidRPr="00DD6B89" w:rsidRDefault="00000000" w:rsidP="00837596">
            <w:pPr>
              <w:pStyle w:val="afb"/>
              <w:tabs>
                <w:tab w:val="decimal" w:pos="1557"/>
              </w:tabs>
              <w:ind w:left="118" w:right="118"/>
            </w:pPr>
            <w:r w:rsidRPr="00DD6B89">
              <w:rPr>
                <w:szCs w:val="24"/>
              </w:rPr>
              <w:t>32,527</w:t>
            </w:r>
          </w:p>
        </w:tc>
        <w:tc>
          <w:tcPr>
            <w:tcW w:w="2518" w:type="dxa"/>
            <w:tcBorders>
              <w:left w:val="single" w:sz="6" w:space="0" w:color="000000"/>
            </w:tcBorders>
            <w:shd w:val="clear" w:color="auto" w:fill="auto"/>
            <w:tcMar>
              <w:top w:w="0" w:type="dxa"/>
              <w:left w:w="0" w:type="dxa"/>
              <w:bottom w:w="0" w:type="dxa"/>
              <w:right w:w="0" w:type="dxa"/>
            </w:tcMar>
            <w:vAlign w:val="center"/>
          </w:tcPr>
          <w:p w14:paraId="60E9397B" w14:textId="77777777" w:rsidR="009B2141" w:rsidRPr="00DD6B89" w:rsidRDefault="00000000" w:rsidP="00837596">
            <w:pPr>
              <w:pStyle w:val="afb"/>
              <w:tabs>
                <w:tab w:val="decimal" w:pos="1256"/>
              </w:tabs>
              <w:ind w:left="118" w:right="118"/>
            </w:pPr>
            <w:r w:rsidRPr="00DD6B89">
              <w:rPr>
                <w:szCs w:val="24"/>
              </w:rPr>
              <w:t>12.7</w:t>
            </w:r>
          </w:p>
        </w:tc>
      </w:tr>
      <w:tr w:rsidR="00DD6B89" w:rsidRPr="00DD6B89" w14:paraId="38EC6CD3"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68694374" w14:textId="77777777" w:rsidR="009B2141" w:rsidRPr="00DD6B89" w:rsidRDefault="00000000" w:rsidP="00837596">
            <w:pPr>
              <w:pStyle w:val="afb"/>
              <w:ind w:left="118" w:right="118"/>
            </w:pPr>
            <w:r w:rsidRPr="00DD6B89">
              <w:t xml:space="preserve">　　　　其中：機電產品</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94D972D" w14:textId="77777777" w:rsidR="009B2141" w:rsidRPr="00DD6B89" w:rsidRDefault="00000000" w:rsidP="00837596">
            <w:pPr>
              <w:pStyle w:val="afb"/>
              <w:tabs>
                <w:tab w:val="decimal" w:pos="1557"/>
              </w:tabs>
              <w:ind w:left="118" w:right="118"/>
            </w:pPr>
            <w:r w:rsidRPr="00DD6B89">
              <w:rPr>
                <w:szCs w:val="24"/>
              </w:rPr>
              <w:t>74,069</w:t>
            </w:r>
          </w:p>
        </w:tc>
        <w:tc>
          <w:tcPr>
            <w:tcW w:w="2518" w:type="dxa"/>
            <w:tcBorders>
              <w:left w:val="single" w:sz="6" w:space="0" w:color="000000"/>
            </w:tcBorders>
            <w:shd w:val="clear" w:color="auto" w:fill="auto"/>
            <w:tcMar>
              <w:top w:w="0" w:type="dxa"/>
              <w:left w:w="0" w:type="dxa"/>
              <w:bottom w:w="0" w:type="dxa"/>
              <w:right w:w="0" w:type="dxa"/>
            </w:tcMar>
            <w:vAlign w:val="center"/>
          </w:tcPr>
          <w:p w14:paraId="20AD719E" w14:textId="77777777" w:rsidR="009B2141" w:rsidRPr="00DD6B89" w:rsidRDefault="00000000" w:rsidP="00837596">
            <w:pPr>
              <w:pStyle w:val="afb"/>
              <w:tabs>
                <w:tab w:val="decimal" w:pos="1256"/>
              </w:tabs>
              <w:ind w:left="118" w:right="118"/>
            </w:pPr>
            <w:r w:rsidRPr="00DD6B89">
              <w:rPr>
                <w:szCs w:val="24"/>
              </w:rPr>
              <w:t>5.7</w:t>
            </w:r>
          </w:p>
        </w:tc>
      </w:tr>
      <w:tr w:rsidR="00DD6B89" w:rsidRPr="00DD6B89" w14:paraId="08C35B69" w14:textId="77777777">
        <w:trPr>
          <w:trHeight w:val="283"/>
        </w:trPr>
        <w:tc>
          <w:tcPr>
            <w:tcW w:w="3971" w:type="dxa"/>
            <w:tcBorders>
              <w:right w:val="single" w:sz="6" w:space="0" w:color="000000"/>
            </w:tcBorders>
            <w:shd w:val="clear" w:color="auto" w:fill="auto"/>
            <w:tcMar>
              <w:top w:w="0" w:type="dxa"/>
              <w:left w:w="0" w:type="dxa"/>
              <w:bottom w:w="0" w:type="dxa"/>
              <w:right w:w="0" w:type="dxa"/>
            </w:tcMar>
            <w:vAlign w:val="center"/>
          </w:tcPr>
          <w:p w14:paraId="6117BDDB" w14:textId="77777777" w:rsidR="009B2141" w:rsidRPr="00DD6B89" w:rsidRDefault="00000000" w:rsidP="00837596">
            <w:pPr>
              <w:pStyle w:val="afb"/>
              <w:ind w:left="118" w:right="118"/>
            </w:pPr>
            <w:r w:rsidRPr="00DD6B89">
              <w:t xml:space="preserve">　　　　　　　高新技術產品</w:t>
            </w:r>
          </w:p>
        </w:tc>
        <w:tc>
          <w:tcPr>
            <w:tcW w:w="229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6DB6747" w14:textId="77777777" w:rsidR="009B2141" w:rsidRPr="00DD6B89" w:rsidRDefault="00000000" w:rsidP="00837596">
            <w:pPr>
              <w:pStyle w:val="afb"/>
              <w:tabs>
                <w:tab w:val="decimal" w:pos="1557"/>
              </w:tabs>
              <w:ind w:left="118" w:right="118"/>
            </w:pPr>
            <w:r w:rsidRPr="00DD6B89">
              <w:rPr>
                <w:szCs w:val="24"/>
              </w:rPr>
              <w:t>58,844</w:t>
            </w:r>
          </w:p>
        </w:tc>
        <w:tc>
          <w:tcPr>
            <w:tcW w:w="2518" w:type="dxa"/>
            <w:tcBorders>
              <w:left w:val="single" w:sz="6" w:space="0" w:color="000000"/>
            </w:tcBorders>
            <w:shd w:val="clear" w:color="auto" w:fill="auto"/>
            <w:tcMar>
              <w:top w:w="0" w:type="dxa"/>
              <w:left w:w="0" w:type="dxa"/>
              <w:bottom w:w="0" w:type="dxa"/>
              <w:right w:w="0" w:type="dxa"/>
            </w:tcMar>
            <w:vAlign w:val="center"/>
          </w:tcPr>
          <w:p w14:paraId="0A15FE24" w14:textId="77777777" w:rsidR="009B2141" w:rsidRPr="00DD6B89" w:rsidRDefault="00000000" w:rsidP="00837596">
            <w:pPr>
              <w:pStyle w:val="afb"/>
              <w:tabs>
                <w:tab w:val="decimal" w:pos="1256"/>
              </w:tabs>
              <w:ind w:left="118" w:right="118"/>
            </w:pPr>
            <w:r w:rsidRPr="00DD6B89">
              <w:rPr>
                <w:szCs w:val="24"/>
              </w:rPr>
              <w:t>9.9</w:t>
            </w:r>
          </w:p>
        </w:tc>
      </w:tr>
      <w:tr w:rsidR="00DD6B89" w:rsidRPr="00DD6B89" w14:paraId="353C4D21" w14:textId="77777777">
        <w:trPr>
          <w:trHeight w:val="283"/>
        </w:trPr>
        <w:tc>
          <w:tcPr>
            <w:tcW w:w="3971" w:type="dxa"/>
            <w:tcBorders>
              <w:bottom w:val="single" w:sz="12" w:space="0" w:color="000000"/>
              <w:right w:val="single" w:sz="6" w:space="0" w:color="000000"/>
            </w:tcBorders>
            <w:shd w:val="clear" w:color="auto" w:fill="auto"/>
            <w:tcMar>
              <w:top w:w="0" w:type="dxa"/>
              <w:left w:w="0" w:type="dxa"/>
              <w:bottom w:w="0" w:type="dxa"/>
              <w:right w:w="0" w:type="dxa"/>
            </w:tcMar>
            <w:vAlign w:val="center"/>
          </w:tcPr>
          <w:p w14:paraId="499684B0" w14:textId="77777777" w:rsidR="009B2141" w:rsidRPr="00DD6B89" w:rsidRDefault="00000000" w:rsidP="00837596">
            <w:pPr>
              <w:pStyle w:val="afb"/>
              <w:ind w:left="118" w:right="118"/>
            </w:pPr>
            <w:r w:rsidRPr="00DD6B89">
              <w:t>貨物進出口順差</w:t>
            </w:r>
          </w:p>
        </w:tc>
        <w:tc>
          <w:tcPr>
            <w:tcW w:w="2291"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2E6D40F6" w14:textId="77777777" w:rsidR="009B2141" w:rsidRPr="00DD6B89" w:rsidRDefault="00000000" w:rsidP="00837596">
            <w:pPr>
              <w:pStyle w:val="afb"/>
              <w:tabs>
                <w:tab w:val="decimal" w:pos="1557"/>
              </w:tabs>
              <w:ind w:left="118" w:right="118"/>
            </w:pPr>
            <w:r w:rsidRPr="00DD6B89">
              <w:rPr>
                <w:szCs w:val="24"/>
              </w:rPr>
              <w:t>85,094</w:t>
            </w:r>
          </w:p>
        </w:tc>
        <w:tc>
          <w:tcPr>
            <w:tcW w:w="2518"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3061DBDC" w14:textId="77777777" w:rsidR="009B2141" w:rsidRPr="00DD6B89" w:rsidRDefault="00000000" w:rsidP="00837596">
            <w:pPr>
              <w:pStyle w:val="afb"/>
              <w:tabs>
                <w:tab w:val="decimal" w:pos="1256"/>
              </w:tabs>
              <w:ind w:left="118" w:right="118"/>
            </w:pPr>
            <w:r w:rsidRPr="00DD6B89">
              <w:rPr>
                <w:szCs w:val="24"/>
              </w:rPr>
              <w:t>20.4</w:t>
            </w:r>
          </w:p>
        </w:tc>
      </w:tr>
    </w:tbl>
    <w:p w14:paraId="6567CC65" w14:textId="77777777" w:rsidR="009B2141" w:rsidRPr="00DD6B89" w:rsidRDefault="00000000" w:rsidP="00837596">
      <w:pPr>
        <w:pStyle w:val="afb"/>
        <w:ind w:left="118" w:right="118"/>
      </w:pPr>
      <w:r w:rsidRPr="00DD6B89">
        <w:rPr>
          <w:shd w:val="clear" w:color="auto" w:fill="FFFFFF"/>
        </w:rPr>
        <w:t> </w:t>
      </w:r>
    </w:p>
    <w:p w14:paraId="5A191DA0" w14:textId="77777777" w:rsidR="009B2141" w:rsidRPr="00DD6B89" w:rsidRDefault="00000000">
      <w:pPr>
        <w:pStyle w:val="aff7"/>
        <w:pageBreakBefore/>
        <w:spacing w:before="514"/>
        <w:rPr>
          <w:shd w:val="clear" w:color="auto" w:fill="FFFFFF"/>
        </w:rPr>
      </w:pPr>
      <w:r w:rsidRPr="00DD6B89">
        <w:rPr>
          <w:shd w:val="clear" w:color="auto" w:fill="FFFFFF"/>
        </w:rPr>
        <w:lastRenderedPageBreak/>
        <w:t>表</w:t>
      </w:r>
      <w:r w:rsidRPr="00DD6B89">
        <w:rPr>
          <w:rFonts w:eastAsia="SimSun" w:hint="eastAsia"/>
          <w:shd w:val="clear" w:color="auto" w:fill="FFFFFF"/>
        </w:rPr>
        <w:t>9</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年主要商品出口數量、金額及其成長速度</w:t>
      </w:r>
    </w:p>
    <w:tbl>
      <w:tblPr>
        <w:tblW w:w="5000" w:type="pct"/>
        <w:tblCellMar>
          <w:top w:w="15" w:type="dxa"/>
          <w:left w:w="15" w:type="dxa"/>
          <w:bottom w:w="15" w:type="dxa"/>
          <w:right w:w="15" w:type="dxa"/>
        </w:tblCellMar>
        <w:tblLook w:val="04A0" w:firstRow="1" w:lastRow="0" w:firstColumn="1" w:lastColumn="0" w:noHBand="0" w:noVBand="1"/>
      </w:tblPr>
      <w:tblGrid>
        <w:gridCol w:w="2542"/>
        <w:gridCol w:w="686"/>
        <w:gridCol w:w="1060"/>
        <w:gridCol w:w="1461"/>
        <w:gridCol w:w="1272"/>
        <w:gridCol w:w="1483"/>
      </w:tblGrid>
      <w:tr w:rsidR="00DD6B89" w:rsidRPr="00DD6B89" w14:paraId="552A5F7C" w14:textId="77777777">
        <w:trPr>
          <w:trHeight w:val="567"/>
          <w:tblHeader/>
        </w:trPr>
        <w:tc>
          <w:tcPr>
            <w:tcW w:w="3168"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92624A" w14:textId="77777777" w:rsidR="009B2141" w:rsidRPr="00DD6B89" w:rsidRDefault="00000000">
            <w:pPr>
              <w:pStyle w:val="afff0"/>
            </w:pPr>
            <w:r w:rsidRPr="00DD6B89">
              <w:t>商品名稱</w:t>
            </w:r>
          </w:p>
        </w:tc>
        <w:tc>
          <w:tcPr>
            <w:tcW w:w="834"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AD15838" w14:textId="77777777" w:rsidR="009B2141" w:rsidRPr="00DD6B89" w:rsidRDefault="00000000">
            <w:pPr>
              <w:pStyle w:val="afff0"/>
            </w:pPr>
            <w:r w:rsidRPr="00DD6B89">
              <w:t>單位</w:t>
            </w:r>
          </w:p>
        </w:tc>
        <w:tc>
          <w:tcPr>
            <w:tcW w:w="1074"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32440C" w14:textId="77777777" w:rsidR="009B2141" w:rsidRPr="00DD6B89" w:rsidRDefault="00000000">
            <w:pPr>
              <w:pStyle w:val="afff0"/>
            </w:pPr>
            <w:r w:rsidRPr="00DD6B89">
              <w:t>數量</w:t>
            </w:r>
          </w:p>
        </w:tc>
        <w:tc>
          <w:tcPr>
            <w:tcW w:w="1727"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F6942D3"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2435508D" w14:textId="77777777" w:rsidR="009B2141" w:rsidRPr="00DD6B89" w:rsidRDefault="00000000">
            <w:pPr>
              <w:pStyle w:val="afff0"/>
            </w:pPr>
            <w:r w:rsidRPr="00DD6B89">
              <w:t>（</w:t>
            </w:r>
            <w:r w:rsidRPr="00DD6B89">
              <w:t>%</w:t>
            </w:r>
            <w:r w:rsidRPr="00DD6B89">
              <w:t>）</w:t>
            </w:r>
          </w:p>
        </w:tc>
        <w:tc>
          <w:tcPr>
            <w:tcW w:w="1399"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5FF808" w14:textId="77777777" w:rsidR="009B2141" w:rsidRPr="00DD6B89" w:rsidRDefault="00000000">
            <w:pPr>
              <w:pStyle w:val="afff0"/>
            </w:pPr>
            <w:r w:rsidRPr="00DD6B89">
              <w:t>金額（億</w:t>
            </w:r>
            <w:r w:rsidRPr="00DD6B89">
              <w:rPr>
                <w:lang w:bidi="ar"/>
              </w:rPr>
              <w:t>人民幣</w:t>
            </w:r>
            <w:r w:rsidRPr="00DD6B89">
              <w:t>）</w:t>
            </w:r>
          </w:p>
        </w:tc>
        <w:tc>
          <w:tcPr>
            <w:tcW w:w="1758"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78BB1754"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3C7AFC35" w14:textId="77777777" w:rsidR="009B2141" w:rsidRPr="00DD6B89" w:rsidRDefault="00000000">
            <w:pPr>
              <w:pStyle w:val="afff0"/>
            </w:pPr>
            <w:r w:rsidRPr="00DD6B89">
              <w:t>（</w:t>
            </w:r>
            <w:r w:rsidRPr="00DD6B89">
              <w:t>%</w:t>
            </w:r>
            <w:r w:rsidRPr="00DD6B89">
              <w:t>）</w:t>
            </w:r>
          </w:p>
        </w:tc>
      </w:tr>
      <w:tr w:rsidR="00DD6B89" w:rsidRPr="00DD6B89" w14:paraId="106BCBA8" w14:textId="77777777">
        <w:trPr>
          <w:trHeight w:val="283"/>
        </w:trPr>
        <w:tc>
          <w:tcPr>
            <w:tcW w:w="3168" w:type="dxa"/>
            <w:tcBorders>
              <w:top w:val="single" w:sz="6" w:space="0" w:color="000000"/>
              <w:right w:val="single" w:sz="6" w:space="0" w:color="000000"/>
            </w:tcBorders>
            <w:shd w:val="clear" w:color="auto" w:fill="auto"/>
            <w:tcMar>
              <w:top w:w="0" w:type="dxa"/>
              <w:left w:w="0" w:type="dxa"/>
              <w:bottom w:w="0" w:type="dxa"/>
              <w:right w:w="0" w:type="dxa"/>
            </w:tcMar>
            <w:vAlign w:val="center"/>
          </w:tcPr>
          <w:p w14:paraId="559DF6E8" w14:textId="77777777" w:rsidR="009B2141" w:rsidRPr="00DD6B89" w:rsidRDefault="00000000">
            <w:pPr>
              <w:pStyle w:val="afb"/>
              <w:ind w:left="118" w:right="118"/>
            </w:pPr>
            <w:r w:rsidRPr="00DD6B89">
              <w:t>鋼材</w:t>
            </w:r>
          </w:p>
        </w:tc>
        <w:tc>
          <w:tcPr>
            <w:tcW w:w="834"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2815FA79" w14:textId="77777777" w:rsidR="009B2141" w:rsidRPr="00DD6B89" w:rsidRDefault="00000000">
            <w:pPr>
              <w:pStyle w:val="afff0"/>
            </w:pPr>
            <w:r w:rsidRPr="00DD6B89">
              <w:t>萬噸</w:t>
            </w:r>
          </w:p>
        </w:tc>
        <w:tc>
          <w:tcPr>
            <w:tcW w:w="1074"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6E36C5C7" w14:textId="77777777" w:rsidR="009B2141" w:rsidRPr="00DD6B89" w:rsidRDefault="00000000" w:rsidP="00837596">
            <w:pPr>
              <w:pStyle w:val="afa"/>
            </w:pPr>
            <w:r w:rsidRPr="00DD6B89">
              <w:t>11,902</w:t>
            </w:r>
          </w:p>
        </w:tc>
        <w:tc>
          <w:tcPr>
            <w:tcW w:w="1727"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464E4A9E" w14:textId="77777777" w:rsidR="009B2141" w:rsidRPr="00DD6B89" w:rsidRDefault="00000000" w:rsidP="00837596">
            <w:pPr>
              <w:pStyle w:val="afa"/>
            </w:pPr>
            <w:r w:rsidRPr="00DD6B89">
              <w:t>7.5</w:t>
            </w:r>
          </w:p>
        </w:tc>
        <w:tc>
          <w:tcPr>
            <w:tcW w:w="1399"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44917BD2" w14:textId="77777777" w:rsidR="009B2141" w:rsidRPr="00DD6B89" w:rsidRDefault="00000000" w:rsidP="00837596">
            <w:pPr>
              <w:pStyle w:val="afa"/>
            </w:pPr>
            <w:r w:rsidRPr="00DD6B89">
              <w:t>5,911</w:t>
            </w:r>
          </w:p>
        </w:tc>
        <w:tc>
          <w:tcPr>
            <w:tcW w:w="1758"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1C47FAC3" w14:textId="77777777" w:rsidR="009B2141" w:rsidRPr="00DD6B89" w:rsidRDefault="00000000" w:rsidP="00837596">
            <w:pPr>
              <w:pStyle w:val="afa"/>
            </w:pPr>
            <w:r w:rsidRPr="00DD6B89">
              <w:t>-0.7</w:t>
            </w:r>
          </w:p>
        </w:tc>
      </w:tr>
      <w:tr w:rsidR="00DD6B89" w:rsidRPr="00DD6B89" w14:paraId="44E80570"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1270A415" w14:textId="77777777" w:rsidR="009B2141" w:rsidRPr="00DD6B89" w:rsidRDefault="00000000">
            <w:pPr>
              <w:pStyle w:val="afb"/>
              <w:ind w:left="118" w:right="118"/>
            </w:pPr>
            <w:r w:rsidRPr="00DD6B89">
              <w:t>紡織紗線、織物及其製品</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6536803" w14:textId="77777777" w:rsidR="009B2141" w:rsidRPr="00DD6B89" w:rsidRDefault="00000000">
            <w:pPr>
              <w:pStyle w:val="afff0"/>
            </w:pPr>
            <w:r w:rsidRPr="00DD6B89">
              <w:t>—</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8C9FF46" w14:textId="77777777" w:rsidR="009B2141" w:rsidRPr="00DD6B89" w:rsidRDefault="00000000" w:rsidP="00837596">
            <w:pPr>
              <w:pStyle w:val="afa"/>
            </w:pPr>
            <w:r w:rsidRPr="00DD6B89">
              <w:t>—</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8530583" w14:textId="77777777" w:rsidR="009B2141" w:rsidRPr="00DD6B89" w:rsidRDefault="00000000" w:rsidP="00837596">
            <w:pPr>
              <w:pStyle w:val="afa"/>
            </w:pPr>
            <w:r w:rsidRPr="00DD6B89">
              <w:t>—</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4072756" w14:textId="77777777" w:rsidR="009B2141" w:rsidRPr="00DD6B89" w:rsidRDefault="00000000" w:rsidP="00837596">
            <w:pPr>
              <w:pStyle w:val="afa"/>
            </w:pPr>
            <w:r w:rsidRPr="00DD6B89">
              <w:t>10,205</w:t>
            </w:r>
          </w:p>
        </w:tc>
        <w:tc>
          <w:tcPr>
            <w:tcW w:w="1758" w:type="dxa"/>
            <w:tcBorders>
              <w:left w:val="single" w:sz="6" w:space="0" w:color="000000"/>
            </w:tcBorders>
            <w:shd w:val="clear" w:color="auto" w:fill="auto"/>
            <w:tcMar>
              <w:top w:w="0" w:type="dxa"/>
              <w:left w:w="0" w:type="dxa"/>
              <w:bottom w:w="0" w:type="dxa"/>
              <w:right w:w="0" w:type="dxa"/>
            </w:tcMar>
            <w:vAlign w:val="center"/>
          </w:tcPr>
          <w:p w14:paraId="517D09A6" w14:textId="77777777" w:rsidR="009B2141" w:rsidRPr="00DD6B89" w:rsidRDefault="00000000" w:rsidP="00837596">
            <w:pPr>
              <w:pStyle w:val="afa"/>
            </w:pPr>
            <w:r w:rsidRPr="00DD6B89">
              <w:t>1</w:t>
            </w:r>
          </w:p>
        </w:tc>
      </w:tr>
      <w:tr w:rsidR="00DD6B89" w:rsidRPr="00DD6B89" w14:paraId="395943FB"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14257541" w14:textId="77777777" w:rsidR="009B2141" w:rsidRPr="00DD6B89" w:rsidRDefault="00000000">
            <w:pPr>
              <w:pStyle w:val="afb"/>
              <w:ind w:left="118" w:right="118"/>
            </w:pPr>
            <w:r w:rsidRPr="00DD6B89">
              <w:t>服裝及衣著附件</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C0FF0BD" w14:textId="77777777" w:rsidR="009B2141" w:rsidRPr="00DD6B89" w:rsidRDefault="00000000">
            <w:pPr>
              <w:pStyle w:val="afff0"/>
            </w:pPr>
            <w:r w:rsidRPr="00DD6B89">
              <w:t>—</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A93705C" w14:textId="77777777" w:rsidR="009B2141" w:rsidRPr="00DD6B89" w:rsidRDefault="00000000" w:rsidP="00837596">
            <w:pPr>
              <w:pStyle w:val="afa"/>
            </w:pPr>
            <w:r w:rsidRPr="00DD6B89">
              <w:t>—</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54A29E6" w14:textId="77777777" w:rsidR="009B2141" w:rsidRPr="00DD6B89" w:rsidRDefault="00000000" w:rsidP="00837596">
            <w:pPr>
              <w:pStyle w:val="afa"/>
            </w:pPr>
            <w:r w:rsidRPr="00DD6B89">
              <w:t>—</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9364A67" w14:textId="77777777" w:rsidR="009B2141" w:rsidRPr="00DD6B89" w:rsidRDefault="00000000" w:rsidP="00837596">
            <w:pPr>
              <w:pStyle w:val="afa"/>
            </w:pPr>
            <w:r w:rsidRPr="00DD6B89">
              <w:t>10,822</w:t>
            </w:r>
          </w:p>
        </w:tc>
        <w:tc>
          <w:tcPr>
            <w:tcW w:w="1758" w:type="dxa"/>
            <w:tcBorders>
              <w:left w:val="single" w:sz="6" w:space="0" w:color="000000"/>
            </w:tcBorders>
            <w:shd w:val="clear" w:color="auto" w:fill="auto"/>
            <w:tcMar>
              <w:top w:w="0" w:type="dxa"/>
              <w:left w:w="0" w:type="dxa"/>
              <w:bottom w:w="0" w:type="dxa"/>
              <w:right w:w="0" w:type="dxa"/>
            </w:tcMar>
            <w:vAlign w:val="center"/>
          </w:tcPr>
          <w:p w14:paraId="52D10FD5" w14:textId="77777777" w:rsidR="009B2141" w:rsidRPr="00DD6B89" w:rsidRDefault="00000000" w:rsidP="00837596">
            <w:pPr>
              <w:pStyle w:val="afa"/>
            </w:pPr>
            <w:r w:rsidRPr="00DD6B89">
              <w:t>-4.4</w:t>
            </w:r>
          </w:p>
        </w:tc>
      </w:tr>
      <w:tr w:rsidR="00DD6B89" w:rsidRPr="00DD6B89" w14:paraId="33381EEE"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3091D9B6" w14:textId="77777777" w:rsidR="009B2141" w:rsidRPr="00DD6B89" w:rsidRDefault="00000000">
            <w:pPr>
              <w:pStyle w:val="afb"/>
              <w:ind w:left="118" w:right="118"/>
            </w:pPr>
            <w:r w:rsidRPr="00DD6B89">
              <w:t>鞋靴</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659F9AD" w14:textId="77777777" w:rsidR="009B2141" w:rsidRPr="00DD6B89" w:rsidRDefault="00000000">
            <w:pPr>
              <w:pStyle w:val="afff0"/>
            </w:pPr>
            <w:r w:rsidRPr="00DD6B89">
              <w:rPr>
                <w:rFonts w:hint="eastAsia"/>
              </w:rPr>
              <w:t>億</w:t>
            </w:r>
            <w:r w:rsidRPr="00DD6B89">
              <w:t>雙</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4CC4488" w14:textId="77777777" w:rsidR="009B2141" w:rsidRPr="00DD6B89" w:rsidRDefault="00000000" w:rsidP="00837596">
            <w:pPr>
              <w:pStyle w:val="afa"/>
            </w:pPr>
            <w:r w:rsidRPr="00DD6B89">
              <w:t>90</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B6DD159" w14:textId="77777777" w:rsidR="009B2141" w:rsidRPr="00DD6B89" w:rsidRDefault="00000000" w:rsidP="00837596">
            <w:pPr>
              <w:pStyle w:val="afa"/>
            </w:pPr>
            <w:r w:rsidRPr="00DD6B89">
              <w:t>-2</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F052929" w14:textId="77777777" w:rsidR="009B2141" w:rsidRPr="00DD6B89" w:rsidRDefault="00000000" w:rsidP="00837596">
            <w:pPr>
              <w:pStyle w:val="afa"/>
            </w:pPr>
            <w:r w:rsidRPr="00DD6B89">
              <w:t>2,975</w:t>
            </w:r>
          </w:p>
        </w:tc>
        <w:tc>
          <w:tcPr>
            <w:tcW w:w="1758" w:type="dxa"/>
            <w:tcBorders>
              <w:left w:val="single" w:sz="6" w:space="0" w:color="000000"/>
            </w:tcBorders>
            <w:shd w:val="clear" w:color="auto" w:fill="auto"/>
            <w:tcMar>
              <w:top w:w="0" w:type="dxa"/>
              <w:left w:w="0" w:type="dxa"/>
              <w:bottom w:w="0" w:type="dxa"/>
              <w:right w:w="0" w:type="dxa"/>
            </w:tcMar>
            <w:vAlign w:val="center"/>
          </w:tcPr>
          <w:p w14:paraId="1408DDF8" w14:textId="77777777" w:rsidR="009B2141" w:rsidRPr="00DD6B89" w:rsidRDefault="00000000" w:rsidP="00837596">
            <w:pPr>
              <w:pStyle w:val="afa"/>
            </w:pPr>
            <w:r w:rsidRPr="00DD6B89">
              <w:t>-10.8</w:t>
            </w:r>
          </w:p>
        </w:tc>
      </w:tr>
      <w:tr w:rsidR="00DD6B89" w:rsidRPr="00DD6B89" w14:paraId="24337F4E"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0B074DE8" w14:textId="77777777" w:rsidR="009B2141" w:rsidRPr="00DD6B89" w:rsidRDefault="00000000">
            <w:pPr>
              <w:pStyle w:val="afb"/>
              <w:ind w:left="118" w:right="118"/>
            </w:pPr>
            <w:r w:rsidRPr="00DD6B89">
              <w:t>傢俱及其零件</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2446EA9" w14:textId="77777777" w:rsidR="009B2141" w:rsidRPr="00DD6B89" w:rsidRDefault="00000000">
            <w:pPr>
              <w:pStyle w:val="afff0"/>
            </w:pPr>
            <w:r w:rsidRPr="00DD6B89">
              <w:t>—</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65617C6" w14:textId="77777777" w:rsidR="009B2141" w:rsidRPr="00DD6B89" w:rsidRDefault="00000000" w:rsidP="00837596">
            <w:pPr>
              <w:pStyle w:val="afa"/>
            </w:pPr>
            <w:r w:rsidRPr="00DD6B89">
              <w:t>—</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FDABA42" w14:textId="77777777" w:rsidR="009B2141" w:rsidRPr="00DD6B89" w:rsidRDefault="00000000" w:rsidP="00837596">
            <w:pPr>
              <w:pStyle w:val="afa"/>
            </w:pPr>
            <w:r w:rsidRPr="00DD6B89">
              <w:t>—</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52839B5" w14:textId="77777777" w:rsidR="009B2141" w:rsidRPr="00DD6B89" w:rsidRDefault="00000000" w:rsidP="00837596">
            <w:pPr>
              <w:pStyle w:val="afa"/>
            </w:pPr>
            <w:r w:rsidRPr="00DD6B89">
              <w:t>4,559</w:t>
            </w:r>
          </w:p>
        </w:tc>
        <w:tc>
          <w:tcPr>
            <w:tcW w:w="1758" w:type="dxa"/>
            <w:tcBorders>
              <w:left w:val="single" w:sz="6" w:space="0" w:color="000000"/>
            </w:tcBorders>
            <w:shd w:val="clear" w:color="auto" w:fill="auto"/>
            <w:tcMar>
              <w:top w:w="0" w:type="dxa"/>
              <w:left w:w="0" w:type="dxa"/>
              <w:bottom w:w="0" w:type="dxa"/>
              <w:right w:w="0" w:type="dxa"/>
            </w:tcMar>
            <w:vAlign w:val="center"/>
          </w:tcPr>
          <w:p w14:paraId="233ADCC0" w14:textId="77777777" w:rsidR="009B2141" w:rsidRPr="00DD6B89" w:rsidRDefault="00000000" w:rsidP="00837596">
            <w:pPr>
              <w:pStyle w:val="afa"/>
            </w:pPr>
            <w:r w:rsidRPr="00DD6B89">
              <w:t>-5.6</w:t>
            </w:r>
          </w:p>
        </w:tc>
      </w:tr>
      <w:tr w:rsidR="00DD6B89" w:rsidRPr="00DD6B89" w14:paraId="1EB37268"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66A786BC" w14:textId="77777777" w:rsidR="009B2141" w:rsidRPr="00DD6B89" w:rsidRDefault="00000000">
            <w:pPr>
              <w:pStyle w:val="afb"/>
              <w:ind w:left="118" w:right="118"/>
            </w:pPr>
            <w:r w:rsidRPr="00DD6B89">
              <w:t>箱包及類似容器</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3E8CB5D" w14:textId="77777777" w:rsidR="009B2141" w:rsidRPr="00DD6B89" w:rsidRDefault="00000000">
            <w:pPr>
              <w:pStyle w:val="afff0"/>
            </w:pPr>
            <w:r w:rsidRPr="00DD6B89">
              <w:t>萬噸</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4CE8C4B" w14:textId="77777777" w:rsidR="009B2141" w:rsidRPr="00DD6B89" w:rsidRDefault="00000000" w:rsidP="00837596">
            <w:pPr>
              <w:pStyle w:val="afa"/>
            </w:pPr>
            <w:r w:rsidRPr="00DD6B89">
              <w:t>368</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2E90D77" w14:textId="77777777" w:rsidR="009B2141" w:rsidRPr="00DD6B89" w:rsidRDefault="00000000" w:rsidP="00837596">
            <w:pPr>
              <w:pStyle w:val="afa"/>
            </w:pPr>
            <w:r w:rsidRPr="00DD6B89">
              <w:t>1.6</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1B63725" w14:textId="77777777" w:rsidR="009B2141" w:rsidRPr="00DD6B89" w:rsidRDefault="00000000" w:rsidP="00837596">
            <w:pPr>
              <w:pStyle w:val="afa"/>
            </w:pPr>
            <w:r w:rsidRPr="00DD6B89">
              <w:t>2,140</w:t>
            </w:r>
          </w:p>
        </w:tc>
        <w:tc>
          <w:tcPr>
            <w:tcW w:w="1758" w:type="dxa"/>
            <w:tcBorders>
              <w:left w:val="single" w:sz="6" w:space="0" w:color="000000"/>
            </w:tcBorders>
            <w:shd w:val="clear" w:color="auto" w:fill="auto"/>
            <w:tcMar>
              <w:top w:w="0" w:type="dxa"/>
              <w:left w:w="0" w:type="dxa"/>
              <w:bottom w:w="0" w:type="dxa"/>
              <w:right w:w="0" w:type="dxa"/>
            </w:tcMar>
            <w:vAlign w:val="center"/>
          </w:tcPr>
          <w:p w14:paraId="166E40AA" w14:textId="77777777" w:rsidR="009B2141" w:rsidRPr="00DD6B89" w:rsidRDefault="00000000" w:rsidP="00837596">
            <w:pPr>
              <w:pStyle w:val="afa"/>
            </w:pPr>
            <w:r w:rsidRPr="00DD6B89">
              <w:t>-12.9</w:t>
            </w:r>
          </w:p>
        </w:tc>
      </w:tr>
      <w:tr w:rsidR="00DD6B89" w:rsidRPr="00DD6B89" w14:paraId="32974306"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6538BF8B" w14:textId="77777777" w:rsidR="009B2141" w:rsidRPr="00DD6B89" w:rsidRDefault="00000000">
            <w:pPr>
              <w:pStyle w:val="afb"/>
              <w:ind w:left="118" w:right="118"/>
            </w:pPr>
            <w:r w:rsidRPr="00DD6B89">
              <w:t>玩具</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D192770" w14:textId="77777777" w:rsidR="009B2141" w:rsidRPr="00DD6B89" w:rsidRDefault="00000000">
            <w:pPr>
              <w:pStyle w:val="afff0"/>
            </w:pPr>
            <w:r w:rsidRPr="00DD6B89">
              <w:t>—</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90ADBC3" w14:textId="77777777" w:rsidR="009B2141" w:rsidRPr="00DD6B89" w:rsidRDefault="00000000" w:rsidP="00837596">
            <w:pPr>
              <w:pStyle w:val="afa"/>
            </w:pPr>
            <w:r w:rsidRPr="00DD6B89">
              <w:t>—</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09DAD25" w14:textId="77777777" w:rsidR="009B2141" w:rsidRPr="00DD6B89" w:rsidRDefault="00000000" w:rsidP="00837596">
            <w:pPr>
              <w:pStyle w:val="afa"/>
            </w:pPr>
            <w:r w:rsidRPr="00DD6B89">
              <w:t>—</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C082E19" w14:textId="77777777" w:rsidR="009B2141" w:rsidRPr="00DD6B89" w:rsidRDefault="00000000" w:rsidP="00837596">
            <w:pPr>
              <w:pStyle w:val="afa"/>
            </w:pPr>
            <w:r w:rsidRPr="00DD6B89">
              <w:t>2,493</w:t>
            </w:r>
          </w:p>
        </w:tc>
        <w:tc>
          <w:tcPr>
            <w:tcW w:w="1758" w:type="dxa"/>
            <w:tcBorders>
              <w:left w:val="single" w:sz="6" w:space="0" w:color="000000"/>
            </w:tcBorders>
            <w:shd w:val="clear" w:color="auto" w:fill="auto"/>
            <w:tcMar>
              <w:top w:w="0" w:type="dxa"/>
              <w:left w:w="0" w:type="dxa"/>
              <w:bottom w:w="0" w:type="dxa"/>
              <w:right w:w="0" w:type="dxa"/>
            </w:tcMar>
            <w:vAlign w:val="center"/>
          </w:tcPr>
          <w:p w14:paraId="30DD3DC4" w14:textId="77777777" w:rsidR="009B2141" w:rsidRPr="00DD6B89" w:rsidRDefault="00000000" w:rsidP="00837596">
            <w:pPr>
              <w:pStyle w:val="afa"/>
            </w:pPr>
            <w:r w:rsidRPr="00DD6B89">
              <w:t>-12.1</w:t>
            </w:r>
          </w:p>
        </w:tc>
      </w:tr>
      <w:tr w:rsidR="00DD6B89" w:rsidRPr="00DD6B89" w14:paraId="2366AE63"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6FF30735" w14:textId="77777777" w:rsidR="009B2141" w:rsidRPr="00DD6B89" w:rsidRDefault="00000000">
            <w:pPr>
              <w:pStyle w:val="afb"/>
              <w:ind w:left="118" w:right="118"/>
            </w:pPr>
            <w:r w:rsidRPr="00DD6B89">
              <w:t>塑膠製品</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96867C6" w14:textId="77777777" w:rsidR="009B2141" w:rsidRPr="00DD6B89" w:rsidRDefault="00000000">
            <w:pPr>
              <w:pStyle w:val="afff0"/>
            </w:pPr>
            <w:r w:rsidRPr="00DD6B89">
              <w:t>—</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56209F3" w14:textId="77777777" w:rsidR="009B2141" w:rsidRPr="00DD6B89" w:rsidRDefault="00000000" w:rsidP="00837596">
            <w:pPr>
              <w:pStyle w:val="afa"/>
            </w:pPr>
            <w:r w:rsidRPr="00DD6B89">
              <w:t>—</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D245BC8" w14:textId="77777777" w:rsidR="009B2141" w:rsidRPr="00DD6B89" w:rsidRDefault="00000000" w:rsidP="00837596">
            <w:pPr>
              <w:pStyle w:val="afa"/>
            </w:pPr>
            <w:r w:rsidRPr="00DD6B89">
              <w:t>—</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6E203D0" w14:textId="77777777" w:rsidR="009B2141" w:rsidRPr="00DD6B89" w:rsidRDefault="00000000" w:rsidP="00837596">
            <w:pPr>
              <w:pStyle w:val="afa"/>
            </w:pPr>
            <w:r w:rsidRPr="00DD6B89">
              <w:t>7,487</w:t>
            </w:r>
          </w:p>
        </w:tc>
        <w:tc>
          <w:tcPr>
            <w:tcW w:w="1758" w:type="dxa"/>
            <w:tcBorders>
              <w:left w:val="single" w:sz="6" w:space="0" w:color="000000"/>
            </w:tcBorders>
            <w:shd w:val="clear" w:color="auto" w:fill="auto"/>
            <w:tcMar>
              <w:top w:w="0" w:type="dxa"/>
              <w:left w:w="0" w:type="dxa"/>
              <w:bottom w:w="0" w:type="dxa"/>
              <w:right w:w="0" w:type="dxa"/>
            </w:tcMar>
            <w:vAlign w:val="center"/>
          </w:tcPr>
          <w:p w14:paraId="47B91BA7" w14:textId="77777777" w:rsidR="009B2141" w:rsidRPr="00DD6B89" w:rsidRDefault="00000000" w:rsidP="00837596">
            <w:pPr>
              <w:pStyle w:val="afa"/>
            </w:pPr>
            <w:r w:rsidRPr="00DD6B89">
              <w:t>-0.8</w:t>
            </w:r>
          </w:p>
        </w:tc>
      </w:tr>
      <w:tr w:rsidR="00DD6B89" w:rsidRPr="00DD6B89" w14:paraId="21E6DF6E"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353CC1D7" w14:textId="77777777" w:rsidR="009B2141" w:rsidRPr="00DD6B89" w:rsidRDefault="00000000">
            <w:pPr>
              <w:pStyle w:val="afb"/>
              <w:ind w:left="118" w:right="118"/>
            </w:pPr>
            <w:r w:rsidRPr="00DD6B89">
              <w:t>積體電路</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6E51F95" w14:textId="77777777" w:rsidR="009B2141" w:rsidRPr="00DD6B89" w:rsidRDefault="00000000">
            <w:pPr>
              <w:pStyle w:val="afff0"/>
            </w:pPr>
            <w:r w:rsidRPr="00DD6B89">
              <w:t>億個</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EF98619" w14:textId="77777777" w:rsidR="009B2141" w:rsidRPr="00DD6B89" w:rsidRDefault="00000000" w:rsidP="00837596">
            <w:pPr>
              <w:pStyle w:val="afa"/>
            </w:pPr>
            <w:r w:rsidRPr="00DD6B89">
              <w:t>3,495</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59A475F" w14:textId="77777777" w:rsidR="009B2141" w:rsidRPr="00DD6B89" w:rsidRDefault="00000000" w:rsidP="00837596">
            <w:pPr>
              <w:pStyle w:val="afa"/>
            </w:pPr>
            <w:r w:rsidRPr="00DD6B89">
              <w:t>17.4</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AB0DCA2" w14:textId="77777777" w:rsidR="009B2141" w:rsidRPr="00DD6B89" w:rsidRDefault="00000000" w:rsidP="00837596">
            <w:pPr>
              <w:pStyle w:val="afa"/>
            </w:pPr>
            <w:r w:rsidRPr="00DD6B89">
              <w:t>14,442</w:t>
            </w:r>
          </w:p>
        </w:tc>
        <w:tc>
          <w:tcPr>
            <w:tcW w:w="1758" w:type="dxa"/>
            <w:tcBorders>
              <w:left w:val="single" w:sz="6" w:space="0" w:color="000000"/>
            </w:tcBorders>
            <w:shd w:val="clear" w:color="auto" w:fill="auto"/>
            <w:tcMar>
              <w:top w:w="0" w:type="dxa"/>
              <w:left w:w="0" w:type="dxa"/>
              <w:bottom w:w="0" w:type="dxa"/>
              <w:right w:w="0" w:type="dxa"/>
            </w:tcMar>
            <w:vAlign w:val="center"/>
          </w:tcPr>
          <w:p w14:paraId="0E0CF385" w14:textId="77777777" w:rsidR="009B2141" w:rsidRPr="00DD6B89" w:rsidRDefault="00000000" w:rsidP="00837596">
            <w:pPr>
              <w:pStyle w:val="afa"/>
            </w:pPr>
            <w:r w:rsidRPr="00DD6B89">
              <w:t>27.4</w:t>
            </w:r>
          </w:p>
        </w:tc>
      </w:tr>
      <w:tr w:rsidR="00DD6B89" w:rsidRPr="00DD6B89" w14:paraId="25935B8B"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31163596" w14:textId="77777777" w:rsidR="009B2141" w:rsidRPr="00DD6B89" w:rsidRDefault="00000000">
            <w:pPr>
              <w:pStyle w:val="afb"/>
              <w:ind w:left="118" w:right="118"/>
            </w:pPr>
            <w:r w:rsidRPr="00DD6B89">
              <w:t>自動數據處理設備及其零部件</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C127EEE" w14:textId="77777777" w:rsidR="009B2141" w:rsidRPr="00DD6B89" w:rsidRDefault="00000000">
            <w:pPr>
              <w:pStyle w:val="afff0"/>
            </w:pPr>
            <w:r w:rsidRPr="00DD6B89">
              <w:t>—</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C9C3638" w14:textId="77777777" w:rsidR="009B2141" w:rsidRPr="00DD6B89" w:rsidRDefault="00000000" w:rsidP="00837596">
            <w:pPr>
              <w:pStyle w:val="afa"/>
            </w:pPr>
            <w:r w:rsidRPr="00DD6B89">
              <w:t>—</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FD8E04D" w14:textId="77777777" w:rsidR="009B2141" w:rsidRPr="00DD6B89" w:rsidRDefault="00000000" w:rsidP="00837596">
            <w:pPr>
              <w:pStyle w:val="afa"/>
            </w:pPr>
            <w:r w:rsidRPr="00DD6B89">
              <w:t>—</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E21E1A2" w14:textId="77777777" w:rsidR="009B2141" w:rsidRPr="00DD6B89" w:rsidRDefault="00000000" w:rsidP="00837596">
            <w:pPr>
              <w:pStyle w:val="afa"/>
            </w:pPr>
            <w:r w:rsidRPr="00DD6B89">
              <w:t>14,530</w:t>
            </w:r>
          </w:p>
        </w:tc>
        <w:tc>
          <w:tcPr>
            <w:tcW w:w="1758" w:type="dxa"/>
            <w:tcBorders>
              <w:left w:val="single" w:sz="6" w:space="0" w:color="000000"/>
            </w:tcBorders>
            <w:shd w:val="clear" w:color="auto" w:fill="auto"/>
            <w:tcMar>
              <w:top w:w="0" w:type="dxa"/>
              <w:left w:w="0" w:type="dxa"/>
              <w:bottom w:w="0" w:type="dxa"/>
              <w:right w:w="0" w:type="dxa"/>
            </w:tcMar>
            <w:vAlign w:val="center"/>
          </w:tcPr>
          <w:p w14:paraId="34D9E0D7" w14:textId="77777777" w:rsidR="009B2141" w:rsidRPr="00DD6B89" w:rsidRDefault="00000000" w:rsidP="00837596">
            <w:pPr>
              <w:pStyle w:val="afa"/>
            </w:pPr>
            <w:r w:rsidRPr="00DD6B89">
              <w:t>-0.8</w:t>
            </w:r>
          </w:p>
        </w:tc>
      </w:tr>
      <w:tr w:rsidR="00DD6B89" w:rsidRPr="00DD6B89" w14:paraId="7EE33C3F"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212BA942" w14:textId="77777777" w:rsidR="009B2141" w:rsidRPr="00DD6B89" w:rsidRDefault="00000000">
            <w:pPr>
              <w:pStyle w:val="afb"/>
              <w:ind w:left="118" w:right="118"/>
            </w:pPr>
            <w:r w:rsidRPr="00DD6B89">
              <w:t>手機</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3090093" w14:textId="77777777" w:rsidR="009B2141" w:rsidRPr="00DD6B89" w:rsidRDefault="00000000">
            <w:pPr>
              <w:pStyle w:val="afff0"/>
            </w:pPr>
            <w:r w:rsidRPr="00DD6B89">
              <w:t>萬</w:t>
            </w:r>
            <w:proofErr w:type="gramStart"/>
            <w:r w:rsidRPr="00DD6B89">
              <w:t>臺</w:t>
            </w:r>
            <w:proofErr w:type="gramEnd"/>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B67D8B3" w14:textId="77777777" w:rsidR="009B2141" w:rsidRPr="00DD6B89" w:rsidRDefault="00000000" w:rsidP="00837596">
            <w:pPr>
              <w:pStyle w:val="afa"/>
            </w:pPr>
            <w:r w:rsidRPr="00DD6B89">
              <w:t>75,118</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9F127F0" w14:textId="77777777" w:rsidR="009B2141" w:rsidRPr="00DD6B89" w:rsidRDefault="00000000" w:rsidP="00837596">
            <w:pPr>
              <w:pStyle w:val="afa"/>
            </w:pPr>
            <w:r w:rsidRPr="00DD6B89">
              <w:t>-7.7</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3960505" w14:textId="77777777" w:rsidR="009B2141" w:rsidRPr="00DD6B89" w:rsidRDefault="00000000" w:rsidP="00837596">
            <w:pPr>
              <w:pStyle w:val="afa"/>
            </w:pPr>
            <w:r w:rsidRPr="00DD6B89">
              <w:t>8,696</w:t>
            </w:r>
          </w:p>
        </w:tc>
        <w:tc>
          <w:tcPr>
            <w:tcW w:w="1758" w:type="dxa"/>
            <w:tcBorders>
              <w:left w:val="single" w:sz="6" w:space="0" w:color="000000"/>
            </w:tcBorders>
            <w:shd w:val="clear" w:color="auto" w:fill="auto"/>
            <w:tcMar>
              <w:top w:w="0" w:type="dxa"/>
              <w:left w:w="0" w:type="dxa"/>
              <w:bottom w:w="0" w:type="dxa"/>
              <w:right w:w="0" w:type="dxa"/>
            </w:tcMar>
            <w:vAlign w:val="center"/>
          </w:tcPr>
          <w:p w14:paraId="6D4B5AB1" w14:textId="77777777" w:rsidR="009B2141" w:rsidRPr="00DD6B89" w:rsidRDefault="00000000" w:rsidP="00837596">
            <w:pPr>
              <w:pStyle w:val="afa"/>
            </w:pPr>
            <w:r w:rsidRPr="00DD6B89">
              <w:t>-9</w:t>
            </w:r>
          </w:p>
        </w:tc>
      </w:tr>
      <w:tr w:rsidR="00DD6B89" w:rsidRPr="00DD6B89" w14:paraId="40FB8FDA"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6E8B3824" w14:textId="77777777" w:rsidR="009B2141" w:rsidRPr="00DD6B89" w:rsidRDefault="00000000">
            <w:pPr>
              <w:pStyle w:val="afb"/>
              <w:ind w:left="118" w:right="118"/>
            </w:pPr>
            <w:r w:rsidRPr="00DD6B89">
              <w:t>集裝箱</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DF5B5A3" w14:textId="77777777" w:rsidR="009B2141" w:rsidRPr="00DD6B89" w:rsidRDefault="00000000">
            <w:pPr>
              <w:pStyle w:val="afff0"/>
            </w:pPr>
            <w:r w:rsidRPr="00DD6B89">
              <w:t>萬個</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6461219" w14:textId="77777777" w:rsidR="009B2141" w:rsidRPr="00DD6B89" w:rsidRDefault="00000000" w:rsidP="00837596">
            <w:pPr>
              <w:pStyle w:val="afa"/>
            </w:pPr>
            <w:r w:rsidRPr="00DD6B89">
              <w:t>458</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9310181" w14:textId="77777777" w:rsidR="009B2141" w:rsidRPr="00DD6B89" w:rsidRDefault="00000000" w:rsidP="00837596">
            <w:pPr>
              <w:pStyle w:val="afa"/>
            </w:pPr>
            <w:r w:rsidRPr="00DD6B89">
              <w:t>-15.9</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8138315" w14:textId="77777777" w:rsidR="009B2141" w:rsidRPr="00DD6B89" w:rsidRDefault="00000000" w:rsidP="00837596">
            <w:pPr>
              <w:pStyle w:val="afa"/>
            </w:pPr>
            <w:r w:rsidRPr="00DD6B89">
              <w:t>972</w:t>
            </w:r>
          </w:p>
        </w:tc>
        <w:tc>
          <w:tcPr>
            <w:tcW w:w="1758" w:type="dxa"/>
            <w:tcBorders>
              <w:left w:val="single" w:sz="6" w:space="0" w:color="000000"/>
            </w:tcBorders>
            <w:shd w:val="clear" w:color="auto" w:fill="auto"/>
            <w:tcMar>
              <w:top w:w="0" w:type="dxa"/>
              <w:left w:w="0" w:type="dxa"/>
              <w:bottom w:w="0" w:type="dxa"/>
              <w:right w:w="0" w:type="dxa"/>
            </w:tcMar>
            <w:vAlign w:val="center"/>
          </w:tcPr>
          <w:p w14:paraId="1F98B8F0" w14:textId="77777777" w:rsidR="009B2141" w:rsidRPr="00DD6B89" w:rsidRDefault="00000000" w:rsidP="00837596">
            <w:pPr>
              <w:pStyle w:val="afa"/>
            </w:pPr>
            <w:r w:rsidRPr="00DD6B89">
              <w:t>-19.9</w:t>
            </w:r>
          </w:p>
        </w:tc>
      </w:tr>
      <w:tr w:rsidR="00DD6B89" w:rsidRPr="00DD6B89" w14:paraId="75AB3DE4" w14:textId="77777777">
        <w:trPr>
          <w:trHeight w:val="283"/>
        </w:trPr>
        <w:tc>
          <w:tcPr>
            <w:tcW w:w="3168" w:type="dxa"/>
            <w:tcBorders>
              <w:right w:val="single" w:sz="6" w:space="0" w:color="000000"/>
            </w:tcBorders>
            <w:shd w:val="clear" w:color="auto" w:fill="auto"/>
            <w:tcMar>
              <w:top w:w="0" w:type="dxa"/>
              <w:left w:w="0" w:type="dxa"/>
              <w:bottom w:w="0" w:type="dxa"/>
              <w:right w:w="0" w:type="dxa"/>
            </w:tcMar>
            <w:vAlign w:val="center"/>
          </w:tcPr>
          <w:p w14:paraId="0DCA6EAC" w14:textId="77777777" w:rsidR="009B2141" w:rsidRPr="00DD6B89" w:rsidRDefault="00000000">
            <w:pPr>
              <w:pStyle w:val="afb"/>
              <w:ind w:left="118" w:right="118"/>
            </w:pPr>
            <w:r w:rsidRPr="00DD6B89">
              <w:t>液晶平板顯示模組</w:t>
            </w:r>
          </w:p>
        </w:tc>
        <w:tc>
          <w:tcPr>
            <w:tcW w:w="8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A04731C" w14:textId="77777777" w:rsidR="009B2141" w:rsidRPr="00DD6B89" w:rsidRDefault="00000000">
            <w:pPr>
              <w:pStyle w:val="afff0"/>
            </w:pPr>
            <w:r w:rsidRPr="00DD6B89">
              <w:t>萬個</w:t>
            </w:r>
          </w:p>
        </w:tc>
        <w:tc>
          <w:tcPr>
            <w:tcW w:w="107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7C0BC9C" w14:textId="77777777" w:rsidR="009B2141" w:rsidRPr="00DD6B89" w:rsidRDefault="00000000" w:rsidP="00837596">
            <w:pPr>
              <w:pStyle w:val="afa"/>
            </w:pPr>
            <w:r w:rsidRPr="00DD6B89">
              <w:t>209,492</w:t>
            </w:r>
          </w:p>
        </w:tc>
        <w:tc>
          <w:tcPr>
            <w:tcW w:w="1727"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810726F" w14:textId="77777777" w:rsidR="009B2141" w:rsidRPr="00DD6B89" w:rsidRDefault="00000000" w:rsidP="00837596">
            <w:pPr>
              <w:pStyle w:val="afa"/>
            </w:pPr>
            <w:r w:rsidRPr="00DD6B89">
              <w:t>10.7</w:t>
            </w:r>
          </w:p>
        </w:tc>
        <w:tc>
          <w:tcPr>
            <w:tcW w:w="139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A02C3EB" w14:textId="77777777" w:rsidR="009B2141" w:rsidRPr="00DD6B89" w:rsidRDefault="00000000" w:rsidP="00837596">
            <w:pPr>
              <w:pStyle w:val="afa"/>
            </w:pPr>
            <w:r w:rsidRPr="00DD6B89">
              <w:t>2,306</w:t>
            </w:r>
          </w:p>
        </w:tc>
        <w:tc>
          <w:tcPr>
            <w:tcW w:w="1758" w:type="dxa"/>
            <w:tcBorders>
              <w:left w:val="single" w:sz="6" w:space="0" w:color="000000"/>
            </w:tcBorders>
            <w:shd w:val="clear" w:color="auto" w:fill="auto"/>
            <w:tcMar>
              <w:top w:w="0" w:type="dxa"/>
              <w:left w:w="0" w:type="dxa"/>
              <w:bottom w:w="0" w:type="dxa"/>
              <w:right w:w="0" w:type="dxa"/>
            </w:tcMar>
            <w:vAlign w:val="center"/>
          </w:tcPr>
          <w:p w14:paraId="57230608" w14:textId="77777777" w:rsidR="009B2141" w:rsidRPr="00DD6B89" w:rsidRDefault="00000000" w:rsidP="00837596">
            <w:pPr>
              <w:pStyle w:val="afa"/>
            </w:pPr>
            <w:r w:rsidRPr="00DD6B89">
              <w:t>11.7</w:t>
            </w:r>
          </w:p>
        </w:tc>
      </w:tr>
      <w:tr w:rsidR="00DD6B89" w:rsidRPr="00DD6B89" w14:paraId="1F2F4ED9" w14:textId="77777777">
        <w:trPr>
          <w:trHeight w:val="283"/>
        </w:trPr>
        <w:tc>
          <w:tcPr>
            <w:tcW w:w="3168" w:type="dxa"/>
            <w:tcBorders>
              <w:bottom w:val="single" w:sz="12" w:space="0" w:color="000000"/>
              <w:right w:val="single" w:sz="6" w:space="0" w:color="000000"/>
            </w:tcBorders>
            <w:shd w:val="clear" w:color="auto" w:fill="auto"/>
            <w:tcMar>
              <w:top w:w="0" w:type="dxa"/>
              <w:left w:w="0" w:type="dxa"/>
              <w:bottom w:w="0" w:type="dxa"/>
              <w:right w:w="0" w:type="dxa"/>
            </w:tcMar>
            <w:vAlign w:val="center"/>
          </w:tcPr>
          <w:p w14:paraId="45723DA0" w14:textId="77777777" w:rsidR="009B2141" w:rsidRPr="00DD6B89" w:rsidRDefault="00000000">
            <w:pPr>
              <w:pStyle w:val="afb"/>
              <w:ind w:left="118" w:right="118"/>
            </w:pPr>
            <w:r w:rsidRPr="00DD6B89">
              <w:t>汽車（包括底盤）</w:t>
            </w:r>
          </w:p>
        </w:tc>
        <w:tc>
          <w:tcPr>
            <w:tcW w:w="834"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4AB30F3F" w14:textId="77777777" w:rsidR="009B2141" w:rsidRPr="00DD6B89" w:rsidRDefault="00000000">
            <w:pPr>
              <w:pStyle w:val="afff0"/>
            </w:pPr>
            <w:r w:rsidRPr="00DD6B89">
              <w:t>萬輛</w:t>
            </w:r>
          </w:p>
        </w:tc>
        <w:tc>
          <w:tcPr>
            <w:tcW w:w="1074"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525CC1D9" w14:textId="77777777" w:rsidR="009B2141" w:rsidRPr="00DD6B89" w:rsidRDefault="00000000" w:rsidP="00837596">
            <w:pPr>
              <w:pStyle w:val="afa"/>
            </w:pPr>
            <w:r w:rsidRPr="00DD6B89">
              <w:t>832</w:t>
            </w:r>
          </w:p>
        </w:tc>
        <w:tc>
          <w:tcPr>
            <w:tcW w:w="1727"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4B857321" w14:textId="77777777" w:rsidR="009B2141" w:rsidRPr="00DD6B89" w:rsidRDefault="00000000" w:rsidP="00837596">
            <w:pPr>
              <w:pStyle w:val="afa"/>
            </w:pPr>
            <w:r w:rsidRPr="00DD6B89">
              <w:t>30</w:t>
            </w:r>
          </w:p>
        </w:tc>
        <w:tc>
          <w:tcPr>
            <w:tcW w:w="1399"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599E95E6" w14:textId="77777777" w:rsidR="009B2141" w:rsidRPr="00DD6B89" w:rsidRDefault="00000000" w:rsidP="00837596">
            <w:pPr>
              <w:pStyle w:val="afa"/>
            </w:pPr>
            <w:r w:rsidRPr="00DD6B89">
              <w:t>10,183</w:t>
            </w:r>
          </w:p>
        </w:tc>
        <w:tc>
          <w:tcPr>
            <w:tcW w:w="1758"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33E97B63" w14:textId="77777777" w:rsidR="009B2141" w:rsidRPr="00DD6B89" w:rsidRDefault="00000000" w:rsidP="00837596">
            <w:pPr>
              <w:pStyle w:val="afa"/>
            </w:pPr>
            <w:r w:rsidRPr="00DD6B89">
              <w:t>22</w:t>
            </w:r>
          </w:p>
        </w:tc>
      </w:tr>
    </w:tbl>
    <w:p w14:paraId="74F0920D" w14:textId="77777777" w:rsidR="009B2141" w:rsidRPr="00DD6B89" w:rsidRDefault="00000000">
      <w:pPr>
        <w:ind w:firstLine="472"/>
      </w:pPr>
      <w:r w:rsidRPr="00DD6B89">
        <w:rPr>
          <w:shd w:val="clear" w:color="auto" w:fill="FFFFFF"/>
        </w:rPr>
        <w:t> </w:t>
      </w:r>
    </w:p>
    <w:p w14:paraId="4C1FF7E8" w14:textId="77777777" w:rsidR="009B2141" w:rsidRPr="00DD6B89" w:rsidRDefault="00000000">
      <w:pPr>
        <w:pStyle w:val="aff7"/>
        <w:pageBreakBefore/>
        <w:spacing w:before="514"/>
        <w:rPr>
          <w:shd w:val="clear" w:color="auto" w:fill="FFFFFF"/>
        </w:rPr>
      </w:pPr>
      <w:r w:rsidRPr="00DD6B89">
        <w:rPr>
          <w:shd w:val="clear" w:color="auto" w:fill="FFFFFF"/>
        </w:rPr>
        <w:lastRenderedPageBreak/>
        <w:t>表</w:t>
      </w:r>
      <w:r w:rsidRPr="00DD6B89">
        <w:rPr>
          <w:shd w:val="clear" w:color="auto" w:fill="FFFFFF"/>
        </w:rPr>
        <w:t>1</w:t>
      </w:r>
      <w:r w:rsidRPr="00DD6B89">
        <w:rPr>
          <w:rFonts w:eastAsia="SimSun" w:hint="eastAsia"/>
          <w:shd w:val="clear" w:color="auto" w:fill="FFFFFF"/>
        </w:rPr>
        <w:t>0</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年主要商品進口數量、金額及其成長速度</w:t>
      </w:r>
    </w:p>
    <w:tbl>
      <w:tblPr>
        <w:tblW w:w="5000" w:type="pct"/>
        <w:tblCellMar>
          <w:top w:w="15" w:type="dxa"/>
          <w:left w:w="15" w:type="dxa"/>
          <w:bottom w:w="15" w:type="dxa"/>
          <w:right w:w="15" w:type="dxa"/>
        </w:tblCellMar>
        <w:tblLook w:val="04A0" w:firstRow="1" w:lastRow="0" w:firstColumn="1" w:lastColumn="0" w:noHBand="0" w:noVBand="1"/>
      </w:tblPr>
      <w:tblGrid>
        <w:gridCol w:w="2176"/>
        <w:gridCol w:w="840"/>
        <w:gridCol w:w="1216"/>
        <w:gridCol w:w="1608"/>
        <w:gridCol w:w="1086"/>
        <w:gridCol w:w="1578"/>
      </w:tblGrid>
      <w:tr w:rsidR="00DD6B89" w:rsidRPr="00DD6B89" w14:paraId="6AC65BA1" w14:textId="77777777">
        <w:trPr>
          <w:trHeight w:val="567"/>
          <w:tblHeader/>
        </w:trPr>
        <w:tc>
          <w:tcPr>
            <w:tcW w:w="2508"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1764A70" w14:textId="77777777" w:rsidR="009B2141" w:rsidRPr="00DD6B89" w:rsidRDefault="00000000">
            <w:pPr>
              <w:pStyle w:val="afff0"/>
            </w:pPr>
            <w:r w:rsidRPr="00DD6B89">
              <w:t>商品名稱</w:t>
            </w:r>
          </w:p>
        </w:tc>
        <w:tc>
          <w:tcPr>
            <w:tcW w:w="973"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2126548" w14:textId="77777777" w:rsidR="009B2141" w:rsidRPr="00DD6B89" w:rsidRDefault="00000000">
            <w:pPr>
              <w:pStyle w:val="afff0"/>
            </w:pPr>
            <w:r w:rsidRPr="00DD6B89">
              <w:t>單位</w:t>
            </w:r>
          </w:p>
        </w:tc>
        <w:tc>
          <w:tcPr>
            <w:tcW w:w="1261"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6C456A6" w14:textId="77777777" w:rsidR="009B2141" w:rsidRPr="00DD6B89" w:rsidRDefault="00000000">
            <w:pPr>
              <w:pStyle w:val="afff0"/>
            </w:pPr>
            <w:r w:rsidRPr="00DD6B89">
              <w:t>數量</w:t>
            </w:r>
          </w:p>
        </w:tc>
        <w:tc>
          <w:tcPr>
            <w:tcW w:w="1818"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53CD4F7"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79C2E1D4" w14:textId="77777777" w:rsidR="009B2141" w:rsidRPr="00DD6B89" w:rsidRDefault="00000000">
            <w:pPr>
              <w:pStyle w:val="afff0"/>
            </w:pPr>
            <w:r w:rsidRPr="00DD6B89">
              <w:t>（</w:t>
            </w:r>
            <w:r w:rsidRPr="00DD6B89">
              <w:t>%</w:t>
            </w:r>
            <w:r w:rsidRPr="00DD6B89">
              <w:t>）</w:t>
            </w:r>
          </w:p>
        </w:tc>
        <w:tc>
          <w:tcPr>
            <w:tcW w:w="1128"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45E7F42" w14:textId="77777777" w:rsidR="009B2141" w:rsidRPr="00DD6B89" w:rsidRDefault="00000000">
            <w:pPr>
              <w:pStyle w:val="afff0"/>
            </w:pPr>
            <w:r w:rsidRPr="00DD6B89">
              <w:t>金額（億</w:t>
            </w:r>
            <w:r w:rsidRPr="00DD6B89">
              <w:rPr>
                <w:lang w:bidi="ar"/>
              </w:rPr>
              <w:t>人民幣</w:t>
            </w:r>
            <w:r w:rsidRPr="00DD6B89">
              <w:t>）</w:t>
            </w:r>
          </w:p>
        </w:tc>
        <w:tc>
          <w:tcPr>
            <w:tcW w:w="1782"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7844E529"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06183C1A" w14:textId="77777777" w:rsidR="009B2141" w:rsidRPr="00DD6B89" w:rsidRDefault="00000000">
            <w:pPr>
              <w:pStyle w:val="afff0"/>
            </w:pPr>
            <w:r w:rsidRPr="00DD6B89">
              <w:t>（</w:t>
            </w:r>
            <w:r w:rsidRPr="00DD6B89">
              <w:t>%</w:t>
            </w:r>
            <w:r w:rsidRPr="00DD6B89">
              <w:t>）</w:t>
            </w:r>
          </w:p>
        </w:tc>
      </w:tr>
      <w:tr w:rsidR="00DD6B89" w:rsidRPr="00DD6B89" w14:paraId="4C900C1D" w14:textId="77777777">
        <w:trPr>
          <w:trHeight w:val="283"/>
        </w:trPr>
        <w:tc>
          <w:tcPr>
            <w:tcW w:w="2508" w:type="dxa"/>
            <w:tcBorders>
              <w:top w:val="single" w:sz="6" w:space="0" w:color="000000"/>
              <w:right w:val="single" w:sz="6" w:space="0" w:color="000000"/>
            </w:tcBorders>
            <w:shd w:val="clear" w:color="auto" w:fill="auto"/>
            <w:tcMar>
              <w:top w:w="0" w:type="dxa"/>
              <w:left w:w="0" w:type="dxa"/>
              <w:bottom w:w="0" w:type="dxa"/>
              <w:right w:w="0" w:type="dxa"/>
            </w:tcMar>
            <w:vAlign w:val="center"/>
          </w:tcPr>
          <w:p w14:paraId="56B61371" w14:textId="77777777" w:rsidR="009B2141" w:rsidRPr="00DD6B89" w:rsidRDefault="00000000">
            <w:pPr>
              <w:pStyle w:val="afb"/>
              <w:ind w:left="118" w:right="118"/>
            </w:pPr>
            <w:r w:rsidRPr="00DD6B89">
              <w:t>大豆</w:t>
            </w:r>
          </w:p>
        </w:tc>
        <w:tc>
          <w:tcPr>
            <w:tcW w:w="973"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2214BBE1" w14:textId="77777777" w:rsidR="009B2141" w:rsidRPr="00DD6B89" w:rsidRDefault="00000000">
            <w:pPr>
              <w:pStyle w:val="afff0"/>
            </w:pPr>
            <w:r w:rsidRPr="00DD6B89">
              <w:t>萬噸</w:t>
            </w:r>
          </w:p>
        </w:tc>
        <w:tc>
          <w:tcPr>
            <w:tcW w:w="1261"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10787AD0" w14:textId="77777777" w:rsidR="009B2141" w:rsidRPr="00DD6B89" w:rsidRDefault="00000000" w:rsidP="00837596">
            <w:pPr>
              <w:pStyle w:val="afa"/>
            </w:pPr>
            <w:r w:rsidRPr="00DD6B89">
              <w:t>11,183</w:t>
            </w:r>
          </w:p>
        </w:tc>
        <w:tc>
          <w:tcPr>
            <w:tcW w:w="1818"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790C2964" w14:textId="77777777" w:rsidR="009B2141" w:rsidRPr="00DD6B89" w:rsidRDefault="00000000" w:rsidP="00837596">
            <w:pPr>
              <w:pStyle w:val="afa"/>
            </w:pPr>
            <w:r w:rsidRPr="00DD6B89">
              <w:t>6.5</w:t>
            </w:r>
          </w:p>
        </w:tc>
        <w:tc>
          <w:tcPr>
            <w:tcW w:w="1128"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629CEB7E" w14:textId="77777777" w:rsidR="009B2141" w:rsidRPr="00DD6B89" w:rsidRDefault="00000000" w:rsidP="00837596">
            <w:pPr>
              <w:pStyle w:val="afa"/>
            </w:pPr>
            <w:r w:rsidRPr="00DD6B89">
              <w:t>3,602</w:t>
            </w:r>
          </w:p>
        </w:tc>
        <w:tc>
          <w:tcPr>
            <w:tcW w:w="1782"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39033EE1" w14:textId="77777777" w:rsidR="009B2141" w:rsidRPr="00DD6B89" w:rsidRDefault="00000000" w:rsidP="00837596">
            <w:pPr>
              <w:pStyle w:val="afa"/>
            </w:pPr>
            <w:r w:rsidRPr="00DD6B89">
              <w:t>-3.9</w:t>
            </w:r>
          </w:p>
        </w:tc>
      </w:tr>
      <w:tr w:rsidR="00DD6B89" w:rsidRPr="00DD6B89" w14:paraId="3AAA6F50"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4D2D8E39" w14:textId="77777777" w:rsidR="009B2141" w:rsidRPr="00DD6B89" w:rsidRDefault="00000000">
            <w:pPr>
              <w:pStyle w:val="afb"/>
              <w:ind w:left="118" w:right="118"/>
            </w:pPr>
            <w:r w:rsidRPr="00DD6B89">
              <w:t>食用植物油</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7B60ACE"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DC96278" w14:textId="77777777" w:rsidR="009B2141" w:rsidRPr="00DD6B89" w:rsidRDefault="00000000" w:rsidP="00837596">
            <w:pPr>
              <w:pStyle w:val="afa"/>
            </w:pPr>
            <w:r w:rsidRPr="00DD6B89">
              <w:t>694</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1D36312" w14:textId="77777777" w:rsidR="009B2141" w:rsidRPr="00DD6B89" w:rsidRDefault="00000000" w:rsidP="00837596">
            <w:pPr>
              <w:pStyle w:val="afa"/>
            </w:pPr>
            <w:r w:rsidRPr="00DD6B89">
              <w:t>-3.2</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58C7C55" w14:textId="77777777" w:rsidR="009B2141" w:rsidRPr="00DD6B89" w:rsidRDefault="00000000" w:rsidP="00837596">
            <w:pPr>
              <w:pStyle w:val="afa"/>
            </w:pPr>
            <w:r w:rsidRPr="00DD6B89">
              <w:t>616</w:t>
            </w:r>
          </w:p>
        </w:tc>
        <w:tc>
          <w:tcPr>
            <w:tcW w:w="1782" w:type="dxa"/>
            <w:tcBorders>
              <w:left w:val="single" w:sz="6" w:space="0" w:color="000000"/>
            </w:tcBorders>
            <w:shd w:val="clear" w:color="auto" w:fill="auto"/>
            <w:tcMar>
              <w:top w:w="0" w:type="dxa"/>
              <w:left w:w="0" w:type="dxa"/>
              <w:bottom w:w="0" w:type="dxa"/>
              <w:right w:w="0" w:type="dxa"/>
            </w:tcMar>
            <w:vAlign w:val="center"/>
          </w:tcPr>
          <w:p w14:paraId="598ABE11" w14:textId="77777777" w:rsidR="009B2141" w:rsidRPr="00DD6B89" w:rsidRDefault="00000000" w:rsidP="00837596">
            <w:pPr>
              <w:pStyle w:val="afa"/>
            </w:pPr>
            <w:r w:rsidRPr="00DD6B89">
              <w:t>16.6</w:t>
            </w:r>
          </w:p>
        </w:tc>
      </w:tr>
      <w:tr w:rsidR="00DD6B89" w:rsidRPr="00DD6B89" w14:paraId="4DF1FE5A"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377D216F" w14:textId="77777777" w:rsidR="009B2141" w:rsidRPr="00DD6B89" w:rsidRDefault="00000000">
            <w:pPr>
              <w:pStyle w:val="afb"/>
              <w:ind w:left="118" w:right="118"/>
            </w:pPr>
            <w:r w:rsidRPr="00DD6B89">
              <w:t>鐵礦砂及</w:t>
            </w:r>
            <w:proofErr w:type="gramStart"/>
            <w:r w:rsidRPr="00DD6B89">
              <w:t>其精礦</w:t>
            </w:r>
            <w:proofErr w:type="gramEnd"/>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6788334"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84E4099" w14:textId="77777777" w:rsidR="009B2141" w:rsidRPr="00DD6B89" w:rsidRDefault="00000000" w:rsidP="00837596">
            <w:pPr>
              <w:pStyle w:val="afa"/>
            </w:pPr>
            <w:r w:rsidRPr="00DD6B89">
              <w:t>125,871</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D111E34" w14:textId="77777777" w:rsidR="009B2141" w:rsidRPr="00DD6B89" w:rsidRDefault="00000000" w:rsidP="00837596">
            <w:pPr>
              <w:pStyle w:val="afa"/>
            </w:pPr>
            <w:r w:rsidRPr="00DD6B89">
              <w:t>1.8</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4C06498" w14:textId="77777777" w:rsidR="009B2141" w:rsidRPr="00DD6B89" w:rsidRDefault="00000000" w:rsidP="00837596">
            <w:pPr>
              <w:pStyle w:val="afa"/>
            </w:pPr>
            <w:r w:rsidRPr="00DD6B89">
              <w:t>8,804</w:t>
            </w:r>
          </w:p>
        </w:tc>
        <w:tc>
          <w:tcPr>
            <w:tcW w:w="1782" w:type="dxa"/>
            <w:tcBorders>
              <w:left w:val="single" w:sz="6" w:space="0" w:color="000000"/>
            </w:tcBorders>
            <w:shd w:val="clear" w:color="auto" w:fill="auto"/>
            <w:tcMar>
              <w:top w:w="0" w:type="dxa"/>
              <w:left w:w="0" w:type="dxa"/>
              <w:bottom w:w="0" w:type="dxa"/>
              <w:right w:w="0" w:type="dxa"/>
            </w:tcMar>
            <w:vAlign w:val="center"/>
          </w:tcPr>
          <w:p w14:paraId="53DFDB6E" w14:textId="77777777" w:rsidR="009B2141" w:rsidRPr="00DD6B89" w:rsidRDefault="00000000" w:rsidP="00837596">
            <w:pPr>
              <w:pStyle w:val="afa"/>
            </w:pPr>
            <w:r w:rsidRPr="00DD6B89">
              <w:t>-6.6</w:t>
            </w:r>
          </w:p>
        </w:tc>
      </w:tr>
      <w:tr w:rsidR="00DD6B89" w:rsidRPr="00DD6B89" w14:paraId="1BC48C01"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57B7920B" w14:textId="77777777" w:rsidR="009B2141" w:rsidRPr="00DD6B89" w:rsidRDefault="00000000">
            <w:pPr>
              <w:pStyle w:val="afb"/>
              <w:ind w:left="118" w:right="118"/>
            </w:pPr>
            <w:r w:rsidRPr="00DD6B89">
              <w:t>煤及褐煤</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86A978C"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C44B0BF" w14:textId="77777777" w:rsidR="009B2141" w:rsidRPr="00DD6B89" w:rsidRDefault="00000000" w:rsidP="00837596">
            <w:pPr>
              <w:pStyle w:val="afa"/>
            </w:pPr>
            <w:r w:rsidRPr="00DD6B89">
              <w:t>49,027</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23D75E4" w14:textId="77777777" w:rsidR="009B2141" w:rsidRPr="00DD6B89" w:rsidRDefault="00000000" w:rsidP="00837596">
            <w:pPr>
              <w:pStyle w:val="afa"/>
            </w:pPr>
            <w:r w:rsidRPr="00DD6B89">
              <w:t>-9.6</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AE071E3" w14:textId="77777777" w:rsidR="009B2141" w:rsidRPr="00DD6B89" w:rsidRDefault="00000000" w:rsidP="00837596">
            <w:pPr>
              <w:pStyle w:val="afa"/>
            </w:pPr>
            <w:r w:rsidRPr="00DD6B89">
              <w:t>2,586</w:t>
            </w:r>
          </w:p>
        </w:tc>
        <w:tc>
          <w:tcPr>
            <w:tcW w:w="1782" w:type="dxa"/>
            <w:tcBorders>
              <w:left w:val="single" w:sz="6" w:space="0" w:color="000000"/>
            </w:tcBorders>
            <w:shd w:val="clear" w:color="auto" w:fill="auto"/>
            <w:tcMar>
              <w:top w:w="0" w:type="dxa"/>
              <w:left w:w="0" w:type="dxa"/>
              <w:bottom w:w="0" w:type="dxa"/>
              <w:right w:w="0" w:type="dxa"/>
            </w:tcMar>
            <w:vAlign w:val="center"/>
          </w:tcPr>
          <w:p w14:paraId="7F7DE4EE" w14:textId="77777777" w:rsidR="009B2141" w:rsidRPr="00DD6B89" w:rsidRDefault="00000000" w:rsidP="00837596">
            <w:pPr>
              <w:pStyle w:val="afa"/>
            </w:pPr>
            <w:r w:rsidRPr="00DD6B89">
              <w:t>-30.2</w:t>
            </w:r>
          </w:p>
        </w:tc>
      </w:tr>
      <w:tr w:rsidR="00DD6B89" w:rsidRPr="00DD6B89" w14:paraId="5BACD7BF"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5E3BBA7C" w14:textId="77777777" w:rsidR="009B2141" w:rsidRPr="00DD6B89" w:rsidRDefault="00000000">
            <w:pPr>
              <w:pStyle w:val="afb"/>
              <w:ind w:left="118" w:right="118"/>
            </w:pPr>
            <w:r w:rsidRPr="00DD6B89">
              <w:t>原油</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46E02C3"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B6CB2E6" w14:textId="77777777" w:rsidR="009B2141" w:rsidRPr="00DD6B89" w:rsidRDefault="00000000" w:rsidP="00837596">
            <w:pPr>
              <w:pStyle w:val="afa"/>
            </w:pPr>
            <w:r w:rsidRPr="00DD6B89">
              <w:t>57,773</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4182D60" w14:textId="77777777" w:rsidR="009B2141" w:rsidRPr="00DD6B89" w:rsidRDefault="00000000" w:rsidP="00837596">
            <w:pPr>
              <w:pStyle w:val="afa"/>
            </w:pPr>
            <w:r w:rsidRPr="00DD6B89">
              <w:t>4.4</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E916D40" w14:textId="77777777" w:rsidR="009B2141" w:rsidRPr="00DD6B89" w:rsidRDefault="00000000" w:rsidP="00837596">
            <w:pPr>
              <w:pStyle w:val="afa"/>
            </w:pPr>
            <w:r w:rsidRPr="00DD6B89">
              <w:t>21,217</w:t>
            </w:r>
          </w:p>
        </w:tc>
        <w:tc>
          <w:tcPr>
            <w:tcW w:w="1782" w:type="dxa"/>
            <w:tcBorders>
              <w:left w:val="single" w:sz="6" w:space="0" w:color="000000"/>
            </w:tcBorders>
            <w:shd w:val="clear" w:color="auto" w:fill="auto"/>
            <w:tcMar>
              <w:top w:w="0" w:type="dxa"/>
              <w:left w:w="0" w:type="dxa"/>
              <w:bottom w:w="0" w:type="dxa"/>
              <w:right w:w="0" w:type="dxa"/>
            </w:tcMar>
            <w:vAlign w:val="center"/>
          </w:tcPr>
          <w:p w14:paraId="2C1924FD" w14:textId="77777777" w:rsidR="009B2141" w:rsidRPr="00DD6B89" w:rsidRDefault="00000000" w:rsidP="00837596">
            <w:pPr>
              <w:pStyle w:val="afa"/>
            </w:pPr>
            <w:r w:rsidRPr="00DD6B89">
              <w:t>-8.3</w:t>
            </w:r>
          </w:p>
        </w:tc>
      </w:tr>
      <w:tr w:rsidR="00DD6B89" w:rsidRPr="00DD6B89" w14:paraId="43F88A0C"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10DDB26D" w14:textId="77777777" w:rsidR="009B2141" w:rsidRPr="00DD6B89" w:rsidRDefault="00000000">
            <w:pPr>
              <w:pStyle w:val="afb"/>
              <w:ind w:left="118" w:right="118"/>
            </w:pPr>
            <w:r w:rsidRPr="00DD6B89">
              <w:t>成品油</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412B2A0"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C5B7259" w14:textId="77777777" w:rsidR="009B2141" w:rsidRPr="00DD6B89" w:rsidRDefault="00000000" w:rsidP="00837596">
            <w:pPr>
              <w:pStyle w:val="afa"/>
            </w:pPr>
            <w:r w:rsidRPr="00DD6B89">
              <w:t>4,242</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B3EB272" w14:textId="77777777" w:rsidR="009B2141" w:rsidRPr="00DD6B89" w:rsidRDefault="00000000" w:rsidP="00837596">
            <w:pPr>
              <w:pStyle w:val="afa"/>
            </w:pPr>
            <w:r w:rsidRPr="00DD6B89">
              <w:t>-12</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F50B1D5" w14:textId="77777777" w:rsidR="009B2141" w:rsidRPr="00DD6B89" w:rsidRDefault="00000000" w:rsidP="00837596">
            <w:pPr>
              <w:pStyle w:val="afa"/>
            </w:pPr>
            <w:r w:rsidRPr="00DD6B89">
              <w:t>1,718</w:t>
            </w:r>
          </w:p>
        </w:tc>
        <w:tc>
          <w:tcPr>
            <w:tcW w:w="1782" w:type="dxa"/>
            <w:tcBorders>
              <w:left w:val="single" w:sz="6" w:space="0" w:color="000000"/>
            </w:tcBorders>
            <w:shd w:val="clear" w:color="auto" w:fill="auto"/>
            <w:tcMar>
              <w:top w:w="0" w:type="dxa"/>
              <w:left w:w="0" w:type="dxa"/>
              <w:bottom w:w="0" w:type="dxa"/>
              <w:right w:w="0" w:type="dxa"/>
            </w:tcMar>
            <w:vAlign w:val="center"/>
          </w:tcPr>
          <w:p w14:paraId="25C2F9DE" w14:textId="77777777" w:rsidR="009B2141" w:rsidRPr="00DD6B89" w:rsidRDefault="00000000" w:rsidP="00837596">
            <w:pPr>
              <w:pStyle w:val="afa"/>
            </w:pPr>
            <w:r w:rsidRPr="00DD6B89">
              <w:t>-17.7</w:t>
            </w:r>
          </w:p>
        </w:tc>
      </w:tr>
      <w:tr w:rsidR="00DD6B89" w:rsidRPr="00DD6B89" w14:paraId="7B395DC0"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30D4C461" w14:textId="77777777" w:rsidR="009B2141" w:rsidRPr="00DD6B89" w:rsidRDefault="00000000">
            <w:pPr>
              <w:pStyle w:val="afb"/>
              <w:ind w:left="118" w:right="118"/>
            </w:pPr>
            <w:r w:rsidRPr="00DD6B89">
              <w:t>天然氣</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D7E84CB"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9B94B7F" w14:textId="77777777" w:rsidR="009B2141" w:rsidRPr="00DD6B89" w:rsidRDefault="00000000" w:rsidP="00837596">
            <w:pPr>
              <w:pStyle w:val="afa"/>
            </w:pPr>
            <w:r w:rsidRPr="00DD6B89">
              <w:t>12,787</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4920268" w14:textId="77777777" w:rsidR="009B2141" w:rsidRPr="00DD6B89" w:rsidRDefault="00000000" w:rsidP="00837596">
            <w:pPr>
              <w:pStyle w:val="afa"/>
            </w:pPr>
            <w:r w:rsidRPr="00DD6B89">
              <w:t>-2.8</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0731D42" w14:textId="77777777" w:rsidR="009B2141" w:rsidRPr="00DD6B89" w:rsidRDefault="00000000" w:rsidP="00837596">
            <w:pPr>
              <w:pStyle w:val="afa"/>
            </w:pPr>
            <w:r w:rsidRPr="00DD6B89">
              <w:t>4,060</w:t>
            </w:r>
          </w:p>
        </w:tc>
        <w:tc>
          <w:tcPr>
            <w:tcW w:w="1782" w:type="dxa"/>
            <w:tcBorders>
              <w:left w:val="single" w:sz="6" w:space="0" w:color="000000"/>
            </w:tcBorders>
            <w:shd w:val="clear" w:color="auto" w:fill="auto"/>
            <w:tcMar>
              <w:top w:w="0" w:type="dxa"/>
              <w:left w:w="0" w:type="dxa"/>
              <w:bottom w:w="0" w:type="dxa"/>
              <w:right w:w="0" w:type="dxa"/>
            </w:tcMar>
            <w:vAlign w:val="center"/>
          </w:tcPr>
          <w:p w14:paraId="4B363FC6" w14:textId="77777777" w:rsidR="009B2141" w:rsidRPr="00DD6B89" w:rsidRDefault="00000000" w:rsidP="00837596">
            <w:pPr>
              <w:pStyle w:val="afa"/>
            </w:pPr>
            <w:r w:rsidRPr="00DD6B89">
              <w:t>-12.5</w:t>
            </w:r>
          </w:p>
        </w:tc>
      </w:tr>
      <w:tr w:rsidR="00DD6B89" w:rsidRPr="00DD6B89" w14:paraId="4AE087C7"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62CE923F" w14:textId="77777777" w:rsidR="009B2141" w:rsidRPr="00DD6B89" w:rsidRDefault="00000000">
            <w:pPr>
              <w:pStyle w:val="afb"/>
              <w:ind w:left="118" w:right="118"/>
            </w:pPr>
            <w:r w:rsidRPr="00DD6B89">
              <w:t>初級形狀的塑膠</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9CD72B3"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9B60183" w14:textId="77777777" w:rsidR="009B2141" w:rsidRPr="00DD6B89" w:rsidRDefault="00000000" w:rsidP="00837596">
            <w:pPr>
              <w:pStyle w:val="afa"/>
            </w:pPr>
            <w:r w:rsidRPr="00DD6B89">
              <w:t>2,684</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664D92D" w14:textId="77777777" w:rsidR="009B2141" w:rsidRPr="00DD6B89" w:rsidRDefault="00000000" w:rsidP="00837596">
            <w:pPr>
              <w:pStyle w:val="afa"/>
            </w:pPr>
            <w:r w:rsidRPr="00DD6B89">
              <w:t>-7.4</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5EC8457" w14:textId="77777777" w:rsidR="009B2141" w:rsidRPr="00DD6B89" w:rsidRDefault="00000000" w:rsidP="00837596">
            <w:pPr>
              <w:pStyle w:val="afa"/>
            </w:pPr>
            <w:r w:rsidRPr="00DD6B89">
              <w:t>2,843</w:t>
            </w:r>
          </w:p>
        </w:tc>
        <w:tc>
          <w:tcPr>
            <w:tcW w:w="1782" w:type="dxa"/>
            <w:tcBorders>
              <w:left w:val="single" w:sz="6" w:space="0" w:color="000000"/>
            </w:tcBorders>
            <w:shd w:val="clear" w:color="auto" w:fill="auto"/>
            <w:tcMar>
              <w:top w:w="0" w:type="dxa"/>
              <w:left w:w="0" w:type="dxa"/>
              <w:bottom w:w="0" w:type="dxa"/>
              <w:right w:w="0" w:type="dxa"/>
            </w:tcMar>
            <w:vAlign w:val="center"/>
          </w:tcPr>
          <w:p w14:paraId="1D9DD426" w14:textId="77777777" w:rsidR="009B2141" w:rsidRPr="00DD6B89" w:rsidRDefault="00000000" w:rsidP="00837596">
            <w:pPr>
              <w:pStyle w:val="afa"/>
            </w:pPr>
            <w:r w:rsidRPr="00DD6B89">
              <w:t>-8.8</w:t>
            </w:r>
          </w:p>
        </w:tc>
      </w:tr>
      <w:tr w:rsidR="00DD6B89" w:rsidRPr="00DD6B89" w14:paraId="40C1F404"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22C5AC32" w14:textId="77777777" w:rsidR="009B2141" w:rsidRPr="00DD6B89" w:rsidRDefault="00000000">
            <w:pPr>
              <w:pStyle w:val="afb"/>
              <w:ind w:left="118" w:right="118"/>
            </w:pPr>
            <w:r w:rsidRPr="00DD6B89">
              <w:t>紙漿</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46BB7E8"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37B0C89" w14:textId="77777777" w:rsidR="009B2141" w:rsidRPr="00DD6B89" w:rsidRDefault="00000000" w:rsidP="00837596">
            <w:pPr>
              <w:pStyle w:val="afa"/>
            </w:pPr>
            <w:r w:rsidRPr="00DD6B89">
              <w:t>3,604</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29CA1AA" w14:textId="77777777" w:rsidR="009B2141" w:rsidRPr="00DD6B89" w:rsidRDefault="00000000" w:rsidP="00837596">
            <w:pPr>
              <w:pStyle w:val="afa"/>
            </w:pPr>
            <w:r w:rsidRPr="00DD6B89">
              <w:t>4.9</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DF2AB94" w14:textId="77777777" w:rsidR="009B2141" w:rsidRPr="00DD6B89" w:rsidRDefault="00000000" w:rsidP="00837596">
            <w:pPr>
              <w:pStyle w:val="afa"/>
            </w:pPr>
            <w:r w:rsidRPr="00DD6B89">
              <w:t>1,566</w:t>
            </w:r>
          </w:p>
        </w:tc>
        <w:tc>
          <w:tcPr>
            <w:tcW w:w="1782" w:type="dxa"/>
            <w:tcBorders>
              <w:left w:val="single" w:sz="6" w:space="0" w:color="000000"/>
            </w:tcBorders>
            <w:shd w:val="clear" w:color="auto" w:fill="auto"/>
            <w:tcMar>
              <w:top w:w="0" w:type="dxa"/>
              <w:left w:w="0" w:type="dxa"/>
              <w:bottom w:w="0" w:type="dxa"/>
              <w:right w:w="0" w:type="dxa"/>
            </w:tcMar>
            <w:vAlign w:val="center"/>
          </w:tcPr>
          <w:p w14:paraId="11AD4F25" w14:textId="77777777" w:rsidR="009B2141" w:rsidRPr="00DD6B89" w:rsidRDefault="00000000" w:rsidP="00837596">
            <w:pPr>
              <w:pStyle w:val="afa"/>
            </w:pPr>
            <w:r w:rsidRPr="00DD6B89">
              <w:t>-1.7</w:t>
            </w:r>
          </w:p>
        </w:tc>
      </w:tr>
      <w:tr w:rsidR="00DD6B89" w:rsidRPr="00DD6B89" w14:paraId="16CF0814"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6BBB126B" w14:textId="77777777" w:rsidR="009B2141" w:rsidRPr="00DD6B89" w:rsidRDefault="00000000">
            <w:pPr>
              <w:pStyle w:val="afb"/>
              <w:ind w:left="118" w:right="118"/>
            </w:pPr>
            <w:r w:rsidRPr="00DD6B89">
              <w:t>鋼材</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2BE9254"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40052F1" w14:textId="77777777" w:rsidR="009B2141" w:rsidRPr="00DD6B89" w:rsidRDefault="00000000" w:rsidP="00837596">
            <w:pPr>
              <w:pStyle w:val="afa"/>
            </w:pPr>
            <w:r w:rsidRPr="00DD6B89">
              <w:t>606</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B7ACAC1" w14:textId="77777777" w:rsidR="009B2141" w:rsidRPr="00DD6B89" w:rsidRDefault="00000000" w:rsidP="00837596">
            <w:pPr>
              <w:pStyle w:val="afa"/>
            </w:pPr>
            <w:r w:rsidRPr="00DD6B89">
              <w:t>-11.1</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0C151D7" w14:textId="77777777" w:rsidR="009B2141" w:rsidRPr="00DD6B89" w:rsidRDefault="00000000" w:rsidP="00837596">
            <w:pPr>
              <w:pStyle w:val="afa"/>
            </w:pPr>
            <w:r w:rsidRPr="00DD6B89">
              <w:t>735</w:t>
            </w:r>
          </w:p>
        </w:tc>
        <w:tc>
          <w:tcPr>
            <w:tcW w:w="1782" w:type="dxa"/>
            <w:tcBorders>
              <w:left w:val="single" w:sz="6" w:space="0" w:color="000000"/>
            </w:tcBorders>
            <w:shd w:val="clear" w:color="auto" w:fill="auto"/>
            <w:tcMar>
              <w:top w:w="0" w:type="dxa"/>
              <w:left w:w="0" w:type="dxa"/>
              <w:bottom w:w="0" w:type="dxa"/>
              <w:right w:w="0" w:type="dxa"/>
            </w:tcMar>
            <w:vAlign w:val="center"/>
          </w:tcPr>
          <w:p w14:paraId="036D652C" w14:textId="77777777" w:rsidR="009B2141" w:rsidRPr="00DD6B89" w:rsidRDefault="00000000" w:rsidP="00837596">
            <w:pPr>
              <w:pStyle w:val="afa"/>
            </w:pPr>
            <w:r w:rsidRPr="00DD6B89">
              <w:t>-10.2</w:t>
            </w:r>
          </w:p>
        </w:tc>
      </w:tr>
      <w:tr w:rsidR="00DD6B89" w:rsidRPr="00DD6B89" w14:paraId="2F9D505F"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1F75987F" w14:textId="77777777" w:rsidR="009B2141" w:rsidRPr="00DD6B89" w:rsidRDefault="00000000">
            <w:pPr>
              <w:pStyle w:val="afb"/>
              <w:ind w:left="118" w:right="118"/>
            </w:pPr>
            <w:r w:rsidRPr="00DD6B89">
              <w:t>未</w:t>
            </w:r>
            <w:proofErr w:type="gramStart"/>
            <w:r w:rsidRPr="00DD6B89">
              <w:t>鍛軋銅</w:t>
            </w:r>
            <w:proofErr w:type="gramEnd"/>
            <w:r w:rsidRPr="00DD6B89">
              <w:t>及銅材</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D680092" w14:textId="77777777" w:rsidR="009B2141" w:rsidRPr="00DD6B89" w:rsidRDefault="00000000">
            <w:pPr>
              <w:pStyle w:val="afff0"/>
            </w:pPr>
            <w:r w:rsidRPr="00DD6B89">
              <w:t>萬噸</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9EAE956" w14:textId="77777777" w:rsidR="009B2141" w:rsidRPr="00DD6B89" w:rsidRDefault="00000000" w:rsidP="00837596">
            <w:pPr>
              <w:pStyle w:val="afa"/>
            </w:pPr>
            <w:r w:rsidRPr="00DD6B89">
              <w:t>532</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4064B4D" w14:textId="77777777" w:rsidR="009B2141" w:rsidRPr="00DD6B89" w:rsidRDefault="00000000" w:rsidP="00837596">
            <w:pPr>
              <w:pStyle w:val="afa"/>
            </w:pPr>
            <w:r w:rsidRPr="00DD6B89">
              <w:t>-6.4</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083B89D" w14:textId="77777777" w:rsidR="009B2141" w:rsidRPr="00DD6B89" w:rsidRDefault="00000000" w:rsidP="00837596">
            <w:pPr>
              <w:pStyle w:val="afa"/>
            </w:pPr>
            <w:r w:rsidRPr="00DD6B89">
              <w:t>3,869</w:t>
            </w:r>
          </w:p>
        </w:tc>
        <w:tc>
          <w:tcPr>
            <w:tcW w:w="1782" w:type="dxa"/>
            <w:tcBorders>
              <w:left w:val="single" w:sz="6" w:space="0" w:color="000000"/>
            </w:tcBorders>
            <w:shd w:val="clear" w:color="auto" w:fill="auto"/>
            <w:tcMar>
              <w:top w:w="0" w:type="dxa"/>
              <w:left w:w="0" w:type="dxa"/>
              <w:bottom w:w="0" w:type="dxa"/>
              <w:right w:w="0" w:type="dxa"/>
            </w:tcMar>
            <w:vAlign w:val="center"/>
          </w:tcPr>
          <w:p w14:paraId="384E519A" w14:textId="77777777" w:rsidR="009B2141" w:rsidRPr="00DD6B89" w:rsidRDefault="00000000" w:rsidP="00837596">
            <w:pPr>
              <w:pStyle w:val="afa"/>
            </w:pPr>
            <w:r w:rsidRPr="00DD6B89">
              <w:t>0.7</w:t>
            </w:r>
          </w:p>
        </w:tc>
      </w:tr>
      <w:tr w:rsidR="00DD6B89" w:rsidRPr="00DD6B89" w14:paraId="24D9C2BC" w14:textId="77777777">
        <w:trPr>
          <w:trHeight w:val="283"/>
        </w:trPr>
        <w:tc>
          <w:tcPr>
            <w:tcW w:w="2508" w:type="dxa"/>
            <w:tcBorders>
              <w:right w:val="single" w:sz="6" w:space="0" w:color="000000"/>
            </w:tcBorders>
            <w:shd w:val="clear" w:color="auto" w:fill="auto"/>
            <w:tcMar>
              <w:top w:w="0" w:type="dxa"/>
              <w:left w:w="0" w:type="dxa"/>
              <w:bottom w:w="0" w:type="dxa"/>
              <w:right w:w="0" w:type="dxa"/>
            </w:tcMar>
            <w:vAlign w:val="center"/>
          </w:tcPr>
          <w:p w14:paraId="412114AB" w14:textId="77777777" w:rsidR="009B2141" w:rsidRPr="00DD6B89" w:rsidRDefault="00000000">
            <w:pPr>
              <w:pStyle w:val="afb"/>
              <w:ind w:left="118" w:right="118"/>
            </w:pPr>
            <w:r w:rsidRPr="00DD6B89">
              <w:t>積體電路</w:t>
            </w:r>
          </w:p>
        </w:tc>
        <w:tc>
          <w:tcPr>
            <w:tcW w:w="973"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D22BAE4" w14:textId="77777777" w:rsidR="009B2141" w:rsidRPr="00DD6B89" w:rsidRDefault="00000000">
            <w:pPr>
              <w:pStyle w:val="afff0"/>
            </w:pPr>
            <w:r w:rsidRPr="00DD6B89">
              <w:t>億個</w:t>
            </w:r>
          </w:p>
        </w:tc>
        <w:tc>
          <w:tcPr>
            <w:tcW w:w="126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8687D58" w14:textId="77777777" w:rsidR="009B2141" w:rsidRPr="00DD6B89" w:rsidRDefault="00000000" w:rsidP="00837596">
            <w:pPr>
              <w:pStyle w:val="afa"/>
            </w:pPr>
            <w:r w:rsidRPr="00DD6B89">
              <w:t>5,917</w:t>
            </w:r>
          </w:p>
        </w:tc>
        <w:tc>
          <w:tcPr>
            <w:tcW w:w="181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B9D5B81" w14:textId="77777777" w:rsidR="009B2141" w:rsidRPr="00DD6B89" w:rsidRDefault="00000000" w:rsidP="00837596">
            <w:pPr>
              <w:pStyle w:val="afa"/>
            </w:pPr>
            <w:r w:rsidRPr="00DD6B89">
              <w:t>7.8</w:t>
            </w:r>
          </w:p>
        </w:tc>
        <w:tc>
          <w:tcPr>
            <w:tcW w:w="1128"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ECC4917" w14:textId="77777777" w:rsidR="009B2141" w:rsidRPr="00DD6B89" w:rsidRDefault="00000000" w:rsidP="00837596">
            <w:pPr>
              <w:pStyle w:val="afa"/>
            </w:pPr>
            <w:r w:rsidRPr="00DD6B89">
              <w:t>30,355</w:t>
            </w:r>
          </w:p>
        </w:tc>
        <w:tc>
          <w:tcPr>
            <w:tcW w:w="1782" w:type="dxa"/>
            <w:tcBorders>
              <w:left w:val="single" w:sz="6" w:space="0" w:color="000000"/>
            </w:tcBorders>
            <w:shd w:val="clear" w:color="auto" w:fill="auto"/>
            <w:tcMar>
              <w:top w:w="0" w:type="dxa"/>
              <w:left w:w="0" w:type="dxa"/>
              <w:bottom w:w="0" w:type="dxa"/>
              <w:right w:w="0" w:type="dxa"/>
            </w:tcMar>
            <w:vAlign w:val="center"/>
          </w:tcPr>
          <w:p w14:paraId="2E1CE068" w14:textId="77777777" w:rsidR="009B2141" w:rsidRPr="00DD6B89" w:rsidRDefault="00000000" w:rsidP="00837596">
            <w:pPr>
              <w:pStyle w:val="afa"/>
            </w:pPr>
            <w:r w:rsidRPr="00DD6B89">
              <w:t>10.7</w:t>
            </w:r>
          </w:p>
        </w:tc>
      </w:tr>
      <w:tr w:rsidR="00DD6B89" w:rsidRPr="00DD6B89" w14:paraId="6ED817AC" w14:textId="77777777">
        <w:trPr>
          <w:trHeight w:val="283"/>
        </w:trPr>
        <w:tc>
          <w:tcPr>
            <w:tcW w:w="2508" w:type="dxa"/>
            <w:tcBorders>
              <w:bottom w:val="single" w:sz="12" w:space="0" w:color="000000"/>
              <w:right w:val="single" w:sz="6" w:space="0" w:color="000000"/>
            </w:tcBorders>
            <w:shd w:val="clear" w:color="auto" w:fill="auto"/>
            <w:tcMar>
              <w:top w:w="0" w:type="dxa"/>
              <w:left w:w="0" w:type="dxa"/>
              <w:bottom w:w="0" w:type="dxa"/>
              <w:right w:w="0" w:type="dxa"/>
            </w:tcMar>
            <w:vAlign w:val="center"/>
          </w:tcPr>
          <w:p w14:paraId="51106EAD" w14:textId="77777777" w:rsidR="009B2141" w:rsidRPr="00DD6B89" w:rsidRDefault="00000000">
            <w:pPr>
              <w:pStyle w:val="afb"/>
              <w:ind w:left="118" w:right="118"/>
            </w:pPr>
            <w:r w:rsidRPr="00DD6B89">
              <w:t>汽車（包括底盤）</w:t>
            </w:r>
          </w:p>
        </w:tc>
        <w:tc>
          <w:tcPr>
            <w:tcW w:w="973"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7E72CE84" w14:textId="77777777" w:rsidR="009B2141" w:rsidRPr="00DD6B89" w:rsidRDefault="00000000">
            <w:pPr>
              <w:pStyle w:val="afff0"/>
            </w:pPr>
            <w:r w:rsidRPr="00DD6B89">
              <w:t>萬輛</w:t>
            </w:r>
          </w:p>
        </w:tc>
        <w:tc>
          <w:tcPr>
            <w:tcW w:w="1261"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15699ED5" w14:textId="77777777" w:rsidR="009B2141" w:rsidRPr="00DD6B89" w:rsidRDefault="00000000" w:rsidP="00837596">
            <w:pPr>
              <w:pStyle w:val="afa"/>
            </w:pPr>
            <w:r w:rsidRPr="00DD6B89">
              <w:t>48</w:t>
            </w:r>
          </w:p>
        </w:tc>
        <w:tc>
          <w:tcPr>
            <w:tcW w:w="1818"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0FFF150B" w14:textId="77777777" w:rsidR="009B2141" w:rsidRPr="00DD6B89" w:rsidRDefault="00000000" w:rsidP="00837596">
            <w:pPr>
              <w:pStyle w:val="afa"/>
            </w:pPr>
            <w:r w:rsidRPr="00DD6B89">
              <w:t>-32.4</w:t>
            </w:r>
          </w:p>
        </w:tc>
        <w:tc>
          <w:tcPr>
            <w:tcW w:w="1128"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47D6FB4C" w14:textId="77777777" w:rsidR="009B2141" w:rsidRPr="00DD6B89" w:rsidRDefault="00000000" w:rsidP="00837596">
            <w:pPr>
              <w:pStyle w:val="afa"/>
            </w:pPr>
            <w:r w:rsidRPr="00DD6B89">
              <w:t>1,693</w:t>
            </w:r>
          </w:p>
        </w:tc>
        <w:tc>
          <w:tcPr>
            <w:tcW w:w="1782"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1D736435" w14:textId="77777777" w:rsidR="009B2141" w:rsidRPr="00DD6B89" w:rsidRDefault="00000000" w:rsidP="00837596">
            <w:pPr>
              <w:pStyle w:val="afa"/>
            </w:pPr>
            <w:r w:rsidRPr="00DD6B89">
              <w:t>-39.2</w:t>
            </w:r>
          </w:p>
        </w:tc>
      </w:tr>
    </w:tbl>
    <w:p w14:paraId="73111A31" w14:textId="77777777" w:rsidR="009B2141" w:rsidRPr="00DD6B89" w:rsidRDefault="00000000">
      <w:pPr>
        <w:ind w:firstLine="472"/>
      </w:pPr>
      <w:r w:rsidRPr="00DD6B89">
        <w:rPr>
          <w:shd w:val="clear" w:color="auto" w:fill="FFFFFF"/>
        </w:rPr>
        <w:t> </w:t>
      </w:r>
    </w:p>
    <w:p w14:paraId="7226BB9D" w14:textId="77777777" w:rsidR="009B2141" w:rsidRPr="00DD6B89" w:rsidRDefault="00000000">
      <w:pPr>
        <w:pStyle w:val="aff7"/>
        <w:pageBreakBefore/>
        <w:spacing w:before="514"/>
        <w:rPr>
          <w:shd w:val="clear" w:color="auto" w:fill="FFFFFF"/>
        </w:rPr>
      </w:pPr>
      <w:r w:rsidRPr="00DD6B89">
        <w:rPr>
          <w:shd w:val="clear" w:color="auto" w:fill="FFFFFF"/>
        </w:rPr>
        <w:lastRenderedPageBreak/>
        <w:t>表</w:t>
      </w:r>
      <w:r w:rsidRPr="00DD6B89">
        <w:rPr>
          <w:shd w:val="clear" w:color="auto" w:fill="FFFFFF"/>
        </w:rPr>
        <w:t>1</w:t>
      </w:r>
      <w:r w:rsidRPr="00DD6B89">
        <w:rPr>
          <w:rFonts w:eastAsia="SimSun" w:hint="eastAsia"/>
          <w:shd w:val="clear" w:color="auto" w:fill="FFFFFF"/>
        </w:rPr>
        <w:t>1</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年對主要國家和地區貨物進出口金額、成長速度及其比重</w:t>
      </w:r>
    </w:p>
    <w:tbl>
      <w:tblPr>
        <w:tblW w:w="5000" w:type="pct"/>
        <w:tblCellMar>
          <w:top w:w="15" w:type="dxa"/>
          <w:left w:w="15" w:type="dxa"/>
          <w:bottom w:w="15" w:type="dxa"/>
          <w:right w:w="15" w:type="dxa"/>
        </w:tblCellMar>
        <w:tblLook w:val="04A0" w:firstRow="1" w:lastRow="0" w:firstColumn="1" w:lastColumn="0" w:noHBand="0" w:noVBand="1"/>
      </w:tblPr>
      <w:tblGrid>
        <w:gridCol w:w="1271"/>
        <w:gridCol w:w="1081"/>
        <w:gridCol w:w="1446"/>
        <w:gridCol w:w="991"/>
        <w:gridCol w:w="1216"/>
        <w:gridCol w:w="1501"/>
        <w:gridCol w:w="998"/>
      </w:tblGrid>
      <w:tr w:rsidR="00DD6B89" w:rsidRPr="00DD6B89" w14:paraId="5F972BCC" w14:textId="77777777">
        <w:trPr>
          <w:trHeight w:val="567"/>
          <w:tblHeader/>
        </w:trPr>
        <w:tc>
          <w:tcPr>
            <w:tcW w:w="1572" w:type="dxa"/>
            <w:tcBorders>
              <w:top w:val="single" w:sz="12" w:space="0" w:color="000000" w:themeColor="text1"/>
              <w:left w:val="single" w:sz="0"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2F872F1" w14:textId="77777777" w:rsidR="009B2141" w:rsidRPr="00DD6B89" w:rsidRDefault="00000000">
            <w:pPr>
              <w:pStyle w:val="afff0"/>
            </w:pPr>
            <w:r w:rsidRPr="00DD6B89">
              <w:t>國家和地區</w:t>
            </w:r>
          </w:p>
        </w:tc>
        <w:tc>
          <w:tcPr>
            <w:tcW w:w="1134"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05E5999" w14:textId="77777777" w:rsidR="009B2141" w:rsidRPr="00DD6B89" w:rsidRDefault="00000000">
            <w:pPr>
              <w:pStyle w:val="afff0"/>
            </w:pPr>
            <w:r w:rsidRPr="00DD6B89">
              <w:t>出口額</w:t>
            </w:r>
          </w:p>
          <w:p w14:paraId="5EA01873" w14:textId="77777777" w:rsidR="009B2141" w:rsidRPr="00DD6B89" w:rsidRDefault="00000000">
            <w:pPr>
              <w:pStyle w:val="afff0"/>
            </w:pPr>
            <w:r w:rsidRPr="00DD6B89">
              <w:t>（億人民幣）</w:t>
            </w:r>
          </w:p>
        </w:tc>
        <w:tc>
          <w:tcPr>
            <w:tcW w:w="16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3ED6D3C3"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5286AD77" w14:textId="77777777" w:rsidR="009B2141" w:rsidRPr="00DD6B89" w:rsidRDefault="00000000">
            <w:pPr>
              <w:pStyle w:val="afff0"/>
            </w:pPr>
            <w:r w:rsidRPr="00DD6B89">
              <w:t>（</w:t>
            </w:r>
            <w:r w:rsidRPr="00DD6B89">
              <w:t>%</w:t>
            </w:r>
            <w:r w:rsidRPr="00DD6B89">
              <w:t>）</w:t>
            </w:r>
          </w:p>
        </w:tc>
        <w:tc>
          <w:tcPr>
            <w:tcW w:w="1080"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13B98EF7" w14:textId="77777777" w:rsidR="009B2141" w:rsidRPr="00DD6B89" w:rsidRDefault="00000000">
            <w:pPr>
              <w:pStyle w:val="afff0"/>
            </w:pPr>
            <w:r w:rsidRPr="00DD6B89">
              <w:t>占全部</w:t>
            </w:r>
          </w:p>
          <w:p w14:paraId="50AE6050" w14:textId="77777777" w:rsidR="009B2141" w:rsidRPr="00DD6B89" w:rsidRDefault="00000000">
            <w:pPr>
              <w:pStyle w:val="afff0"/>
            </w:pPr>
            <w:r w:rsidRPr="00DD6B89">
              <w:t>出口比重</w:t>
            </w:r>
          </w:p>
          <w:p w14:paraId="4CB1BAF2" w14:textId="77777777" w:rsidR="009B2141" w:rsidRPr="00DD6B89" w:rsidRDefault="00000000">
            <w:pPr>
              <w:pStyle w:val="afff0"/>
            </w:pPr>
            <w:r w:rsidRPr="00DD6B89">
              <w:t>（</w:t>
            </w:r>
            <w:r w:rsidRPr="00DD6B89">
              <w:t>%</w:t>
            </w:r>
            <w:r w:rsidRPr="00DD6B89">
              <w:t>）</w:t>
            </w:r>
          </w:p>
        </w:tc>
        <w:tc>
          <w:tcPr>
            <w:tcW w:w="130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95DC69B" w14:textId="77777777" w:rsidR="009B2141" w:rsidRPr="00DD6B89" w:rsidRDefault="00000000">
            <w:pPr>
              <w:pStyle w:val="afff0"/>
            </w:pPr>
            <w:r w:rsidRPr="00DD6B89">
              <w:t>進口額</w:t>
            </w:r>
          </w:p>
          <w:p w14:paraId="7D990956" w14:textId="77777777" w:rsidR="009B2141" w:rsidRPr="00DD6B89" w:rsidRDefault="00000000">
            <w:pPr>
              <w:pStyle w:val="afff0"/>
            </w:pPr>
            <w:r w:rsidRPr="00DD6B89">
              <w:t>（億</w:t>
            </w:r>
            <w:r w:rsidRPr="00DD6B89">
              <w:rPr>
                <w:lang w:bidi="ar"/>
              </w:rPr>
              <w:t>人民幣</w:t>
            </w:r>
            <w:r w:rsidRPr="00DD6B89">
              <w:t>）</w:t>
            </w:r>
          </w:p>
        </w:tc>
        <w:tc>
          <w:tcPr>
            <w:tcW w:w="1740"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7308310F"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1C4F005E" w14:textId="77777777" w:rsidR="009B2141" w:rsidRPr="00DD6B89" w:rsidRDefault="00000000">
            <w:pPr>
              <w:pStyle w:val="afff0"/>
            </w:pPr>
            <w:r w:rsidRPr="00DD6B89">
              <w:t>（</w:t>
            </w:r>
            <w:r w:rsidRPr="00DD6B89">
              <w:t>%</w:t>
            </w:r>
            <w:r w:rsidRPr="00DD6B89">
              <w:t>）</w:t>
            </w:r>
          </w:p>
        </w:tc>
        <w:tc>
          <w:tcPr>
            <w:tcW w:w="1092" w:type="dxa"/>
            <w:tcBorders>
              <w:top w:val="single" w:sz="12" w:space="0" w:color="000000" w:themeColor="text1"/>
              <w:left w:val="single" w:sz="6" w:space="0" w:color="000000" w:themeColor="text1"/>
              <w:bottom w:val="single" w:sz="6" w:space="0" w:color="000000" w:themeColor="text1"/>
              <w:right w:val="single" w:sz="0" w:space="0" w:color="000000" w:themeColor="text1"/>
            </w:tcBorders>
            <w:shd w:val="clear" w:color="auto" w:fill="auto"/>
            <w:tcMar>
              <w:top w:w="0" w:type="dxa"/>
              <w:left w:w="0" w:type="dxa"/>
              <w:bottom w:w="0" w:type="dxa"/>
              <w:right w:w="0" w:type="dxa"/>
            </w:tcMar>
            <w:vAlign w:val="center"/>
          </w:tcPr>
          <w:p w14:paraId="1DCDC9A0" w14:textId="77777777" w:rsidR="009B2141" w:rsidRPr="00DD6B89" w:rsidRDefault="00000000">
            <w:pPr>
              <w:pStyle w:val="afff0"/>
            </w:pPr>
            <w:r w:rsidRPr="00DD6B89">
              <w:t>占全部</w:t>
            </w:r>
          </w:p>
          <w:p w14:paraId="7ABCD0CB" w14:textId="77777777" w:rsidR="009B2141" w:rsidRPr="00DD6B89" w:rsidRDefault="00000000">
            <w:pPr>
              <w:pStyle w:val="afff0"/>
            </w:pPr>
            <w:r w:rsidRPr="00DD6B89">
              <w:t>進口比重</w:t>
            </w:r>
          </w:p>
          <w:p w14:paraId="38A2FB80" w14:textId="77777777" w:rsidR="009B2141" w:rsidRPr="00DD6B89" w:rsidRDefault="00000000">
            <w:pPr>
              <w:pStyle w:val="afff0"/>
            </w:pPr>
            <w:r w:rsidRPr="00DD6B89">
              <w:t>（</w:t>
            </w:r>
            <w:r w:rsidRPr="00DD6B89">
              <w:t>%</w:t>
            </w:r>
            <w:r w:rsidRPr="00DD6B89">
              <w:t>）</w:t>
            </w:r>
          </w:p>
        </w:tc>
      </w:tr>
      <w:tr w:rsidR="00DD6B89" w:rsidRPr="00DD6B89" w14:paraId="4132BD46" w14:textId="77777777">
        <w:trPr>
          <w:trHeight w:val="283"/>
        </w:trPr>
        <w:tc>
          <w:tcPr>
            <w:tcW w:w="1572" w:type="dxa"/>
            <w:tcBorders>
              <w:top w:val="single" w:sz="6"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5782A32" w14:textId="77777777" w:rsidR="009B2141" w:rsidRPr="00DD6B89" w:rsidRDefault="00000000" w:rsidP="00837596">
            <w:pPr>
              <w:pStyle w:val="afff0"/>
            </w:pPr>
            <w:r w:rsidRPr="00DD6B89">
              <w:rPr>
                <w:rFonts w:hint="eastAsia"/>
              </w:rPr>
              <w:t>東協</w:t>
            </w:r>
          </w:p>
        </w:tc>
        <w:tc>
          <w:tcPr>
            <w:tcW w:w="1134"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DF78806" w14:textId="77777777" w:rsidR="009B2141" w:rsidRPr="00DD6B89" w:rsidRDefault="00000000" w:rsidP="00837596">
            <w:pPr>
              <w:pStyle w:val="afa"/>
            </w:pPr>
            <w:r w:rsidRPr="00DD6B89">
              <w:t>47,596</w:t>
            </w:r>
          </w:p>
        </w:tc>
        <w:tc>
          <w:tcPr>
            <w:tcW w:w="1668"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C2A0914" w14:textId="77777777" w:rsidR="009B2141" w:rsidRPr="00DD6B89" w:rsidRDefault="00000000" w:rsidP="00837596">
            <w:pPr>
              <w:pStyle w:val="afa"/>
            </w:pPr>
            <w:r w:rsidRPr="00DD6B89">
              <w:t>14</w:t>
            </w:r>
          </w:p>
        </w:tc>
        <w:tc>
          <w:tcPr>
            <w:tcW w:w="1080"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3AAEEE6" w14:textId="77777777" w:rsidR="009B2141" w:rsidRPr="00DD6B89" w:rsidRDefault="00000000" w:rsidP="00837596">
            <w:pPr>
              <w:pStyle w:val="afa"/>
            </w:pPr>
            <w:r w:rsidRPr="00DD6B89">
              <w:t>17.6</w:t>
            </w:r>
          </w:p>
        </w:tc>
        <w:tc>
          <w:tcPr>
            <w:tcW w:w="1308"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F9BD4F6" w14:textId="77777777" w:rsidR="009B2141" w:rsidRPr="00DD6B89" w:rsidRDefault="00000000" w:rsidP="00837596">
            <w:pPr>
              <w:pStyle w:val="afa"/>
            </w:pPr>
            <w:r w:rsidRPr="00DD6B89">
              <w:t>27,861</w:t>
            </w:r>
          </w:p>
        </w:tc>
        <w:tc>
          <w:tcPr>
            <w:tcW w:w="1740"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84587F4" w14:textId="77777777" w:rsidR="009B2141" w:rsidRPr="00DD6B89" w:rsidRDefault="00000000" w:rsidP="00837596">
            <w:pPr>
              <w:pStyle w:val="afa"/>
            </w:pPr>
            <w:r w:rsidRPr="00DD6B89">
              <w:t>-1</w:t>
            </w:r>
          </w:p>
        </w:tc>
        <w:tc>
          <w:tcPr>
            <w:tcW w:w="1092" w:type="dxa"/>
            <w:tcBorders>
              <w:top w:val="single" w:sz="6"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E7D8A62" w14:textId="77777777" w:rsidR="009B2141" w:rsidRPr="00DD6B89" w:rsidRDefault="00000000" w:rsidP="00837596">
            <w:pPr>
              <w:pStyle w:val="afa"/>
            </w:pPr>
            <w:r w:rsidRPr="00DD6B89">
              <w:t>15.1</w:t>
            </w:r>
          </w:p>
        </w:tc>
      </w:tr>
      <w:tr w:rsidR="00DD6B89" w:rsidRPr="00DD6B89" w14:paraId="1F39723F"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29400F1" w14:textId="77777777" w:rsidR="009B2141" w:rsidRPr="00DD6B89" w:rsidRDefault="00000000" w:rsidP="00837596">
            <w:pPr>
              <w:pStyle w:val="afff0"/>
            </w:pPr>
            <w:r w:rsidRPr="00DD6B89">
              <w:rPr>
                <w:rFonts w:hint="eastAsia"/>
              </w:rPr>
              <w:t>歐盟</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2F50794" w14:textId="77777777" w:rsidR="009B2141" w:rsidRPr="00DD6B89" w:rsidRDefault="00000000" w:rsidP="00837596">
            <w:pPr>
              <w:pStyle w:val="afa"/>
            </w:pPr>
            <w:r w:rsidRPr="00DD6B89">
              <w:t>40,071</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D306D10" w14:textId="77777777" w:rsidR="009B2141" w:rsidRPr="00DD6B89" w:rsidRDefault="00000000" w:rsidP="00837596">
            <w:pPr>
              <w:pStyle w:val="afa"/>
            </w:pPr>
            <w:r w:rsidRPr="00DD6B89">
              <w:t>9</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5D4F6C6" w14:textId="77777777" w:rsidR="009B2141" w:rsidRPr="00DD6B89" w:rsidRDefault="00000000" w:rsidP="00837596">
            <w:pPr>
              <w:pStyle w:val="afa"/>
            </w:pPr>
            <w:r w:rsidRPr="00DD6B89">
              <w:t>14.8</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60BDC59" w14:textId="77777777" w:rsidR="009B2141" w:rsidRPr="00DD6B89" w:rsidRDefault="00000000" w:rsidP="00837596">
            <w:pPr>
              <w:pStyle w:val="afa"/>
            </w:pPr>
            <w:r w:rsidRPr="00DD6B89">
              <w:t>19,182</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0113B0B" w14:textId="77777777" w:rsidR="009B2141" w:rsidRPr="00DD6B89" w:rsidRDefault="00000000" w:rsidP="00837596">
            <w:pPr>
              <w:pStyle w:val="afa"/>
            </w:pPr>
            <w:r w:rsidRPr="00DD6B89">
              <w:t>0.1</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012E072" w14:textId="77777777" w:rsidR="009B2141" w:rsidRPr="00DD6B89" w:rsidRDefault="00000000" w:rsidP="00837596">
            <w:pPr>
              <w:pStyle w:val="afa"/>
            </w:pPr>
            <w:r w:rsidRPr="00DD6B89">
              <w:t>10.4</w:t>
            </w:r>
          </w:p>
        </w:tc>
      </w:tr>
      <w:tr w:rsidR="00DD6B89" w:rsidRPr="00DD6B89" w14:paraId="65CF91D8"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9E0A609" w14:textId="77777777" w:rsidR="009B2141" w:rsidRPr="00DD6B89" w:rsidRDefault="00000000" w:rsidP="00837596">
            <w:pPr>
              <w:pStyle w:val="afff0"/>
            </w:pPr>
            <w:r w:rsidRPr="00DD6B89">
              <w:rPr>
                <w:rFonts w:hint="eastAsia"/>
              </w:rPr>
              <w:t>美國</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A4EAE97" w14:textId="77777777" w:rsidR="009B2141" w:rsidRPr="00DD6B89" w:rsidRDefault="00000000" w:rsidP="00837596">
            <w:pPr>
              <w:pStyle w:val="afa"/>
            </w:pPr>
            <w:r w:rsidRPr="00DD6B89">
              <w:t>30,067</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78CB27D" w14:textId="77777777" w:rsidR="009B2141" w:rsidRPr="00DD6B89" w:rsidRDefault="00000000" w:rsidP="00837596">
            <w:pPr>
              <w:pStyle w:val="afa"/>
            </w:pPr>
            <w:r w:rsidRPr="00DD6B89">
              <w:t>-19.5</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BA86B3B" w14:textId="77777777" w:rsidR="009B2141" w:rsidRPr="00DD6B89" w:rsidRDefault="00000000" w:rsidP="00837596">
            <w:pPr>
              <w:pStyle w:val="afa"/>
            </w:pPr>
            <w:r w:rsidRPr="00DD6B89">
              <w:t>11.1</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726A029" w14:textId="77777777" w:rsidR="009B2141" w:rsidRPr="00DD6B89" w:rsidRDefault="00000000" w:rsidP="00837596">
            <w:pPr>
              <w:pStyle w:val="afa"/>
            </w:pPr>
            <w:r w:rsidRPr="00DD6B89">
              <w:t>10,000</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FDB03C2" w14:textId="77777777" w:rsidR="009B2141" w:rsidRPr="00DD6B89" w:rsidRDefault="00000000" w:rsidP="00837596">
            <w:pPr>
              <w:pStyle w:val="afa"/>
            </w:pPr>
            <w:r w:rsidRPr="00DD6B89">
              <w:t>-14.1</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02C1286" w14:textId="77777777" w:rsidR="009B2141" w:rsidRPr="00DD6B89" w:rsidRDefault="00000000" w:rsidP="00837596">
            <w:pPr>
              <w:pStyle w:val="afa"/>
            </w:pPr>
            <w:r w:rsidRPr="00DD6B89">
              <w:t>5.4</w:t>
            </w:r>
          </w:p>
        </w:tc>
      </w:tr>
      <w:tr w:rsidR="00DD6B89" w:rsidRPr="00DD6B89" w14:paraId="7A29DCA8"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71AEC59" w14:textId="6E11EC8C" w:rsidR="009B2141" w:rsidRPr="00DD6B89" w:rsidRDefault="00D53EC4" w:rsidP="00837596">
            <w:pPr>
              <w:pStyle w:val="afff0"/>
            </w:pPr>
            <w:r w:rsidRPr="00DD6B89">
              <w:rPr>
                <w:rFonts w:hint="eastAsia"/>
              </w:rPr>
              <w:t>中國大陸香港</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EEA0D38" w14:textId="77777777" w:rsidR="009B2141" w:rsidRPr="00DD6B89" w:rsidRDefault="00000000" w:rsidP="00837596">
            <w:pPr>
              <w:pStyle w:val="afa"/>
            </w:pPr>
            <w:r w:rsidRPr="00DD6B89">
              <w:t>24,001</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409CCA0" w14:textId="77777777" w:rsidR="009B2141" w:rsidRPr="00DD6B89" w:rsidRDefault="00000000" w:rsidP="00837596">
            <w:pPr>
              <w:pStyle w:val="afa"/>
            </w:pPr>
            <w:r w:rsidRPr="00DD6B89">
              <w:t>16.1</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6FBE134" w14:textId="77777777" w:rsidR="009B2141" w:rsidRPr="00DD6B89" w:rsidRDefault="00000000" w:rsidP="00837596">
            <w:pPr>
              <w:pStyle w:val="afa"/>
            </w:pPr>
            <w:r w:rsidRPr="00DD6B89">
              <w:t>8.9</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7FB61E1" w14:textId="77777777" w:rsidR="009B2141" w:rsidRPr="00DD6B89" w:rsidRDefault="00000000" w:rsidP="00837596">
            <w:pPr>
              <w:pStyle w:val="afa"/>
            </w:pPr>
            <w:r w:rsidRPr="00DD6B89">
              <w:t>2,266</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1E6D45A" w14:textId="77777777" w:rsidR="009B2141" w:rsidRPr="00DD6B89" w:rsidRDefault="00000000" w:rsidP="00837596">
            <w:pPr>
              <w:pStyle w:val="afa"/>
            </w:pPr>
            <w:r w:rsidRPr="00DD6B89">
              <w:t>73.4</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5F6D2B7A" w14:textId="77777777" w:rsidR="009B2141" w:rsidRPr="00DD6B89" w:rsidRDefault="00000000" w:rsidP="00837596">
            <w:pPr>
              <w:pStyle w:val="afa"/>
            </w:pPr>
            <w:r w:rsidRPr="00DD6B89">
              <w:t>1.2</w:t>
            </w:r>
          </w:p>
        </w:tc>
      </w:tr>
      <w:tr w:rsidR="00DD6B89" w:rsidRPr="00DD6B89" w14:paraId="03CB072C"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303041B" w14:textId="77777777" w:rsidR="009B2141" w:rsidRPr="00DD6B89" w:rsidRDefault="00000000" w:rsidP="00837596">
            <w:pPr>
              <w:pStyle w:val="afff0"/>
            </w:pPr>
            <w:r w:rsidRPr="00DD6B89">
              <w:rPr>
                <w:rFonts w:hint="eastAsia"/>
              </w:rPr>
              <w:t>韓國</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5C14904" w14:textId="77777777" w:rsidR="009B2141" w:rsidRPr="00DD6B89" w:rsidRDefault="00000000" w:rsidP="00837596">
            <w:pPr>
              <w:pStyle w:val="afa"/>
            </w:pPr>
            <w:r w:rsidRPr="00DD6B89">
              <w:t>10,319</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31AE3B0" w14:textId="77777777" w:rsidR="009B2141" w:rsidRPr="00DD6B89" w:rsidRDefault="00000000" w:rsidP="00837596">
            <w:pPr>
              <w:pStyle w:val="afa"/>
            </w:pPr>
            <w:r w:rsidRPr="00DD6B89">
              <w:t>-0.6</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99DAA7C" w14:textId="77777777" w:rsidR="009B2141" w:rsidRPr="00DD6B89" w:rsidRDefault="00000000" w:rsidP="00837596">
            <w:pPr>
              <w:pStyle w:val="afa"/>
            </w:pPr>
            <w:r w:rsidRPr="00DD6B89">
              <w:t>3.8</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0A21ED5" w14:textId="77777777" w:rsidR="009B2141" w:rsidRPr="00DD6B89" w:rsidRDefault="00000000" w:rsidP="00837596">
            <w:pPr>
              <w:pStyle w:val="afa"/>
            </w:pPr>
            <w:r w:rsidRPr="00DD6B89">
              <w:t>13,379</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685854F" w14:textId="77777777" w:rsidR="009B2141" w:rsidRPr="00DD6B89" w:rsidRDefault="00000000" w:rsidP="00837596">
            <w:pPr>
              <w:pStyle w:val="afa"/>
            </w:pPr>
            <w:r w:rsidRPr="00DD6B89">
              <w:t>3.6</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B57D674" w14:textId="77777777" w:rsidR="009B2141" w:rsidRPr="00DD6B89" w:rsidRDefault="00000000" w:rsidP="00837596">
            <w:pPr>
              <w:pStyle w:val="afa"/>
            </w:pPr>
            <w:r w:rsidRPr="00DD6B89">
              <w:t>7.2</w:t>
            </w:r>
          </w:p>
        </w:tc>
      </w:tr>
      <w:tr w:rsidR="00DD6B89" w:rsidRPr="00DD6B89" w14:paraId="20BEBFB3"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EDECD19" w14:textId="77777777" w:rsidR="009B2141" w:rsidRPr="00DD6B89" w:rsidRDefault="00000000" w:rsidP="00837596">
            <w:pPr>
              <w:pStyle w:val="afff0"/>
            </w:pPr>
            <w:r w:rsidRPr="00DD6B89">
              <w:rPr>
                <w:rFonts w:hint="eastAsia"/>
              </w:rPr>
              <w:t>日本</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46EEEB4" w14:textId="77777777" w:rsidR="009B2141" w:rsidRPr="00DD6B89" w:rsidRDefault="00000000" w:rsidP="00837596">
            <w:pPr>
              <w:pStyle w:val="afa"/>
            </w:pPr>
            <w:r w:rsidRPr="00DD6B89">
              <w:t>11,261</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EC85931" w14:textId="77777777" w:rsidR="009B2141" w:rsidRPr="00DD6B89" w:rsidRDefault="00000000" w:rsidP="00837596">
            <w:pPr>
              <w:pStyle w:val="afa"/>
            </w:pPr>
            <w:r w:rsidRPr="00DD6B89">
              <w:t>4.1</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712728F" w14:textId="77777777" w:rsidR="009B2141" w:rsidRPr="00DD6B89" w:rsidRDefault="00000000" w:rsidP="00837596">
            <w:pPr>
              <w:pStyle w:val="afa"/>
            </w:pPr>
            <w:r w:rsidRPr="00DD6B89">
              <w:t>4.2</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9C1B5E8" w14:textId="77777777" w:rsidR="009B2141" w:rsidRPr="00DD6B89" w:rsidRDefault="00000000" w:rsidP="00837596">
            <w:pPr>
              <w:pStyle w:val="afa"/>
            </w:pPr>
            <w:r w:rsidRPr="00DD6B89">
              <w:t>11,792</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76C7CF0" w14:textId="77777777" w:rsidR="009B2141" w:rsidRPr="00DD6B89" w:rsidRDefault="00000000" w:rsidP="00837596">
            <w:pPr>
              <w:pStyle w:val="afa"/>
            </w:pPr>
            <w:r w:rsidRPr="00DD6B89">
              <w:t>6.1</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18020677" w14:textId="77777777" w:rsidR="009B2141" w:rsidRPr="00DD6B89" w:rsidRDefault="00000000" w:rsidP="00837596">
            <w:pPr>
              <w:pStyle w:val="afa"/>
            </w:pPr>
            <w:r w:rsidRPr="00DD6B89">
              <w:t>6.4</w:t>
            </w:r>
          </w:p>
        </w:tc>
      </w:tr>
      <w:tr w:rsidR="00DD6B89" w:rsidRPr="00DD6B89" w14:paraId="4B9D1BFF"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0CCFFE8" w14:textId="77777777" w:rsidR="009B2141" w:rsidRPr="00DD6B89" w:rsidRDefault="00000000" w:rsidP="00837596">
            <w:pPr>
              <w:pStyle w:val="afff0"/>
            </w:pPr>
            <w:r w:rsidRPr="00DD6B89">
              <w:rPr>
                <w:rFonts w:hint="eastAsia"/>
              </w:rPr>
              <w:t>臺灣</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38244DD" w14:textId="77777777" w:rsidR="009B2141" w:rsidRPr="00DD6B89" w:rsidRDefault="00000000" w:rsidP="00837596">
            <w:pPr>
              <w:pStyle w:val="afa"/>
            </w:pPr>
            <w:r w:rsidRPr="00DD6B89">
              <w:t>5,982</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798CD78" w14:textId="77777777" w:rsidR="009B2141" w:rsidRPr="00DD6B89" w:rsidRDefault="00000000" w:rsidP="00837596">
            <w:pPr>
              <w:pStyle w:val="afa"/>
            </w:pPr>
            <w:r w:rsidRPr="00DD6B89">
              <w:t>11.8</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C0F3FBF" w14:textId="77777777" w:rsidR="009B2141" w:rsidRPr="00DD6B89" w:rsidRDefault="00000000" w:rsidP="00837596">
            <w:pPr>
              <w:pStyle w:val="afa"/>
            </w:pPr>
            <w:r w:rsidRPr="00DD6B89">
              <w:t>2.2</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00D6358" w14:textId="77777777" w:rsidR="009B2141" w:rsidRPr="00DD6B89" w:rsidRDefault="00000000" w:rsidP="00837596">
            <w:pPr>
              <w:pStyle w:val="afa"/>
            </w:pPr>
            <w:r w:rsidRPr="00DD6B89">
              <w:t>16,509</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CA90275" w14:textId="77777777" w:rsidR="009B2141" w:rsidRPr="00DD6B89" w:rsidRDefault="00000000" w:rsidP="00837596">
            <w:pPr>
              <w:pStyle w:val="afa"/>
            </w:pPr>
            <w:r w:rsidRPr="00DD6B89">
              <w:t>6.5</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AD01406" w14:textId="77777777" w:rsidR="009B2141" w:rsidRPr="00DD6B89" w:rsidRDefault="00000000" w:rsidP="00837596">
            <w:pPr>
              <w:pStyle w:val="afa"/>
            </w:pPr>
            <w:r w:rsidRPr="00DD6B89">
              <w:t>8.9</w:t>
            </w:r>
          </w:p>
        </w:tc>
      </w:tr>
      <w:tr w:rsidR="00DD6B89" w:rsidRPr="00DD6B89" w14:paraId="371A6FCC"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547DC2D" w14:textId="77777777" w:rsidR="009B2141" w:rsidRPr="00DD6B89" w:rsidRDefault="00000000" w:rsidP="00837596">
            <w:pPr>
              <w:pStyle w:val="afff0"/>
            </w:pPr>
            <w:r w:rsidRPr="00DD6B89">
              <w:rPr>
                <w:rFonts w:hint="eastAsia"/>
              </w:rPr>
              <w:t>俄羅斯</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0D6A2B0" w14:textId="77777777" w:rsidR="009B2141" w:rsidRPr="00DD6B89" w:rsidRDefault="00000000" w:rsidP="00837596">
            <w:pPr>
              <w:pStyle w:val="afa"/>
            </w:pPr>
            <w:r w:rsidRPr="00DD6B89">
              <w:t>7,384</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52BE27A" w14:textId="77777777" w:rsidR="009B2141" w:rsidRPr="00DD6B89" w:rsidRDefault="00000000" w:rsidP="00837596">
            <w:pPr>
              <w:pStyle w:val="afa"/>
            </w:pPr>
            <w:r w:rsidRPr="00DD6B89">
              <w:t>-9.9</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F9C2010" w14:textId="77777777" w:rsidR="009B2141" w:rsidRPr="00DD6B89" w:rsidRDefault="00000000" w:rsidP="00837596">
            <w:pPr>
              <w:pStyle w:val="afa"/>
            </w:pPr>
            <w:r w:rsidRPr="00DD6B89">
              <w:t>2.7</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386D311" w14:textId="77777777" w:rsidR="009B2141" w:rsidRPr="00DD6B89" w:rsidRDefault="00000000" w:rsidP="00837596">
            <w:pPr>
              <w:pStyle w:val="afa"/>
            </w:pPr>
            <w:r w:rsidRPr="00DD6B89">
              <w:t>8,924</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65BF111" w14:textId="77777777" w:rsidR="009B2141" w:rsidRPr="00DD6B89" w:rsidRDefault="00000000" w:rsidP="00837596">
            <w:pPr>
              <w:pStyle w:val="afa"/>
            </w:pPr>
            <w:r w:rsidRPr="00DD6B89">
              <w:t>-3.4</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203BF45E" w14:textId="77777777" w:rsidR="009B2141" w:rsidRPr="00DD6B89" w:rsidRDefault="00000000" w:rsidP="00837596">
            <w:pPr>
              <w:pStyle w:val="afa"/>
            </w:pPr>
            <w:r w:rsidRPr="00DD6B89">
              <w:t>4.8</w:t>
            </w:r>
          </w:p>
        </w:tc>
      </w:tr>
      <w:tr w:rsidR="00DD6B89" w:rsidRPr="00DD6B89" w14:paraId="24C1367C"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C3FC10D" w14:textId="77777777" w:rsidR="009B2141" w:rsidRPr="00DD6B89" w:rsidRDefault="00000000" w:rsidP="00837596">
            <w:pPr>
              <w:pStyle w:val="afff0"/>
            </w:pPr>
            <w:r w:rsidRPr="00DD6B89">
              <w:rPr>
                <w:rFonts w:hint="eastAsia"/>
              </w:rPr>
              <w:t>巴西</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4DDBE55" w14:textId="77777777" w:rsidR="009B2141" w:rsidRPr="00DD6B89" w:rsidRDefault="00000000" w:rsidP="00837596">
            <w:pPr>
              <w:pStyle w:val="afa"/>
            </w:pPr>
            <w:r w:rsidRPr="00DD6B89">
              <w:t>5,123</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9DB759B" w14:textId="77777777" w:rsidR="009B2141" w:rsidRPr="00DD6B89" w:rsidRDefault="00000000" w:rsidP="00837596">
            <w:pPr>
              <w:pStyle w:val="afa"/>
            </w:pPr>
            <w:r w:rsidRPr="00DD6B89">
              <w:t>-0.1</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33B9407" w14:textId="77777777" w:rsidR="009B2141" w:rsidRPr="00DD6B89" w:rsidRDefault="00000000" w:rsidP="00837596">
            <w:pPr>
              <w:pStyle w:val="afa"/>
            </w:pPr>
            <w:r w:rsidRPr="00DD6B89">
              <w:t>1.9</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FAA866B" w14:textId="77777777" w:rsidR="009B2141" w:rsidRPr="00DD6B89" w:rsidRDefault="00000000" w:rsidP="00837596">
            <w:pPr>
              <w:pStyle w:val="afa"/>
            </w:pPr>
            <w:r w:rsidRPr="00DD6B89">
              <w:t>8,328</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BF3815A" w14:textId="77777777" w:rsidR="009B2141" w:rsidRPr="00DD6B89" w:rsidRDefault="00000000" w:rsidP="00837596">
            <w:pPr>
              <w:pStyle w:val="afa"/>
            </w:pPr>
            <w:r w:rsidRPr="00DD6B89">
              <w:t>0.8</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7B6394D" w14:textId="77777777" w:rsidR="009B2141" w:rsidRPr="00DD6B89" w:rsidRDefault="00000000" w:rsidP="00837596">
            <w:pPr>
              <w:pStyle w:val="afa"/>
            </w:pPr>
            <w:r w:rsidRPr="00DD6B89">
              <w:t>4.5</w:t>
            </w:r>
          </w:p>
        </w:tc>
      </w:tr>
      <w:tr w:rsidR="00DD6B89" w:rsidRPr="00DD6B89" w14:paraId="437E042D" w14:textId="77777777">
        <w:trPr>
          <w:trHeight w:val="283"/>
        </w:trPr>
        <w:tc>
          <w:tcPr>
            <w:tcW w:w="157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3540219" w14:textId="77777777" w:rsidR="009B2141" w:rsidRPr="00DD6B89" w:rsidRDefault="00000000" w:rsidP="00837596">
            <w:pPr>
              <w:pStyle w:val="afff0"/>
            </w:pPr>
            <w:r w:rsidRPr="00DD6B89">
              <w:rPr>
                <w:rFonts w:hint="eastAsia"/>
              </w:rPr>
              <w:t>印度</w:t>
            </w:r>
          </w:p>
        </w:tc>
        <w:tc>
          <w:tcPr>
            <w:tcW w:w="11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8E144C2" w14:textId="77777777" w:rsidR="009B2141" w:rsidRPr="00DD6B89" w:rsidRDefault="00000000" w:rsidP="00837596">
            <w:pPr>
              <w:pStyle w:val="afa"/>
            </w:pPr>
            <w:r w:rsidRPr="00DD6B89">
              <w:t>9,723</w:t>
            </w:r>
          </w:p>
        </w:tc>
        <w:tc>
          <w:tcPr>
            <w:tcW w:w="166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517B1DA" w14:textId="77777777" w:rsidR="009B2141" w:rsidRPr="00DD6B89" w:rsidRDefault="00000000" w:rsidP="00837596">
            <w:pPr>
              <w:pStyle w:val="afa"/>
            </w:pPr>
            <w:r w:rsidRPr="00DD6B89">
              <w:t>13.4</w:t>
            </w:r>
          </w:p>
        </w:tc>
        <w:tc>
          <w:tcPr>
            <w:tcW w:w="108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90EB6D7" w14:textId="77777777" w:rsidR="009B2141" w:rsidRPr="00DD6B89" w:rsidRDefault="00000000" w:rsidP="00837596">
            <w:pPr>
              <w:pStyle w:val="afa"/>
            </w:pPr>
            <w:r w:rsidRPr="00DD6B89">
              <w:t>3.6</w:t>
            </w:r>
          </w:p>
        </w:tc>
        <w:tc>
          <w:tcPr>
            <w:tcW w:w="1308"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48903E2" w14:textId="77777777" w:rsidR="009B2141" w:rsidRPr="00DD6B89" w:rsidRDefault="00000000" w:rsidP="00837596">
            <w:pPr>
              <w:pStyle w:val="afa"/>
            </w:pPr>
            <w:r w:rsidRPr="00DD6B89">
              <w:t>1,412</w:t>
            </w:r>
          </w:p>
        </w:tc>
        <w:tc>
          <w:tcPr>
            <w:tcW w:w="174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766F4A0" w14:textId="77777777" w:rsidR="009B2141" w:rsidRPr="00DD6B89" w:rsidRDefault="00000000" w:rsidP="00837596">
            <w:pPr>
              <w:pStyle w:val="afa"/>
            </w:pPr>
            <w:r w:rsidRPr="00DD6B89">
              <w:t>10.3</w:t>
            </w:r>
          </w:p>
        </w:tc>
        <w:tc>
          <w:tcPr>
            <w:tcW w:w="1092"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3C3A42C" w14:textId="77777777" w:rsidR="009B2141" w:rsidRPr="00DD6B89" w:rsidRDefault="00000000" w:rsidP="00837596">
            <w:pPr>
              <w:pStyle w:val="afa"/>
            </w:pPr>
            <w:r w:rsidRPr="00DD6B89">
              <w:t>0.8</w:t>
            </w:r>
          </w:p>
        </w:tc>
      </w:tr>
      <w:tr w:rsidR="00DD6B89" w:rsidRPr="00DD6B89" w14:paraId="3095B693" w14:textId="77777777">
        <w:trPr>
          <w:trHeight w:val="283"/>
        </w:trPr>
        <w:tc>
          <w:tcPr>
            <w:tcW w:w="1572" w:type="dxa"/>
            <w:tcBorders>
              <w:top w:val="single" w:sz="0" w:space="0" w:color="000000" w:themeColor="text1"/>
              <w:left w:val="single" w:sz="0"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5473042B" w14:textId="77777777" w:rsidR="009B2141" w:rsidRPr="00DD6B89" w:rsidRDefault="00000000" w:rsidP="00837596">
            <w:pPr>
              <w:pStyle w:val="afff0"/>
            </w:pPr>
            <w:r w:rsidRPr="00DD6B89">
              <w:rPr>
                <w:rFonts w:hint="eastAsia"/>
              </w:rPr>
              <w:t>南非</w:t>
            </w:r>
          </w:p>
        </w:tc>
        <w:tc>
          <w:tcPr>
            <w:tcW w:w="1134"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5B73CCF2" w14:textId="77777777" w:rsidR="009B2141" w:rsidRPr="00DD6B89" w:rsidRDefault="00000000" w:rsidP="00837596">
            <w:pPr>
              <w:pStyle w:val="afa"/>
            </w:pPr>
            <w:r w:rsidRPr="00DD6B89">
              <w:t>1,645</w:t>
            </w:r>
          </w:p>
        </w:tc>
        <w:tc>
          <w:tcPr>
            <w:tcW w:w="1668"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048A4C44" w14:textId="77777777" w:rsidR="009B2141" w:rsidRPr="00DD6B89" w:rsidRDefault="00000000" w:rsidP="00837596">
            <w:pPr>
              <w:pStyle w:val="afa"/>
            </w:pPr>
            <w:r w:rsidRPr="00DD6B89">
              <w:t>6</w:t>
            </w:r>
          </w:p>
        </w:tc>
        <w:tc>
          <w:tcPr>
            <w:tcW w:w="1080"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489C72D7" w14:textId="77777777" w:rsidR="009B2141" w:rsidRPr="00DD6B89" w:rsidRDefault="00000000" w:rsidP="00837596">
            <w:pPr>
              <w:pStyle w:val="afa"/>
            </w:pPr>
            <w:r w:rsidRPr="00DD6B89">
              <w:t>0.6</w:t>
            </w:r>
          </w:p>
        </w:tc>
        <w:tc>
          <w:tcPr>
            <w:tcW w:w="1308"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34EE8D67" w14:textId="77777777" w:rsidR="009B2141" w:rsidRPr="00DD6B89" w:rsidRDefault="00000000" w:rsidP="00837596">
            <w:pPr>
              <w:pStyle w:val="afa"/>
            </w:pPr>
            <w:r w:rsidRPr="00DD6B89">
              <w:t>2,188</w:t>
            </w:r>
          </w:p>
        </w:tc>
        <w:tc>
          <w:tcPr>
            <w:tcW w:w="1740"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3EB38674" w14:textId="77777777" w:rsidR="009B2141" w:rsidRPr="00DD6B89" w:rsidRDefault="00000000" w:rsidP="00837596">
            <w:pPr>
              <w:pStyle w:val="afa"/>
            </w:pPr>
            <w:r w:rsidRPr="00DD6B89">
              <w:t>0.5</w:t>
            </w:r>
          </w:p>
        </w:tc>
        <w:tc>
          <w:tcPr>
            <w:tcW w:w="1092" w:type="dxa"/>
            <w:tcBorders>
              <w:top w:val="single" w:sz="0" w:space="0" w:color="000000" w:themeColor="text1"/>
              <w:left w:val="single" w:sz="6" w:space="0" w:color="000000" w:themeColor="text1"/>
              <w:bottom w:val="single" w:sz="12" w:space="0" w:color="000000" w:themeColor="text1"/>
              <w:right w:val="single" w:sz="0" w:space="0" w:color="000000" w:themeColor="text1"/>
            </w:tcBorders>
            <w:shd w:val="clear" w:color="auto" w:fill="auto"/>
            <w:tcMar>
              <w:top w:w="0" w:type="dxa"/>
              <w:left w:w="0" w:type="dxa"/>
              <w:bottom w:w="0" w:type="dxa"/>
              <w:right w:w="0" w:type="dxa"/>
            </w:tcMar>
            <w:vAlign w:val="center"/>
          </w:tcPr>
          <w:p w14:paraId="0839E869" w14:textId="77777777" w:rsidR="009B2141" w:rsidRPr="00DD6B89" w:rsidRDefault="00000000" w:rsidP="00837596">
            <w:pPr>
              <w:pStyle w:val="afa"/>
            </w:pPr>
            <w:r w:rsidRPr="00DD6B89">
              <w:t>1.2</w:t>
            </w:r>
          </w:p>
        </w:tc>
      </w:tr>
    </w:tbl>
    <w:p w14:paraId="7A89E23E" w14:textId="77777777" w:rsidR="009B2141" w:rsidRPr="00DD6B89" w:rsidRDefault="00000000">
      <w:pPr>
        <w:ind w:firstLine="472"/>
      </w:pPr>
      <w:r w:rsidRPr="00DD6B89">
        <w:rPr>
          <w:shd w:val="clear" w:color="auto" w:fill="FFFFFF"/>
        </w:rPr>
        <w:t> </w:t>
      </w:r>
    </w:p>
    <w:p w14:paraId="16B9513F" w14:textId="77777777" w:rsidR="009B2141" w:rsidRPr="00DD6B89" w:rsidRDefault="00000000" w:rsidP="00837596">
      <w:pPr>
        <w:ind w:firstLine="472"/>
        <w:rPr>
          <w:lang w:eastAsia="zh-TW" w:bidi="ar"/>
        </w:rPr>
      </w:pPr>
      <w:r w:rsidRPr="00DD6B89">
        <w:rPr>
          <w:lang w:eastAsia="zh-TW" w:bidi="ar"/>
        </w:rPr>
        <w:t>2025</w:t>
      </w:r>
      <w:r w:rsidRPr="00DD6B89">
        <w:rPr>
          <w:lang w:eastAsia="zh-TW" w:bidi="ar"/>
        </w:rPr>
        <w:t>全年服務進出口總額人民幣（下同）</w:t>
      </w:r>
      <w:r w:rsidRPr="00DD6B89">
        <w:rPr>
          <w:lang w:eastAsia="zh-TW" w:bidi="ar"/>
        </w:rPr>
        <w:t>8.082</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7.4%</w:t>
      </w:r>
      <w:r w:rsidRPr="00DD6B89">
        <w:rPr>
          <w:lang w:eastAsia="zh-TW" w:bidi="ar"/>
        </w:rPr>
        <w:t>。其中，出口</w:t>
      </w:r>
      <w:r w:rsidRPr="00DD6B89">
        <w:rPr>
          <w:lang w:eastAsia="zh-TW" w:bidi="ar"/>
        </w:rPr>
        <w:t>3.627</w:t>
      </w:r>
      <w:r w:rsidRPr="00DD6B89">
        <w:rPr>
          <w:lang w:eastAsia="zh-TW" w:bidi="ar"/>
        </w:rPr>
        <w:t>兆元，成長</w:t>
      </w:r>
      <w:r w:rsidRPr="00DD6B89">
        <w:rPr>
          <w:lang w:eastAsia="zh-TW" w:bidi="ar"/>
        </w:rPr>
        <w:t>14.2%</w:t>
      </w:r>
      <w:r w:rsidRPr="00DD6B89">
        <w:rPr>
          <w:lang w:eastAsia="zh-TW" w:bidi="ar"/>
        </w:rPr>
        <w:t>；進口</w:t>
      </w:r>
      <w:r w:rsidRPr="00DD6B89">
        <w:rPr>
          <w:lang w:eastAsia="zh-TW" w:bidi="ar"/>
        </w:rPr>
        <w:t>4.456</w:t>
      </w:r>
      <w:r w:rsidRPr="00DD6B89">
        <w:rPr>
          <w:lang w:eastAsia="zh-TW" w:bidi="ar"/>
        </w:rPr>
        <w:t>兆元，成長</w:t>
      </w:r>
      <w:r w:rsidRPr="00DD6B89">
        <w:rPr>
          <w:lang w:eastAsia="zh-TW" w:bidi="ar"/>
        </w:rPr>
        <w:t>2.5%</w:t>
      </w:r>
      <w:r w:rsidRPr="00DD6B89">
        <w:rPr>
          <w:lang w:eastAsia="zh-TW" w:bidi="ar"/>
        </w:rPr>
        <w:t>。服務進出口逆差</w:t>
      </w:r>
      <w:r w:rsidRPr="00DD6B89">
        <w:rPr>
          <w:lang w:eastAsia="zh-TW" w:bidi="ar"/>
        </w:rPr>
        <w:t>8,287</w:t>
      </w:r>
      <w:r w:rsidRPr="00DD6B89">
        <w:rPr>
          <w:lang w:eastAsia="zh-TW" w:bidi="ar"/>
        </w:rPr>
        <w:t>億元。</w:t>
      </w:r>
    </w:p>
    <w:p w14:paraId="5E6EA6F1" w14:textId="77777777" w:rsidR="009B2141" w:rsidRPr="00DD6B89" w:rsidRDefault="00000000" w:rsidP="00837596">
      <w:pPr>
        <w:ind w:firstLine="472"/>
        <w:rPr>
          <w:lang w:eastAsia="zh-TW" w:bidi="ar"/>
        </w:rPr>
      </w:pPr>
      <w:r w:rsidRPr="00DD6B89">
        <w:rPr>
          <w:lang w:eastAsia="zh-TW" w:bidi="ar"/>
        </w:rPr>
        <w:t>2025</w:t>
      </w:r>
      <w:r w:rsidRPr="00DD6B89">
        <w:rPr>
          <w:lang w:eastAsia="zh-TW" w:bidi="ar"/>
        </w:rPr>
        <w:t>全年新設外商投資企業</w:t>
      </w:r>
      <w:r w:rsidRPr="00DD6B89">
        <w:rPr>
          <w:lang w:eastAsia="zh-TW" w:bidi="ar"/>
        </w:rPr>
        <w:t>7.392</w:t>
      </w:r>
      <w:r w:rsidRPr="00DD6B89">
        <w:rPr>
          <w:lang w:eastAsia="zh-TW" w:bidi="ar"/>
        </w:rPr>
        <w:t>萬家，較</w:t>
      </w:r>
      <w:r w:rsidRPr="00DD6B89">
        <w:rPr>
          <w:lang w:eastAsia="zh-TW" w:bidi="ar"/>
        </w:rPr>
        <w:t>2024</w:t>
      </w:r>
      <w:r w:rsidRPr="00DD6B89">
        <w:rPr>
          <w:lang w:eastAsia="zh-TW" w:bidi="ar"/>
        </w:rPr>
        <w:t>年成長</w:t>
      </w:r>
      <w:r w:rsidRPr="00DD6B89">
        <w:rPr>
          <w:lang w:eastAsia="zh-TW" w:bidi="ar"/>
        </w:rPr>
        <w:t>19.9%</w:t>
      </w:r>
      <w:r w:rsidRPr="00DD6B89">
        <w:rPr>
          <w:lang w:eastAsia="zh-TW" w:bidi="ar"/>
        </w:rPr>
        <w:t>。實際使用外資人民幣（下同）</w:t>
      </w:r>
      <w:r w:rsidRPr="00DD6B89">
        <w:rPr>
          <w:lang w:eastAsia="zh-TW" w:bidi="ar"/>
        </w:rPr>
        <w:t>7,477</w:t>
      </w:r>
      <w:r w:rsidRPr="00DD6B89">
        <w:rPr>
          <w:lang w:eastAsia="zh-TW" w:bidi="ar"/>
        </w:rPr>
        <w:t>億元，下滑</w:t>
      </w:r>
      <w:r w:rsidRPr="00DD6B89">
        <w:rPr>
          <w:lang w:eastAsia="zh-TW" w:bidi="ar"/>
        </w:rPr>
        <w:t>9.5%</w:t>
      </w:r>
      <w:r w:rsidRPr="00DD6B89">
        <w:rPr>
          <w:lang w:eastAsia="zh-TW" w:bidi="ar"/>
        </w:rPr>
        <w:t>。其中，共建「一帶一路」國家（含通過部分自由港對華投資）對華新設外商投資企業</w:t>
      </w:r>
      <w:r w:rsidRPr="00DD6B89">
        <w:rPr>
          <w:lang w:eastAsia="zh-TW" w:bidi="ar"/>
        </w:rPr>
        <w:t>1.976</w:t>
      </w:r>
      <w:r w:rsidRPr="00DD6B89">
        <w:rPr>
          <w:lang w:eastAsia="zh-TW" w:bidi="ar"/>
        </w:rPr>
        <w:t>萬家，成長</w:t>
      </w:r>
      <w:r w:rsidRPr="00DD6B89">
        <w:rPr>
          <w:lang w:eastAsia="zh-TW" w:bidi="ar"/>
        </w:rPr>
        <w:t>14.7%</w:t>
      </w:r>
      <w:r w:rsidRPr="00DD6B89">
        <w:rPr>
          <w:lang w:eastAsia="zh-TW" w:bidi="ar"/>
        </w:rPr>
        <w:t>；對華直接投資</w:t>
      </w:r>
      <w:r w:rsidRPr="00DD6B89">
        <w:rPr>
          <w:lang w:eastAsia="zh-TW" w:bidi="ar"/>
        </w:rPr>
        <w:t>1,168</w:t>
      </w:r>
      <w:r w:rsidRPr="00DD6B89">
        <w:rPr>
          <w:lang w:eastAsia="zh-TW" w:bidi="ar"/>
        </w:rPr>
        <w:t>億元，成長</w:t>
      </w:r>
      <w:r w:rsidRPr="00DD6B89">
        <w:rPr>
          <w:lang w:eastAsia="zh-TW" w:bidi="ar"/>
        </w:rPr>
        <w:t>1.9%</w:t>
      </w:r>
      <w:r w:rsidRPr="00DD6B89">
        <w:rPr>
          <w:lang w:eastAsia="zh-TW" w:bidi="ar"/>
        </w:rPr>
        <w:t>。高新技術產業實際使用外資</w:t>
      </w:r>
      <w:r w:rsidRPr="00DD6B89">
        <w:rPr>
          <w:lang w:eastAsia="zh-TW" w:bidi="ar"/>
        </w:rPr>
        <w:t>2,418</w:t>
      </w:r>
      <w:r w:rsidRPr="00DD6B89">
        <w:rPr>
          <w:lang w:eastAsia="zh-TW" w:bidi="ar"/>
        </w:rPr>
        <w:t>億元，下滑</w:t>
      </w:r>
      <w:r w:rsidRPr="00DD6B89">
        <w:rPr>
          <w:lang w:eastAsia="zh-TW" w:bidi="ar"/>
        </w:rPr>
        <w:t>15.6%</w:t>
      </w:r>
      <w:r w:rsidRPr="00DD6B89">
        <w:rPr>
          <w:lang w:eastAsia="zh-TW" w:bidi="ar"/>
        </w:rPr>
        <w:t>。</w:t>
      </w:r>
    </w:p>
    <w:p w14:paraId="56074936" w14:textId="77777777" w:rsidR="009B2141" w:rsidRPr="00DD6B89" w:rsidRDefault="009B2141">
      <w:pPr>
        <w:ind w:firstLine="472"/>
      </w:pPr>
    </w:p>
    <w:p w14:paraId="70907867" w14:textId="77777777" w:rsidR="009B2141" w:rsidRPr="00DD6B89" w:rsidRDefault="00000000">
      <w:pPr>
        <w:pStyle w:val="aff7"/>
        <w:spacing w:before="514"/>
        <w:rPr>
          <w:shd w:val="clear" w:color="auto" w:fill="FFFFFF"/>
        </w:rPr>
      </w:pPr>
      <w:r w:rsidRPr="00DD6B89">
        <w:rPr>
          <w:shd w:val="clear" w:color="auto" w:fill="FFFFFF"/>
        </w:rPr>
        <w:lastRenderedPageBreak/>
        <w:t>表</w:t>
      </w:r>
      <w:r w:rsidRPr="00DD6B89">
        <w:rPr>
          <w:shd w:val="clear" w:color="auto" w:fill="FFFFFF"/>
        </w:rPr>
        <w:t>1</w:t>
      </w:r>
      <w:r w:rsidRPr="00DD6B89">
        <w:rPr>
          <w:rFonts w:eastAsia="SimSun" w:hint="eastAsia"/>
          <w:shd w:val="clear" w:color="auto" w:fill="FFFFFF"/>
        </w:rPr>
        <w:t>2</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年外商直接投資額及其成長速度</w:t>
      </w:r>
    </w:p>
    <w:tbl>
      <w:tblPr>
        <w:tblW w:w="5000" w:type="pct"/>
        <w:tblCellMar>
          <w:top w:w="15" w:type="dxa"/>
          <w:left w:w="15" w:type="dxa"/>
          <w:bottom w:w="15" w:type="dxa"/>
          <w:right w:w="15" w:type="dxa"/>
        </w:tblCellMar>
        <w:tblLook w:val="04A0" w:firstRow="1" w:lastRow="0" w:firstColumn="1" w:lastColumn="0" w:noHBand="0" w:noVBand="1"/>
      </w:tblPr>
      <w:tblGrid>
        <w:gridCol w:w="3686"/>
        <w:gridCol w:w="992"/>
        <w:gridCol w:w="1134"/>
        <w:gridCol w:w="1559"/>
        <w:gridCol w:w="1133"/>
      </w:tblGrid>
      <w:tr w:rsidR="00DD6B89" w:rsidRPr="00DD6B89" w14:paraId="6713A6E8" w14:textId="77777777">
        <w:trPr>
          <w:trHeight w:val="567"/>
          <w:tblHeader/>
        </w:trPr>
        <w:tc>
          <w:tcPr>
            <w:tcW w:w="3686"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67F4D0" w14:textId="77777777" w:rsidR="009B2141" w:rsidRPr="00DD6B89" w:rsidRDefault="00000000">
            <w:pPr>
              <w:pStyle w:val="afff0"/>
            </w:pPr>
            <w:r w:rsidRPr="00DD6B89">
              <w:t>產業</w:t>
            </w:r>
          </w:p>
        </w:tc>
        <w:tc>
          <w:tcPr>
            <w:tcW w:w="992"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C27B0E5" w14:textId="77777777" w:rsidR="009B2141" w:rsidRPr="00DD6B89" w:rsidRDefault="00000000">
            <w:pPr>
              <w:pStyle w:val="afff0"/>
            </w:pPr>
            <w:r w:rsidRPr="00DD6B89">
              <w:t>企業數</w:t>
            </w:r>
          </w:p>
          <w:p w14:paraId="59BA193B" w14:textId="77777777" w:rsidR="009B2141" w:rsidRPr="00DD6B89" w:rsidRDefault="00000000">
            <w:pPr>
              <w:pStyle w:val="afff0"/>
            </w:pPr>
            <w:r w:rsidRPr="00DD6B89">
              <w:t>（家）</w:t>
            </w:r>
          </w:p>
        </w:tc>
        <w:tc>
          <w:tcPr>
            <w:tcW w:w="1134"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366D6AE"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2B46C0C8" w14:textId="77777777" w:rsidR="009B2141" w:rsidRPr="00DD6B89" w:rsidRDefault="00000000">
            <w:pPr>
              <w:pStyle w:val="afff0"/>
            </w:pPr>
            <w:r w:rsidRPr="00DD6B89">
              <w:t>（</w:t>
            </w:r>
            <w:r w:rsidRPr="00DD6B89">
              <w:t>%</w:t>
            </w:r>
            <w:r w:rsidRPr="00DD6B89">
              <w:t>）</w:t>
            </w:r>
          </w:p>
        </w:tc>
        <w:tc>
          <w:tcPr>
            <w:tcW w:w="1559"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45E7DE4" w14:textId="77777777" w:rsidR="009B2141" w:rsidRPr="00DD6B89" w:rsidRDefault="00000000">
            <w:pPr>
              <w:pStyle w:val="afff0"/>
            </w:pPr>
            <w:r w:rsidRPr="00DD6B89">
              <w:t>實際使用金額</w:t>
            </w:r>
          </w:p>
          <w:p w14:paraId="4810675F" w14:textId="77777777" w:rsidR="009B2141" w:rsidRPr="00DD6B89" w:rsidRDefault="00000000">
            <w:pPr>
              <w:pStyle w:val="afff0"/>
            </w:pPr>
            <w:r w:rsidRPr="00DD6B89">
              <w:t>（億</w:t>
            </w:r>
            <w:r w:rsidRPr="00DD6B89">
              <w:rPr>
                <w:lang w:bidi="ar"/>
              </w:rPr>
              <w:t>人民幣</w:t>
            </w:r>
            <w:r w:rsidRPr="00DD6B89">
              <w:t>）</w:t>
            </w:r>
          </w:p>
        </w:tc>
        <w:tc>
          <w:tcPr>
            <w:tcW w:w="1133"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385A95A8"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062C2853" w14:textId="77777777" w:rsidR="009B2141" w:rsidRPr="00DD6B89" w:rsidRDefault="00000000">
            <w:pPr>
              <w:pStyle w:val="afff0"/>
            </w:pPr>
            <w:r w:rsidRPr="00DD6B89">
              <w:t>（</w:t>
            </w:r>
            <w:r w:rsidRPr="00DD6B89">
              <w:t>%</w:t>
            </w:r>
            <w:r w:rsidRPr="00DD6B89">
              <w:t>）</w:t>
            </w:r>
          </w:p>
        </w:tc>
      </w:tr>
      <w:tr w:rsidR="00DD6B89" w:rsidRPr="00DD6B89" w14:paraId="6B53F1B7" w14:textId="77777777">
        <w:trPr>
          <w:trHeight w:val="283"/>
        </w:trPr>
        <w:tc>
          <w:tcPr>
            <w:tcW w:w="3686" w:type="dxa"/>
            <w:tcBorders>
              <w:top w:val="single" w:sz="6" w:space="0" w:color="000000"/>
              <w:right w:val="single" w:sz="6" w:space="0" w:color="000000"/>
            </w:tcBorders>
            <w:shd w:val="clear" w:color="auto" w:fill="auto"/>
            <w:tcMar>
              <w:top w:w="0" w:type="dxa"/>
              <w:left w:w="0" w:type="dxa"/>
              <w:bottom w:w="0" w:type="dxa"/>
              <w:right w:w="0" w:type="dxa"/>
            </w:tcMar>
            <w:vAlign w:val="center"/>
          </w:tcPr>
          <w:p w14:paraId="77F6F94E" w14:textId="77777777" w:rsidR="009B2141" w:rsidRPr="00DD6B89" w:rsidRDefault="00000000">
            <w:pPr>
              <w:pStyle w:val="afb"/>
              <w:ind w:left="118" w:right="118"/>
            </w:pPr>
            <w:r w:rsidRPr="00DD6B89">
              <w:t>總計</w:t>
            </w:r>
          </w:p>
        </w:tc>
        <w:tc>
          <w:tcPr>
            <w:tcW w:w="992"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58C71C2C" w14:textId="77777777" w:rsidR="009B2141" w:rsidRPr="00DD6B89" w:rsidRDefault="00000000" w:rsidP="00837596">
            <w:pPr>
              <w:pStyle w:val="afa"/>
            </w:pPr>
            <w:r w:rsidRPr="00DD6B89">
              <w:t>70,392</w:t>
            </w:r>
          </w:p>
        </w:tc>
        <w:tc>
          <w:tcPr>
            <w:tcW w:w="1134"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6990A11E" w14:textId="77777777" w:rsidR="009B2141" w:rsidRPr="00DD6B89" w:rsidRDefault="00000000" w:rsidP="00837596">
            <w:pPr>
              <w:pStyle w:val="afa"/>
            </w:pPr>
            <w:r w:rsidRPr="00DD6B89">
              <w:t>19.1</w:t>
            </w:r>
          </w:p>
        </w:tc>
        <w:tc>
          <w:tcPr>
            <w:tcW w:w="1559"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6C81F3A2" w14:textId="77777777" w:rsidR="009B2141" w:rsidRPr="00DD6B89" w:rsidRDefault="00000000" w:rsidP="00837596">
            <w:pPr>
              <w:pStyle w:val="afa"/>
            </w:pPr>
            <w:r w:rsidRPr="00DD6B89">
              <w:t>7,477</w:t>
            </w:r>
          </w:p>
        </w:tc>
        <w:tc>
          <w:tcPr>
            <w:tcW w:w="1133"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506C71BB" w14:textId="77777777" w:rsidR="009B2141" w:rsidRPr="00DD6B89" w:rsidRDefault="00000000" w:rsidP="00837596">
            <w:pPr>
              <w:pStyle w:val="afa"/>
            </w:pPr>
            <w:r w:rsidRPr="00DD6B89">
              <w:t>-9.5</w:t>
            </w:r>
          </w:p>
        </w:tc>
      </w:tr>
      <w:tr w:rsidR="00DD6B89" w:rsidRPr="00DD6B89" w14:paraId="5D9D91C6"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0E6CF112" w14:textId="77777777" w:rsidR="009B2141" w:rsidRPr="00DD6B89" w:rsidRDefault="00000000">
            <w:pPr>
              <w:pStyle w:val="afb"/>
              <w:ind w:left="118" w:right="118"/>
            </w:pPr>
            <w:r w:rsidRPr="00DD6B89">
              <w:t>其中：農、林、牧、漁業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468EF1F" w14:textId="77777777" w:rsidR="009B2141" w:rsidRPr="00DD6B89" w:rsidRDefault="00000000" w:rsidP="00837596">
            <w:pPr>
              <w:pStyle w:val="afa"/>
            </w:pPr>
            <w:r w:rsidRPr="00DD6B89">
              <w:t>366</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8AA38DA" w14:textId="77777777" w:rsidR="009B2141" w:rsidRPr="00DD6B89" w:rsidRDefault="00000000" w:rsidP="00837596">
            <w:pPr>
              <w:pStyle w:val="afa"/>
            </w:pPr>
            <w:r w:rsidRPr="00DD6B89">
              <w:t>-2.1</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553CCB3" w14:textId="77777777" w:rsidR="009B2141" w:rsidRPr="00DD6B89" w:rsidRDefault="00000000" w:rsidP="00837596">
            <w:pPr>
              <w:pStyle w:val="afa"/>
            </w:pPr>
            <w:r w:rsidRPr="00DD6B89">
              <w:t>15</w:t>
            </w:r>
          </w:p>
        </w:tc>
        <w:tc>
          <w:tcPr>
            <w:tcW w:w="1133" w:type="dxa"/>
            <w:tcBorders>
              <w:left w:val="single" w:sz="6" w:space="0" w:color="000000"/>
            </w:tcBorders>
            <w:shd w:val="clear" w:color="auto" w:fill="auto"/>
            <w:tcMar>
              <w:top w:w="0" w:type="dxa"/>
              <w:left w:w="0" w:type="dxa"/>
              <w:bottom w:w="0" w:type="dxa"/>
              <w:right w:w="0" w:type="dxa"/>
            </w:tcMar>
            <w:vAlign w:val="center"/>
          </w:tcPr>
          <w:p w14:paraId="3AE0D023" w14:textId="77777777" w:rsidR="009B2141" w:rsidRPr="00DD6B89" w:rsidRDefault="00000000" w:rsidP="00837596">
            <w:pPr>
              <w:pStyle w:val="afa"/>
            </w:pPr>
            <w:r w:rsidRPr="00DD6B89">
              <w:t>-44.5</w:t>
            </w:r>
          </w:p>
        </w:tc>
      </w:tr>
      <w:tr w:rsidR="00DD6B89" w:rsidRPr="00DD6B89" w14:paraId="626306D0"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00EE4894" w14:textId="77777777" w:rsidR="009B2141" w:rsidRPr="00DD6B89" w:rsidRDefault="00000000">
            <w:pPr>
              <w:pStyle w:val="afb"/>
              <w:ind w:left="118" w:right="118"/>
            </w:pPr>
            <w:r w:rsidRPr="00DD6B89">
              <w:t xml:space="preserve">　　　製造業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062FB9B" w14:textId="77777777" w:rsidR="009B2141" w:rsidRPr="00DD6B89" w:rsidRDefault="00000000" w:rsidP="00837596">
            <w:pPr>
              <w:pStyle w:val="afa"/>
            </w:pPr>
            <w:r w:rsidRPr="00DD6B89">
              <w:t>4,244</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05B38BD" w14:textId="77777777" w:rsidR="009B2141" w:rsidRPr="00DD6B89" w:rsidRDefault="00000000" w:rsidP="00837596">
            <w:pPr>
              <w:pStyle w:val="afa"/>
            </w:pPr>
            <w:r w:rsidRPr="00DD6B89">
              <w:t>9.6</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69C57EB" w14:textId="77777777" w:rsidR="009B2141" w:rsidRPr="00DD6B89" w:rsidRDefault="00000000" w:rsidP="00837596">
            <w:pPr>
              <w:pStyle w:val="afa"/>
            </w:pPr>
            <w:r w:rsidRPr="00DD6B89">
              <w:t>1,855</w:t>
            </w:r>
          </w:p>
        </w:tc>
        <w:tc>
          <w:tcPr>
            <w:tcW w:w="1133" w:type="dxa"/>
            <w:tcBorders>
              <w:left w:val="single" w:sz="6" w:space="0" w:color="000000"/>
            </w:tcBorders>
            <w:shd w:val="clear" w:color="auto" w:fill="auto"/>
            <w:tcMar>
              <w:top w:w="0" w:type="dxa"/>
              <w:left w:w="0" w:type="dxa"/>
              <w:bottom w:w="0" w:type="dxa"/>
              <w:right w:w="0" w:type="dxa"/>
            </w:tcMar>
            <w:vAlign w:val="center"/>
          </w:tcPr>
          <w:p w14:paraId="76E5A11F" w14:textId="77777777" w:rsidR="009B2141" w:rsidRPr="00DD6B89" w:rsidRDefault="00000000" w:rsidP="00837596">
            <w:pPr>
              <w:pStyle w:val="afa"/>
            </w:pPr>
            <w:r w:rsidRPr="00DD6B89">
              <w:t>-16.1</w:t>
            </w:r>
          </w:p>
        </w:tc>
      </w:tr>
      <w:tr w:rsidR="00DD6B89" w:rsidRPr="00DD6B89" w14:paraId="3738A2B0"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0C0950C7" w14:textId="77777777" w:rsidR="009B2141" w:rsidRPr="00DD6B89" w:rsidRDefault="00000000">
            <w:pPr>
              <w:pStyle w:val="afb"/>
              <w:ind w:left="118" w:right="118"/>
            </w:pPr>
            <w:r w:rsidRPr="00DD6B89">
              <w:t xml:space="preserve">　　　電力、熱力、燃氣及水生產和供應業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C6C9565" w14:textId="77777777" w:rsidR="009B2141" w:rsidRPr="00DD6B89" w:rsidRDefault="00000000" w:rsidP="00837596">
            <w:pPr>
              <w:pStyle w:val="afa"/>
            </w:pPr>
            <w:r w:rsidRPr="00DD6B89">
              <w:t>313</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CAC18E2" w14:textId="77777777" w:rsidR="009B2141" w:rsidRPr="00DD6B89" w:rsidRDefault="00000000" w:rsidP="00837596">
            <w:pPr>
              <w:pStyle w:val="afa"/>
            </w:pPr>
            <w:r w:rsidRPr="00DD6B89">
              <w:t>-28.7</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143841A" w14:textId="77777777" w:rsidR="009B2141" w:rsidRPr="00DD6B89" w:rsidRDefault="00000000" w:rsidP="00837596">
            <w:pPr>
              <w:pStyle w:val="afa"/>
            </w:pPr>
            <w:r w:rsidRPr="00DD6B89">
              <w:t>243</w:t>
            </w:r>
          </w:p>
        </w:tc>
        <w:tc>
          <w:tcPr>
            <w:tcW w:w="1133" w:type="dxa"/>
            <w:tcBorders>
              <w:left w:val="single" w:sz="6" w:space="0" w:color="000000"/>
            </w:tcBorders>
            <w:shd w:val="clear" w:color="auto" w:fill="auto"/>
            <w:tcMar>
              <w:top w:w="0" w:type="dxa"/>
              <w:left w:w="0" w:type="dxa"/>
              <w:bottom w:w="0" w:type="dxa"/>
              <w:right w:w="0" w:type="dxa"/>
            </w:tcMar>
            <w:vAlign w:val="center"/>
          </w:tcPr>
          <w:p w14:paraId="162F7F70" w14:textId="77777777" w:rsidR="009B2141" w:rsidRPr="00DD6B89" w:rsidRDefault="00000000" w:rsidP="00837596">
            <w:pPr>
              <w:pStyle w:val="afa"/>
            </w:pPr>
            <w:r w:rsidRPr="00DD6B89">
              <w:t>-14.5</w:t>
            </w:r>
          </w:p>
        </w:tc>
      </w:tr>
      <w:tr w:rsidR="00DD6B89" w:rsidRPr="00DD6B89" w14:paraId="3FEF846E"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12C6055B" w14:textId="77777777" w:rsidR="009B2141" w:rsidRPr="00DD6B89" w:rsidRDefault="00000000">
            <w:pPr>
              <w:pStyle w:val="afb"/>
              <w:ind w:left="118" w:right="118"/>
            </w:pPr>
            <w:r w:rsidRPr="00DD6B89">
              <w:t xml:space="preserve">　　　交通運輸、倉儲和郵政業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1C833E6" w14:textId="77777777" w:rsidR="009B2141" w:rsidRPr="00DD6B89" w:rsidRDefault="00000000" w:rsidP="00837596">
            <w:pPr>
              <w:pStyle w:val="afa"/>
            </w:pPr>
            <w:r w:rsidRPr="00DD6B89">
              <w:t>1,054</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87BCF1B" w14:textId="77777777" w:rsidR="009B2141" w:rsidRPr="00DD6B89" w:rsidRDefault="00000000" w:rsidP="00837596">
            <w:pPr>
              <w:pStyle w:val="afa"/>
            </w:pPr>
            <w:r w:rsidRPr="00DD6B89">
              <w:t>25.8</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0C4FC67" w14:textId="77777777" w:rsidR="009B2141" w:rsidRPr="00DD6B89" w:rsidRDefault="00000000" w:rsidP="00837596">
            <w:pPr>
              <w:pStyle w:val="afa"/>
            </w:pPr>
            <w:r w:rsidRPr="00DD6B89">
              <w:t>88</w:t>
            </w:r>
          </w:p>
        </w:tc>
        <w:tc>
          <w:tcPr>
            <w:tcW w:w="1133" w:type="dxa"/>
            <w:tcBorders>
              <w:left w:val="single" w:sz="6" w:space="0" w:color="000000"/>
            </w:tcBorders>
            <w:shd w:val="clear" w:color="auto" w:fill="auto"/>
            <w:tcMar>
              <w:top w:w="0" w:type="dxa"/>
              <w:left w:w="0" w:type="dxa"/>
              <w:bottom w:w="0" w:type="dxa"/>
              <w:right w:w="0" w:type="dxa"/>
            </w:tcMar>
            <w:vAlign w:val="center"/>
          </w:tcPr>
          <w:p w14:paraId="7013BABB" w14:textId="77777777" w:rsidR="009B2141" w:rsidRPr="00DD6B89" w:rsidRDefault="00000000" w:rsidP="00837596">
            <w:pPr>
              <w:pStyle w:val="afa"/>
            </w:pPr>
            <w:r w:rsidRPr="00DD6B89">
              <w:t>-21.1</w:t>
            </w:r>
          </w:p>
        </w:tc>
      </w:tr>
      <w:tr w:rsidR="00DD6B89" w:rsidRPr="00DD6B89" w14:paraId="11B2EB0B"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62B84A66" w14:textId="77777777" w:rsidR="009B2141" w:rsidRPr="00DD6B89" w:rsidRDefault="00000000">
            <w:pPr>
              <w:pStyle w:val="afb"/>
              <w:ind w:left="118" w:right="118"/>
            </w:pPr>
            <w:r w:rsidRPr="00DD6B89">
              <w:t xml:space="preserve">　　　資訊傳輸、軟體和資訊技術服務業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530B0E1C" w14:textId="77777777" w:rsidR="009B2141" w:rsidRPr="00DD6B89" w:rsidRDefault="00000000" w:rsidP="00837596">
            <w:pPr>
              <w:pStyle w:val="afa"/>
            </w:pPr>
            <w:r w:rsidRPr="00DD6B89">
              <w:t>5,567</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A2926F4" w14:textId="77777777" w:rsidR="009B2141" w:rsidRPr="00DD6B89" w:rsidRDefault="00000000" w:rsidP="00837596">
            <w:pPr>
              <w:pStyle w:val="afa"/>
            </w:pPr>
            <w:r w:rsidRPr="00DD6B89">
              <w:t>39.6</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7C8563A" w14:textId="77777777" w:rsidR="009B2141" w:rsidRPr="00DD6B89" w:rsidRDefault="00000000" w:rsidP="00837596">
            <w:pPr>
              <w:pStyle w:val="afa"/>
            </w:pPr>
            <w:r w:rsidRPr="00DD6B89">
              <w:t>440</w:t>
            </w:r>
          </w:p>
        </w:tc>
        <w:tc>
          <w:tcPr>
            <w:tcW w:w="1133" w:type="dxa"/>
            <w:tcBorders>
              <w:left w:val="single" w:sz="6" w:space="0" w:color="000000"/>
            </w:tcBorders>
            <w:shd w:val="clear" w:color="auto" w:fill="auto"/>
            <w:tcMar>
              <w:top w:w="0" w:type="dxa"/>
              <w:left w:w="0" w:type="dxa"/>
              <w:bottom w:w="0" w:type="dxa"/>
              <w:right w:w="0" w:type="dxa"/>
            </w:tcMar>
            <w:vAlign w:val="center"/>
          </w:tcPr>
          <w:p w14:paraId="6BA0C503" w14:textId="77777777" w:rsidR="009B2141" w:rsidRPr="00DD6B89" w:rsidRDefault="00000000" w:rsidP="00837596">
            <w:pPr>
              <w:pStyle w:val="afa"/>
            </w:pPr>
            <w:r w:rsidRPr="00DD6B89">
              <w:t>-16.3</w:t>
            </w:r>
          </w:p>
        </w:tc>
      </w:tr>
      <w:tr w:rsidR="00DD6B89" w:rsidRPr="00DD6B89" w14:paraId="633DF554"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17EFCEA7" w14:textId="77777777" w:rsidR="009B2141" w:rsidRPr="00DD6B89" w:rsidRDefault="00000000">
            <w:pPr>
              <w:pStyle w:val="afb"/>
              <w:ind w:left="118" w:right="118"/>
            </w:pPr>
            <w:r w:rsidRPr="00DD6B89">
              <w:t xml:space="preserve">　　　批發和零售業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5D7A559" w14:textId="77777777" w:rsidR="009B2141" w:rsidRPr="00DD6B89" w:rsidRDefault="00000000" w:rsidP="00837596">
            <w:pPr>
              <w:pStyle w:val="afa"/>
            </w:pPr>
            <w:r w:rsidRPr="00DD6B89">
              <w:t>25,053</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CEF2884" w14:textId="77777777" w:rsidR="009B2141" w:rsidRPr="00DD6B89" w:rsidRDefault="00000000" w:rsidP="00837596">
            <w:pPr>
              <w:pStyle w:val="afa"/>
            </w:pPr>
            <w:r w:rsidRPr="00DD6B89">
              <w:t>20.1</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DF219FC" w14:textId="77777777" w:rsidR="009B2141" w:rsidRPr="00DD6B89" w:rsidRDefault="00000000" w:rsidP="00837596">
            <w:pPr>
              <w:pStyle w:val="afa"/>
            </w:pPr>
            <w:r w:rsidRPr="00DD6B89">
              <w:t>514</w:t>
            </w:r>
          </w:p>
        </w:tc>
        <w:tc>
          <w:tcPr>
            <w:tcW w:w="1133" w:type="dxa"/>
            <w:tcBorders>
              <w:left w:val="single" w:sz="6" w:space="0" w:color="000000"/>
            </w:tcBorders>
            <w:shd w:val="clear" w:color="auto" w:fill="auto"/>
            <w:tcMar>
              <w:top w:w="0" w:type="dxa"/>
              <w:left w:w="0" w:type="dxa"/>
              <w:bottom w:w="0" w:type="dxa"/>
              <w:right w:w="0" w:type="dxa"/>
            </w:tcMar>
            <w:vAlign w:val="center"/>
          </w:tcPr>
          <w:p w14:paraId="6BDB9DB4" w14:textId="77777777" w:rsidR="009B2141" w:rsidRPr="00DD6B89" w:rsidRDefault="00000000" w:rsidP="00837596">
            <w:pPr>
              <w:pStyle w:val="afa"/>
            </w:pPr>
            <w:r w:rsidRPr="00DD6B89">
              <w:t>-11.9</w:t>
            </w:r>
          </w:p>
        </w:tc>
      </w:tr>
      <w:tr w:rsidR="00DD6B89" w:rsidRPr="00DD6B89" w14:paraId="2F687391"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5AF989EE" w14:textId="77777777" w:rsidR="009B2141" w:rsidRPr="00DD6B89" w:rsidRDefault="00000000">
            <w:pPr>
              <w:pStyle w:val="afb"/>
              <w:ind w:left="118" w:right="118"/>
            </w:pPr>
            <w:r w:rsidRPr="00DD6B89">
              <w:t xml:space="preserve">　　　房地產業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22D5750" w14:textId="77777777" w:rsidR="009B2141" w:rsidRPr="00DD6B89" w:rsidRDefault="00000000" w:rsidP="00837596">
            <w:pPr>
              <w:pStyle w:val="afa"/>
            </w:pPr>
            <w:r w:rsidRPr="00DD6B89">
              <w:t>624</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07B6877" w14:textId="77777777" w:rsidR="009B2141" w:rsidRPr="00DD6B89" w:rsidRDefault="00000000" w:rsidP="00837596">
            <w:pPr>
              <w:pStyle w:val="afa"/>
            </w:pPr>
            <w:r w:rsidRPr="00DD6B89">
              <w:t>2</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69634CE2" w14:textId="77777777" w:rsidR="009B2141" w:rsidRPr="00DD6B89" w:rsidRDefault="00000000" w:rsidP="00837596">
            <w:pPr>
              <w:pStyle w:val="afa"/>
            </w:pPr>
            <w:r w:rsidRPr="00DD6B89">
              <w:t>218</w:t>
            </w:r>
          </w:p>
        </w:tc>
        <w:tc>
          <w:tcPr>
            <w:tcW w:w="1133" w:type="dxa"/>
            <w:tcBorders>
              <w:left w:val="single" w:sz="6" w:space="0" w:color="000000"/>
            </w:tcBorders>
            <w:shd w:val="clear" w:color="auto" w:fill="auto"/>
            <w:tcMar>
              <w:top w:w="0" w:type="dxa"/>
              <w:left w:w="0" w:type="dxa"/>
              <w:bottom w:w="0" w:type="dxa"/>
              <w:right w:w="0" w:type="dxa"/>
            </w:tcMar>
            <w:vAlign w:val="center"/>
          </w:tcPr>
          <w:p w14:paraId="21896806" w14:textId="77777777" w:rsidR="009B2141" w:rsidRPr="00DD6B89" w:rsidRDefault="00000000" w:rsidP="00837596">
            <w:pPr>
              <w:pStyle w:val="afa"/>
            </w:pPr>
            <w:r w:rsidRPr="00DD6B89">
              <w:t>-46.2</w:t>
            </w:r>
          </w:p>
        </w:tc>
      </w:tr>
      <w:tr w:rsidR="00DD6B89" w:rsidRPr="00DD6B89" w14:paraId="21047692" w14:textId="77777777">
        <w:trPr>
          <w:trHeight w:val="283"/>
        </w:trPr>
        <w:tc>
          <w:tcPr>
            <w:tcW w:w="3686" w:type="dxa"/>
            <w:tcBorders>
              <w:right w:val="single" w:sz="6" w:space="0" w:color="000000"/>
            </w:tcBorders>
            <w:shd w:val="clear" w:color="auto" w:fill="auto"/>
            <w:tcMar>
              <w:top w:w="0" w:type="dxa"/>
              <w:left w:w="0" w:type="dxa"/>
              <w:bottom w:w="0" w:type="dxa"/>
              <w:right w:w="0" w:type="dxa"/>
            </w:tcMar>
            <w:vAlign w:val="center"/>
          </w:tcPr>
          <w:p w14:paraId="55263CCB" w14:textId="77777777" w:rsidR="009B2141" w:rsidRPr="00DD6B89" w:rsidRDefault="00000000">
            <w:pPr>
              <w:pStyle w:val="afb"/>
              <w:ind w:left="118" w:right="118"/>
            </w:pPr>
            <w:r w:rsidRPr="00DD6B89">
              <w:t xml:space="preserve">　　　租賃和商務服務業</w:t>
            </w:r>
          </w:p>
        </w:tc>
        <w:tc>
          <w:tcPr>
            <w:tcW w:w="992"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36F71DA6" w14:textId="77777777" w:rsidR="009B2141" w:rsidRPr="00DD6B89" w:rsidRDefault="00000000" w:rsidP="00837596">
            <w:pPr>
              <w:pStyle w:val="afa"/>
            </w:pPr>
            <w:r w:rsidRPr="00DD6B89">
              <w:t>12,757</w:t>
            </w:r>
          </w:p>
        </w:tc>
        <w:tc>
          <w:tcPr>
            <w:tcW w:w="1134"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1394458" w14:textId="77777777" w:rsidR="009B2141" w:rsidRPr="00DD6B89" w:rsidRDefault="00000000" w:rsidP="00837596">
            <w:pPr>
              <w:pStyle w:val="afa"/>
            </w:pPr>
            <w:r w:rsidRPr="00DD6B89">
              <w:t>14.3</w:t>
            </w:r>
          </w:p>
        </w:tc>
        <w:tc>
          <w:tcPr>
            <w:tcW w:w="1559"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CFFB20B" w14:textId="77777777" w:rsidR="009B2141" w:rsidRPr="00DD6B89" w:rsidRDefault="00000000" w:rsidP="00837596">
            <w:pPr>
              <w:pStyle w:val="afa"/>
            </w:pPr>
            <w:r w:rsidRPr="00DD6B89">
              <w:t>1,896</w:t>
            </w:r>
          </w:p>
        </w:tc>
        <w:tc>
          <w:tcPr>
            <w:tcW w:w="1133" w:type="dxa"/>
            <w:tcBorders>
              <w:left w:val="single" w:sz="6" w:space="0" w:color="000000"/>
            </w:tcBorders>
            <w:shd w:val="clear" w:color="auto" w:fill="auto"/>
            <w:tcMar>
              <w:top w:w="0" w:type="dxa"/>
              <w:left w:w="0" w:type="dxa"/>
              <w:bottom w:w="0" w:type="dxa"/>
              <w:right w:w="0" w:type="dxa"/>
            </w:tcMar>
            <w:vAlign w:val="center"/>
          </w:tcPr>
          <w:p w14:paraId="085E342E" w14:textId="77777777" w:rsidR="009B2141" w:rsidRPr="00DD6B89" w:rsidRDefault="00000000" w:rsidP="00837596">
            <w:pPr>
              <w:pStyle w:val="afa"/>
            </w:pPr>
            <w:r w:rsidRPr="00DD6B89">
              <w:t>4.5</w:t>
            </w:r>
          </w:p>
        </w:tc>
      </w:tr>
      <w:tr w:rsidR="00DD6B89" w:rsidRPr="00DD6B89" w14:paraId="4005DD59" w14:textId="77777777">
        <w:trPr>
          <w:trHeight w:val="283"/>
        </w:trPr>
        <w:tc>
          <w:tcPr>
            <w:tcW w:w="3686" w:type="dxa"/>
            <w:tcBorders>
              <w:bottom w:val="single" w:sz="12" w:space="0" w:color="000000"/>
              <w:right w:val="single" w:sz="6" w:space="0" w:color="000000"/>
            </w:tcBorders>
            <w:shd w:val="clear" w:color="auto" w:fill="auto"/>
            <w:tcMar>
              <w:top w:w="0" w:type="dxa"/>
              <w:left w:w="0" w:type="dxa"/>
              <w:bottom w:w="0" w:type="dxa"/>
              <w:right w:w="0" w:type="dxa"/>
            </w:tcMar>
            <w:vAlign w:val="center"/>
          </w:tcPr>
          <w:p w14:paraId="434578CF" w14:textId="77777777" w:rsidR="009B2141" w:rsidRPr="00DD6B89" w:rsidRDefault="00000000">
            <w:pPr>
              <w:pStyle w:val="afb"/>
              <w:ind w:left="118" w:right="118"/>
            </w:pPr>
            <w:r w:rsidRPr="00DD6B89">
              <w:t xml:space="preserve">　　　居民服務、修理和其他服務業</w:t>
            </w:r>
          </w:p>
        </w:tc>
        <w:tc>
          <w:tcPr>
            <w:tcW w:w="992"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5B3878C3" w14:textId="77777777" w:rsidR="009B2141" w:rsidRPr="00DD6B89" w:rsidRDefault="00000000" w:rsidP="00837596">
            <w:pPr>
              <w:pStyle w:val="afa"/>
            </w:pPr>
            <w:r w:rsidRPr="00DD6B89">
              <w:t>1,104</w:t>
            </w:r>
          </w:p>
        </w:tc>
        <w:tc>
          <w:tcPr>
            <w:tcW w:w="1134"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207DA955" w14:textId="77777777" w:rsidR="009B2141" w:rsidRPr="00DD6B89" w:rsidRDefault="00000000" w:rsidP="00837596">
            <w:pPr>
              <w:pStyle w:val="afa"/>
            </w:pPr>
            <w:r w:rsidRPr="00DD6B89">
              <w:t>28.5</w:t>
            </w:r>
          </w:p>
        </w:tc>
        <w:tc>
          <w:tcPr>
            <w:tcW w:w="1559"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0FD5E937" w14:textId="77777777" w:rsidR="009B2141" w:rsidRPr="00DD6B89" w:rsidRDefault="00000000" w:rsidP="00837596">
            <w:pPr>
              <w:pStyle w:val="afa"/>
            </w:pPr>
            <w:r w:rsidRPr="00DD6B89">
              <w:t>20</w:t>
            </w:r>
          </w:p>
        </w:tc>
        <w:tc>
          <w:tcPr>
            <w:tcW w:w="1133"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1C609376" w14:textId="77777777" w:rsidR="009B2141" w:rsidRPr="00DD6B89" w:rsidRDefault="00000000" w:rsidP="00837596">
            <w:pPr>
              <w:pStyle w:val="afa"/>
            </w:pPr>
            <w:r w:rsidRPr="00DD6B89">
              <w:t>-43.3</w:t>
            </w:r>
          </w:p>
        </w:tc>
      </w:tr>
    </w:tbl>
    <w:p w14:paraId="3C09841C" w14:textId="77777777" w:rsidR="009B2141" w:rsidRPr="00DD6B89" w:rsidRDefault="00000000">
      <w:pPr>
        <w:ind w:firstLine="472"/>
      </w:pPr>
      <w:r w:rsidRPr="00DD6B89">
        <w:rPr>
          <w:shd w:val="clear" w:color="auto" w:fill="FFFFFF"/>
        </w:rPr>
        <w:t> </w:t>
      </w:r>
    </w:p>
    <w:p w14:paraId="541E0BC6" w14:textId="77777777" w:rsidR="009B2141" w:rsidRPr="00DD6B89" w:rsidRDefault="00000000">
      <w:pPr>
        <w:ind w:firstLine="472"/>
        <w:rPr>
          <w:lang w:eastAsia="zh-TW" w:bidi="ar"/>
        </w:rPr>
      </w:pPr>
      <w:r w:rsidRPr="00DD6B89">
        <w:rPr>
          <w:lang w:eastAsia="zh-TW" w:bidi="ar"/>
        </w:rPr>
        <w:t>2025</w:t>
      </w:r>
      <w:r w:rsidRPr="00DD6B89">
        <w:rPr>
          <w:lang w:eastAsia="zh-TW" w:bidi="ar"/>
        </w:rPr>
        <w:t>全年對外非金融類直接投資額人民幣</w:t>
      </w:r>
      <w:r w:rsidRPr="00DD6B89">
        <w:rPr>
          <w:lang w:eastAsia="zh-TW" w:bidi="ar"/>
        </w:rPr>
        <w:t>1.04</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1.6%</w:t>
      </w:r>
      <w:r w:rsidRPr="00DD6B89">
        <w:rPr>
          <w:lang w:eastAsia="zh-TW" w:bidi="ar"/>
        </w:rPr>
        <w:t>。其中，對共建「一帶一路」國家非金融類直接投資額人民幣</w:t>
      </w:r>
      <w:r w:rsidRPr="00DD6B89">
        <w:rPr>
          <w:lang w:eastAsia="zh-TW" w:bidi="ar"/>
        </w:rPr>
        <w:t>2,834</w:t>
      </w:r>
      <w:r w:rsidRPr="00DD6B89">
        <w:rPr>
          <w:lang w:eastAsia="zh-TW" w:bidi="ar"/>
        </w:rPr>
        <w:t>億元，成長</w:t>
      </w:r>
      <w:r w:rsidRPr="00DD6B89">
        <w:rPr>
          <w:lang w:eastAsia="zh-TW" w:bidi="ar"/>
        </w:rPr>
        <w:t>18%</w:t>
      </w:r>
      <w:r w:rsidRPr="00DD6B89">
        <w:rPr>
          <w:lang w:eastAsia="zh-TW" w:bidi="ar"/>
        </w:rPr>
        <w:t>。</w:t>
      </w:r>
    </w:p>
    <w:p w14:paraId="1FB69076" w14:textId="77777777" w:rsidR="009B2141" w:rsidRPr="00DD6B89" w:rsidRDefault="009B2141">
      <w:pPr>
        <w:ind w:firstLine="472"/>
        <w:rPr>
          <w:lang w:bidi="ar"/>
        </w:rPr>
      </w:pPr>
    </w:p>
    <w:p w14:paraId="39D0B710" w14:textId="77777777" w:rsidR="009B2141" w:rsidRPr="00DD6B89" w:rsidRDefault="00000000">
      <w:pPr>
        <w:ind w:firstLine="472"/>
        <w:rPr>
          <w:lang w:bidi="ar"/>
        </w:rPr>
      </w:pPr>
      <w:r w:rsidRPr="00DD6B89">
        <w:rPr>
          <w:lang w:bidi="ar"/>
        </w:rPr>
        <w:t> </w:t>
      </w:r>
    </w:p>
    <w:p w14:paraId="170BC37F" w14:textId="77777777" w:rsidR="009B2141" w:rsidRPr="00DD6B89" w:rsidRDefault="009B2141">
      <w:pPr>
        <w:ind w:firstLine="473"/>
        <w:jc w:val="center"/>
        <w:rPr>
          <w:b/>
          <w:shd w:val="clear" w:color="auto" w:fill="FFFFFF"/>
        </w:rPr>
      </w:pPr>
    </w:p>
    <w:p w14:paraId="39579B15" w14:textId="77777777" w:rsidR="009B2141" w:rsidRPr="00DD6B89" w:rsidRDefault="00000000">
      <w:pPr>
        <w:pStyle w:val="aff7"/>
        <w:pageBreakBefore/>
        <w:spacing w:before="514"/>
        <w:rPr>
          <w:shd w:val="clear" w:color="auto" w:fill="FFFFFF"/>
        </w:rPr>
      </w:pPr>
      <w:r w:rsidRPr="00DD6B89">
        <w:rPr>
          <w:shd w:val="clear" w:color="auto" w:fill="FFFFFF"/>
        </w:rPr>
        <w:lastRenderedPageBreak/>
        <w:t>表</w:t>
      </w:r>
      <w:r w:rsidRPr="00DD6B89">
        <w:rPr>
          <w:shd w:val="clear" w:color="auto" w:fill="FFFFFF"/>
        </w:rPr>
        <w:t>1</w:t>
      </w:r>
      <w:r w:rsidRPr="00DD6B89">
        <w:rPr>
          <w:rFonts w:eastAsia="SimSun" w:hint="eastAsia"/>
          <w:shd w:val="clear" w:color="auto" w:fill="FFFFFF"/>
        </w:rPr>
        <w:t>3</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年對外非金融類直接投資額及其成長速度</w:t>
      </w:r>
    </w:p>
    <w:tbl>
      <w:tblPr>
        <w:tblW w:w="8654" w:type="dxa"/>
        <w:tblCellMar>
          <w:top w:w="15" w:type="dxa"/>
          <w:left w:w="15" w:type="dxa"/>
          <w:bottom w:w="15" w:type="dxa"/>
          <w:right w:w="15" w:type="dxa"/>
        </w:tblCellMar>
        <w:tblLook w:val="04A0" w:firstRow="1" w:lastRow="0" w:firstColumn="1" w:lastColumn="0" w:noHBand="0" w:noVBand="1"/>
      </w:tblPr>
      <w:tblGrid>
        <w:gridCol w:w="5046"/>
        <w:gridCol w:w="1831"/>
        <w:gridCol w:w="1777"/>
      </w:tblGrid>
      <w:tr w:rsidR="00DD6B89" w:rsidRPr="00DD6B89" w14:paraId="0ED25B84" w14:textId="77777777">
        <w:trPr>
          <w:trHeight w:val="567"/>
          <w:tblHeader/>
        </w:trPr>
        <w:tc>
          <w:tcPr>
            <w:tcW w:w="5046"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0E53417" w14:textId="77777777" w:rsidR="009B2141" w:rsidRPr="00DD6B89" w:rsidRDefault="00000000">
            <w:pPr>
              <w:pStyle w:val="afff0"/>
            </w:pPr>
            <w:r w:rsidRPr="00DD6B89">
              <w:t>產業</w:t>
            </w:r>
          </w:p>
        </w:tc>
        <w:tc>
          <w:tcPr>
            <w:tcW w:w="1831" w:type="dxa"/>
            <w:tcBorders>
              <w:top w:val="single" w:sz="12"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40C50CA" w14:textId="77777777" w:rsidR="009B2141" w:rsidRPr="00DD6B89" w:rsidRDefault="00000000">
            <w:pPr>
              <w:pStyle w:val="afff0"/>
            </w:pPr>
            <w:r w:rsidRPr="00DD6B89">
              <w:t>金額</w:t>
            </w:r>
          </w:p>
          <w:p w14:paraId="078427BC" w14:textId="77777777" w:rsidR="009B2141" w:rsidRPr="00DD6B89" w:rsidRDefault="00000000">
            <w:pPr>
              <w:pStyle w:val="afff0"/>
            </w:pPr>
            <w:r w:rsidRPr="00DD6B89">
              <w:t>（億美元）</w:t>
            </w:r>
          </w:p>
        </w:tc>
        <w:tc>
          <w:tcPr>
            <w:tcW w:w="1777" w:type="dxa"/>
            <w:tcBorders>
              <w:top w:val="single" w:sz="12" w:space="0" w:color="000000"/>
              <w:left w:val="single" w:sz="6" w:space="0" w:color="000000"/>
              <w:bottom w:val="single" w:sz="6" w:space="0" w:color="000000"/>
            </w:tcBorders>
            <w:shd w:val="clear" w:color="auto" w:fill="auto"/>
            <w:tcMar>
              <w:top w:w="0" w:type="dxa"/>
              <w:left w:w="0" w:type="dxa"/>
              <w:bottom w:w="0" w:type="dxa"/>
              <w:right w:w="0" w:type="dxa"/>
            </w:tcMar>
            <w:vAlign w:val="center"/>
          </w:tcPr>
          <w:p w14:paraId="73F4FC4F"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年成長</w:t>
            </w:r>
          </w:p>
          <w:p w14:paraId="18805890" w14:textId="77777777" w:rsidR="009B2141" w:rsidRPr="00DD6B89" w:rsidRDefault="00000000">
            <w:pPr>
              <w:pStyle w:val="afff0"/>
            </w:pPr>
            <w:r w:rsidRPr="00DD6B89">
              <w:t>（</w:t>
            </w:r>
            <w:r w:rsidRPr="00DD6B89">
              <w:t>%</w:t>
            </w:r>
            <w:r w:rsidRPr="00DD6B89">
              <w:t>）</w:t>
            </w:r>
          </w:p>
        </w:tc>
      </w:tr>
      <w:tr w:rsidR="00DD6B89" w:rsidRPr="00DD6B89" w14:paraId="345BEF24" w14:textId="77777777">
        <w:trPr>
          <w:trHeight w:val="283"/>
        </w:trPr>
        <w:tc>
          <w:tcPr>
            <w:tcW w:w="5046" w:type="dxa"/>
            <w:tcBorders>
              <w:top w:val="single" w:sz="6" w:space="0" w:color="000000"/>
              <w:right w:val="single" w:sz="6" w:space="0" w:color="000000"/>
            </w:tcBorders>
            <w:shd w:val="clear" w:color="auto" w:fill="auto"/>
            <w:tcMar>
              <w:top w:w="0" w:type="dxa"/>
              <w:left w:w="0" w:type="dxa"/>
              <w:bottom w:w="0" w:type="dxa"/>
              <w:right w:w="0" w:type="dxa"/>
            </w:tcMar>
            <w:vAlign w:val="center"/>
          </w:tcPr>
          <w:p w14:paraId="370D8A34" w14:textId="77777777" w:rsidR="009B2141" w:rsidRPr="00DD6B89" w:rsidRDefault="00000000">
            <w:pPr>
              <w:pStyle w:val="afb"/>
              <w:ind w:left="118" w:right="118"/>
            </w:pPr>
            <w:r w:rsidRPr="00DD6B89">
              <w:t>總計</w:t>
            </w:r>
          </w:p>
        </w:tc>
        <w:tc>
          <w:tcPr>
            <w:tcW w:w="1831" w:type="dxa"/>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1D7BD006" w14:textId="77777777" w:rsidR="009B2141" w:rsidRPr="00DD6B89" w:rsidRDefault="00000000" w:rsidP="00837596">
            <w:pPr>
              <w:pStyle w:val="afa"/>
            </w:pPr>
            <w:r w:rsidRPr="00DD6B89">
              <w:t>10,404</w:t>
            </w:r>
          </w:p>
        </w:tc>
        <w:tc>
          <w:tcPr>
            <w:tcW w:w="1777" w:type="dxa"/>
            <w:tcBorders>
              <w:top w:val="single" w:sz="6" w:space="0" w:color="000000"/>
              <w:left w:val="single" w:sz="6" w:space="0" w:color="000000"/>
            </w:tcBorders>
            <w:shd w:val="clear" w:color="auto" w:fill="auto"/>
            <w:tcMar>
              <w:top w:w="0" w:type="dxa"/>
              <w:left w:w="0" w:type="dxa"/>
              <w:bottom w:w="0" w:type="dxa"/>
              <w:right w:w="0" w:type="dxa"/>
            </w:tcMar>
            <w:vAlign w:val="center"/>
          </w:tcPr>
          <w:p w14:paraId="31E83592" w14:textId="77777777" w:rsidR="009B2141" w:rsidRPr="00DD6B89" w:rsidRDefault="00000000" w:rsidP="00837596">
            <w:pPr>
              <w:pStyle w:val="afa"/>
            </w:pPr>
            <w:r w:rsidRPr="00DD6B89">
              <w:t>1.6</w:t>
            </w:r>
          </w:p>
        </w:tc>
      </w:tr>
      <w:tr w:rsidR="00DD6B89" w:rsidRPr="00DD6B89" w14:paraId="7F9573CE"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45F20E65" w14:textId="77777777" w:rsidR="009B2141" w:rsidRPr="00DD6B89" w:rsidRDefault="00000000">
            <w:pPr>
              <w:pStyle w:val="afb"/>
              <w:ind w:left="118" w:right="118"/>
            </w:pPr>
            <w:r w:rsidRPr="00DD6B89">
              <w:t>其中：農、林、牧、漁業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21F1C1E" w14:textId="77777777" w:rsidR="009B2141" w:rsidRPr="00DD6B89" w:rsidRDefault="00000000" w:rsidP="00837596">
            <w:pPr>
              <w:pStyle w:val="afa"/>
            </w:pPr>
            <w:r w:rsidRPr="00DD6B89">
              <w:t>151</w:t>
            </w:r>
          </w:p>
        </w:tc>
        <w:tc>
          <w:tcPr>
            <w:tcW w:w="1777" w:type="dxa"/>
            <w:tcBorders>
              <w:left w:val="single" w:sz="6" w:space="0" w:color="000000"/>
            </w:tcBorders>
            <w:shd w:val="clear" w:color="auto" w:fill="auto"/>
            <w:tcMar>
              <w:top w:w="0" w:type="dxa"/>
              <w:left w:w="0" w:type="dxa"/>
              <w:bottom w:w="0" w:type="dxa"/>
              <w:right w:w="0" w:type="dxa"/>
            </w:tcMar>
            <w:vAlign w:val="center"/>
          </w:tcPr>
          <w:p w14:paraId="2E86AC87" w14:textId="77777777" w:rsidR="009B2141" w:rsidRPr="00DD6B89" w:rsidRDefault="00000000" w:rsidP="00837596">
            <w:pPr>
              <w:pStyle w:val="afa"/>
            </w:pPr>
            <w:r w:rsidRPr="00DD6B89">
              <w:t>54.1</w:t>
            </w:r>
          </w:p>
        </w:tc>
      </w:tr>
      <w:tr w:rsidR="00DD6B89" w:rsidRPr="00DD6B89" w14:paraId="04C0EDD2"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2388B1F4" w14:textId="77777777" w:rsidR="009B2141" w:rsidRPr="00DD6B89" w:rsidRDefault="00000000">
            <w:pPr>
              <w:pStyle w:val="afb"/>
              <w:ind w:left="118" w:right="118"/>
            </w:pPr>
            <w:r w:rsidRPr="00DD6B89">
              <w:t xml:space="preserve">　　　採礦業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E1FAAE4" w14:textId="77777777" w:rsidR="009B2141" w:rsidRPr="00DD6B89" w:rsidRDefault="00000000" w:rsidP="00837596">
            <w:pPr>
              <w:pStyle w:val="afa"/>
            </w:pPr>
            <w:r w:rsidRPr="00DD6B89">
              <w:t>801</w:t>
            </w:r>
          </w:p>
        </w:tc>
        <w:tc>
          <w:tcPr>
            <w:tcW w:w="1777" w:type="dxa"/>
            <w:tcBorders>
              <w:left w:val="single" w:sz="6" w:space="0" w:color="000000"/>
            </w:tcBorders>
            <w:shd w:val="clear" w:color="auto" w:fill="auto"/>
            <w:tcMar>
              <w:top w:w="0" w:type="dxa"/>
              <w:left w:w="0" w:type="dxa"/>
              <w:bottom w:w="0" w:type="dxa"/>
              <w:right w:w="0" w:type="dxa"/>
            </w:tcMar>
            <w:vAlign w:val="center"/>
          </w:tcPr>
          <w:p w14:paraId="2FEBD115" w14:textId="77777777" w:rsidR="009B2141" w:rsidRPr="00DD6B89" w:rsidRDefault="00000000" w:rsidP="00837596">
            <w:pPr>
              <w:pStyle w:val="afa"/>
            </w:pPr>
            <w:r w:rsidRPr="00DD6B89">
              <w:t>-10.3</w:t>
            </w:r>
          </w:p>
        </w:tc>
      </w:tr>
      <w:tr w:rsidR="00DD6B89" w:rsidRPr="00DD6B89" w14:paraId="234BA92E"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787046EF" w14:textId="77777777" w:rsidR="009B2141" w:rsidRPr="00DD6B89" w:rsidRDefault="00000000">
            <w:pPr>
              <w:pStyle w:val="afb"/>
              <w:ind w:left="118" w:right="118"/>
            </w:pPr>
            <w:r w:rsidRPr="00DD6B89">
              <w:t xml:space="preserve">　　　製造業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65E4121" w14:textId="77777777" w:rsidR="009B2141" w:rsidRPr="00DD6B89" w:rsidRDefault="00000000" w:rsidP="00837596">
            <w:pPr>
              <w:pStyle w:val="afa"/>
            </w:pPr>
            <w:r w:rsidRPr="00DD6B89">
              <w:t>2,011</w:t>
            </w:r>
          </w:p>
        </w:tc>
        <w:tc>
          <w:tcPr>
            <w:tcW w:w="1777" w:type="dxa"/>
            <w:tcBorders>
              <w:left w:val="single" w:sz="6" w:space="0" w:color="000000"/>
            </w:tcBorders>
            <w:shd w:val="clear" w:color="auto" w:fill="auto"/>
            <w:tcMar>
              <w:top w:w="0" w:type="dxa"/>
              <w:left w:w="0" w:type="dxa"/>
              <w:bottom w:w="0" w:type="dxa"/>
              <w:right w:w="0" w:type="dxa"/>
            </w:tcMar>
            <w:vAlign w:val="center"/>
          </w:tcPr>
          <w:p w14:paraId="68F53DAB" w14:textId="77777777" w:rsidR="009B2141" w:rsidRPr="00DD6B89" w:rsidRDefault="00000000" w:rsidP="00837596">
            <w:pPr>
              <w:pStyle w:val="afa"/>
            </w:pPr>
            <w:r w:rsidRPr="00DD6B89">
              <w:t>-4.6</w:t>
            </w:r>
          </w:p>
        </w:tc>
      </w:tr>
      <w:tr w:rsidR="00DD6B89" w:rsidRPr="00DD6B89" w14:paraId="6F8B2728"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28A61E4F" w14:textId="77777777" w:rsidR="009B2141" w:rsidRPr="00DD6B89" w:rsidRDefault="00000000">
            <w:pPr>
              <w:pStyle w:val="afb"/>
              <w:ind w:left="118" w:right="118"/>
            </w:pPr>
            <w:r w:rsidRPr="00DD6B89">
              <w:t xml:space="preserve">　　　電力、熱力、燃氣及水生產和供應業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07E572F3" w14:textId="77777777" w:rsidR="009B2141" w:rsidRPr="00DD6B89" w:rsidRDefault="00000000" w:rsidP="00837596">
            <w:pPr>
              <w:pStyle w:val="afa"/>
            </w:pPr>
            <w:r w:rsidRPr="00DD6B89">
              <w:t>143</w:t>
            </w:r>
          </w:p>
        </w:tc>
        <w:tc>
          <w:tcPr>
            <w:tcW w:w="1777" w:type="dxa"/>
            <w:tcBorders>
              <w:left w:val="single" w:sz="6" w:space="0" w:color="000000"/>
            </w:tcBorders>
            <w:shd w:val="clear" w:color="auto" w:fill="auto"/>
            <w:tcMar>
              <w:top w:w="0" w:type="dxa"/>
              <w:left w:w="0" w:type="dxa"/>
              <w:bottom w:w="0" w:type="dxa"/>
              <w:right w:w="0" w:type="dxa"/>
            </w:tcMar>
            <w:vAlign w:val="center"/>
          </w:tcPr>
          <w:p w14:paraId="08779B3D" w14:textId="77777777" w:rsidR="009B2141" w:rsidRPr="00DD6B89" w:rsidRDefault="00000000" w:rsidP="00837596">
            <w:pPr>
              <w:pStyle w:val="afa"/>
            </w:pPr>
            <w:r w:rsidRPr="00DD6B89">
              <w:t>-69</w:t>
            </w:r>
          </w:p>
        </w:tc>
      </w:tr>
      <w:tr w:rsidR="00DD6B89" w:rsidRPr="00DD6B89" w14:paraId="3806BC3F"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486A2BFB" w14:textId="77777777" w:rsidR="009B2141" w:rsidRPr="00DD6B89" w:rsidRDefault="00000000">
            <w:pPr>
              <w:pStyle w:val="afb"/>
              <w:ind w:left="118" w:right="118"/>
            </w:pPr>
            <w:r w:rsidRPr="00DD6B89">
              <w:t xml:space="preserve">　　　建築業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C261F2A" w14:textId="77777777" w:rsidR="009B2141" w:rsidRPr="00DD6B89" w:rsidRDefault="00000000" w:rsidP="00837596">
            <w:pPr>
              <w:pStyle w:val="afa"/>
            </w:pPr>
            <w:r w:rsidRPr="00DD6B89">
              <w:t>299</w:t>
            </w:r>
          </w:p>
        </w:tc>
        <w:tc>
          <w:tcPr>
            <w:tcW w:w="1777" w:type="dxa"/>
            <w:tcBorders>
              <w:left w:val="single" w:sz="6" w:space="0" w:color="000000"/>
            </w:tcBorders>
            <w:shd w:val="clear" w:color="auto" w:fill="auto"/>
            <w:tcMar>
              <w:top w:w="0" w:type="dxa"/>
              <w:left w:w="0" w:type="dxa"/>
              <w:bottom w:w="0" w:type="dxa"/>
              <w:right w:w="0" w:type="dxa"/>
            </w:tcMar>
            <w:vAlign w:val="center"/>
          </w:tcPr>
          <w:p w14:paraId="4D866613" w14:textId="77777777" w:rsidR="009B2141" w:rsidRPr="00DD6B89" w:rsidRDefault="00000000" w:rsidP="00837596">
            <w:pPr>
              <w:pStyle w:val="afa"/>
            </w:pPr>
            <w:r w:rsidRPr="00DD6B89">
              <w:t>4.2</w:t>
            </w:r>
          </w:p>
        </w:tc>
      </w:tr>
      <w:tr w:rsidR="00DD6B89" w:rsidRPr="00DD6B89" w14:paraId="4E74819F"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75709274" w14:textId="77777777" w:rsidR="009B2141" w:rsidRPr="00DD6B89" w:rsidRDefault="00000000">
            <w:pPr>
              <w:pStyle w:val="afb"/>
              <w:ind w:left="118" w:right="118"/>
            </w:pPr>
            <w:r w:rsidRPr="00DD6B89">
              <w:t xml:space="preserve">　　　批發和零售業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7AAF569C" w14:textId="77777777" w:rsidR="009B2141" w:rsidRPr="00DD6B89" w:rsidRDefault="00000000" w:rsidP="00837596">
            <w:pPr>
              <w:pStyle w:val="afa"/>
            </w:pPr>
            <w:r w:rsidRPr="00DD6B89">
              <w:t>2,555</w:t>
            </w:r>
          </w:p>
        </w:tc>
        <w:tc>
          <w:tcPr>
            <w:tcW w:w="1777" w:type="dxa"/>
            <w:tcBorders>
              <w:left w:val="single" w:sz="6" w:space="0" w:color="000000"/>
            </w:tcBorders>
            <w:shd w:val="clear" w:color="auto" w:fill="auto"/>
            <w:tcMar>
              <w:top w:w="0" w:type="dxa"/>
              <w:left w:w="0" w:type="dxa"/>
              <w:bottom w:w="0" w:type="dxa"/>
              <w:right w:w="0" w:type="dxa"/>
            </w:tcMar>
            <w:vAlign w:val="center"/>
          </w:tcPr>
          <w:p w14:paraId="339AA339" w14:textId="77777777" w:rsidR="009B2141" w:rsidRPr="00DD6B89" w:rsidRDefault="00000000" w:rsidP="00837596">
            <w:pPr>
              <w:pStyle w:val="afa"/>
            </w:pPr>
            <w:r w:rsidRPr="00DD6B89">
              <w:t>27.3</w:t>
            </w:r>
          </w:p>
        </w:tc>
      </w:tr>
      <w:tr w:rsidR="00DD6B89" w:rsidRPr="00DD6B89" w14:paraId="7A398A52"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669D8847" w14:textId="77777777" w:rsidR="009B2141" w:rsidRPr="00DD6B89" w:rsidRDefault="00000000">
            <w:pPr>
              <w:pStyle w:val="afb"/>
              <w:ind w:left="118" w:right="118"/>
            </w:pPr>
            <w:r w:rsidRPr="00DD6B89">
              <w:t xml:space="preserve">　　　交通運輸、倉儲和郵政業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4481EBA0" w14:textId="77777777" w:rsidR="009B2141" w:rsidRPr="00DD6B89" w:rsidRDefault="00000000" w:rsidP="00837596">
            <w:pPr>
              <w:pStyle w:val="afa"/>
            </w:pPr>
            <w:r w:rsidRPr="00DD6B89">
              <w:t>709</w:t>
            </w:r>
          </w:p>
        </w:tc>
        <w:tc>
          <w:tcPr>
            <w:tcW w:w="1777" w:type="dxa"/>
            <w:tcBorders>
              <w:left w:val="single" w:sz="6" w:space="0" w:color="000000"/>
            </w:tcBorders>
            <w:shd w:val="clear" w:color="auto" w:fill="auto"/>
            <w:tcMar>
              <w:top w:w="0" w:type="dxa"/>
              <w:left w:w="0" w:type="dxa"/>
              <w:bottom w:w="0" w:type="dxa"/>
              <w:right w:w="0" w:type="dxa"/>
            </w:tcMar>
            <w:vAlign w:val="center"/>
          </w:tcPr>
          <w:p w14:paraId="47393F2D" w14:textId="77777777" w:rsidR="009B2141" w:rsidRPr="00DD6B89" w:rsidRDefault="00000000" w:rsidP="00837596">
            <w:pPr>
              <w:pStyle w:val="afa"/>
            </w:pPr>
            <w:r w:rsidRPr="00DD6B89">
              <w:t>34.8</w:t>
            </w:r>
          </w:p>
        </w:tc>
      </w:tr>
      <w:tr w:rsidR="00DD6B89" w:rsidRPr="00DD6B89" w14:paraId="42BC216C"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0C7C57FD" w14:textId="77777777" w:rsidR="009B2141" w:rsidRPr="00DD6B89" w:rsidRDefault="00000000">
            <w:pPr>
              <w:pStyle w:val="afb"/>
              <w:ind w:left="118" w:right="118"/>
            </w:pPr>
            <w:r w:rsidRPr="00DD6B89">
              <w:t xml:space="preserve">　　　資訊傳輸、軟體和資訊技術服務業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1948437A" w14:textId="77777777" w:rsidR="009B2141" w:rsidRPr="00DD6B89" w:rsidRDefault="00000000" w:rsidP="00837596">
            <w:pPr>
              <w:pStyle w:val="afa"/>
            </w:pPr>
            <w:r w:rsidRPr="00DD6B89">
              <w:t>369</w:t>
            </w:r>
          </w:p>
        </w:tc>
        <w:tc>
          <w:tcPr>
            <w:tcW w:w="1777" w:type="dxa"/>
            <w:tcBorders>
              <w:left w:val="single" w:sz="6" w:space="0" w:color="000000"/>
            </w:tcBorders>
            <w:shd w:val="clear" w:color="auto" w:fill="auto"/>
            <w:tcMar>
              <w:top w:w="0" w:type="dxa"/>
              <w:left w:w="0" w:type="dxa"/>
              <w:bottom w:w="0" w:type="dxa"/>
              <w:right w:w="0" w:type="dxa"/>
            </w:tcMar>
            <w:vAlign w:val="center"/>
          </w:tcPr>
          <w:p w14:paraId="04516C80" w14:textId="77777777" w:rsidR="009B2141" w:rsidRPr="00DD6B89" w:rsidRDefault="00000000" w:rsidP="00837596">
            <w:pPr>
              <w:pStyle w:val="afa"/>
            </w:pPr>
            <w:r w:rsidRPr="00DD6B89">
              <w:t>-11.1</w:t>
            </w:r>
          </w:p>
        </w:tc>
      </w:tr>
      <w:tr w:rsidR="00DD6B89" w:rsidRPr="00DD6B89" w14:paraId="291F10C6" w14:textId="77777777">
        <w:trPr>
          <w:trHeight w:val="283"/>
        </w:trPr>
        <w:tc>
          <w:tcPr>
            <w:tcW w:w="5046" w:type="dxa"/>
            <w:tcBorders>
              <w:right w:val="single" w:sz="6" w:space="0" w:color="000000"/>
            </w:tcBorders>
            <w:shd w:val="clear" w:color="auto" w:fill="auto"/>
            <w:tcMar>
              <w:top w:w="0" w:type="dxa"/>
              <w:left w:w="0" w:type="dxa"/>
              <w:bottom w:w="0" w:type="dxa"/>
              <w:right w:w="0" w:type="dxa"/>
            </w:tcMar>
            <w:vAlign w:val="center"/>
          </w:tcPr>
          <w:p w14:paraId="465B0B8B" w14:textId="77777777" w:rsidR="009B2141" w:rsidRPr="00DD6B89" w:rsidRDefault="00000000">
            <w:pPr>
              <w:pStyle w:val="afb"/>
              <w:ind w:left="118" w:right="118"/>
            </w:pPr>
            <w:r w:rsidRPr="00DD6B89">
              <w:t xml:space="preserve">　　　房地產業</w:t>
            </w:r>
          </w:p>
        </w:tc>
        <w:tc>
          <w:tcPr>
            <w:tcW w:w="1831" w:type="dxa"/>
            <w:tcBorders>
              <w:left w:val="single" w:sz="6" w:space="0" w:color="000000"/>
              <w:right w:val="single" w:sz="6" w:space="0" w:color="000000"/>
            </w:tcBorders>
            <w:shd w:val="clear" w:color="auto" w:fill="auto"/>
            <w:tcMar>
              <w:top w:w="0" w:type="dxa"/>
              <w:left w:w="0" w:type="dxa"/>
              <w:bottom w:w="0" w:type="dxa"/>
              <w:right w:w="0" w:type="dxa"/>
            </w:tcMar>
            <w:vAlign w:val="center"/>
          </w:tcPr>
          <w:p w14:paraId="2DD6AF23" w14:textId="77777777" w:rsidR="009B2141" w:rsidRPr="00DD6B89" w:rsidRDefault="00000000" w:rsidP="00837596">
            <w:pPr>
              <w:pStyle w:val="afa"/>
            </w:pPr>
            <w:r w:rsidRPr="00DD6B89">
              <w:t>89</w:t>
            </w:r>
          </w:p>
        </w:tc>
        <w:tc>
          <w:tcPr>
            <w:tcW w:w="1777" w:type="dxa"/>
            <w:tcBorders>
              <w:left w:val="single" w:sz="6" w:space="0" w:color="000000"/>
            </w:tcBorders>
            <w:shd w:val="clear" w:color="auto" w:fill="auto"/>
            <w:tcMar>
              <w:top w:w="0" w:type="dxa"/>
              <w:left w:w="0" w:type="dxa"/>
              <w:bottom w:w="0" w:type="dxa"/>
              <w:right w:w="0" w:type="dxa"/>
            </w:tcMar>
            <w:vAlign w:val="center"/>
          </w:tcPr>
          <w:p w14:paraId="20098AD0" w14:textId="77777777" w:rsidR="009B2141" w:rsidRPr="00DD6B89" w:rsidRDefault="00000000" w:rsidP="00837596">
            <w:pPr>
              <w:pStyle w:val="afa"/>
            </w:pPr>
            <w:r w:rsidRPr="00DD6B89">
              <w:t>-27.5</w:t>
            </w:r>
          </w:p>
        </w:tc>
      </w:tr>
      <w:tr w:rsidR="00DD6B89" w:rsidRPr="00DD6B89" w14:paraId="323FD981" w14:textId="77777777">
        <w:trPr>
          <w:trHeight w:val="283"/>
        </w:trPr>
        <w:tc>
          <w:tcPr>
            <w:tcW w:w="5046" w:type="dxa"/>
            <w:tcBorders>
              <w:bottom w:val="single" w:sz="12" w:space="0" w:color="000000"/>
              <w:right w:val="single" w:sz="6" w:space="0" w:color="000000"/>
            </w:tcBorders>
            <w:shd w:val="clear" w:color="auto" w:fill="auto"/>
            <w:tcMar>
              <w:top w:w="0" w:type="dxa"/>
              <w:left w:w="0" w:type="dxa"/>
              <w:bottom w:w="0" w:type="dxa"/>
              <w:right w:w="0" w:type="dxa"/>
            </w:tcMar>
            <w:vAlign w:val="center"/>
          </w:tcPr>
          <w:p w14:paraId="27D35326" w14:textId="77777777" w:rsidR="009B2141" w:rsidRPr="00DD6B89" w:rsidRDefault="00000000">
            <w:pPr>
              <w:pStyle w:val="afb"/>
              <w:ind w:left="118" w:right="118"/>
            </w:pPr>
            <w:r w:rsidRPr="00DD6B89">
              <w:t xml:space="preserve">　　　租賃和商務服務業</w:t>
            </w:r>
          </w:p>
        </w:tc>
        <w:tc>
          <w:tcPr>
            <w:tcW w:w="1831"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center"/>
          </w:tcPr>
          <w:p w14:paraId="71299CC3" w14:textId="77777777" w:rsidR="009B2141" w:rsidRPr="00DD6B89" w:rsidRDefault="00000000" w:rsidP="00837596">
            <w:pPr>
              <w:pStyle w:val="afa"/>
            </w:pPr>
            <w:r w:rsidRPr="00DD6B89">
              <w:t>2,719</w:t>
            </w:r>
          </w:p>
        </w:tc>
        <w:tc>
          <w:tcPr>
            <w:tcW w:w="1777" w:type="dxa"/>
            <w:tcBorders>
              <w:left w:val="single" w:sz="6" w:space="0" w:color="000000"/>
              <w:bottom w:val="single" w:sz="12" w:space="0" w:color="000000"/>
            </w:tcBorders>
            <w:shd w:val="clear" w:color="auto" w:fill="auto"/>
            <w:tcMar>
              <w:top w:w="0" w:type="dxa"/>
              <w:left w:w="0" w:type="dxa"/>
              <w:bottom w:w="0" w:type="dxa"/>
              <w:right w:w="0" w:type="dxa"/>
            </w:tcMar>
            <w:vAlign w:val="center"/>
          </w:tcPr>
          <w:p w14:paraId="646FDB60" w14:textId="77777777" w:rsidR="009B2141" w:rsidRPr="00DD6B89" w:rsidRDefault="00000000" w:rsidP="00837596">
            <w:pPr>
              <w:pStyle w:val="afa"/>
            </w:pPr>
            <w:r w:rsidRPr="00DD6B89">
              <w:t>-5.6</w:t>
            </w:r>
          </w:p>
        </w:tc>
      </w:tr>
    </w:tbl>
    <w:p w14:paraId="5687E55B" w14:textId="77777777" w:rsidR="009B2141" w:rsidRPr="00DD6B89" w:rsidRDefault="00000000">
      <w:pPr>
        <w:ind w:firstLine="472"/>
      </w:pPr>
      <w:r w:rsidRPr="00DD6B89">
        <w:rPr>
          <w:shd w:val="clear" w:color="auto" w:fill="FFFFFF"/>
        </w:rPr>
        <w:t> </w:t>
      </w:r>
    </w:p>
    <w:p w14:paraId="3676B671" w14:textId="77777777" w:rsidR="009B2141" w:rsidRPr="00DD6B89" w:rsidRDefault="00000000">
      <w:pPr>
        <w:ind w:firstLineChars="0" w:firstLine="487"/>
        <w:rPr>
          <w:lang w:eastAsia="zh-TW" w:bidi="ar"/>
        </w:rPr>
      </w:pPr>
      <w:r w:rsidRPr="00DD6B89">
        <w:rPr>
          <w:lang w:eastAsia="zh-TW" w:bidi="ar"/>
        </w:rPr>
        <w:t>2025</w:t>
      </w:r>
      <w:r w:rsidRPr="00DD6B89">
        <w:rPr>
          <w:lang w:eastAsia="zh-TW" w:bidi="ar"/>
        </w:rPr>
        <w:t>全年對外承包工程完成營業額人民幣</w:t>
      </w:r>
      <w:r w:rsidRPr="00DD6B89">
        <w:rPr>
          <w:lang w:eastAsia="zh-TW" w:bidi="ar"/>
        </w:rPr>
        <w:t>1.277</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8.1%</w:t>
      </w:r>
      <w:r w:rsidRPr="00DD6B89">
        <w:rPr>
          <w:lang w:eastAsia="zh-TW" w:bidi="ar"/>
        </w:rPr>
        <w:t>。其中，對共建「一帶一路」國家完成營業額</w:t>
      </w:r>
      <w:r w:rsidRPr="00DD6B89">
        <w:rPr>
          <w:lang w:eastAsia="zh-TW" w:bidi="ar"/>
        </w:rPr>
        <w:t>1.09</w:t>
      </w:r>
      <w:r w:rsidRPr="00DD6B89">
        <w:rPr>
          <w:lang w:eastAsia="zh-TW" w:bidi="ar"/>
        </w:rPr>
        <w:t>兆元，成長</w:t>
      </w:r>
      <w:r w:rsidRPr="00DD6B89">
        <w:rPr>
          <w:lang w:eastAsia="zh-TW" w:bidi="ar"/>
        </w:rPr>
        <w:t>9.6%</w:t>
      </w:r>
      <w:r w:rsidRPr="00DD6B89">
        <w:rPr>
          <w:lang w:eastAsia="zh-TW" w:bidi="ar"/>
        </w:rPr>
        <w:t>，占對外承包工程完成營業額比重為</w:t>
      </w:r>
      <w:r w:rsidRPr="00DD6B89">
        <w:rPr>
          <w:lang w:eastAsia="zh-TW" w:bidi="ar"/>
        </w:rPr>
        <w:t>85.4%</w:t>
      </w:r>
      <w:r w:rsidRPr="00DD6B89">
        <w:rPr>
          <w:lang w:eastAsia="zh-TW" w:bidi="ar"/>
        </w:rPr>
        <w:t>。對外勞務合作派出各類勞務人員</w:t>
      </w:r>
      <w:r w:rsidRPr="00DD6B89">
        <w:rPr>
          <w:lang w:eastAsia="zh-TW" w:bidi="ar"/>
        </w:rPr>
        <w:t>43</w:t>
      </w:r>
      <w:r w:rsidRPr="00DD6B89">
        <w:rPr>
          <w:lang w:eastAsia="zh-TW" w:bidi="ar"/>
        </w:rPr>
        <w:t>萬人。</w:t>
      </w:r>
    </w:p>
    <w:p w14:paraId="0341D37D" w14:textId="77777777" w:rsidR="009B2141" w:rsidRPr="00DD6B89" w:rsidRDefault="009B2141">
      <w:pPr>
        <w:ind w:firstLineChars="0" w:firstLine="487"/>
        <w:rPr>
          <w:lang w:eastAsia="zh-TW" w:bidi="ar"/>
        </w:rPr>
      </w:pPr>
    </w:p>
    <w:p w14:paraId="0F5B0C00" w14:textId="77777777" w:rsidR="009B2141" w:rsidRPr="00DD6B89" w:rsidRDefault="00000000">
      <w:pPr>
        <w:pStyle w:val="aff"/>
        <w:spacing w:before="257" w:after="257"/>
        <w:ind w:left="632" w:hanging="632"/>
        <w:rPr>
          <w:color w:val="auto"/>
        </w:rPr>
      </w:pPr>
      <w:bookmarkStart w:id="9" w:name="_Toc205940357"/>
      <w:r w:rsidRPr="00DD6B89">
        <w:rPr>
          <w:color w:val="auto"/>
        </w:rPr>
        <w:lastRenderedPageBreak/>
        <w:t>八、財政金融</w:t>
      </w:r>
      <w:bookmarkEnd w:id="9"/>
    </w:p>
    <w:p w14:paraId="32E80836" w14:textId="77777777" w:rsidR="009B2141" w:rsidRPr="00DD6B89" w:rsidRDefault="00000000">
      <w:pPr>
        <w:ind w:firstLineChars="0" w:firstLine="487"/>
        <w:rPr>
          <w:lang w:eastAsia="zh-TW" w:bidi="ar"/>
        </w:rPr>
      </w:pPr>
      <w:r w:rsidRPr="00DD6B89">
        <w:rPr>
          <w:lang w:eastAsia="zh-TW" w:bidi="ar"/>
        </w:rPr>
        <w:t>2025</w:t>
      </w:r>
      <w:r w:rsidRPr="00DD6B89">
        <w:rPr>
          <w:lang w:eastAsia="zh-TW" w:bidi="ar"/>
        </w:rPr>
        <w:t>年全國一般公共預算收入人民幣（下同）</w:t>
      </w:r>
      <w:r w:rsidRPr="00DD6B89">
        <w:rPr>
          <w:lang w:eastAsia="zh-TW" w:bidi="ar"/>
        </w:rPr>
        <w:t>21.605</w:t>
      </w:r>
      <w:r w:rsidRPr="00DD6B89">
        <w:rPr>
          <w:lang w:eastAsia="zh-TW" w:bidi="ar"/>
        </w:rPr>
        <w:t>兆元，較</w:t>
      </w:r>
      <w:r w:rsidRPr="00DD6B89">
        <w:rPr>
          <w:lang w:eastAsia="zh-TW" w:bidi="ar"/>
        </w:rPr>
        <w:t>2024</w:t>
      </w:r>
      <w:r w:rsidRPr="00DD6B89">
        <w:rPr>
          <w:lang w:eastAsia="zh-TW" w:bidi="ar"/>
        </w:rPr>
        <w:t>年下滑</w:t>
      </w:r>
      <w:r w:rsidRPr="00DD6B89">
        <w:rPr>
          <w:lang w:eastAsia="zh-TW" w:bidi="ar"/>
        </w:rPr>
        <w:t>1.7%</w:t>
      </w:r>
      <w:r w:rsidRPr="00DD6B89">
        <w:rPr>
          <w:lang w:eastAsia="zh-TW" w:bidi="ar"/>
        </w:rPr>
        <w:t>；其中稅收收入</w:t>
      </w:r>
      <w:r w:rsidRPr="00DD6B89">
        <w:rPr>
          <w:lang w:eastAsia="zh-TW" w:bidi="ar"/>
        </w:rPr>
        <w:t>17.636</w:t>
      </w:r>
      <w:r w:rsidRPr="00DD6B89">
        <w:rPr>
          <w:lang w:eastAsia="zh-TW" w:bidi="ar"/>
        </w:rPr>
        <w:t>兆元，成長</w:t>
      </w:r>
      <w:r w:rsidRPr="00DD6B89">
        <w:rPr>
          <w:lang w:eastAsia="zh-TW" w:bidi="ar"/>
        </w:rPr>
        <w:t>0.8%</w:t>
      </w:r>
      <w:r w:rsidRPr="00DD6B89">
        <w:rPr>
          <w:lang w:eastAsia="zh-TW" w:bidi="ar"/>
        </w:rPr>
        <w:t>。全國一般公共預算支出</w:t>
      </w:r>
      <w:r w:rsidRPr="00DD6B89">
        <w:rPr>
          <w:lang w:eastAsia="zh-TW" w:bidi="ar"/>
        </w:rPr>
        <w:t>28.74</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1%</w:t>
      </w:r>
      <w:r w:rsidRPr="00DD6B89">
        <w:rPr>
          <w:lang w:eastAsia="zh-TW" w:bidi="ar"/>
        </w:rPr>
        <w:t>。全年現行支持科技創新和製造業發展的主要政策減稅降費及退稅金額</w:t>
      </w:r>
      <w:r w:rsidRPr="00DD6B89">
        <w:rPr>
          <w:lang w:eastAsia="zh-TW" w:bidi="ar"/>
        </w:rPr>
        <w:t>2.856</w:t>
      </w:r>
      <w:r w:rsidRPr="00DD6B89">
        <w:rPr>
          <w:lang w:eastAsia="zh-TW" w:bidi="ar"/>
        </w:rPr>
        <w:t>兆元。</w:t>
      </w:r>
    </w:p>
    <w:p w14:paraId="0A8FD08B" w14:textId="77777777" w:rsidR="009B2141" w:rsidRPr="00DD6B89" w:rsidRDefault="00000000">
      <w:pPr>
        <w:ind w:firstLine="472"/>
        <w:rPr>
          <w:lang w:bidi="ar"/>
        </w:rPr>
      </w:pPr>
      <w:r w:rsidRPr="00DD6B89">
        <w:rPr>
          <w:noProof/>
          <w:lang w:bidi="ar"/>
        </w:rPr>
        <w:drawing>
          <wp:inline distT="0" distB="0" distL="114300" distR="114300" wp14:anchorId="0F652855" wp14:editId="36C90E9C">
            <wp:extent cx="4724400" cy="2794000"/>
            <wp:effectExtent l="4445" t="4445" r="14605" b="20955"/>
            <wp:docPr id="70" name="图表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A401E91" w14:textId="77777777" w:rsidR="009B2141" w:rsidRPr="00DD6B89" w:rsidRDefault="00000000" w:rsidP="00837596">
      <w:pPr>
        <w:ind w:firstLine="472"/>
        <w:rPr>
          <w:lang w:eastAsia="zh-TW" w:bidi="ar"/>
        </w:rPr>
      </w:pPr>
      <w:r w:rsidRPr="00DD6B89">
        <w:rPr>
          <w:lang w:eastAsia="zh-TW" w:bidi="ar"/>
        </w:rPr>
        <w:t>2025</w:t>
      </w:r>
      <w:r w:rsidRPr="00DD6B89">
        <w:rPr>
          <w:lang w:eastAsia="zh-TW" w:bidi="ar"/>
        </w:rPr>
        <w:t>年底廣義貨幣供應量（</w:t>
      </w:r>
      <w:r w:rsidRPr="00DD6B89">
        <w:rPr>
          <w:lang w:eastAsia="zh-TW" w:bidi="ar"/>
        </w:rPr>
        <w:t>M2</w:t>
      </w:r>
      <w:r w:rsidRPr="00DD6B89">
        <w:rPr>
          <w:lang w:eastAsia="zh-TW" w:bidi="ar"/>
        </w:rPr>
        <w:t>）餘額人民幣（下同）</w:t>
      </w:r>
      <w:r w:rsidRPr="00DD6B89">
        <w:rPr>
          <w:lang w:eastAsia="zh-TW" w:bidi="ar"/>
        </w:rPr>
        <w:t>340.3</w:t>
      </w:r>
      <w:r w:rsidRPr="00DD6B89">
        <w:rPr>
          <w:lang w:eastAsia="zh-TW" w:bidi="ar"/>
        </w:rPr>
        <w:t>兆元，較</w:t>
      </w:r>
      <w:r w:rsidRPr="00DD6B89">
        <w:rPr>
          <w:lang w:eastAsia="zh-TW" w:bidi="ar"/>
        </w:rPr>
        <w:t>2024</w:t>
      </w:r>
      <w:r w:rsidRPr="00DD6B89">
        <w:rPr>
          <w:lang w:eastAsia="zh-TW" w:bidi="ar"/>
        </w:rPr>
        <w:t>年底成長</w:t>
      </w:r>
      <w:r w:rsidRPr="00DD6B89">
        <w:rPr>
          <w:lang w:eastAsia="zh-TW" w:bidi="ar"/>
        </w:rPr>
        <w:t>8.5%</w:t>
      </w:r>
      <w:r w:rsidRPr="00DD6B89">
        <w:rPr>
          <w:lang w:eastAsia="zh-TW" w:bidi="ar"/>
        </w:rPr>
        <w:t>；狹義貨幣供應量（</w:t>
      </w:r>
      <w:r w:rsidRPr="00DD6B89">
        <w:rPr>
          <w:lang w:eastAsia="zh-TW" w:bidi="ar"/>
        </w:rPr>
        <w:t>M1</w:t>
      </w:r>
      <w:r w:rsidRPr="00DD6B89">
        <w:rPr>
          <w:lang w:eastAsia="zh-TW" w:bidi="ar"/>
        </w:rPr>
        <w:t>）餘額</w:t>
      </w:r>
      <w:r w:rsidRPr="00DD6B89">
        <w:rPr>
          <w:lang w:eastAsia="zh-TW" w:bidi="ar"/>
        </w:rPr>
        <w:t>115.5</w:t>
      </w:r>
      <w:r w:rsidRPr="00DD6B89">
        <w:rPr>
          <w:lang w:eastAsia="zh-TW" w:bidi="ar"/>
        </w:rPr>
        <w:t>兆元，成長</w:t>
      </w:r>
      <w:r w:rsidRPr="00DD6B89">
        <w:rPr>
          <w:lang w:eastAsia="zh-TW" w:bidi="ar"/>
        </w:rPr>
        <w:t>3.8%</w:t>
      </w:r>
      <w:r w:rsidRPr="00DD6B89">
        <w:rPr>
          <w:lang w:eastAsia="zh-TW" w:bidi="ar"/>
        </w:rPr>
        <w:t>；流通中貨幣（</w:t>
      </w:r>
      <w:r w:rsidRPr="00DD6B89">
        <w:rPr>
          <w:lang w:eastAsia="zh-TW" w:bidi="ar"/>
        </w:rPr>
        <w:t>M0</w:t>
      </w:r>
      <w:r w:rsidRPr="00DD6B89">
        <w:rPr>
          <w:lang w:eastAsia="zh-TW" w:bidi="ar"/>
        </w:rPr>
        <w:t>）餘額</w:t>
      </w:r>
      <w:r w:rsidRPr="00DD6B89">
        <w:rPr>
          <w:lang w:eastAsia="zh-TW" w:bidi="ar"/>
        </w:rPr>
        <w:t>14.1</w:t>
      </w:r>
      <w:r w:rsidRPr="00DD6B89">
        <w:rPr>
          <w:lang w:eastAsia="zh-TW" w:bidi="ar"/>
        </w:rPr>
        <w:t>兆元，成長</w:t>
      </w:r>
      <w:r w:rsidRPr="00DD6B89">
        <w:rPr>
          <w:lang w:eastAsia="zh-TW" w:bidi="ar"/>
        </w:rPr>
        <w:t>10.2%</w:t>
      </w:r>
      <w:r w:rsidRPr="00DD6B89">
        <w:rPr>
          <w:lang w:eastAsia="zh-TW" w:bidi="ar"/>
        </w:rPr>
        <w:t>。</w:t>
      </w:r>
    </w:p>
    <w:p w14:paraId="18E171C0" w14:textId="77777777" w:rsidR="009B2141" w:rsidRPr="00DD6B89" w:rsidRDefault="00000000" w:rsidP="00837596">
      <w:pPr>
        <w:ind w:firstLine="472"/>
        <w:rPr>
          <w:lang w:eastAsia="zh-TW" w:bidi="ar"/>
        </w:rPr>
      </w:pPr>
      <w:r w:rsidRPr="00DD6B89">
        <w:rPr>
          <w:lang w:eastAsia="zh-TW" w:bidi="ar"/>
        </w:rPr>
        <w:t>2025</w:t>
      </w:r>
      <w:r w:rsidRPr="00DD6B89">
        <w:rPr>
          <w:lang w:eastAsia="zh-TW" w:bidi="ar"/>
        </w:rPr>
        <w:t>全年社會融資規模增量人民幣（下同）</w:t>
      </w:r>
      <w:r w:rsidRPr="00DD6B89">
        <w:rPr>
          <w:lang w:eastAsia="zh-TW" w:bidi="ar"/>
        </w:rPr>
        <w:t>35.6</w:t>
      </w:r>
      <w:r w:rsidRPr="00DD6B89">
        <w:rPr>
          <w:lang w:eastAsia="zh-TW" w:bidi="ar"/>
        </w:rPr>
        <w:t>兆元，按可比口徑計算，較</w:t>
      </w:r>
      <w:r w:rsidRPr="00DD6B89">
        <w:rPr>
          <w:lang w:eastAsia="zh-TW" w:bidi="ar"/>
        </w:rPr>
        <w:t>2024</w:t>
      </w:r>
      <w:r w:rsidRPr="00DD6B89">
        <w:rPr>
          <w:lang w:eastAsia="zh-TW" w:bidi="ar"/>
        </w:rPr>
        <w:t>年多</w:t>
      </w:r>
      <w:r w:rsidRPr="00DD6B89">
        <w:rPr>
          <w:lang w:eastAsia="zh-TW" w:bidi="ar"/>
        </w:rPr>
        <w:t>3.3</w:t>
      </w:r>
      <w:r w:rsidRPr="00DD6B89">
        <w:rPr>
          <w:lang w:eastAsia="zh-TW" w:bidi="ar"/>
        </w:rPr>
        <w:t>兆元。</w:t>
      </w:r>
      <w:r w:rsidRPr="00DD6B89">
        <w:rPr>
          <w:lang w:eastAsia="zh-TW" w:bidi="ar"/>
        </w:rPr>
        <w:t>2025</w:t>
      </w:r>
      <w:r w:rsidRPr="00DD6B89">
        <w:rPr>
          <w:lang w:eastAsia="zh-TW" w:bidi="ar"/>
        </w:rPr>
        <w:t>年底社會融資規模存量</w:t>
      </w:r>
      <w:r w:rsidRPr="00DD6B89">
        <w:rPr>
          <w:lang w:eastAsia="zh-TW" w:bidi="ar"/>
        </w:rPr>
        <w:t>442.1</w:t>
      </w:r>
      <w:r w:rsidRPr="00DD6B89">
        <w:rPr>
          <w:lang w:eastAsia="zh-TW" w:bidi="ar"/>
        </w:rPr>
        <w:t>兆元，按可比口徑計算，較</w:t>
      </w:r>
      <w:r w:rsidRPr="00DD6B89">
        <w:rPr>
          <w:lang w:eastAsia="zh-TW" w:bidi="ar"/>
        </w:rPr>
        <w:t>2024</w:t>
      </w:r>
      <w:r w:rsidRPr="00DD6B89">
        <w:rPr>
          <w:lang w:eastAsia="zh-TW" w:bidi="ar"/>
        </w:rPr>
        <w:t>年底成長</w:t>
      </w:r>
      <w:r w:rsidRPr="00DD6B89">
        <w:rPr>
          <w:lang w:eastAsia="zh-TW" w:bidi="ar"/>
        </w:rPr>
        <w:t>8.3%</w:t>
      </w:r>
      <w:r w:rsidRPr="00DD6B89">
        <w:rPr>
          <w:lang w:eastAsia="zh-TW" w:bidi="ar"/>
        </w:rPr>
        <w:t>，其中對實體經濟發放的人民幣貸款餘額</w:t>
      </w:r>
      <w:r w:rsidRPr="00DD6B89">
        <w:rPr>
          <w:lang w:eastAsia="zh-TW" w:bidi="ar"/>
        </w:rPr>
        <w:t>268.4</w:t>
      </w:r>
      <w:r w:rsidRPr="00DD6B89">
        <w:rPr>
          <w:lang w:eastAsia="zh-TW" w:bidi="ar"/>
        </w:rPr>
        <w:t>兆元，成長</w:t>
      </w:r>
      <w:r w:rsidRPr="00DD6B89">
        <w:rPr>
          <w:lang w:eastAsia="zh-TW" w:bidi="ar"/>
        </w:rPr>
        <w:t>6.3%</w:t>
      </w:r>
      <w:r w:rsidRPr="00DD6B89">
        <w:rPr>
          <w:lang w:eastAsia="zh-TW" w:bidi="ar"/>
        </w:rPr>
        <w:t>。</w:t>
      </w:r>
      <w:r w:rsidRPr="00DD6B89">
        <w:rPr>
          <w:lang w:eastAsia="zh-TW" w:bidi="ar"/>
        </w:rPr>
        <w:t>2025</w:t>
      </w:r>
      <w:r w:rsidRPr="00DD6B89">
        <w:rPr>
          <w:lang w:eastAsia="zh-TW" w:bidi="ar"/>
        </w:rPr>
        <w:t>年底全部金融機構本外幣各項存款餘額</w:t>
      </w:r>
      <w:r w:rsidRPr="00DD6B89">
        <w:rPr>
          <w:lang w:eastAsia="zh-TW" w:bidi="ar"/>
        </w:rPr>
        <w:t>336.1</w:t>
      </w:r>
      <w:r w:rsidRPr="00DD6B89">
        <w:rPr>
          <w:lang w:eastAsia="zh-TW" w:bidi="ar"/>
        </w:rPr>
        <w:t>兆元，比年初增加</w:t>
      </w:r>
      <w:r w:rsidRPr="00DD6B89">
        <w:rPr>
          <w:lang w:eastAsia="zh-TW" w:bidi="ar"/>
        </w:rPr>
        <w:t>27.8</w:t>
      </w:r>
      <w:r w:rsidRPr="00DD6B89">
        <w:rPr>
          <w:lang w:eastAsia="zh-TW" w:bidi="ar"/>
        </w:rPr>
        <w:t>兆元，其中人民幣各項存款餘額</w:t>
      </w:r>
      <w:r w:rsidRPr="00DD6B89">
        <w:rPr>
          <w:lang w:eastAsia="zh-TW" w:bidi="ar"/>
        </w:rPr>
        <w:t>328.6</w:t>
      </w:r>
      <w:r w:rsidRPr="00DD6B89">
        <w:rPr>
          <w:lang w:eastAsia="zh-TW" w:bidi="ar"/>
        </w:rPr>
        <w:t>兆元，增加</w:t>
      </w:r>
      <w:r w:rsidRPr="00DD6B89">
        <w:rPr>
          <w:lang w:eastAsia="zh-TW" w:bidi="ar"/>
        </w:rPr>
        <w:t>26.4</w:t>
      </w:r>
      <w:r w:rsidRPr="00DD6B89">
        <w:rPr>
          <w:lang w:eastAsia="zh-TW" w:bidi="ar"/>
        </w:rPr>
        <w:t>兆元。全部金融機構本外幣各項貸款餘額</w:t>
      </w:r>
      <w:r w:rsidRPr="00DD6B89">
        <w:rPr>
          <w:lang w:eastAsia="zh-TW" w:bidi="ar"/>
        </w:rPr>
        <w:t>275.7</w:t>
      </w:r>
      <w:r w:rsidRPr="00DD6B89">
        <w:rPr>
          <w:lang w:eastAsia="zh-TW" w:bidi="ar"/>
        </w:rPr>
        <w:t>兆元，增加</w:t>
      </w:r>
      <w:r w:rsidRPr="00DD6B89">
        <w:rPr>
          <w:lang w:eastAsia="zh-TW" w:bidi="ar"/>
        </w:rPr>
        <w:t>16.2</w:t>
      </w:r>
      <w:r w:rsidRPr="00DD6B89">
        <w:rPr>
          <w:lang w:eastAsia="zh-TW" w:bidi="ar"/>
        </w:rPr>
        <w:t>兆元，其中人民幣各項貸款餘額</w:t>
      </w:r>
      <w:r w:rsidRPr="00DD6B89">
        <w:rPr>
          <w:lang w:eastAsia="zh-TW" w:bidi="ar"/>
        </w:rPr>
        <w:t>271.9</w:t>
      </w:r>
      <w:r w:rsidRPr="00DD6B89">
        <w:rPr>
          <w:lang w:eastAsia="zh-TW" w:bidi="ar"/>
        </w:rPr>
        <w:t>兆元，增加</w:t>
      </w:r>
      <w:r w:rsidRPr="00DD6B89">
        <w:rPr>
          <w:lang w:eastAsia="zh-TW" w:bidi="ar"/>
        </w:rPr>
        <w:t>16.3</w:t>
      </w:r>
      <w:r w:rsidRPr="00DD6B89">
        <w:rPr>
          <w:lang w:eastAsia="zh-TW" w:bidi="ar"/>
        </w:rPr>
        <w:t>兆元。人民幣普</w:t>
      </w:r>
      <w:proofErr w:type="gramStart"/>
      <w:r w:rsidRPr="00DD6B89">
        <w:rPr>
          <w:lang w:eastAsia="zh-TW" w:bidi="ar"/>
        </w:rPr>
        <w:t>惠小微</w:t>
      </w:r>
      <w:proofErr w:type="gramEnd"/>
      <w:r w:rsidRPr="00DD6B89">
        <w:rPr>
          <w:lang w:eastAsia="zh-TW" w:bidi="ar"/>
        </w:rPr>
        <w:t>貸款餘額</w:t>
      </w:r>
      <w:r w:rsidRPr="00DD6B89">
        <w:rPr>
          <w:lang w:eastAsia="zh-TW" w:bidi="ar"/>
        </w:rPr>
        <w:t>36.6</w:t>
      </w:r>
      <w:r w:rsidRPr="00DD6B89">
        <w:rPr>
          <w:lang w:eastAsia="zh-TW" w:bidi="ar"/>
        </w:rPr>
        <w:t>兆元，增加</w:t>
      </w:r>
      <w:r w:rsidRPr="00DD6B89">
        <w:rPr>
          <w:lang w:eastAsia="zh-TW" w:bidi="ar"/>
        </w:rPr>
        <w:t>3.6</w:t>
      </w:r>
      <w:r w:rsidRPr="00DD6B89">
        <w:rPr>
          <w:lang w:eastAsia="zh-TW" w:bidi="ar"/>
        </w:rPr>
        <w:t>兆元。本</w:t>
      </w:r>
      <w:proofErr w:type="gramStart"/>
      <w:r w:rsidRPr="00DD6B89">
        <w:rPr>
          <w:lang w:eastAsia="zh-TW" w:bidi="ar"/>
        </w:rPr>
        <w:t>外幣涉農貸款</w:t>
      </w:r>
      <w:proofErr w:type="gramEnd"/>
      <w:r w:rsidRPr="00DD6B89">
        <w:rPr>
          <w:lang w:eastAsia="zh-TW" w:bidi="ar"/>
        </w:rPr>
        <w:t>餘額</w:t>
      </w:r>
      <w:r w:rsidRPr="00DD6B89">
        <w:rPr>
          <w:lang w:eastAsia="zh-TW" w:bidi="ar"/>
        </w:rPr>
        <w:t>53.6</w:t>
      </w:r>
      <w:r w:rsidRPr="00DD6B89">
        <w:rPr>
          <w:lang w:eastAsia="zh-TW" w:bidi="ar"/>
        </w:rPr>
        <w:lastRenderedPageBreak/>
        <w:t>兆元，增加</w:t>
      </w:r>
      <w:r w:rsidRPr="00DD6B89">
        <w:rPr>
          <w:lang w:eastAsia="zh-TW" w:bidi="ar"/>
        </w:rPr>
        <w:t>3.4</w:t>
      </w:r>
      <w:r w:rsidRPr="00DD6B89">
        <w:rPr>
          <w:lang w:eastAsia="zh-TW" w:bidi="ar"/>
        </w:rPr>
        <w:t>兆元；製造業中長期貸款餘額</w:t>
      </w:r>
      <w:r w:rsidRPr="00DD6B89">
        <w:rPr>
          <w:lang w:eastAsia="zh-TW" w:bidi="ar"/>
        </w:rPr>
        <w:t>14.9</w:t>
      </w:r>
      <w:r w:rsidRPr="00DD6B89">
        <w:rPr>
          <w:lang w:eastAsia="zh-TW" w:bidi="ar"/>
        </w:rPr>
        <w:t>兆元，增加</w:t>
      </w:r>
      <w:r w:rsidRPr="00DD6B89">
        <w:rPr>
          <w:lang w:eastAsia="zh-TW" w:bidi="ar"/>
        </w:rPr>
        <w:t>1</w:t>
      </w:r>
      <w:r w:rsidRPr="00DD6B89">
        <w:rPr>
          <w:lang w:eastAsia="zh-TW" w:bidi="ar"/>
        </w:rPr>
        <w:t>兆元；綠色貸款餘額</w:t>
      </w:r>
      <w:r w:rsidRPr="00DD6B89">
        <w:rPr>
          <w:lang w:eastAsia="zh-TW" w:bidi="ar"/>
        </w:rPr>
        <w:t>44.8</w:t>
      </w:r>
      <w:r w:rsidRPr="00DD6B89">
        <w:rPr>
          <w:lang w:eastAsia="zh-TW" w:bidi="ar"/>
        </w:rPr>
        <w:t>兆元，增加</w:t>
      </w:r>
      <w:r w:rsidRPr="00DD6B89">
        <w:rPr>
          <w:lang w:eastAsia="zh-TW" w:bidi="ar"/>
        </w:rPr>
        <w:t>7.7</w:t>
      </w:r>
      <w:r w:rsidRPr="00DD6B89">
        <w:rPr>
          <w:lang w:eastAsia="zh-TW" w:bidi="ar"/>
        </w:rPr>
        <w:t>兆元。全國新發放企業貸款加權平均利率</w:t>
      </w:r>
      <w:r w:rsidRPr="00DD6B89">
        <w:rPr>
          <w:lang w:eastAsia="zh-TW" w:bidi="ar"/>
        </w:rPr>
        <w:t>3.22%</w:t>
      </w:r>
      <w:r w:rsidRPr="00DD6B89">
        <w:rPr>
          <w:lang w:eastAsia="zh-TW" w:bidi="ar"/>
        </w:rPr>
        <w:t>，較</w:t>
      </w:r>
      <w:r w:rsidRPr="00DD6B89">
        <w:rPr>
          <w:lang w:eastAsia="zh-TW" w:bidi="ar"/>
        </w:rPr>
        <w:t>2024</w:t>
      </w:r>
      <w:r w:rsidRPr="00DD6B89">
        <w:rPr>
          <w:lang w:eastAsia="zh-TW" w:bidi="ar"/>
        </w:rPr>
        <w:t>年下滑</w:t>
      </w:r>
      <w:r w:rsidRPr="00DD6B89">
        <w:rPr>
          <w:lang w:eastAsia="zh-TW" w:bidi="ar"/>
        </w:rPr>
        <w:t>41%</w:t>
      </w:r>
      <w:r w:rsidRPr="00DD6B89">
        <w:rPr>
          <w:lang w:eastAsia="zh-TW" w:bidi="ar"/>
        </w:rPr>
        <w:t>。</w:t>
      </w:r>
    </w:p>
    <w:p w14:paraId="1BD59AC2" w14:textId="77777777" w:rsidR="009B2141" w:rsidRPr="00DD6B89" w:rsidRDefault="00000000">
      <w:pPr>
        <w:pStyle w:val="aff7"/>
        <w:spacing w:before="514"/>
        <w:rPr>
          <w:shd w:val="clear" w:color="auto" w:fill="FFFFFF"/>
        </w:rPr>
      </w:pPr>
      <w:r w:rsidRPr="00DD6B89">
        <w:rPr>
          <w:shd w:val="clear" w:color="auto" w:fill="FFFFFF"/>
        </w:rPr>
        <w:t>表</w:t>
      </w:r>
      <w:r w:rsidRPr="00DD6B89">
        <w:rPr>
          <w:shd w:val="clear" w:color="auto" w:fill="FFFFFF"/>
        </w:rPr>
        <w:t>1</w:t>
      </w:r>
      <w:r w:rsidRPr="00DD6B89">
        <w:rPr>
          <w:rFonts w:eastAsia="SimSun" w:hint="eastAsia"/>
          <w:shd w:val="clear" w:color="auto" w:fill="FFFFFF"/>
        </w:rPr>
        <w:t>4</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年年底全部金融機構本外幣存貸款餘額及其成長速度</w:t>
      </w:r>
    </w:p>
    <w:tbl>
      <w:tblPr>
        <w:tblW w:w="8822" w:type="dxa"/>
        <w:tblCellMar>
          <w:top w:w="15" w:type="dxa"/>
          <w:left w:w="15" w:type="dxa"/>
          <w:bottom w:w="15" w:type="dxa"/>
          <w:right w:w="15" w:type="dxa"/>
        </w:tblCellMar>
        <w:tblLook w:val="04A0" w:firstRow="1" w:lastRow="0" w:firstColumn="1" w:lastColumn="0" w:noHBand="0" w:noVBand="1"/>
      </w:tblPr>
      <w:tblGrid>
        <w:gridCol w:w="3828"/>
        <w:gridCol w:w="2290"/>
        <w:gridCol w:w="2704"/>
      </w:tblGrid>
      <w:tr w:rsidR="00DD6B89" w:rsidRPr="00DD6B89" w14:paraId="2F119D07" w14:textId="77777777">
        <w:trPr>
          <w:trHeight w:val="567"/>
          <w:tblHeader/>
        </w:trPr>
        <w:tc>
          <w:tcPr>
            <w:tcW w:w="3828" w:type="dxa"/>
            <w:tcBorders>
              <w:top w:val="single" w:sz="12" w:space="0" w:color="000000" w:themeColor="text1"/>
              <w:left w:val="single" w:sz="0"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6C9ECD4E" w14:textId="77777777" w:rsidR="009B2141" w:rsidRPr="00DD6B89" w:rsidRDefault="00000000">
            <w:pPr>
              <w:pStyle w:val="afff0"/>
            </w:pPr>
            <w:r w:rsidRPr="00DD6B89">
              <w:t>指標</w:t>
            </w:r>
          </w:p>
        </w:tc>
        <w:tc>
          <w:tcPr>
            <w:tcW w:w="2290"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23371875" w14:textId="77777777" w:rsidR="009B2141" w:rsidRPr="00DD6B89" w:rsidRDefault="00000000">
            <w:pPr>
              <w:pStyle w:val="afff0"/>
            </w:pPr>
            <w:r w:rsidRPr="00DD6B89">
              <w:t>年底數（億</w:t>
            </w:r>
            <w:r w:rsidRPr="00DD6B89">
              <w:rPr>
                <w:lang w:bidi="ar"/>
              </w:rPr>
              <w:t>人民幣</w:t>
            </w:r>
            <w:r w:rsidRPr="00DD6B89">
              <w:t>）</w:t>
            </w:r>
          </w:p>
        </w:tc>
        <w:tc>
          <w:tcPr>
            <w:tcW w:w="2704" w:type="dxa"/>
            <w:tcBorders>
              <w:top w:val="single" w:sz="12" w:space="0" w:color="000000" w:themeColor="text1"/>
              <w:left w:val="single" w:sz="6" w:space="0" w:color="000000" w:themeColor="text1"/>
              <w:bottom w:val="single" w:sz="6" w:space="0" w:color="000000" w:themeColor="text1"/>
              <w:right w:val="single" w:sz="0" w:space="0" w:color="000000" w:themeColor="text1"/>
            </w:tcBorders>
            <w:shd w:val="clear" w:color="auto" w:fill="auto"/>
            <w:tcMar>
              <w:top w:w="0" w:type="dxa"/>
              <w:left w:w="0" w:type="dxa"/>
              <w:bottom w:w="0" w:type="dxa"/>
              <w:right w:w="0" w:type="dxa"/>
            </w:tcMar>
            <w:vAlign w:val="center"/>
          </w:tcPr>
          <w:p w14:paraId="13B2025E" w14:textId="77777777" w:rsidR="009B2141" w:rsidRPr="00DD6B89" w:rsidRDefault="00000000">
            <w:pPr>
              <w:pStyle w:val="afff0"/>
            </w:pPr>
            <w:r w:rsidRPr="00DD6B89">
              <w:t>較</w:t>
            </w:r>
            <w:r w:rsidRPr="00DD6B89">
              <w:t>202</w:t>
            </w:r>
            <w:r w:rsidRPr="00DD6B89">
              <w:rPr>
                <w:rFonts w:eastAsia="SimSun" w:hint="eastAsia"/>
                <w:lang w:eastAsia="zh-CN"/>
              </w:rPr>
              <w:t>4</w:t>
            </w:r>
            <w:r w:rsidRPr="00DD6B89">
              <w:t>年底成長（</w:t>
            </w:r>
            <w:r w:rsidRPr="00DD6B89">
              <w:t>%</w:t>
            </w:r>
            <w:r w:rsidRPr="00DD6B89">
              <w:t>）</w:t>
            </w:r>
          </w:p>
        </w:tc>
      </w:tr>
      <w:tr w:rsidR="00DD6B89" w:rsidRPr="00DD6B89" w14:paraId="2493566A" w14:textId="77777777">
        <w:trPr>
          <w:trHeight w:val="283"/>
        </w:trPr>
        <w:tc>
          <w:tcPr>
            <w:tcW w:w="3828" w:type="dxa"/>
            <w:tcBorders>
              <w:top w:val="single" w:sz="6"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1C1D6F4" w14:textId="77777777" w:rsidR="009B2141" w:rsidRPr="00DD6B89" w:rsidRDefault="00000000">
            <w:pPr>
              <w:pStyle w:val="afb"/>
              <w:ind w:left="118" w:right="118"/>
            </w:pPr>
            <w:r w:rsidRPr="00DD6B89">
              <w:t>各項存款</w:t>
            </w:r>
          </w:p>
        </w:tc>
        <w:tc>
          <w:tcPr>
            <w:tcW w:w="2290"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4603E70" w14:textId="77777777" w:rsidR="009B2141" w:rsidRPr="00DD6B89" w:rsidRDefault="00000000" w:rsidP="00837596">
            <w:pPr>
              <w:pStyle w:val="afa"/>
            </w:pPr>
            <w:r w:rsidRPr="00DD6B89">
              <w:t>3,361,383</w:t>
            </w:r>
          </w:p>
        </w:tc>
        <w:tc>
          <w:tcPr>
            <w:tcW w:w="2704" w:type="dxa"/>
            <w:tcBorders>
              <w:top w:val="single" w:sz="6"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B480276" w14:textId="77777777" w:rsidR="009B2141" w:rsidRPr="00DD6B89" w:rsidRDefault="00000000" w:rsidP="00837596">
            <w:pPr>
              <w:pStyle w:val="afa"/>
            </w:pPr>
            <w:r w:rsidRPr="00DD6B89">
              <w:t>9</w:t>
            </w:r>
          </w:p>
        </w:tc>
      </w:tr>
      <w:tr w:rsidR="00DD6B89" w:rsidRPr="00DD6B89" w14:paraId="34C1D984" w14:textId="77777777">
        <w:trPr>
          <w:trHeight w:val="283"/>
        </w:trPr>
        <w:tc>
          <w:tcPr>
            <w:tcW w:w="3828"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4366E96A" w14:textId="77777777" w:rsidR="009B2141" w:rsidRPr="00DD6B89" w:rsidRDefault="00000000">
            <w:pPr>
              <w:pStyle w:val="afb"/>
              <w:ind w:left="118" w:right="118"/>
            </w:pPr>
            <w:r w:rsidRPr="00DD6B89">
              <w:t xml:space="preserve">　　其中：境內住戶存款</w:t>
            </w:r>
          </w:p>
        </w:tc>
        <w:tc>
          <w:tcPr>
            <w:tcW w:w="229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E15573B" w14:textId="77777777" w:rsidR="009B2141" w:rsidRPr="00DD6B89" w:rsidRDefault="00000000" w:rsidP="00837596">
            <w:pPr>
              <w:pStyle w:val="afa"/>
            </w:pPr>
            <w:r w:rsidRPr="00DD6B89">
              <w:t>1,670,357</w:t>
            </w:r>
          </w:p>
        </w:tc>
        <w:tc>
          <w:tcPr>
            <w:tcW w:w="2704"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3C05676" w14:textId="77777777" w:rsidR="009B2141" w:rsidRPr="00DD6B89" w:rsidRDefault="00000000" w:rsidP="00837596">
            <w:pPr>
              <w:pStyle w:val="afa"/>
            </w:pPr>
            <w:r w:rsidRPr="00DD6B89">
              <w:t>9.7</w:t>
            </w:r>
          </w:p>
        </w:tc>
      </w:tr>
      <w:tr w:rsidR="00DD6B89" w:rsidRPr="00DD6B89" w14:paraId="58E6257D" w14:textId="77777777">
        <w:trPr>
          <w:trHeight w:val="283"/>
        </w:trPr>
        <w:tc>
          <w:tcPr>
            <w:tcW w:w="3828"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BC25F1E" w14:textId="77777777" w:rsidR="009B2141" w:rsidRPr="00DD6B89" w:rsidRDefault="00000000">
            <w:pPr>
              <w:pStyle w:val="afb"/>
              <w:ind w:left="118" w:right="118"/>
            </w:pPr>
            <w:r w:rsidRPr="00DD6B89">
              <w:t xml:space="preserve">　　　　　　　其中：人民幣</w:t>
            </w:r>
          </w:p>
        </w:tc>
        <w:tc>
          <w:tcPr>
            <w:tcW w:w="229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AC7C449" w14:textId="77777777" w:rsidR="009B2141" w:rsidRPr="00DD6B89" w:rsidRDefault="00000000" w:rsidP="00837596">
            <w:pPr>
              <w:pStyle w:val="afa"/>
            </w:pPr>
            <w:r w:rsidRPr="00DD6B89">
              <w:t>1,658,935</w:t>
            </w:r>
          </w:p>
        </w:tc>
        <w:tc>
          <w:tcPr>
            <w:tcW w:w="2704"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1CC1FBD0" w14:textId="77777777" w:rsidR="009B2141" w:rsidRPr="00DD6B89" w:rsidRDefault="00000000" w:rsidP="00837596">
            <w:pPr>
              <w:pStyle w:val="afa"/>
            </w:pPr>
            <w:r w:rsidRPr="00DD6B89">
              <w:t>9.7</w:t>
            </w:r>
          </w:p>
        </w:tc>
      </w:tr>
      <w:tr w:rsidR="00DD6B89" w:rsidRPr="00DD6B89" w14:paraId="14B31D6F" w14:textId="77777777">
        <w:trPr>
          <w:trHeight w:val="283"/>
        </w:trPr>
        <w:tc>
          <w:tcPr>
            <w:tcW w:w="3828"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0391ED4" w14:textId="77777777" w:rsidR="009B2141" w:rsidRPr="00DD6B89" w:rsidRDefault="00000000">
            <w:pPr>
              <w:pStyle w:val="afb"/>
              <w:ind w:left="118" w:right="118"/>
            </w:pPr>
            <w:r w:rsidRPr="00DD6B89">
              <w:t xml:space="preserve">　　　　　境內非金融企業存款</w:t>
            </w:r>
          </w:p>
        </w:tc>
        <w:tc>
          <w:tcPr>
            <w:tcW w:w="229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A606C80" w14:textId="77777777" w:rsidR="009B2141" w:rsidRPr="00DD6B89" w:rsidRDefault="00000000" w:rsidP="00837596">
            <w:pPr>
              <w:pStyle w:val="afa"/>
            </w:pPr>
            <w:r w:rsidRPr="00DD6B89">
              <w:t>844,668</w:t>
            </w:r>
          </w:p>
        </w:tc>
        <w:tc>
          <w:tcPr>
            <w:tcW w:w="2704"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02F6142" w14:textId="77777777" w:rsidR="009B2141" w:rsidRPr="00DD6B89" w:rsidRDefault="00000000" w:rsidP="00837596">
            <w:pPr>
              <w:pStyle w:val="afa"/>
            </w:pPr>
            <w:r w:rsidRPr="00DD6B89">
              <w:t>3.7</w:t>
            </w:r>
          </w:p>
        </w:tc>
      </w:tr>
      <w:tr w:rsidR="00DD6B89" w:rsidRPr="00DD6B89" w14:paraId="5A41D6F4" w14:textId="77777777">
        <w:trPr>
          <w:trHeight w:val="283"/>
        </w:trPr>
        <w:tc>
          <w:tcPr>
            <w:tcW w:w="3828"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67CF9DA" w14:textId="77777777" w:rsidR="009B2141" w:rsidRPr="00DD6B89" w:rsidRDefault="00000000">
            <w:pPr>
              <w:pStyle w:val="afb"/>
              <w:ind w:left="118" w:right="118"/>
            </w:pPr>
            <w:r w:rsidRPr="00DD6B89">
              <w:t>各項貸款</w:t>
            </w:r>
          </w:p>
        </w:tc>
        <w:tc>
          <w:tcPr>
            <w:tcW w:w="229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389E174" w14:textId="77777777" w:rsidR="009B2141" w:rsidRPr="00DD6B89" w:rsidRDefault="00000000" w:rsidP="00837596">
            <w:pPr>
              <w:pStyle w:val="afa"/>
            </w:pPr>
            <w:r w:rsidRPr="00DD6B89">
              <w:t>2,757,435</w:t>
            </w:r>
          </w:p>
        </w:tc>
        <w:tc>
          <w:tcPr>
            <w:tcW w:w="2704"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0B9B275D" w14:textId="77777777" w:rsidR="009B2141" w:rsidRPr="00DD6B89" w:rsidRDefault="00000000" w:rsidP="00837596">
            <w:pPr>
              <w:pStyle w:val="afa"/>
            </w:pPr>
            <w:r w:rsidRPr="00DD6B89">
              <w:t>6.2</w:t>
            </w:r>
          </w:p>
        </w:tc>
      </w:tr>
      <w:tr w:rsidR="00DD6B89" w:rsidRPr="00DD6B89" w14:paraId="7CCC3F32" w14:textId="77777777">
        <w:trPr>
          <w:trHeight w:val="283"/>
        </w:trPr>
        <w:tc>
          <w:tcPr>
            <w:tcW w:w="3828"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AE02303" w14:textId="77777777" w:rsidR="009B2141" w:rsidRPr="00DD6B89" w:rsidRDefault="00000000">
            <w:pPr>
              <w:pStyle w:val="afb"/>
              <w:ind w:left="118" w:right="118"/>
            </w:pPr>
            <w:r w:rsidRPr="00DD6B89">
              <w:t xml:space="preserve">　　其中：境內短期貸款</w:t>
            </w:r>
          </w:p>
        </w:tc>
        <w:tc>
          <w:tcPr>
            <w:tcW w:w="2290"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3ABF1CB" w14:textId="77777777" w:rsidR="009B2141" w:rsidRPr="00DD6B89" w:rsidRDefault="00000000" w:rsidP="00837596">
            <w:pPr>
              <w:pStyle w:val="afa"/>
            </w:pPr>
            <w:r w:rsidRPr="00DD6B89">
              <w:t>691,635</w:t>
            </w:r>
          </w:p>
        </w:tc>
        <w:tc>
          <w:tcPr>
            <w:tcW w:w="2704"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2667F26E" w14:textId="77777777" w:rsidR="009B2141" w:rsidRPr="00DD6B89" w:rsidRDefault="00000000" w:rsidP="00837596">
            <w:pPr>
              <w:pStyle w:val="afa"/>
            </w:pPr>
            <w:r w:rsidRPr="00DD6B89">
              <w:t>5.8</w:t>
            </w:r>
          </w:p>
        </w:tc>
      </w:tr>
      <w:tr w:rsidR="00DD6B89" w:rsidRPr="00DD6B89" w14:paraId="7065F8E3" w14:textId="77777777">
        <w:trPr>
          <w:trHeight w:val="283"/>
        </w:trPr>
        <w:tc>
          <w:tcPr>
            <w:tcW w:w="3828" w:type="dxa"/>
            <w:tcBorders>
              <w:top w:val="single" w:sz="0" w:space="0" w:color="000000" w:themeColor="text1"/>
              <w:left w:val="single" w:sz="0"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42A16E2E" w14:textId="77777777" w:rsidR="009B2141" w:rsidRPr="00DD6B89" w:rsidRDefault="00000000">
            <w:pPr>
              <w:pStyle w:val="afb"/>
              <w:ind w:left="118" w:right="118"/>
            </w:pPr>
            <w:r w:rsidRPr="00DD6B89">
              <w:t xml:space="preserve">　　　　　境內中長期貸款</w:t>
            </w:r>
          </w:p>
        </w:tc>
        <w:tc>
          <w:tcPr>
            <w:tcW w:w="2290"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460CAEDB" w14:textId="77777777" w:rsidR="009B2141" w:rsidRPr="00DD6B89" w:rsidRDefault="00000000" w:rsidP="00837596">
            <w:pPr>
              <w:pStyle w:val="afa"/>
            </w:pPr>
            <w:r w:rsidRPr="00DD6B89">
              <w:t>1,812,965</w:t>
            </w:r>
          </w:p>
        </w:tc>
        <w:tc>
          <w:tcPr>
            <w:tcW w:w="2704" w:type="dxa"/>
            <w:tcBorders>
              <w:top w:val="single" w:sz="0" w:space="0" w:color="000000" w:themeColor="text1"/>
              <w:left w:val="single" w:sz="6" w:space="0" w:color="000000" w:themeColor="text1"/>
              <w:bottom w:val="single" w:sz="12" w:space="0" w:color="000000" w:themeColor="text1"/>
              <w:right w:val="single" w:sz="0" w:space="0" w:color="000000" w:themeColor="text1"/>
            </w:tcBorders>
            <w:shd w:val="clear" w:color="auto" w:fill="auto"/>
            <w:tcMar>
              <w:top w:w="0" w:type="dxa"/>
              <w:left w:w="0" w:type="dxa"/>
              <w:bottom w:w="0" w:type="dxa"/>
              <w:right w:w="0" w:type="dxa"/>
            </w:tcMar>
            <w:vAlign w:val="center"/>
          </w:tcPr>
          <w:p w14:paraId="6F9CE0B8" w14:textId="77777777" w:rsidR="009B2141" w:rsidRPr="00DD6B89" w:rsidRDefault="00000000" w:rsidP="00837596">
            <w:pPr>
              <w:pStyle w:val="afa"/>
            </w:pPr>
            <w:r w:rsidRPr="00DD6B89">
              <w:t>5.8</w:t>
            </w:r>
          </w:p>
        </w:tc>
      </w:tr>
    </w:tbl>
    <w:p w14:paraId="130A1B06" w14:textId="77777777" w:rsidR="009B2141" w:rsidRPr="00DD6B89" w:rsidRDefault="00000000">
      <w:pPr>
        <w:ind w:firstLine="472"/>
        <w:rPr>
          <w:shd w:val="clear" w:color="auto" w:fill="FFFFFF"/>
        </w:rPr>
      </w:pPr>
      <w:r w:rsidRPr="00DD6B89">
        <w:rPr>
          <w:shd w:val="clear" w:color="auto" w:fill="FFFFFF"/>
        </w:rPr>
        <w:t> </w:t>
      </w:r>
    </w:p>
    <w:p w14:paraId="05BB60B8" w14:textId="77777777" w:rsidR="009B2141" w:rsidRPr="00DD6B89" w:rsidRDefault="00000000" w:rsidP="00837596">
      <w:pPr>
        <w:ind w:firstLine="472"/>
        <w:rPr>
          <w:shd w:val="clear" w:color="auto" w:fill="FFFFFF"/>
        </w:rPr>
      </w:pPr>
      <w:r w:rsidRPr="00DD6B89">
        <w:rPr>
          <w:rFonts w:hint="eastAsia"/>
          <w:shd w:val="clear" w:color="auto" w:fill="FFFFFF"/>
          <w:lang w:eastAsia="zh-TW"/>
        </w:rPr>
        <w:t>全年滬深交易所</w:t>
      </w:r>
      <w:r w:rsidRPr="00DD6B89">
        <w:rPr>
          <w:rFonts w:hint="eastAsia"/>
          <w:shd w:val="clear" w:color="auto" w:fill="FFFFFF"/>
          <w:lang w:eastAsia="zh-TW"/>
        </w:rPr>
        <w:t>A</w:t>
      </w:r>
      <w:r w:rsidRPr="00DD6B89">
        <w:rPr>
          <w:rFonts w:hint="eastAsia"/>
          <w:shd w:val="clear" w:color="auto" w:fill="FFFFFF"/>
          <w:lang w:eastAsia="zh-TW"/>
        </w:rPr>
        <w:t>股累計籌資人民幣（下同）</w:t>
      </w:r>
      <w:r w:rsidRPr="00DD6B89">
        <w:rPr>
          <w:rFonts w:hint="eastAsia"/>
          <w:shd w:val="clear" w:color="auto" w:fill="FFFFFF"/>
          <w:lang w:eastAsia="zh-TW"/>
        </w:rPr>
        <w:t>1.258</w:t>
      </w:r>
      <w:r w:rsidRPr="00DD6B89">
        <w:rPr>
          <w:rFonts w:hint="eastAsia"/>
          <w:shd w:val="clear" w:color="auto" w:fill="FFFFFF"/>
          <w:lang w:eastAsia="zh-TW"/>
        </w:rPr>
        <w:t>兆元，比上年增加</w:t>
      </w:r>
      <w:r w:rsidRPr="00DD6B89">
        <w:rPr>
          <w:rFonts w:hint="eastAsia"/>
          <w:shd w:val="clear" w:color="auto" w:fill="FFFFFF"/>
          <w:lang w:eastAsia="zh-TW"/>
        </w:rPr>
        <w:t>8,332</w:t>
      </w:r>
      <w:r w:rsidRPr="00DD6B89">
        <w:rPr>
          <w:rFonts w:hint="eastAsia"/>
          <w:shd w:val="clear" w:color="auto" w:fill="FFFFFF"/>
          <w:lang w:eastAsia="zh-TW"/>
        </w:rPr>
        <w:t>億元。滬深交易所首次公開發行上市</w:t>
      </w:r>
      <w:r w:rsidRPr="00DD6B89">
        <w:rPr>
          <w:rFonts w:hint="eastAsia"/>
          <w:shd w:val="clear" w:color="auto" w:fill="FFFFFF"/>
          <w:lang w:eastAsia="zh-TW"/>
        </w:rPr>
        <w:t>A</w:t>
      </w:r>
      <w:r w:rsidRPr="00DD6B89">
        <w:rPr>
          <w:rFonts w:hint="eastAsia"/>
          <w:shd w:val="clear" w:color="auto" w:fill="FFFFFF"/>
          <w:lang w:eastAsia="zh-TW"/>
        </w:rPr>
        <w:t>股</w:t>
      </w:r>
      <w:r w:rsidRPr="00DD6B89">
        <w:rPr>
          <w:rFonts w:hint="eastAsia"/>
          <w:shd w:val="clear" w:color="auto" w:fill="FFFFFF"/>
          <w:lang w:eastAsia="zh-TW"/>
        </w:rPr>
        <w:t>90</w:t>
      </w:r>
      <w:r w:rsidRPr="00DD6B89">
        <w:rPr>
          <w:rFonts w:hint="eastAsia"/>
          <w:shd w:val="clear" w:color="auto" w:fill="FFFFFF"/>
          <w:lang w:eastAsia="zh-TW"/>
        </w:rPr>
        <w:t>只，籌資</w:t>
      </w:r>
      <w:r w:rsidRPr="00DD6B89">
        <w:rPr>
          <w:rFonts w:hint="eastAsia"/>
          <w:shd w:val="clear" w:color="auto" w:fill="FFFFFF"/>
          <w:lang w:eastAsia="zh-TW"/>
        </w:rPr>
        <w:t>1,242</w:t>
      </w:r>
      <w:r w:rsidRPr="00DD6B89">
        <w:rPr>
          <w:rFonts w:hint="eastAsia"/>
          <w:shd w:val="clear" w:color="auto" w:fill="FFFFFF"/>
          <w:lang w:eastAsia="zh-TW"/>
        </w:rPr>
        <w:t>億元，比上年增加</w:t>
      </w:r>
      <w:r w:rsidRPr="00DD6B89">
        <w:rPr>
          <w:rFonts w:hint="eastAsia"/>
          <w:shd w:val="clear" w:color="auto" w:fill="FFFFFF"/>
          <w:lang w:eastAsia="zh-TW"/>
        </w:rPr>
        <w:t>620</w:t>
      </w:r>
      <w:r w:rsidRPr="00DD6B89">
        <w:rPr>
          <w:rFonts w:hint="eastAsia"/>
          <w:shd w:val="clear" w:color="auto" w:fill="FFFFFF"/>
          <w:lang w:eastAsia="zh-TW"/>
        </w:rPr>
        <w:t>億元，</w:t>
      </w:r>
      <w:proofErr w:type="gramStart"/>
      <w:r w:rsidRPr="00DD6B89">
        <w:rPr>
          <w:rFonts w:hint="eastAsia"/>
          <w:shd w:val="clear" w:color="auto" w:fill="FFFFFF"/>
          <w:lang w:eastAsia="zh-TW"/>
        </w:rPr>
        <w:t>其中科創板</w:t>
      </w:r>
      <w:proofErr w:type="gramEnd"/>
      <w:r w:rsidRPr="00DD6B89">
        <w:rPr>
          <w:rFonts w:hint="eastAsia"/>
          <w:shd w:val="clear" w:color="auto" w:fill="FFFFFF"/>
          <w:lang w:eastAsia="zh-TW"/>
        </w:rPr>
        <w:t>股票</w:t>
      </w:r>
      <w:r w:rsidRPr="00DD6B89">
        <w:rPr>
          <w:rFonts w:hint="eastAsia"/>
          <w:shd w:val="clear" w:color="auto" w:fill="FFFFFF"/>
          <w:lang w:eastAsia="zh-TW"/>
        </w:rPr>
        <w:t>19</w:t>
      </w:r>
      <w:r w:rsidRPr="00DD6B89">
        <w:rPr>
          <w:rFonts w:hint="eastAsia"/>
          <w:shd w:val="clear" w:color="auto" w:fill="FFFFFF"/>
          <w:lang w:eastAsia="zh-TW"/>
        </w:rPr>
        <w:t>只，籌資</w:t>
      </w:r>
      <w:r w:rsidRPr="00DD6B89">
        <w:rPr>
          <w:rFonts w:hint="eastAsia"/>
          <w:shd w:val="clear" w:color="auto" w:fill="FFFFFF"/>
          <w:lang w:eastAsia="zh-TW"/>
        </w:rPr>
        <w:t>381</w:t>
      </w:r>
      <w:r w:rsidRPr="00DD6B89">
        <w:rPr>
          <w:rFonts w:hint="eastAsia"/>
          <w:shd w:val="clear" w:color="auto" w:fill="FFFFFF"/>
          <w:lang w:eastAsia="zh-TW"/>
        </w:rPr>
        <w:t>億元；滬深交易所</w:t>
      </w:r>
      <w:r w:rsidRPr="00DD6B89">
        <w:rPr>
          <w:rFonts w:hint="eastAsia"/>
          <w:shd w:val="clear" w:color="auto" w:fill="FFFFFF"/>
          <w:lang w:eastAsia="zh-TW"/>
        </w:rPr>
        <w:t>A</w:t>
      </w:r>
      <w:r w:rsidRPr="00DD6B89">
        <w:rPr>
          <w:rFonts w:hint="eastAsia"/>
          <w:shd w:val="clear" w:color="auto" w:fill="FFFFFF"/>
          <w:lang w:eastAsia="zh-TW"/>
        </w:rPr>
        <w:t>股再融資（包括公開增發、定向增發、配股、優先股、可轉債轉股）</w:t>
      </w:r>
      <w:r w:rsidRPr="00DD6B89">
        <w:rPr>
          <w:rFonts w:hint="eastAsia"/>
          <w:shd w:val="clear" w:color="auto" w:fill="FFFFFF"/>
          <w:lang w:eastAsia="zh-TW"/>
        </w:rPr>
        <w:t>1.134</w:t>
      </w:r>
      <w:r w:rsidRPr="00DD6B89">
        <w:rPr>
          <w:rFonts w:hint="eastAsia"/>
          <w:shd w:val="clear" w:color="auto" w:fill="FFFFFF"/>
          <w:lang w:eastAsia="zh-TW"/>
        </w:rPr>
        <w:t>兆元，增加</w:t>
      </w:r>
      <w:r w:rsidRPr="00DD6B89">
        <w:rPr>
          <w:rFonts w:hint="eastAsia"/>
          <w:shd w:val="clear" w:color="auto" w:fill="FFFFFF"/>
          <w:lang w:eastAsia="zh-TW"/>
        </w:rPr>
        <w:t>7,712</w:t>
      </w:r>
      <w:r w:rsidRPr="00DD6B89">
        <w:rPr>
          <w:rFonts w:hint="eastAsia"/>
          <w:shd w:val="clear" w:color="auto" w:fill="FFFFFF"/>
          <w:lang w:eastAsia="zh-TW"/>
        </w:rPr>
        <w:t>億元。北京證券交易所公開發行股票</w:t>
      </w:r>
      <w:r w:rsidRPr="00DD6B89">
        <w:rPr>
          <w:rFonts w:hint="eastAsia"/>
          <w:shd w:val="clear" w:color="auto" w:fill="FFFFFF"/>
          <w:lang w:eastAsia="zh-TW"/>
        </w:rPr>
        <w:t>26</w:t>
      </w:r>
      <w:r w:rsidRPr="00DD6B89">
        <w:rPr>
          <w:rFonts w:hint="eastAsia"/>
          <w:shd w:val="clear" w:color="auto" w:fill="FFFFFF"/>
          <w:lang w:eastAsia="zh-TW"/>
        </w:rPr>
        <w:t>只，籌資</w:t>
      </w:r>
      <w:r w:rsidRPr="00DD6B89">
        <w:rPr>
          <w:rFonts w:hint="eastAsia"/>
          <w:shd w:val="clear" w:color="auto" w:fill="FFFFFF"/>
          <w:lang w:eastAsia="zh-TW"/>
        </w:rPr>
        <w:t>76</w:t>
      </w:r>
      <w:r w:rsidRPr="00DD6B89">
        <w:rPr>
          <w:rFonts w:hint="eastAsia"/>
          <w:shd w:val="clear" w:color="auto" w:fill="FFFFFF"/>
          <w:lang w:eastAsia="zh-TW"/>
        </w:rPr>
        <w:t>億元，再融資</w:t>
      </w:r>
      <w:r w:rsidRPr="00DD6B89">
        <w:rPr>
          <w:rFonts w:hint="eastAsia"/>
          <w:shd w:val="clear" w:color="auto" w:fill="FFFFFF"/>
          <w:lang w:eastAsia="zh-TW"/>
        </w:rPr>
        <w:t>4</w:t>
      </w:r>
      <w:r w:rsidRPr="00DD6B89">
        <w:rPr>
          <w:rFonts w:hint="eastAsia"/>
          <w:shd w:val="clear" w:color="auto" w:fill="FFFFFF"/>
          <w:lang w:eastAsia="zh-TW"/>
        </w:rPr>
        <w:t>億元。全年各類主體通過</w:t>
      </w:r>
      <w:proofErr w:type="gramStart"/>
      <w:r w:rsidRPr="00DD6B89">
        <w:rPr>
          <w:rFonts w:hint="eastAsia"/>
          <w:shd w:val="clear" w:color="auto" w:fill="FFFFFF"/>
          <w:lang w:eastAsia="zh-TW"/>
        </w:rPr>
        <w:t>滬深北交易所</w:t>
      </w:r>
      <w:proofErr w:type="gramEnd"/>
      <w:r w:rsidRPr="00DD6B89">
        <w:rPr>
          <w:rFonts w:hint="eastAsia"/>
          <w:shd w:val="clear" w:color="auto" w:fill="FFFFFF"/>
          <w:lang w:eastAsia="zh-TW"/>
        </w:rPr>
        <w:t>發行債券（包括公司債券、企業債券、資產支持證券、國債和地方政府債券）籌資</w:t>
      </w:r>
      <w:r w:rsidRPr="00DD6B89">
        <w:rPr>
          <w:rFonts w:hint="eastAsia"/>
          <w:shd w:val="clear" w:color="auto" w:fill="FFFFFF"/>
          <w:lang w:eastAsia="zh-TW"/>
        </w:rPr>
        <w:t>16.3</w:t>
      </w:r>
      <w:r w:rsidRPr="00DD6B89">
        <w:rPr>
          <w:rFonts w:hint="eastAsia"/>
          <w:shd w:val="clear" w:color="auto" w:fill="FFFFFF"/>
          <w:lang w:eastAsia="zh-TW"/>
        </w:rPr>
        <w:t>兆元。滬深交易所共上市基礎設施領域不動產投資信託基金（</w:t>
      </w:r>
      <w:r w:rsidRPr="00DD6B89">
        <w:rPr>
          <w:rFonts w:hint="eastAsia"/>
          <w:shd w:val="clear" w:color="auto" w:fill="FFFFFF"/>
          <w:lang w:eastAsia="zh-TW"/>
        </w:rPr>
        <w:t>REITs</w:t>
      </w:r>
      <w:r w:rsidRPr="00DD6B89">
        <w:rPr>
          <w:rFonts w:hint="eastAsia"/>
          <w:shd w:val="clear" w:color="auto" w:fill="FFFFFF"/>
          <w:lang w:eastAsia="zh-TW"/>
        </w:rPr>
        <w:t>）</w:t>
      </w:r>
      <w:r w:rsidRPr="00DD6B89">
        <w:rPr>
          <w:rFonts w:hint="eastAsia"/>
          <w:shd w:val="clear" w:color="auto" w:fill="FFFFFF"/>
          <w:lang w:eastAsia="zh-TW"/>
        </w:rPr>
        <w:t>20</w:t>
      </w:r>
      <w:r w:rsidRPr="00DD6B89">
        <w:rPr>
          <w:rFonts w:hint="eastAsia"/>
          <w:shd w:val="clear" w:color="auto" w:fill="FFFFFF"/>
          <w:lang w:eastAsia="zh-TW"/>
        </w:rPr>
        <w:t>只，募集資金</w:t>
      </w:r>
      <w:r w:rsidRPr="00DD6B89">
        <w:rPr>
          <w:rFonts w:hint="eastAsia"/>
          <w:shd w:val="clear" w:color="auto" w:fill="FFFFFF"/>
          <w:lang w:eastAsia="zh-TW"/>
        </w:rPr>
        <w:t>402</w:t>
      </w:r>
      <w:r w:rsidRPr="00DD6B89">
        <w:rPr>
          <w:rFonts w:hint="eastAsia"/>
          <w:shd w:val="clear" w:color="auto" w:fill="FFFFFF"/>
          <w:lang w:eastAsia="zh-TW"/>
        </w:rPr>
        <w:t>億元。年末全國中小企業股份轉讓系統掛牌公司</w:t>
      </w:r>
      <w:r w:rsidRPr="00DD6B89">
        <w:rPr>
          <w:rFonts w:hint="eastAsia"/>
          <w:shd w:val="clear" w:color="auto" w:fill="FFFFFF"/>
          <w:lang w:eastAsia="zh-TW"/>
        </w:rPr>
        <w:t>5,960</w:t>
      </w:r>
      <w:r w:rsidRPr="00DD6B89">
        <w:rPr>
          <w:rFonts w:hint="eastAsia"/>
          <w:shd w:val="clear" w:color="auto" w:fill="FFFFFF"/>
          <w:lang w:eastAsia="zh-TW"/>
        </w:rPr>
        <w:t>家，全年掛牌公司累計股票籌資</w:t>
      </w:r>
      <w:r w:rsidRPr="00DD6B89">
        <w:rPr>
          <w:rFonts w:hint="eastAsia"/>
          <w:shd w:val="clear" w:color="auto" w:fill="FFFFFF"/>
          <w:lang w:eastAsia="zh-TW"/>
        </w:rPr>
        <w:t>74</w:t>
      </w:r>
      <w:r w:rsidRPr="00DD6B89">
        <w:rPr>
          <w:rFonts w:hint="eastAsia"/>
          <w:shd w:val="clear" w:color="auto" w:fill="FFFFFF"/>
          <w:lang w:eastAsia="zh-TW"/>
        </w:rPr>
        <w:t>億元。</w:t>
      </w:r>
    </w:p>
    <w:p w14:paraId="007A146A" w14:textId="77777777" w:rsidR="009B2141" w:rsidRPr="00DD6B89" w:rsidRDefault="00000000">
      <w:pPr>
        <w:pStyle w:val="aff"/>
        <w:spacing w:before="257" w:after="257"/>
        <w:ind w:left="632" w:hanging="632"/>
        <w:rPr>
          <w:color w:val="auto"/>
        </w:rPr>
      </w:pPr>
      <w:bookmarkStart w:id="10" w:name="_Toc205940358"/>
      <w:r w:rsidRPr="00DD6B89">
        <w:rPr>
          <w:color w:val="auto"/>
        </w:rPr>
        <w:lastRenderedPageBreak/>
        <w:t>九、居民收入消費和社會保障</w:t>
      </w:r>
      <w:bookmarkEnd w:id="10"/>
      <w:r w:rsidRPr="00DD6B89">
        <w:rPr>
          <w:color w:val="auto"/>
        </w:rPr>
        <w:t> </w:t>
      </w:r>
    </w:p>
    <w:p w14:paraId="666DE85E" w14:textId="77777777" w:rsidR="009B2141" w:rsidRPr="00DD6B89" w:rsidRDefault="00000000">
      <w:pPr>
        <w:ind w:firstLineChars="0" w:firstLine="487"/>
        <w:rPr>
          <w:lang w:eastAsia="zh-TW" w:bidi="ar"/>
        </w:rPr>
      </w:pPr>
      <w:r w:rsidRPr="00DD6B89">
        <w:rPr>
          <w:lang w:eastAsia="zh-TW" w:bidi="ar"/>
        </w:rPr>
        <w:t>2025</w:t>
      </w:r>
      <w:r w:rsidRPr="00DD6B89">
        <w:rPr>
          <w:lang w:eastAsia="zh-TW" w:bidi="ar"/>
        </w:rPr>
        <w:t>年全國居民人均可支配收入人民幣（下同）</w:t>
      </w:r>
      <w:r w:rsidRPr="00DD6B89">
        <w:rPr>
          <w:lang w:eastAsia="zh-TW" w:bidi="ar"/>
        </w:rPr>
        <w:t>4.338</w:t>
      </w:r>
      <w:r w:rsidRPr="00DD6B89">
        <w:rPr>
          <w:lang w:eastAsia="zh-TW" w:bidi="ar"/>
        </w:rPr>
        <w:t>萬元，較</w:t>
      </w:r>
      <w:r w:rsidRPr="00DD6B89">
        <w:rPr>
          <w:lang w:eastAsia="zh-TW" w:bidi="ar"/>
        </w:rPr>
        <w:t>2024</w:t>
      </w:r>
      <w:r w:rsidRPr="00DD6B89">
        <w:rPr>
          <w:lang w:eastAsia="zh-TW" w:bidi="ar"/>
        </w:rPr>
        <w:t>年成長</w:t>
      </w:r>
      <w:r w:rsidRPr="00DD6B89">
        <w:rPr>
          <w:lang w:eastAsia="zh-TW" w:bidi="ar"/>
        </w:rPr>
        <w:t>5%</w:t>
      </w:r>
      <w:r w:rsidRPr="00DD6B89">
        <w:rPr>
          <w:lang w:eastAsia="zh-TW" w:bidi="ar"/>
        </w:rPr>
        <w:t>，扣除價格因素，實際成長</w:t>
      </w:r>
      <w:r w:rsidRPr="00DD6B89">
        <w:rPr>
          <w:lang w:eastAsia="zh-TW" w:bidi="ar"/>
        </w:rPr>
        <w:t>5%</w:t>
      </w:r>
      <w:r w:rsidRPr="00DD6B89">
        <w:rPr>
          <w:lang w:eastAsia="zh-TW" w:bidi="ar"/>
        </w:rPr>
        <w:t>。全國居民人均可支配收入中位數</w:t>
      </w:r>
      <w:r w:rsidRPr="00DD6B89">
        <w:rPr>
          <w:lang w:eastAsia="zh-TW" w:bidi="ar"/>
        </w:rPr>
        <w:t>3.623</w:t>
      </w:r>
      <w:r w:rsidRPr="00DD6B89">
        <w:rPr>
          <w:lang w:eastAsia="zh-TW" w:bidi="ar"/>
        </w:rPr>
        <w:t>萬元，成長</w:t>
      </w:r>
      <w:r w:rsidRPr="00DD6B89">
        <w:rPr>
          <w:lang w:eastAsia="zh-TW" w:bidi="ar"/>
        </w:rPr>
        <w:t>4.4%</w:t>
      </w:r>
      <w:r w:rsidRPr="00DD6B89">
        <w:rPr>
          <w:lang w:eastAsia="zh-TW" w:bidi="ar"/>
        </w:rPr>
        <w:t>。按常住地分，城鎮居民人均可支配收入</w:t>
      </w:r>
      <w:r w:rsidRPr="00DD6B89">
        <w:rPr>
          <w:lang w:eastAsia="zh-TW" w:bidi="ar"/>
        </w:rPr>
        <w:t>5.65</w:t>
      </w:r>
      <w:r w:rsidRPr="00DD6B89">
        <w:rPr>
          <w:lang w:eastAsia="zh-TW" w:bidi="ar"/>
        </w:rPr>
        <w:t>萬元，較</w:t>
      </w:r>
      <w:r w:rsidRPr="00DD6B89">
        <w:rPr>
          <w:lang w:eastAsia="zh-TW" w:bidi="ar"/>
        </w:rPr>
        <w:t>2024</w:t>
      </w:r>
      <w:r w:rsidRPr="00DD6B89">
        <w:rPr>
          <w:lang w:eastAsia="zh-TW" w:bidi="ar"/>
        </w:rPr>
        <w:t>年成長</w:t>
      </w:r>
      <w:r w:rsidRPr="00DD6B89">
        <w:rPr>
          <w:lang w:eastAsia="zh-TW" w:bidi="ar"/>
        </w:rPr>
        <w:t>4.3%</w:t>
      </w:r>
      <w:r w:rsidRPr="00DD6B89">
        <w:rPr>
          <w:lang w:eastAsia="zh-TW" w:bidi="ar"/>
        </w:rPr>
        <w:t>，扣除價格因素，實際成長</w:t>
      </w:r>
      <w:r w:rsidRPr="00DD6B89">
        <w:rPr>
          <w:lang w:eastAsia="zh-TW" w:bidi="ar"/>
        </w:rPr>
        <w:t>4.2%</w:t>
      </w:r>
      <w:r w:rsidRPr="00DD6B89">
        <w:rPr>
          <w:lang w:eastAsia="zh-TW" w:bidi="ar"/>
        </w:rPr>
        <w:t>。城鎮居民人均可支配收入中位數</w:t>
      </w:r>
      <w:r w:rsidRPr="00DD6B89">
        <w:rPr>
          <w:lang w:eastAsia="zh-TW" w:bidi="ar"/>
        </w:rPr>
        <w:t>5.112</w:t>
      </w:r>
      <w:r w:rsidRPr="00DD6B89">
        <w:rPr>
          <w:lang w:eastAsia="zh-TW" w:bidi="ar"/>
        </w:rPr>
        <w:t>萬元，成長</w:t>
      </w:r>
      <w:r w:rsidRPr="00DD6B89">
        <w:rPr>
          <w:lang w:eastAsia="zh-TW" w:bidi="ar"/>
        </w:rPr>
        <w:t>3.7%</w:t>
      </w:r>
      <w:r w:rsidRPr="00DD6B89">
        <w:rPr>
          <w:lang w:eastAsia="zh-TW" w:bidi="ar"/>
        </w:rPr>
        <w:t>。農村居民人均可支配收入</w:t>
      </w:r>
      <w:r w:rsidRPr="00DD6B89">
        <w:rPr>
          <w:lang w:eastAsia="zh-TW" w:bidi="ar"/>
        </w:rPr>
        <w:t>2.446</w:t>
      </w:r>
      <w:r w:rsidRPr="00DD6B89">
        <w:rPr>
          <w:lang w:eastAsia="zh-TW" w:bidi="ar"/>
        </w:rPr>
        <w:t>萬元，較</w:t>
      </w:r>
      <w:r w:rsidRPr="00DD6B89">
        <w:rPr>
          <w:lang w:eastAsia="zh-TW" w:bidi="ar"/>
        </w:rPr>
        <w:t>2024</w:t>
      </w:r>
      <w:r w:rsidRPr="00DD6B89">
        <w:rPr>
          <w:lang w:eastAsia="zh-TW" w:bidi="ar"/>
        </w:rPr>
        <w:t>年成長</w:t>
      </w:r>
      <w:r w:rsidRPr="00DD6B89">
        <w:rPr>
          <w:lang w:eastAsia="zh-TW" w:bidi="ar"/>
        </w:rPr>
        <w:t>5.8%</w:t>
      </w:r>
      <w:r w:rsidRPr="00DD6B89">
        <w:rPr>
          <w:lang w:eastAsia="zh-TW" w:bidi="ar"/>
        </w:rPr>
        <w:t>，扣除價格因素，實際成長</w:t>
      </w:r>
      <w:r w:rsidRPr="00DD6B89">
        <w:rPr>
          <w:lang w:eastAsia="zh-TW" w:bidi="ar"/>
        </w:rPr>
        <w:t>6%</w:t>
      </w:r>
      <w:r w:rsidRPr="00DD6B89">
        <w:rPr>
          <w:lang w:eastAsia="zh-TW" w:bidi="ar"/>
        </w:rPr>
        <w:t>。農村居民人均可支配收入中位數</w:t>
      </w:r>
      <w:r w:rsidRPr="00DD6B89">
        <w:rPr>
          <w:lang w:eastAsia="zh-TW" w:bidi="ar"/>
        </w:rPr>
        <w:t>2.711</w:t>
      </w:r>
      <w:r w:rsidRPr="00DD6B89">
        <w:rPr>
          <w:lang w:eastAsia="zh-TW" w:bidi="ar"/>
        </w:rPr>
        <w:t>萬元，成長</w:t>
      </w:r>
      <w:r w:rsidRPr="00DD6B89">
        <w:rPr>
          <w:lang w:eastAsia="zh-TW" w:bidi="ar"/>
        </w:rPr>
        <w:t>5.6%</w:t>
      </w:r>
      <w:r w:rsidRPr="00DD6B89">
        <w:rPr>
          <w:lang w:eastAsia="zh-TW" w:bidi="ar"/>
        </w:rPr>
        <w:t>。城鄉居民人均可支配收入比值為</w:t>
      </w:r>
      <w:r w:rsidRPr="00DD6B89">
        <w:rPr>
          <w:lang w:eastAsia="zh-TW" w:bidi="ar"/>
        </w:rPr>
        <w:t>2.31</w:t>
      </w:r>
      <w:r w:rsidRPr="00DD6B89">
        <w:rPr>
          <w:lang w:eastAsia="zh-TW" w:bidi="ar"/>
        </w:rPr>
        <w:t>，較</w:t>
      </w:r>
      <w:r w:rsidRPr="00DD6B89">
        <w:rPr>
          <w:lang w:eastAsia="zh-TW" w:bidi="ar"/>
        </w:rPr>
        <w:t>2024</w:t>
      </w:r>
      <w:r w:rsidRPr="00DD6B89">
        <w:rPr>
          <w:lang w:eastAsia="zh-TW" w:bidi="ar"/>
        </w:rPr>
        <w:t>年縮小</w:t>
      </w:r>
      <w:r w:rsidRPr="00DD6B89">
        <w:rPr>
          <w:lang w:eastAsia="zh-TW" w:bidi="ar"/>
        </w:rPr>
        <w:t>0.03</w:t>
      </w:r>
      <w:r w:rsidRPr="00DD6B89">
        <w:rPr>
          <w:lang w:eastAsia="zh-TW" w:bidi="ar"/>
        </w:rPr>
        <w:t>。</w:t>
      </w:r>
    </w:p>
    <w:p w14:paraId="21785164" w14:textId="77777777" w:rsidR="009B2141" w:rsidRPr="00DD6B89" w:rsidRDefault="00000000">
      <w:pPr>
        <w:ind w:firstLine="472"/>
        <w:rPr>
          <w:lang w:bidi="ar"/>
        </w:rPr>
      </w:pPr>
      <w:r w:rsidRPr="00DD6B89">
        <w:rPr>
          <w:noProof/>
          <w:lang w:bidi="ar"/>
        </w:rPr>
        <w:drawing>
          <wp:inline distT="0" distB="0" distL="114300" distR="114300" wp14:anchorId="5A424652" wp14:editId="3B9094DA">
            <wp:extent cx="4827905" cy="3024505"/>
            <wp:effectExtent l="4445" t="4445" r="6350" b="11430"/>
            <wp:docPr id="71" name="图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FD73635" w14:textId="77777777" w:rsidR="009B2141" w:rsidRPr="00DD6B89" w:rsidRDefault="009B2141">
      <w:pPr>
        <w:pStyle w:val="afff0"/>
      </w:pPr>
    </w:p>
    <w:p w14:paraId="1E4750AB" w14:textId="77777777" w:rsidR="009B2141" w:rsidRPr="00DD6B89" w:rsidRDefault="009B2141">
      <w:pPr>
        <w:pStyle w:val="afff0"/>
      </w:pPr>
    </w:p>
    <w:p w14:paraId="30EE798D" w14:textId="77777777" w:rsidR="009B2141" w:rsidRPr="00DD6B89" w:rsidRDefault="009B2141">
      <w:pPr>
        <w:pStyle w:val="afff0"/>
      </w:pPr>
    </w:p>
    <w:p w14:paraId="47B9F05C" w14:textId="77777777" w:rsidR="009B2141" w:rsidRPr="00DD6B89" w:rsidRDefault="009B2141">
      <w:pPr>
        <w:pStyle w:val="afff0"/>
      </w:pPr>
    </w:p>
    <w:p w14:paraId="4346E6F8" w14:textId="77777777" w:rsidR="009B2141" w:rsidRPr="00DD6B89" w:rsidRDefault="009B2141">
      <w:pPr>
        <w:pStyle w:val="afff0"/>
      </w:pPr>
    </w:p>
    <w:p w14:paraId="2ABCACBA" w14:textId="77777777" w:rsidR="009B2141" w:rsidRPr="00DD6B89" w:rsidRDefault="009B2141">
      <w:pPr>
        <w:pStyle w:val="afff0"/>
      </w:pPr>
    </w:p>
    <w:p w14:paraId="233B193D" w14:textId="77777777" w:rsidR="009B2141" w:rsidRPr="00DD6B89" w:rsidRDefault="00000000">
      <w:pPr>
        <w:pStyle w:val="afff0"/>
        <w:rPr>
          <w:lang w:bidi="ar"/>
        </w:rPr>
      </w:pPr>
      <w:r w:rsidRPr="00DD6B89">
        <w:rPr>
          <w:noProof/>
        </w:rPr>
        <w:lastRenderedPageBreak/>
        <w:drawing>
          <wp:inline distT="0" distB="0" distL="114300" distR="114300" wp14:anchorId="34AB399A" wp14:editId="27CD8A96">
            <wp:extent cx="4670425" cy="3111500"/>
            <wp:effectExtent l="4445" t="4445" r="11430" b="8255"/>
            <wp:docPr id="72" name="图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D43FF72" w14:textId="77777777" w:rsidR="009B2141" w:rsidRPr="00DD6B89" w:rsidRDefault="00000000" w:rsidP="00C831FE">
      <w:pPr>
        <w:ind w:firstLine="472"/>
        <w:rPr>
          <w:lang w:eastAsia="zh-TW" w:bidi="ar"/>
        </w:rPr>
      </w:pPr>
      <w:r w:rsidRPr="00DD6B89">
        <w:rPr>
          <w:lang w:eastAsia="zh-TW" w:bidi="ar"/>
        </w:rPr>
        <w:t>2025</w:t>
      </w:r>
      <w:r w:rsidRPr="00DD6B89">
        <w:rPr>
          <w:lang w:eastAsia="zh-TW" w:bidi="ar"/>
        </w:rPr>
        <w:t>全年全國居民人均消費支出人民幣（下同）</w:t>
      </w:r>
      <w:r w:rsidRPr="00DD6B89">
        <w:rPr>
          <w:lang w:eastAsia="zh-TW" w:bidi="ar"/>
        </w:rPr>
        <w:t>2.948</w:t>
      </w:r>
      <w:r w:rsidRPr="00DD6B89">
        <w:rPr>
          <w:lang w:eastAsia="zh-TW" w:bidi="ar"/>
        </w:rPr>
        <w:t>萬元，較</w:t>
      </w:r>
      <w:r w:rsidRPr="00DD6B89">
        <w:rPr>
          <w:lang w:eastAsia="zh-TW" w:bidi="ar"/>
        </w:rPr>
        <w:t>2024</w:t>
      </w:r>
      <w:r w:rsidRPr="00DD6B89">
        <w:rPr>
          <w:lang w:eastAsia="zh-TW" w:bidi="ar"/>
        </w:rPr>
        <w:t>年成長</w:t>
      </w:r>
      <w:r w:rsidRPr="00DD6B89">
        <w:rPr>
          <w:lang w:eastAsia="zh-TW" w:bidi="ar"/>
        </w:rPr>
        <w:t>4.4%</w:t>
      </w:r>
      <w:r w:rsidRPr="00DD6B89">
        <w:rPr>
          <w:lang w:eastAsia="zh-TW" w:bidi="ar"/>
        </w:rPr>
        <w:t>，扣除價格因素，實際成長</w:t>
      </w:r>
      <w:r w:rsidRPr="00DD6B89">
        <w:rPr>
          <w:lang w:eastAsia="zh-TW" w:bidi="ar"/>
        </w:rPr>
        <w:t>4.4%</w:t>
      </w:r>
      <w:r w:rsidRPr="00DD6B89">
        <w:rPr>
          <w:lang w:eastAsia="zh-TW" w:bidi="ar"/>
        </w:rPr>
        <w:t>。其中，人均服務性消費支出</w:t>
      </w:r>
      <w:r w:rsidRPr="00DD6B89">
        <w:rPr>
          <w:lang w:eastAsia="zh-TW" w:bidi="ar"/>
        </w:rPr>
        <w:t>1.36</w:t>
      </w:r>
      <w:r w:rsidRPr="00DD6B89">
        <w:rPr>
          <w:lang w:eastAsia="zh-TW" w:bidi="ar"/>
        </w:rPr>
        <w:t>萬元，較</w:t>
      </w:r>
      <w:r w:rsidRPr="00DD6B89">
        <w:rPr>
          <w:lang w:eastAsia="zh-TW" w:bidi="ar"/>
        </w:rPr>
        <w:t>2024</w:t>
      </w:r>
      <w:r w:rsidRPr="00DD6B89">
        <w:rPr>
          <w:lang w:eastAsia="zh-TW" w:bidi="ar"/>
        </w:rPr>
        <w:t>年成長</w:t>
      </w:r>
      <w:r w:rsidRPr="00DD6B89">
        <w:rPr>
          <w:lang w:eastAsia="zh-TW" w:bidi="ar"/>
        </w:rPr>
        <w:t>4.5%</w:t>
      </w:r>
      <w:r w:rsidRPr="00DD6B89">
        <w:rPr>
          <w:lang w:eastAsia="zh-TW" w:bidi="ar"/>
        </w:rPr>
        <w:t>，占居民人均消費支出比重為</w:t>
      </w:r>
      <w:r w:rsidRPr="00DD6B89">
        <w:rPr>
          <w:lang w:eastAsia="zh-TW" w:bidi="ar"/>
        </w:rPr>
        <w:t>46.1%</w:t>
      </w:r>
      <w:r w:rsidRPr="00DD6B89">
        <w:rPr>
          <w:lang w:eastAsia="zh-TW" w:bidi="ar"/>
        </w:rPr>
        <w:t>。按常住地分，城鎮居民人均消費支出</w:t>
      </w:r>
      <w:r w:rsidRPr="00DD6B89">
        <w:rPr>
          <w:lang w:eastAsia="zh-TW" w:bidi="ar"/>
        </w:rPr>
        <w:t>3.587</w:t>
      </w:r>
      <w:r w:rsidRPr="00DD6B89">
        <w:rPr>
          <w:lang w:eastAsia="zh-TW" w:bidi="ar"/>
        </w:rPr>
        <w:t>萬元，成長</w:t>
      </w:r>
      <w:r w:rsidRPr="00DD6B89">
        <w:rPr>
          <w:lang w:eastAsia="zh-TW" w:bidi="ar"/>
        </w:rPr>
        <w:t>3.8%</w:t>
      </w:r>
      <w:r w:rsidRPr="00DD6B89">
        <w:rPr>
          <w:lang w:eastAsia="zh-TW" w:bidi="ar"/>
        </w:rPr>
        <w:t>，扣除價格因素，實際成長</w:t>
      </w:r>
      <w:r w:rsidRPr="00DD6B89">
        <w:rPr>
          <w:lang w:eastAsia="zh-TW" w:bidi="ar"/>
        </w:rPr>
        <w:t>3.7%</w:t>
      </w:r>
      <w:r w:rsidRPr="00DD6B89">
        <w:rPr>
          <w:lang w:eastAsia="zh-TW" w:bidi="ar"/>
        </w:rPr>
        <w:t>；農村居民人均消費支出</w:t>
      </w:r>
      <w:r w:rsidRPr="00DD6B89">
        <w:rPr>
          <w:lang w:eastAsia="zh-TW" w:bidi="ar"/>
        </w:rPr>
        <w:t>2.026</w:t>
      </w:r>
      <w:r w:rsidRPr="00DD6B89">
        <w:rPr>
          <w:lang w:eastAsia="zh-TW" w:bidi="ar"/>
        </w:rPr>
        <w:t>萬元，成長</w:t>
      </w:r>
      <w:r w:rsidRPr="00DD6B89">
        <w:rPr>
          <w:lang w:eastAsia="zh-TW" w:bidi="ar"/>
        </w:rPr>
        <w:t>5.1%</w:t>
      </w:r>
      <w:r w:rsidRPr="00DD6B89">
        <w:rPr>
          <w:lang w:eastAsia="zh-TW" w:bidi="ar"/>
        </w:rPr>
        <w:t>，扣除價格因素，實際成長</w:t>
      </w:r>
      <w:r w:rsidRPr="00DD6B89">
        <w:rPr>
          <w:lang w:eastAsia="zh-TW" w:bidi="ar"/>
        </w:rPr>
        <w:t>5.3%</w:t>
      </w:r>
      <w:r w:rsidRPr="00DD6B89">
        <w:rPr>
          <w:lang w:eastAsia="zh-TW" w:bidi="ar"/>
        </w:rPr>
        <w:t>。全國居民恩格爾係數為</w:t>
      </w:r>
      <w:r w:rsidRPr="00DD6B89">
        <w:rPr>
          <w:lang w:eastAsia="zh-TW" w:bidi="ar"/>
        </w:rPr>
        <w:t>29.3%</w:t>
      </w:r>
      <w:r w:rsidRPr="00DD6B89">
        <w:rPr>
          <w:lang w:eastAsia="zh-TW" w:bidi="ar"/>
        </w:rPr>
        <w:t>，其中城鎮為</w:t>
      </w:r>
      <w:r w:rsidRPr="00DD6B89">
        <w:rPr>
          <w:lang w:eastAsia="zh-TW" w:bidi="ar"/>
        </w:rPr>
        <w:t>28.3%</w:t>
      </w:r>
      <w:r w:rsidRPr="00DD6B89">
        <w:rPr>
          <w:lang w:eastAsia="zh-TW" w:bidi="ar"/>
        </w:rPr>
        <w:t>，農村為</w:t>
      </w:r>
      <w:r w:rsidRPr="00DD6B89">
        <w:rPr>
          <w:lang w:eastAsia="zh-TW" w:bidi="ar"/>
        </w:rPr>
        <w:t>31.8%</w:t>
      </w:r>
      <w:r w:rsidRPr="00DD6B89">
        <w:rPr>
          <w:lang w:eastAsia="zh-TW" w:bidi="ar"/>
        </w:rPr>
        <w:t>。</w:t>
      </w:r>
      <w:r w:rsidRPr="00DD6B89">
        <w:rPr>
          <w:lang w:eastAsia="zh-TW" w:bidi="ar"/>
        </w:rPr>
        <w:t> </w:t>
      </w:r>
    </w:p>
    <w:p w14:paraId="24AB7A6E" w14:textId="77777777" w:rsidR="009B2141" w:rsidRPr="00DD6B89" w:rsidRDefault="00000000" w:rsidP="00C831FE">
      <w:pPr>
        <w:ind w:firstLine="472"/>
        <w:rPr>
          <w:lang w:eastAsia="zh-TW" w:bidi="ar"/>
        </w:rPr>
      </w:pPr>
      <w:r w:rsidRPr="00DD6B89">
        <w:rPr>
          <w:lang w:eastAsia="zh-TW" w:bidi="ar"/>
        </w:rPr>
        <w:t>2025</w:t>
      </w:r>
      <w:r w:rsidRPr="00DD6B89">
        <w:rPr>
          <w:lang w:eastAsia="zh-TW" w:bidi="ar"/>
        </w:rPr>
        <w:t>年底全國參加城鎮職工基本養老保險人數</w:t>
      </w:r>
      <w:r w:rsidRPr="00DD6B89">
        <w:rPr>
          <w:lang w:eastAsia="zh-TW" w:bidi="ar"/>
        </w:rPr>
        <w:t>10.76</w:t>
      </w:r>
      <w:r w:rsidRPr="00DD6B89">
        <w:rPr>
          <w:lang w:eastAsia="zh-TW" w:bidi="ar"/>
        </w:rPr>
        <w:t>億人，較</w:t>
      </w:r>
      <w:r w:rsidRPr="00DD6B89">
        <w:rPr>
          <w:lang w:eastAsia="zh-TW" w:bidi="ar"/>
        </w:rPr>
        <w:t>2024</w:t>
      </w:r>
      <w:r w:rsidRPr="00DD6B89">
        <w:rPr>
          <w:lang w:eastAsia="zh-TW" w:bidi="ar"/>
        </w:rPr>
        <w:t>年底增加</w:t>
      </w:r>
      <w:r w:rsidRPr="00DD6B89">
        <w:rPr>
          <w:lang w:eastAsia="zh-TW" w:bidi="ar"/>
        </w:rPr>
        <w:t>316</w:t>
      </w:r>
      <w:r w:rsidRPr="00DD6B89">
        <w:rPr>
          <w:lang w:eastAsia="zh-TW" w:bidi="ar"/>
        </w:rPr>
        <w:t>萬人。參加城鄉居民基本養老保險人數</w:t>
      </w:r>
      <w:r w:rsidRPr="00DD6B89">
        <w:rPr>
          <w:lang w:eastAsia="zh-TW" w:bidi="ar"/>
        </w:rPr>
        <w:t>5.292</w:t>
      </w:r>
      <w:r w:rsidRPr="00DD6B89">
        <w:rPr>
          <w:lang w:eastAsia="zh-TW" w:bidi="ar"/>
        </w:rPr>
        <w:t>億人。參加基本醫療保險人數</w:t>
      </w:r>
      <w:r w:rsidRPr="00DD6B89">
        <w:rPr>
          <w:lang w:eastAsia="zh-TW" w:bidi="ar"/>
        </w:rPr>
        <w:t>13.307</w:t>
      </w:r>
      <w:r w:rsidRPr="00DD6B89">
        <w:rPr>
          <w:lang w:eastAsia="zh-TW" w:bidi="ar"/>
        </w:rPr>
        <w:t>億人，增加</w:t>
      </w:r>
      <w:r w:rsidRPr="00DD6B89">
        <w:rPr>
          <w:lang w:eastAsia="zh-TW" w:bidi="ar"/>
        </w:rPr>
        <w:t>406</w:t>
      </w:r>
      <w:r w:rsidRPr="00DD6B89">
        <w:rPr>
          <w:lang w:eastAsia="zh-TW" w:bidi="ar"/>
        </w:rPr>
        <w:t>萬人，其中參加職工基本醫療保險人數</w:t>
      </w:r>
      <w:r w:rsidRPr="00DD6B89">
        <w:rPr>
          <w:lang w:eastAsia="zh-TW" w:bidi="ar"/>
        </w:rPr>
        <w:t>3.886</w:t>
      </w:r>
      <w:r w:rsidRPr="00DD6B89">
        <w:rPr>
          <w:lang w:eastAsia="zh-TW" w:bidi="ar"/>
        </w:rPr>
        <w:t>億人，參加城鄉居民基本醫療保險人數</w:t>
      </w:r>
      <w:r w:rsidRPr="00DD6B89">
        <w:rPr>
          <w:lang w:eastAsia="zh-TW" w:bidi="ar"/>
        </w:rPr>
        <w:t>9.421</w:t>
      </w:r>
      <w:r w:rsidRPr="00DD6B89">
        <w:rPr>
          <w:lang w:eastAsia="zh-TW" w:bidi="ar"/>
        </w:rPr>
        <w:t>億人。參加失業保險人數</w:t>
      </w:r>
      <w:r w:rsidRPr="00DD6B89">
        <w:rPr>
          <w:lang w:eastAsia="zh-TW" w:bidi="ar"/>
        </w:rPr>
        <w:t>2.492</w:t>
      </w:r>
      <w:r w:rsidRPr="00DD6B89">
        <w:rPr>
          <w:lang w:eastAsia="zh-TW" w:bidi="ar"/>
        </w:rPr>
        <w:t>億人，增加</w:t>
      </w:r>
      <w:r w:rsidRPr="00DD6B89">
        <w:rPr>
          <w:lang w:eastAsia="zh-TW" w:bidi="ar"/>
        </w:rPr>
        <w:t>329</w:t>
      </w:r>
      <w:r w:rsidRPr="00DD6B89">
        <w:rPr>
          <w:lang w:eastAsia="zh-TW" w:bidi="ar"/>
        </w:rPr>
        <w:t>萬人。參加工傷保險人數</w:t>
      </w:r>
      <w:r w:rsidRPr="00DD6B89">
        <w:rPr>
          <w:lang w:eastAsia="zh-TW" w:bidi="ar"/>
        </w:rPr>
        <w:t>3.05</w:t>
      </w:r>
      <w:r w:rsidRPr="00DD6B89">
        <w:rPr>
          <w:lang w:eastAsia="zh-TW" w:bidi="ar"/>
        </w:rPr>
        <w:t>億人，增加</w:t>
      </w:r>
      <w:r w:rsidRPr="00DD6B89">
        <w:rPr>
          <w:lang w:eastAsia="zh-TW" w:bidi="ar"/>
        </w:rPr>
        <w:t>102</w:t>
      </w:r>
      <w:r w:rsidRPr="00DD6B89">
        <w:rPr>
          <w:lang w:eastAsia="zh-TW" w:bidi="ar"/>
        </w:rPr>
        <w:t>萬人。參加生育保險人數</w:t>
      </w:r>
      <w:r w:rsidRPr="00DD6B89">
        <w:rPr>
          <w:lang w:eastAsia="zh-TW" w:bidi="ar"/>
        </w:rPr>
        <w:t>2.597</w:t>
      </w:r>
      <w:r w:rsidRPr="00DD6B89">
        <w:rPr>
          <w:lang w:eastAsia="zh-TW" w:bidi="ar"/>
        </w:rPr>
        <w:t>億人，增加</w:t>
      </w:r>
      <w:r w:rsidRPr="00DD6B89">
        <w:rPr>
          <w:lang w:eastAsia="zh-TW" w:bidi="ar"/>
        </w:rPr>
        <w:t>666</w:t>
      </w:r>
      <w:r w:rsidRPr="00DD6B89">
        <w:rPr>
          <w:lang w:eastAsia="zh-TW" w:bidi="ar"/>
        </w:rPr>
        <w:t>萬人。年底全國共有</w:t>
      </w:r>
      <w:r w:rsidRPr="00DD6B89">
        <w:rPr>
          <w:lang w:eastAsia="zh-TW" w:bidi="ar"/>
        </w:rPr>
        <w:t>595</w:t>
      </w:r>
      <w:r w:rsidRPr="00DD6B89">
        <w:rPr>
          <w:lang w:eastAsia="zh-TW" w:bidi="ar"/>
        </w:rPr>
        <w:t>萬人享受城市最低生活保障，</w:t>
      </w:r>
      <w:r w:rsidRPr="00DD6B89">
        <w:rPr>
          <w:lang w:eastAsia="zh-TW" w:bidi="ar"/>
        </w:rPr>
        <w:t>3,340</w:t>
      </w:r>
      <w:r w:rsidRPr="00DD6B89">
        <w:rPr>
          <w:lang w:eastAsia="zh-TW" w:bidi="ar"/>
        </w:rPr>
        <w:t>萬人享受農村最低生活保障，</w:t>
      </w:r>
      <w:r w:rsidRPr="00DD6B89">
        <w:rPr>
          <w:lang w:eastAsia="zh-TW" w:bidi="ar"/>
        </w:rPr>
        <w:t>445</w:t>
      </w:r>
      <w:r w:rsidRPr="00DD6B89">
        <w:rPr>
          <w:lang w:eastAsia="zh-TW" w:bidi="ar"/>
        </w:rPr>
        <w:t>萬人享受</w:t>
      </w:r>
      <w:proofErr w:type="gramStart"/>
      <w:r w:rsidRPr="00DD6B89">
        <w:rPr>
          <w:lang w:eastAsia="zh-TW" w:bidi="ar"/>
        </w:rPr>
        <w:t>農村特困人員</w:t>
      </w:r>
      <w:proofErr w:type="gramEnd"/>
      <w:r w:rsidRPr="00DD6B89">
        <w:rPr>
          <w:lang w:eastAsia="zh-TW" w:bidi="ar"/>
        </w:rPr>
        <w:t>救助供養，全年臨時救助</w:t>
      </w:r>
      <w:r w:rsidRPr="00DD6B89">
        <w:rPr>
          <w:lang w:eastAsia="zh-TW" w:bidi="ar"/>
        </w:rPr>
        <w:t>2,399</w:t>
      </w:r>
      <w:r w:rsidRPr="00DD6B89">
        <w:rPr>
          <w:lang w:eastAsia="zh-TW" w:bidi="ar"/>
        </w:rPr>
        <w:t>萬人次。</w:t>
      </w:r>
      <w:r w:rsidRPr="00DD6B89">
        <w:rPr>
          <w:lang w:eastAsia="zh-TW" w:bidi="ar"/>
        </w:rPr>
        <w:t>2024</w:t>
      </w:r>
      <w:r w:rsidRPr="00DD6B89">
        <w:rPr>
          <w:lang w:eastAsia="zh-TW" w:bidi="ar"/>
        </w:rPr>
        <w:t>全年領取國家定期撫恤金、定期生活補助金的退役軍人和其他優撫對象</w:t>
      </w:r>
      <w:r w:rsidRPr="00DD6B89">
        <w:rPr>
          <w:lang w:eastAsia="zh-TW" w:bidi="ar"/>
        </w:rPr>
        <w:t>813</w:t>
      </w:r>
      <w:r w:rsidRPr="00DD6B89">
        <w:rPr>
          <w:lang w:eastAsia="zh-TW" w:bidi="ar"/>
        </w:rPr>
        <w:t>萬人。</w:t>
      </w:r>
    </w:p>
    <w:p w14:paraId="61848269" w14:textId="77777777" w:rsidR="009B2141" w:rsidRPr="00DD6B89" w:rsidRDefault="00000000" w:rsidP="00C831FE">
      <w:pPr>
        <w:ind w:firstLine="472"/>
        <w:rPr>
          <w:lang w:eastAsia="zh-TW" w:bidi="ar"/>
        </w:rPr>
      </w:pPr>
      <w:r w:rsidRPr="00DD6B89">
        <w:rPr>
          <w:lang w:eastAsia="zh-TW" w:bidi="ar"/>
        </w:rPr>
        <w:t>2025</w:t>
      </w:r>
      <w:r w:rsidRPr="00DD6B89">
        <w:rPr>
          <w:lang w:eastAsia="zh-TW" w:bidi="ar"/>
        </w:rPr>
        <w:t>年底全國共有各類提供住宿的民政服務機構</w:t>
      </w:r>
      <w:r w:rsidRPr="00DD6B89">
        <w:rPr>
          <w:lang w:eastAsia="zh-TW" w:bidi="ar"/>
        </w:rPr>
        <w:t>4.2</w:t>
      </w:r>
      <w:r w:rsidRPr="00DD6B89">
        <w:rPr>
          <w:lang w:eastAsia="zh-TW" w:bidi="ar"/>
        </w:rPr>
        <w:t>萬個，其中養老機構</w:t>
      </w:r>
      <w:r w:rsidRPr="00DD6B89">
        <w:rPr>
          <w:lang w:eastAsia="zh-TW" w:bidi="ar"/>
        </w:rPr>
        <w:t>3.9</w:t>
      </w:r>
      <w:r w:rsidRPr="00DD6B89">
        <w:rPr>
          <w:lang w:eastAsia="zh-TW" w:bidi="ar"/>
        </w:rPr>
        <w:t>萬</w:t>
      </w:r>
      <w:r w:rsidRPr="00DD6B89">
        <w:rPr>
          <w:lang w:eastAsia="zh-TW" w:bidi="ar"/>
        </w:rPr>
        <w:lastRenderedPageBreak/>
        <w:t>個，兒童福利和救助保護機構</w:t>
      </w:r>
      <w:r w:rsidRPr="00DD6B89">
        <w:rPr>
          <w:lang w:eastAsia="zh-TW" w:bidi="ar"/>
        </w:rPr>
        <w:t>1,196</w:t>
      </w:r>
      <w:r w:rsidRPr="00DD6B89">
        <w:rPr>
          <w:lang w:eastAsia="zh-TW" w:bidi="ar"/>
        </w:rPr>
        <w:t>個。民政服務床位</w:t>
      </w:r>
      <w:r w:rsidRPr="00DD6B89">
        <w:rPr>
          <w:lang w:eastAsia="zh-TW" w:bidi="ar"/>
        </w:rPr>
        <w:t>794</w:t>
      </w:r>
      <w:r w:rsidRPr="00DD6B89">
        <w:rPr>
          <w:lang w:eastAsia="zh-TW" w:bidi="ar"/>
        </w:rPr>
        <w:t>萬張，其中養老服務床位</w:t>
      </w:r>
      <w:r w:rsidRPr="00DD6B89">
        <w:rPr>
          <w:lang w:eastAsia="zh-TW" w:bidi="ar"/>
        </w:rPr>
        <w:t>768</w:t>
      </w:r>
      <w:r w:rsidRPr="00DD6B89">
        <w:rPr>
          <w:lang w:eastAsia="zh-TW" w:bidi="ar"/>
        </w:rPr>
        <w:t>萬張，兒童福利和救助保護機構床位</w:t>
      </w:r>
      <w:r w:rsidRPr="00DD6B89">
        <w:rPr>
          <w:lang w:eastAsia="zh-TW" w:bidi="ar"/>
        </w:rPr>
        <w:t>9.6</w:t>
      </w:r>
      <w:r w:rsidRPr="00DD6B89">
        <w:rPr>
          <w:lang w:eastAsia="zh-TW" w:bidi="ar"/>
        </w:rPr>
        <w:t>萬張。</w:t>
      </w:r>
    </w:p>
    <w:p w14:paraId="338BD5AE" w14:textId="77777777" w:rsidR="009B2141" w:rsidRPr="00DD6B89" w:rsidRDefault="009B2141">
      <w:pPr>
        <w:ind w:firstLineChars="0" w:firstLine="487"/>
        <w:rPr>
          <w:lang w:bidi="ar"/>
        </w:rPr>
      </w:pPr>
    </w:p>
    <w:p w14:paraId="16913E65" w14:textId="77777777" w:rsidR="009B2141" w:rsidRPr="00DD6B89" w:rsidRDefault="00000000">
      <w:pPr>
        <w:pStyle w:val="aff"/>
        <w:spacing w:before="257" w:after="257"/>
        <w:ind w:left="632" w:hanging="632"/>
        <w:rPr>
          <w:color w:val="auto"/>
        </w:rPr>
      </w:pPr>
      <w:bookmarkStart w:id="11" w:name="_Toc205940359"/>
      <w:r w:rsidRPr="00DD6B89">
        <w:rPr>
          <w:color w:val="auto"/>
        </w:rPr>
        <w:lastRenderedPageBreak/>
        <w:t>十、科學技術和教育</w:t>
      </w:r>
      <w:bookmarkEnd w:id="11"/>
    </w:p>
    <w:p w14:paraId="5D13556C" w14:textId="77777777" w:rsidR="009B2141" w:rsidRPr="00DD6B89" w:rsidRDefault="00000000">
      <w:pPr>
        <w:ind w:firstLine="472"/>
        <w:rPr>
          <w:lang w:bidi="ar"/>
        </w:rPr>
      </w:pPr>
      <w:r w:rsidRPr="00DD6B89">
        <w:rPr>
          <w:lang w:eastAsia="zh-TW" w:bidi="ar"/>
        </w:rPr>
        <w:t>2025</w:t>
      </w:r>
      <w:r w:rsidRPr="00DD6B89">
        <w:rPr>
          <w:lang w:eastAsia="zh-TW" w:bidi="ar"/>
        </w:rPr>
        <w:t>全年研究與試驗發展（</w:t>
      </w:r>
      <w:r w:rsidRPr="00DD6B89">
        <w:rPr>
          <w:lang w:eastAsia="zh-TW" w:bidi="ar"/>
        </w:rPr>
        <w:t>R&amp;D</w:t>
      </w:r>
      <w:r w:rsidRPr="00DD6B89">
        <w:rPr>
          <w:lang w:eastAsia="zh-TW" w:bidi="ar"/>
        </w:rPr>
        <w:t>）經費支出人民幣（下同）</w:t>
      </w:r>
      <w:r w:rsidRPr="00DD6B89">
        <w:rPr>
          <w:lang w:eastAsia="zh-TW" w:bidi="ar"/>
        </w:rPr>
        <w:t>3.926</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8.1%</w:t>
      </w:r>
      <w:r w:rsidRPr="00DD6B89">
        <w:rPr>
          <w:lang w:eastAsia="zh-TW" w:bidi="ar"/>
        </w:rPr>
        <w:t>，與國內生產總值之比為</w:t>
      </w:r>
      <w:r w:rsidRPr="00DD6B89">
        <w:rPr>
          <w:lang w:eastAsia="zh-TW" w:bidi="ar"/>
        </w:rPr>
        <w:t>2.8%</w:t>
      </w:r>
      <w:r w:rsidRPr="00DD6B89">
        <w:rPr>
          <w:lang w:eastAsia="zh-TW" w:bidi="ar"/>
        </w:rPr>
        <w:t>，其中基礎研究經費</w:t>
      </w:r>
      <w:r w:rsidRPr="00DD6B89">
        <w:rPr>
          <w:lang w:eastAsia="zh-TW" w:bidi="ar"/>
        </w:rPr>
        <w:t>2,778</w:t>
      </w:r>
      <w:r w:rsidRPr="00DD6B89">
        <w:rPr>
          <w:lang w:eastAsia="zh-TW" w:bidi="ar"/>
        </w:rPr>
        <w:t>億元，較</w:t>
      </w:r>
      <w:r w:rsidRPr="00DD6B89">
        <w:rPr>
          <w:lang w:eastAsia="zh-TW" w:bidi="ar"/>
        </w:rPr>
        <w:t>2024</w:t>
      </w:r>
      <w:r w:rsidRPr="00DD6B89">
        <w:rPr>
          <w:lang w:eastAsia="zh-TW" w:bidi="ar"/>
        </w:rPr>
        <w:t>年成長</w:t>
      </w:r>
      <w:r w:rsidRPr="00DD6B89">
        <w:rPr>
          <w:lang w:eastAsia="zh-TW" w:bidi="ar"/>
        </w:rPr>
        <w:t>11.1%</w:t>
      </w:r>
      <w:r w:rsidRPr="00DD6B89">
        <w:rPr>
          <w:lang w:eastAsia="zh-TW" w:bidi="ar"/>
        </w:rPr>
        <w:t>，占</w:t>
      </w:r>
      <w:r w:rsidRPr="00DD6B89">
        <w:rPr>
          <w:lang w:eastAsia="zh-TW" w:bidi="ar"/>
        </w:rPr>
        <w:t>R&amp;D</w:t>
      </w:r>
      <w:r w:rsidRPr="00DD6B89">
        <w:rPr>
          <w:lang w:eastAsia="zh-TW" w:bidi="ar"/>
        </w:rPr>
        <w:t>經費支出比重為</w:t>
      </w:r>
      <w:r w:rsidRPr="00DD6B89">
        <w:rPr>
          <w:lang w:eastAsia="zh-TW" w:bidi="ar"/>
        </w:rPr>
        <w:t>7.08%</w:t>
      </w:r>
      <w:r w:rsidRPr="00DD6B89">
        <w:rPr>
          <w:lang w:eastAsia="zh-TW" w:bidi="ar"/>
        </w:rPr>
        <w:t>。國家自然科學基金共資助</w:t>
      </w:r>
      <w:r w:rsidRPr="00DD6B89">
        <w:rPr>
          <w:lang w:eastAsia="zh-TW" w:bidi="ar"/>
        </w:rPr>
        <w:t>5.88</w:t>
      </w:r>
      <w:r w:rsidRPr="00DD6B89">
        <w:rPr>
          <w:lang w:eastAsia="zh-TW" w:bidi="ar"/>
        </w:rPr>
        <w:t>萬個專案。截至</w:t>
      </w:r>
      <w:r w:rsidRPr="00DD6B89">
        <w:rPr>
          <w:lang w:eastAsia="zh-TW" w:bidi="ar"/>
        </w:rPr>
        <w:t>2025</w:t>
      </w:r>
      <w:r w:rsidRPr="00DD6B89">
        <w:rPr>
          <w:lang w:eastAsia="zh-TW" w:bidi="ar"/>
        </w:rPr>
        <w:t>年底，納入新序列管理的國家工程研究中心</w:t>
      </w:r>
      <w:r w:rsidRPr="00DD6B89">
        <w:rPr>
          <w:lang w:eastAsia="zh-TW" w:bidi="ar"/>
        </w:rPr>
        <w:t>207</w:t>
      </w:r>
      <w:r w:rsidRPr="00DD6B89">
        <w:rPr>
          <w:lang w:eastAsia="zh-TW" w:bidi="ar"/>
        </w:rPr>
        <w:t>個，國家發展改革委認定的企業技術中心</w:t>
      </w:r>
      <w:r w:rsidRPr="00DD6B89">
        <w:rPr>
          <w:lang w:eastAsia="zh-TW" w:bidi="ar"/>
        </w:rPr>
        <w:t>1,921</w:t>
      </w:r>
      <w:r w:rsidRPr="00DD6B89">
        <w:rPr>
          <w:lang w:eastAsia="zh-TW" w:bidi="ar"/>
        </w:rPr>
        <w:t>家。</w:t>
      </w:r>
      <w:r w:rsidRPr="00DD6B89">
        <w:rPr>
          <w:lang w:eastAsia="zh-TW" w:bidi="ar"/>
        </w:rPr>
        <w:t>2025</w:t>
      </w:r>
      <w:r w:rsidRPr="00DD6B89">
        <w:rPr>
          <w:lang w:eastAsia="zh-TW" w:bidi="ar"/>
        </w:rPr>
        <w:t>全年授予發明專利權</w:t>
      </w:r>
      <w:r w:rsidRPr="00DD6B89">
        <w:rPr>
          <w:lang w:eastAsia="zh-TW" w:bidi="ar"/>
        </w:rPr>
        <w:t>97.2</w:t>
      </w:r>
      <w:r w:rsidRPr="00DD6B89">
        <w:rPr>
          <w:lang w:eastAsia="zh-TW" w:bidi="ar"/>
        </w:rPr>
        <w:t>萬件，較</w:t>
      </w:r>
      <w:r w:rsidRPr="00DD6B89">
        <w:rPr>
          <w:lang w:eastAsia="zh-TW" w:bidi="ar"/>
        </w:rPr>
        <w:t>2024</w:t>
      </w:r>
      <w:r w:rsidRPr="00DD6B89">
        <w:rPr>
          <w:lang w:eastAsia="zh-TW" w:bidi="ar"/>
        </w:rPr>
        <w:t>年下滑</w:t>
      </w:r>
      <w:r w:rsidRPr="00DD6B89">
        <w:rPr>
          <w:lang w:eastAsia="zh-TW" w:bidi="ar"/>
        </w:rPr>
        <w:t>7%</w:t>
      </w:r>
      <w:r w:rsidRPr="00DD6B89">
        <w:rPr>
          <w:lang w:eastAsia="zh-TW" w:bidi="ar"/>
        </w:rPr>
        <w:t>。專利合作條約（</w:t>
      </w:r>
      <w:r w:rsidRPr="00DD6B89">
        <w:rPr>
          <w:lang w:eastAsia="zh-TW" w:bidi="ar"/>
        </w:rPr>
        <w:t>PCT</w:t>
      </w:r>
      <w:r w:rsidRPr="00DD6B89">
        <w:rPr>
          <w:lang w:eastAsia="zh-TW" w:bidi="ar"/>
        </w:rPr>
        <w:t>）專利申請受理量</w:t>
      </w:r>
      <w:r w:rsidRPr="00DD6B89">
        <w:rPr>
          <w:lang w:eastAsia="zh-TW" w:bidi="ar"/>
        </w:rPr>
        <w:t>7.8</w:t>
      </w:r>
      <w:r w:rsidRPr="00DD6B89">
        <w:rPr>
          <w:lang w:eastAsia="zh-TW" w:bidi="ar"/>
        </w:rPr>
        <w:t>萬件。截至年底，有效發明專利</w:t>
      </w:r>
      <w:r w:rsidRPr="00DD6B89">
        <w:rPr>
          <w:lang w:eastAsia="zh-TW" w:bidi="ar"/>
        </w:rPr>
        <w:t>631.8</w:t>
      </w:r>
      <w:r w:rsidRPr="00DD6B89">
        <w:rPr>
          <w:lang w:eastAsia="zh-TW" w:bidi="ar"/>
        </w:rPr>
        <w:t>萬件，較</w:t>
      </w:r>
      <w:r w:rsidRPr="00DD6B89">
        <w:rPr>
          <w:lang w:eastAsia="zh-TW" w:bidi="ar"/>
        </w:rPr>
        <w:t>2024</w:t>
      </w:r>
      <w:r w:rsidRPr="00DD6B89">
        <w:rPr>
          <w:lang w:eastAsia="zh-TW" w:bidi="ar"/>
        </w:rPr>
        <w:t>年底成長</w:t>
      </w:r>
      <w:r w:rsidRPr="00DD6B89">
        <w:rPr>
          <w:lang w:eastAsia="zh-TW" w:bidi="ar"/>
        </w:rPr>
        <w:t>11.1%</w:t>
      </w:r>
      <w:r w:rsidRPr="00DD6B89">
        <w:rPr>
          <w:lang w:eastAsia="zh-TW" w:bidi="ar"/>
        </w:rPr>
        <w:t>。每萬人口高價值發明專利擁有量</w:t>
      </w:r>
      <w:r w:rsidRPr="00DD6B89">
        <w:rPr>
          <w:lang w:eastAsia="zh-TW" w:bidi="ar"/>
        </w:rPr>
        <w:t>16</w:t>
      </w:r>
      <w:r w:rsidRPr="00DD6B89">
        <w:rPr>
          <w:lang w:eastAsia="zh-TW" w:bidi="ar"/>
        </w:rPr>
        <w:t>件。</w:t>
      </w:r>
      <w:r w:rsidRPr="00DD6B89">
        <w:rPr>
          <w:lang w:eastAsia="zh-TW" w:bidi="ar"/>
        </w:rPr>
        <w:t>2025</w:t>
      </w:r>
      <w:r w:rsidRPr="00DD6B89">
        <w:rPr>
          <w:lang w:eastAsia="zh-TW" w:bidi="ar"/>
        </w:rPr>
        <w:t>全年商標註冊</w:t>
      </w:r>
      <w:r w:rsidRPr="00DD6B89">
        <w:rPr>
          <w:lang w:eastAsia="zh-TW" w:bidi="ar"/>
        </w:rPr>
        <w:t>420.6</w:t>
      </w:r>
      <w:r w:rsidRPr="00DD6B89">
        <w:rPr>
          <w:lang w:eastAsia="zh-TW" w:bidi="ar"/>
        </w:rPr>
        <w:t>萬件，較</w:t>
      </w:r>
      <w:r w:rsidRPr="00DD6B89">
        <w:rPr>
          <w:lang w:eastAsia="zh-TW" w:bidi="ar"/>
        </w:rPr>
        <w:t>2024</w:t>
      </w:r>
      <w:r w:rsidRPr="00DD6B89">
        <w:rPr>
          <w:lang w:eastAsia="zh-TW" w:bidi="ar"/>
        </w:rPr>
        <w:t>年下滑</w:t>
      </w:r>
      <w:r w:rsidRPr="00DD6B89">
        <w:rPr>
          <w:lang w:eastAsia="zh-TW" w:bidi="ar"/>
        </w:rPr>
        <w:t>12%</w:t>
      </w:r>
      <w:r w:rsidRPr="00DD6B89">
        <w:rPr>
          <w:lang w:eastAsia="zh-TW" w:bidi="ar"/>
        </w:rPr>
        <w:t>。</w:t>
      </w:r>
      <w:r w:rsidRPr="00DD6B89">
        <w:rPr>
          <w:lang w:eastAsia="zh-TW" w:bidi="ar"/>
        </w:rPr>
        <w:t>2025</w:t>
      </w:r>
      <w:r w:rsidRPr="00DD6B89">
        <w:rPr>
          <w:lang w:eastAsia="zh-TW" w:bidi="ar"/>
        </w:rPr>
        <w:t>全年共簽訂技術合同</w:t>
      </w:r>
      <w:r w:rsidRPr="00DD6B89">
        <w:rPr>
          <w:lang w:eastAsia="zh-TW" w:bidi="ar"/>
        </w:rPr>
        <w:t>104</w:t>
      </w:r>
      <w:r w:rsidRPr="00DD6B89">
        <w:rPr>
          <w:lang w:eastAsia="zh-TW" w:bidi="ar"/>
        </w:rPr>
        <w:t>萬項，技術合同成交金額</w:t>
      </w:r>
      <w:r w:rsidRPr="00DD6B89">
        <w:rPr>
          <w:lang w:eastAsia="zh-TW" w:bidi="ar"/>
        </w:rPr>
        <w:t>7.573</w:t>
      </w:r>
      <w:r w:rsidRPr="00DD6B89">
        <w:rPr>
          <w:lang w:eastAsia="zh-TW" w:bidi="ar"/>
        </w:rPr>
        <w:t>兆元，較</w:t>
      </w:r>
      <w:r w:rsidRPr="00DD6B89">
        <w:rPr>
          <w:lang w:eastAsia="zh-TW" w:bidi="ar"/>
        </w:rPr>
        <w:t>2024</w:t>
      </w:r>
      <w:r w:rsidRPr="00DD6B89">
        <w:rPr>
          <w:lang w:eastAsia="zh-TW" w:bidi="ar"/>
        </w:rPr>
        <w:t>年成長</w:t>
      </w:r>
      <w:r w:rsidRPr="00DD6B89">
        <w:rPr>
          <w:lang w:eastAsia="zh-TW" w:bidi="ar"/>
        </w:rPr>
        <w:t>10.8%</w:t>
      </w:r>
      <w:r w:rsidRPr="00DD6B89">
        <w:rPr>
          <w:lang w:eastAsia="zh-TW" w:bidi="ar"/>
        </w:rPr>
        <w:t>。</w:t>
      </w:r>
      <w:r w:rsidRPr="00DD6B89">
        <w:rPr>
          <w:lang w:bidi="ar"/>
        </w:rPr>
        <w:t>公民具備科學素質的比例達到</w:t>
      </w:r>
      <w:r w:rsidRPr="00DD6B89">
        <w:rPr>
          <w:lang w:bidi="ar"/>
        </w:rPr>
        <w:t>16.74%</w:t>
      </w:r>
      <w:r w:rsidRPr="00DD6B89">
        <w:rPr>
          <w:lang w:bidi="ar"/>
        </w:rPr>
        <w:t>。</w:t>
      </w:r>
    </w:p>
    <w:p w14:paraId="49C0FAEF" w14:textId="77777777" w:rsidR="009B2141" w:rsidRPr="00DD6B89" w:rsidRDefault="009B2141">
      <w:pPr>
        <w:ind w:firstLine="472"/>
        <w:rPr>
          <w:lang w:bidi="ar"/>
        </w:rPr>
      </w:pPr>
    </w:p>
    <w:p w14:paraId="0B676F7B" w14:textId="77777777" w:rsidR="009B2141" w:rsidRPr="00DD6B89" w:rsidRDefault="00000000">
      <w:pPr>
        <w:ind w:firstLine="472"/>
        <w:rPr>
          <w:lang w:eastAsia="zh-TW" w:bidi="ar"/>
        </w:rPr>
      </w:pPr>
      <w:r w:rsidRPr="00DD6B89">
        <w:rPr>
          <w:noProof/>
          <w:lang w:eastAsia="zh-TW" w:bidi="ar"/>
        </w:rPr>
        <w:drawing>
          <wp:inline distT="0" distB="0" distL="114300" distR="114300" wp14:anchorId="134A5477" wp14:editId="25972702">
            <wp:extent cx="4749800" cy="2762250"/>
            <wp:effectExtent l="0" t="0" r="12700" b="0"/>
            <wp:docPr id="74" name="图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2C6E32" w14:textId="77777777" w:rsidR="009B2141" w:rsidRPr="00DD6B89" w:rsidRDefault="009B2141">
      <w:pPr>
        <w:ind w:firstLine="472"/>
        <w:rPr>
          <w:lang w:eastAsia="zh-TW" w:bidi="ar"/>
        </w:rPr>
      </w:pPr>
    </w:p>
    <w:p w14:paraId="358C2398" w14:textId="77777777" w:rsidR="009B2141" w:rsidRPr="00DD6B89" w:rsidRDefault="00000000">
      <w:pPr>
        <w:pStyle w:val="aff7"/>
        <w:pageBreakBefore/>
        <w:spacing w:before="514"/>
        <w:rPr>
          <w:shd w:val="clear" w:color="auto" w:fill="FFFFFF"/>
        </w:rPr>
      </w:pPr>
      <w:r w:rsidRPr="00DD6B89">
        <w:rPr>
          <w:shd w:val="clear" w:color="auto" w:fill="FFFFFF"/>
        </w:rPr>
        <w:lastRenderedPageBreak/>
        <w:t>表</w:t>
      </w:r>
      <w:r w:rsidRPr="00DD6B89">
        <w:rPr>
          <w:shd w:val="clear" w:color="auto" w:fill="FFFFFF"/>
        </w:rPr>
        <w:t>1</w:t>
      </w:r>
      <w:r w:rsidRPr="00DD6B89">
        <w:rPr>
          <w:rFonts w:eastAsia="SimSun" w:hint="eastAsia"/>
          <w:shd w:val="clear" w:color="auto" w:fill="FFFFFF"/>
        </w:rPr>
        <w:t>7</w:t>
      </w:r>
      <w:r w:rsidRPr="00DD6B89">
        <w:rPr>
          <w:shd w:val="clear" w:color="auto" w:fill="FFFFFF"/>
        </w:rPr>
        <w:t xml:space="preserve">　</w:t>
      </w:r>
      <w:r w:rsidRPr="00DD6B89">
        <w:rPr>
          <w:shd w:val="clear" w:color="auto" w:fill="FFFFFF"/>
        </w:rPr>
        <w:t>202</w:t>
      </w:r>
      <w:r w:rsidRPr="00DD6B89">
        <w:rPr>
          <w:rFonts w:eastAsia="SimSun" w:hint="eastAsia"/>
          <w:shd w:val="clear" w:color="auto" w:fill="FFFFFF"/>
        </w:rPr>
        <w:t>5</w:t>
      </w:r>
      <w:r w:rsidRPr="00DD6B89">
        <w:rPr>
          <w:shd w:val="clear" w:color="auto" w:fill="FFFFFF"/>
        </w:rPr>
        <w:t>年專利授權和有效專利情況</w:t>
      </w:r>
    </w:p>
    <w:tbl>
      <w:tblPr>
        <w:tblW w:w="0" w:type="auto"/>
        <w:tblCellMar>
          <w:top w:w="15" w:type="dxa"/>
          <w:left w:w="15" w:type="dxa"/>
          <w:bottom w:w="15" w:type="dxa"/>
          <w:right w:w="15" w:type="dxa"/>
        </w:tblCellMar>
        <w:tblLook w:val="04A0" w:firstRow="1" w:lastRow="0" w:firstColumn="1" w:lastColumn="0" w:noHBand="0" w:noVBand="1"/>
      </w:tblPr>
      <w:tblGrid>
        <w:gridCol w:w="3795"/>
        <w:gridCol w:w="2359"/>
        <w:gridCol w:w="2350"/>
      </w:tblGrid>
      <w:tr w:rsidR="00DD6B89" w:rsidRPr="00DD6B89" w14:paraId="7C4639A9" w14:textId="77777777">
        <w:trPr>
          <w:trHeight w:val="567"/>
          <w:tblHeader/>
        </w:trPr>
        <w:tc>
          <w:tcPr>
            <w:tcW w:w="4332" w:type="dxa"/>
            <w:tcBorders>
              <w:top w:val="single" w:sz="12" w:space="0" w:color="000000" w:themeColor="text1"/>
              <w:left w:val="single" w:sz="0"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C3E573B" w14:textId="77777777" w:rsidR="009B2141" w:rsidRPr="00DD6B89" w:rsidRDefault="00000000">
            <w:pPr>
              <w:pStyle w:val="afff0"/>
              <w:rPr>
                <w:lang w:bidi="ar"/>
              </w:rPr>
            </w:pPr>
            <w:r w:rsidRPr="00DD6B89">
              <w:rPr>
                <w:lang w:bidi="ar"/>
              </w:rPr>
              <w:t>指標</w:t>
            </w:r>
          </w:p>
        </w:tc>
        <w:tc>
          <w:tcPr>
            <w:tcW w:w="2634"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vAlign w:val="center"/>
          </w:tcPr>
          <w:p w14:paraId="5EA56A8B" w14:textId="77777777" w:rsidR="009B2141" w:rsidRPr="00DD6B89" w:rsidRDefault="00000000">
            <w:pPr>
              <w:pStyle w:val="afff0"/>
              <w:rPr>
                <w:lang w:bidi="ar"/>
              </w:rPr>
            </w:pPr>
            <w:r w:rsidRPr="00DD6B89">
              <w:rPr>
                <w:lang w:bidi="ar"/>
              </w:rPr>
              <w:t>專利數（萬件）</w:t>
            </w:r>
          </w:p>
        </w:tc>
        <w:tc>
          <w:tcPr>
            <w:tcW w:w="2641" w:type="dxa"/>
            <w:tcBorders>
              <w:top w:val="single" w:sz="12" w:space="0" w:color="000000" w:themeColor="text1"/>
              <w:left w:val="single" w:sz="6" w:space="0" w:color="000000" w:themeColor="text1"/>
              <w:bottom w:val="single" w:sz="6" w:space="0" w:color="000000" w:themeColor="text1"/>
              <w:right w:val="single" w:sz="0" w:space="0" w:color="000000" w:themeColor="text1"/>
            </w:tcBorders>
            <w:shd w:val="clear" w:color="auto" w:fill="auto"/>
            <w:tcMar>
              <w:top w:w="0" w:type="dxa"/>
              <w:left w:w="0" w:type="dxa"/>
              <w:bottom w:w="0" w:type="dxa"/>
              <w:right w:w="0" w:type="dxa"/>
            </w:tcMar>
            <w:vAlign w:val="center"/>
          </w:tcPr>
          <w:p w14:paraId="0AF536DC" w14:textId="77777777" w:rsidR="009B2141" w:rsidRPr="00DD6B89" w:rsidRDefault="00000000">
            <w:pPr>
              <w:pStyle w:val="afff0"/>
              <w:rPr>
                <w:lang w:bidi="ar"/>
              </w:rPr>
            </w:pPr>
            <w:r w:rsidRPr="00DD6B89">
              <w:rPr>
                <w:lang w:bidi="ar"/>
              </w:rPr>
              <w:t>較</w:t>
            </w:r>
            <w:r w:rsidRPr="00DD6B89">
              <w:rPr>
                <w:lang w:bidi="ar"/>
              </w:rPr>
              <w:t>202</w:t>
            </w:r>
            <w:r w:rsidRPr="00DD6B89">
              <w:rPr>
                <w:rFonts w:eastAsia="SimSun" w:hint="eastAsia"/>
                <w:lang w:eastAsia="zh-CN" w:bidi="ar"/>
              </w:rPr>
              <w:t>4</w:t>
            </w:r>
            <w:r w:rsidRPr="00DD6B89">
              <w:rPr>
                <w:lang w:bidi="ar"/>
              </w:rPr>
              <w:t>年成長（</w:t>
            </w:r>
            <w:r w:rsidRPr="00DD6B89">
              <w:rPr>
                <w:lang w:bidi="ar"/>
              </w:rPr>
              <w:t>%</w:t>
            </w:r>
            <w:r w:rsidRPr="00DD6B89">
              <w:rPr>
                <w:lang w:bidi="ar"/>
              </w:rPr>
              <w:t>）</w:t>
            </w:r>
          </w:p>
        </w:tc>
      </w:tr>
      <w:tr w:rsidR="00DD6B89" w:rsidRPr="00DD6B89" w14:paraId="5D0D997B" w14:textId="77777777">
        <w:trPr>
          <w:trHeight w:val="283"/>
        </w:trPr>
        <w:tc>
          <w:tcPr>
            <w:tcW w:w="4332" w:type="dxa"/>
            <w:tcBorders>
              <w:top w:val="single" w:sz="6"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D1EFAE3" w14:textId="77777777" w:rsidR="009B2141" w:rsidRPr="00DD6B89" w:rsidRDefault="00000000">
            <w:pPr>
              <w:pStyle w:val="afb"/>
              <w:ind w:left="118" w:right="118"/>
              <w:rPr>
                <w:lang w:bidi="ar"/>
              </w:rPr>
            </w:pPr>
            <w:r w:rsidRPr="00DD6B89">
              <w:rPr>
                <w:lang w:bidi="ar"/>
              </w:rPr>
              <w:t>發明專利授權</w:t>
            </w:r>
          </w:p>
        </w:tc>
        <w:tc>
          <w:tcPr>
            <w:tcW w:w="2634" w:type="dxa"/>
            <w:tcBorders>
              <w:top w:val="single" w:sz="6"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88B9EEC" w14:textId="77777777" w:rsidR="009B2141" w:rsidRPr="00DD6B89" w:rsidRDefault="00000000" w:rsidP="00C831FE">
            <w:pPr>
              <w:pStyle w:val="afa"/>
              <w:rPr>
                <w:lang w:bidi="ar"/>
              </w:rPr>
            </w:pPr>
            <w:r w:rsidRPr="00DD6B89">
              <w:t>97.2</w:t>
            </w:r>
          </w:p>
        </w:tc>
        <w:tc>
          <w:tcPr>
            <w:tcW w:w="2641" w:type="dxa"/>
            <w:tcBorders>
              <w:top w:val="single" w:sz="6"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3F5C9003" w14:textId="77777777" w:rsidR="009B2141" w:rsidRPr="00DD6B89" w:rsidRDefault="00000000" w:rsidP="00C831FE">
            <w:pPr>
              <w:pStyle w:val="afa"/>
              <w:rPr>
                <w:lang w:bidi="ar"/>
              </w:rPr>
            </w:pPr>
            <w:r w:rsidRPr="00DD6B89">
              <w:t>-7</w:t>
            </w:r>
          </w:p>
        </w:tc>
      </w:tr>
      <w:tr w:rsidR="00DD6B89" w:rsidRPr="00DD6B89" w14:paraId="46715BE6" w14:textId="77777777">
        <w:trPr>
          <w:trHeight w:val="283"/>
        </w:trPr>
        <w:tc>
          <w:tcPr>
            <w:tcW w:w="433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DC5EE14" w14:textId="77777777" w:rsidR="009B2141" w:rsidRPr="00DD6B89" w:rsidRDefault="00000000">
            <w:pPr>
              <w:pStyle w:val="afb"/>
              <w:ind w:left="118" w:right="118"/>
              <w:rPr>
                <w:lang w:bidi="ar"/>
              </w:rPr>
            </w:pPr>
            <w:r w:rsidRPr="00DD6B89">
              <w:rPr>
                <w:lang w:bidi="ar"/>
              </w:rPr>
              <w:t xml:space="preserve">　　其中：境內發明專利授權</w:t>
            </w:r>
          </w:p>
        </w:tc>
        <w:tc>
          <w:tcPr>
            <w:tcW w:w="26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5D4B72C5" w14:textId="77777777" w:rsidR="009B2141" w:rsidRPr="00DD6B89" w:rsidRDefault="00000000" w:rsidP="00C831FE">
            <w:pPr>
              <w:pStyle w:val="afa"/>
              <w:rPr>
                <w:lang w:bidi="ar"/>
              </w:rPr>
            </w:pPr>
            <w:r w:rsidRPr="00DD6B89">
              <w:t>89.7</w:t>
            </w:r>
          </w:p>
        </w:tc>
        <w:tc>
          <w:tcPr>
            <w:tcW w:w="2641"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327ED2FF" w14:textId="77777777" w:rsidR="009B2141" w:rsidRPr="00DD6B89" w:rsidRDefault="00000000" w:rsidP="00C831FE">
            <w:pPr>
              <w:pStyle w:val="afa"/>
              <w:rPr>
                <w:lang w:bidi="ar"/>
              </w:rPr>
            </w:pPr>
            <w:r w:rsidRPr="00DD6B89">
              <w:t>-3.7</w:t>
            </w:r>
          </w:p>
        </w:tc>
      </w:tr>
      <w:tr w:rsidR="00DD6B89" w:rsidRPr="00DD6B89" w14:paraId="38763E50" w14:textId="77777777">
        <w:trPr>
          <w:trHeight w:val="283"/>
        </w:trPr>
        <w:tc>
          <w:tcPr>
            <w:tcW w:w="433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5DF698A" w14:textId="77777777" w:rsidR="009B2141" w:rsidRPr="00DD6B89" w:rsidRDefault="00000000">
            <w:pPr>
              <w:pStyle w:val="afb"/>
              <w:ind w:left="118" w:right="118"/>
              <w:rPr>
                <w:lang w:bidi="ar"/>
              </w:rPr>
            </w:pPr>
            <w:r w:rsidRPr="00DD6B89">
              <w:rPr>
                <w:lang w:bidi="ar"/>
              </w:rPr>
              <w:t>實用新型專利授權</w:t>
            </w:r>
          </w:p>
        </w:tc>
        <w:tc>
          <w:tcPr>
            <w:tcW w:w="26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6E08495" w14:textId="77777777" w:rsidR="009B2141" w:rsidRPr="00DD6B89" w:rsidRDefault="00000000" w:rsidP="00C831FE">
            <w:pPr>
              <w:pStyle w:val="afa"/>
              <w:rPr>
                <w:lang w:bidi="ar"/>
              </w:rPr>
            </w:pPr>
            <w:r w:rsidRPr="00DD6B89">
              <w:t>146.1</w:t>
            </w:r>
          </w:p>
        </w:tc>
        <w:tc>
          <w:tcPr>
            <w:tcW w:w="2641"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4E4B43D6" w14:textId="77777777" w:rsidR="009B2141" w:rsidRPr="00DD6B89" w:rsidRDefault="00000000" w:rsidP="00C831FE">
            <w:pPr>
              <w:pStyle w:val="afa"/>
              <w:rPr>
                <w:lang w:bidi="ar"/>
              </w:rPr>
            </w:pPr>
            <w:r w:rsidRPr="00DD6B89">
              <w:t>-27.3</w:t>
            </w:r>
          </w:p>
        </w:tc>
      </w:tr>
      <w:tr w:rsidR="00DD6B89" w:rsidRPr="00DD6B89" w14:paraId="68FAA94F" w14:textId="77777777">
        <w:trPr>
          <w:trHeight w:val="283"/>
        </w:trPr>
        <w:tc>
          <w:tcPr>
            <w:tcW w:w="433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2B41472D" w14:textId="77777777" w:rsidR="009B2141" w:rsidRPr="00DD6B89" w:rsidRDefault="00000000">
            <w:pPr>
              <w:pStyle w:val="afb"/>
              <w:ind w:left="118" w:right="118"/>
              <w:rPr>
                <w:lang w:bidi="ar"/>
              </w:rPr>
            </w:pPr>
            <w:r w:rsidRPr="00DD6B89">
              <w:rPr>
                <w:lang w:bidi="ar"/>
              </w:rPr>
              <w:t>外觀設計專利授權</w:t>
            </w:r>
          </w:p>
        </w:tc>
        <w:tc>
          <w:tcPr>
            <w:tcW w:w="26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2544119" w14:textId="77777777" w:rsidR="009B2141" w:rsidRPr="00DD6B89" w:rsidRDefault="00000000" w:rsidP="00C831FE">
            <w:pPr>
              <w:pStyle w:val="afa"/>
              <w:rPr>
                <w:lang w:bidi="ar"/>
              </w:rPr>
            </w:pPr>
            <w:r w:rsidRPr="00DD6B89">
              <w:t>66.6</w:t>
            </w:r>
          </w:p>
        </w:tc>
        <w:tc>
          <w:tcPr>
            <w:tcW w:w="2641"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755214F3" w14:textId="77777777" w:rsidR="009B2141" w:rsidRPr="00DD6B89" w:rsidRDefault="00000000" w:rsidP="00C831FE">
            <w:pPr>
              <w:pStyle w:val="afa"/>
              <w:rPr>
                <w:lang w:bidi="ar"/>
              </w:rPr>
            </w:pPr>
            <w:r w:rsidRPr="00DD6B89">
              <w:t>3.6</w:t>
            </w:r>
          </w:p>
        </w:tc>
      </w:tr>
      <w:tr w:rsidR="00DD6B89" w:rsidRPr="00DD6B89" w14:paraId="7486B01B" w14:textId="77777777">
        <w:trPr>
          <w:trHeight w:val="283"/>
        </w:trPr>
        <w:tc>
          <w:tcPr>
            <w:tcW w:w="433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733E365B" w14:textId="77777777" w:rsidR="009B2141" w:rsidRPr="00DD6B89" w:rsidRDefault="00000000">
            <w:pPr>
              <w:pStyle w:val="afb"/>
              <w:ind w:left="118" w:right="118"/>
              <w:rPr>
                <w:lang w:bidi="ar"/>
              </w:rPr>
            </w:pPr>
            <w:r w:rsidRPr="00DD6B89">
              <w:rPr>
                <w:lang w:bidi="ar"/>
              </w:rPr>
              <w:t>年底有效發明專利</w:t>
            </w:r>
          </w:p>
        </w:tc>
        <w:tc>
          <w:tcPr>
            <w:tcW w:w="26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4B82829" w14:textId="77777777" w:rsidR="009B2141" w:rsidRPr="00DD6B89" w:rsidRDefault="00000000" w:rsidP="00C831FE">
            <w:pPr>
              <w:pStyle w:val="afa"/>
              <w:rPr>
                <w:lang w:bidi="ar"/>
              </w:rPr>
            </w:pPr>
            <w:r w:rsidRPr="00DD6B89">
              <w:t>631.8</w:t>
            </w:r>
          </w:p>
        </w:tc>
        <w:tc>
          <w:tcPr>
            <w:tcW w:w="2641"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17E98457" w14:textId="77777777" w:rsidR="009B2141" w:rsidRPr="00DD6B89" w:rsidRDefault="00000000" w:rsidP="00C831FE">
            <w:pPr>
              <w:pStyle w:val="afa"/>
              <w:rPr>
                <w:lang w:bidi="ar"/>
              </w:rPr>
            </w:pPr>
            <w:r w:rsidRPr="00DD6B89">
              <w:t>11.1</w:t>
            </w:r>
          </w:p>
        </w:tc>
      </w:tr>
      <w:tr w:rsidR="00DD6B89" w:rsidRPr="00DD6B89" w14:paraId="30C8ADCF" w14:textId="77777777">
        <w:trPr>
          <w:trHeight w:val="283"/>
        </w:trPr>
        <w:tc>
          <w:tcPr>
            <w:tcW w:w="433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6E1EE5FB" w14:textId="77777777" w:rsidR="009B2141" w:rsidRPr="00DD6B89" w:rsidRDefault="00000000">
            <w:pPr>
              <w:pStyle w:val="afb"/>
              <w:ind w:left="118" w:right="118"/>
              <w:rPr>
                <w:lang w:bidi="ar"/>
              </w:rPr>
            </w:pPr>
            <w:r w:rsidRPr="00DD6B89">
              <w:rPr>
                <w:lang w:bidi="ar"/>
              </w:rPr>
              <w:t xml:space="preserve">　　其中：境內有效發明專利</w:t>
            </w:r>
          </w:p>
        </w:tc>
        <w:tc>
          <w:tcPr>
            <w:tcW w:w="26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3269B6DC" w14:textId="77777777" w:rsidR="009B2141" w:rsidRPr="00DD6B89" w:rsidRDefault="00000000" w:rsidP="00C831FE">
            <w:pPr>
              <w:pStyle w:val="afa"/>
              <w:rPr>
                <w:lang w:bidi="ar"/>
              </w:rPr>
            </w:pPr>
            <w:r w:rsidRPr="00DD6B89">
              <w:t>532</w:t>
            </w:r>
          </w:p>
        </w:tc>
        <w:tc>
          <w:tcPr>
            <w:tcW w:w="2641"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1C98E653" w14:textId="77777777" w:rsidR="009B2141" w:rsidRPr="00DD6B89" w:rsidRDefault="00000000" w:rsidP="00C831FE">
            <w:pPr>
              <w:pStyle w:val="afa"/>
              <w:rPr>
                <w:lang w:bidi="ar"/>
              </w:rPr>
            </w:pPr>
            <w:r w:rsidRPr="00DD6B89">
              <w:t>13.6</w:t>
            </w:r>
          </w:p>
        </w:tc>
      </w:tr>
      <w:tr w:rsidR="00DD6B89" w:rsidRPr="00DD6B89" w14:paraId="7E3A3252" w14:textId="77777777">
        <w:trPr>
          <w:trHeight w:val="283"/>
        </w:trPr>
        <w:tc>
          <w:tcPr>
            <w:tcW w:w="4332" w:type="dxa"/>
            <w:tcBorders>
              <w:top w:val="single" w:sz="0" w:space="0" w:color="000000" w:themeColor="text1"/>
              <w:left w:val="single" w:sz="0"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1DC0A5C2" w14:textId="77777777" w:rsidR="009B2141" w:rsidRPr="00DD6B89" w:rsidRDefault="00000000">
            <w:pPr>
              <w:pStyle w:val="afb"/>
              <w:ind w:left="118" w:right="118"/>
              <w:rPr>
                <w:lang w:bidi="ar"/>
              </w:rPr>
            </w:pPr>
            <w:r w:rsidRPr="00DD6B89">
              <w:rPr>
                <w:lang w:bidi="ar"/>
              </w:rPr>
              <w:t>年底有效實用新型專利</w:t>
            </w:r>
          </w:p>
        </w:tc>
        <w:tc>
          <w:tcPr>
            <w:tcW w:w="2634" w:type="dxa"/>
            <w:tcBorders>
              <w:top w:val="single" w:sz="0" w:space="0" w:color="000000" w:themeColor="text1"/>
              <w:left w:val="single" w:sz="6" w:space="0" w:color="000000" w:themeColor="text1"/>
              <w:bottom w:val="single" w:sz="0" w:space="0" w:color="000000" w:themeColor="text1"/>
              <w:right w:val="single" w:sz="6" w:space="0" w:color="000000" w:themeColor="text1"/>
            </w:tcBorders>
            <w:shd w:val="clear" w:color="auto" w:fill="auto"/>
            <w:tcMar>
              <w:top w:w="0" w:type="dxa"/>
              <w:left w:w="0" w:type="dxa"/>
              <w:bottom w:w="0" w:type="dxa"/>
              <w:right w:w="0" w:type="dxa"/>
            </w:tcMar>
            <w:vAlign w:val="center"/>
          </w:tcPr>
          <w:p w14:paraId="02A3C8DD" w14:textId="77777777" w:rsidR="009B2141" w:rsidRPr="00DD6B89" w:rsidRDefault="00000000" w:rsidP="00C831FE">
            <w:pPr>
              <w:pStyle w:val="afa"/>
              <w:rPr>
                <w:lang w:bidi="ar"/>
              </w:rPr>
            </w:pPr>
            <w:r w:rsidRPr="00DD6B89">
              <w:t>1,153</w:t>
            </w:r>
          </w:p>
        </w:tc>
        <w:tc>
          <w:tcPr>
            <w:tcW w:w="2641" w:type="dxa"/>
            <w:tcBorders>
              <w:top w:val="single" w:sz="0" w:space="0" w:color="000000" w:themeColor="text1"/>
              <w:left w:val="single" w:sz="6" w:space="0" w:color="000000" w:themeColor="text1"/>
              <w:bottom w:val="single" w:sz="0" w:space="0" w:color="000000" w:themeColor="text1"/>
              <w:right w:val="single" w:sz="0" w:space="0" w:color="000000" w:themeColor="text1"/>
            </w:tcBorders>
            <w:shd w:val="clear" w:color="auto" w:fill="auto"/>
            <w:tcMar>
              <w:top w:w="0" w:type="dxa"/>
              <w:left w:w="0" w:type="dxa"/>
              <w:bottom w:w="0" w:type="dxa"/>
              <w:right w:w="0" w:type="dxa"/>
            </w:tcMar>
            <w:vAlign w:val="center"/>
          </w:tcPr>
          <w:p w14:paraId="605D8167" w14:textId="77777777" w:rsidR="009B2141" w:rsidRPr="00DD6B89" w:rsidRDefault="00000000" w:rsidP="00C831FE">
            <w:pPr>
              <w:pStyle w:val="afa"/>
              <w:rPr>
                <w:lang w:bidi="ar"/>
              </w:rPr>
            </w:pPr>
            <w:r w:rsidRPr="00DD6B89">
              <w:t>-1.1</w:t>
            </w:r>
          </w:p>
        </w:tc>
      </w:tr>
      <w:tr w:rsidR="00E24C1A" w:rsidRPr="00DD6B89" w14:paraId="28AA8D05" w14:textId="77777777">
        <w:trPr>
          <w:trHeight w:val="283"/>
        </w:trPr>
        <w:tc>
          <w:tcPr>
            <w:tcW w:w="4332" w:type="dxa"/>
            <w:tcBorders>
              <w:top w:val="single" w:sz="0" w:space="0" w:color="000000" w:themeColor="text1"/>
              <w:left w:val="single" w:sz="0"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19A965D5" w14:textId="77777777" w:rsidR="009B2141" w:rsidRPr="00DD6B89" w:rsidRDefault="00000000">
            <w:pPr>
              <w:pStyle w:val="afb"/>
              <w:ind w:left="118" w:right="118"/>
              <w:rPr>
                <w:lang w:bidi="ar"/>
              </w:rPr>
            </w:pPr>
            <w:r w:rsidRPr="00DD6B89">
              <w:rPr>
                <w:lang w:bidi="ar"/>
              </w:rPr>
              <w:t>年底有效外觀設計專利</w:t>
            </w:r>
          </w:p>
        </w:tc>
        <w:tc>
          <w:tcPr>
            <w:tcW w:w="2634" w:type="dxa"/>
            <w:tcBorders>
              <w:top w:val="single" w:sz="0" w:space="0" w:color="000000" w:themeColor="text1"/>
              <w:left w:val="single" w:sz="6" w:space="0" w:color="000000" w:themeColor="text1"/>
              <w:bottom w:val="single" w:sz="12" w:space="0" w:color="000000" w:themeColor="text1"/>
              <w:right w:val="single" w:sz="6" w:space="0" w:color="000000" w:themeColor="text1"/>
            </w:tcBorders>
            <w:shd w:val="clear" w:color="auto" w:fill="auto"/>
            <w:tcMar>
              <w:top w:w="0" w:type="dxa"/>
              <w:left w:w="0" w:type="dxa"/>
              <w:bottom w:w="0" w:type="dxa"/>
              <w:right w:w="0" w:type="dxa"/>
            </w:tcMar>
            <w:vAlign w:val="center"/>
          </w:tcPr>
          <w:p w14:paraId="12B4618A" w14:textId="77777777" w:rsidR="009B2141" w:rsidRPr="00DD6B89" w:rsidRDefault="00000000" w:rsidP="00C831FE">
            <w:pPr>
              <w:pStyle w:val="afa"/>
              <w:rPr>
                <w:lang w:bidi="ar"/>
              </w:rPr>
            </w:pPr>
            <w:r w:rsidRPr="00DD6B89">
              <w:t>317.1</w:t>
            </w:r>
          </w:p>
        </w:tc>
        <w:tc>
          <w:tcPr>
            <w:tcW w:w="2641" w:type="dxa"/>
            <w:tcBorders>
              <w:top w:val="single" w:sz="0" w:space="0" w:color="000000" w:themeColor="text1"/>
              <w:left w:val="single" w:sz="6" w:space="0" w:color="000000" w:themeColor="text1"/>
              <w:bottom w:val="single" w:sz="12" w:space="0" w:color="000000" w:themeColor="text1"/>
              <w:right w:val="single" w:sz="0" w:space="0" w:color="000000" w:themeColor="text1"/>
            </w:tcBorders>
            <w:shd w:val="clear" w:color="auto" w:fill="auto"/>
            <w:tcMar>
              <w:top w:w="0" w:type="dxa"/>
              <w:left w:w="0" w:type="dxa"/>
              <w:bottom w:w="0" w:type="dxa"/>
              <w:right w:w="0" w:type="dxa"/>
            </w:tcMar>
            <w:vAlign w:val="center"/>
          </w:tcPr>
          <w:p w14:paraId="2D0EB7B6" w14:textId="77777777" w:rsidR="009B2141" w:rsidRPr="00DD6B89" w:rsidRDefault="00000000" w:rsidP="00C831FE">
            <w:pPr>
              <w:pStyle w:val="afa"/>
              <w:rPr>
                <w:lang w:bidi="ar"/>
              </w:rPr>
            </w:pPr>
            <w:r w:rsidRPr="00DD6B89">
              <w:t>3.2</w:t>
            </w:r>
          </w:p>
        </w:tc>
      </w:tr>
    </w:tbl>
    <w:p w14:paraId="31F0D2BB" w14:textId="77777777" w:rsidR="009B2141" w:rsidRPr="00DD6B89" w:rsidRDefault="009B2141">
      <w:pPr>
        <w:ind w:firstLine="472"/>
      </w:pPr>
    </w:p>
    <w:p w14:paraId="7ED12892" w14:textId="77777777" w:rsidR="009B2141" w:rsidRPr="00DD6B89" w:rsidRDefault="00000000" w:rsidP="00C831FE">
      <w:pPr>
        <w:ind w:firstLine="472"/>
        <w:rPr>
          <w:lang w:eastAsia="zh-TW" w:bidi="ar"/>
        </w:rPr>
      </w:pPr>
      <w:r w:rsidRPr="00DD6B89">
        <w:rPr>
          <w:lang w:eastAsia="zh-TW" w:bidi="ar"/>
        </w:rPr>
        <w:t>2025</w:t>
      </w:r>
      <w:r w:rsidRPr="00DD6B89">
        <w:rPr>
          <w:lang w:eastAsia="zh-TW" w:bidi="ar"/>
        </w:rPr>
        <w:t>全年完成</w:t>
      </w:r>
      <w:r w:rsidRPr="00DD6B89">
        <w:rPr>
          <w:lang w:eastAsia="zh-TW" w:bidi="ar"/>
        </w:rPr>
        <w:t>92</w:t>
      </w:r>
      <w:r w:rsidRPr="00DD6B89">
        <w:rPr>
          <w:lang w:eastAsia="zh-TW" w:bidi="ar"/>
        </w:rPr>
        <w:t>次宇航發射</w:t>
      </w:r>
      <w:r w:rsidRPr="00DD6B89">
        <w:rPr>
          <w:lang w:eastAsia="zh-TW" w:bidi="ar"/>
        </w:rPr>
        <w:t>,</w:t>
      </w:r>
      <w:r w:rsidRPr="00DD6B89">
        <w:rPr>
          <w:lang w:eastAsia="zh-TW" w:bidi="ar"/>
        </w:rPr>
        <w:t>其中商業航太發射</w:t>
      </w:r>
      <w:r w:rsidRPr="00DD6B89">
        <w:rPr>
          <w:lang w:eastAsia="zh-TW" w:bidi="ar"/>
        </w:rPr>
        <w:t>50</w:t>
      </w:r>
      <w:r w:rsidRPr="00DD6B89">
        <w:rPr>
          <w:lang w:eastAsia="zh-TW" w:bidi="ar"/>
        </w:rPr>
        <w:t>次。天問二號成功開啟小行星</w:t>
      </w:r>
      <w:proofErr w:type="gramStart"/>
      <w:r w:rsidRPr="00DD6B89">
        <w:rPr>
          <w:lang w:eastAsia="zh-TW" w:bidi="ar"/>
        </w:rPr>
        <w:t>採</w:t>
      </w:r>
      <w:proofErr w:type="gramEnd"/>
      <w:r w:rsidRPr="00DD6B89">
        <w:rPr>
          <w:lang w:eastAsia="zh-TW" w:bidi="ar"/>
        </w:rPr>
        <w:t>樣返回之旅，可重複使用運載火箭技術加速突破，「朱雀三號」、「長征十二號甲」首飛實現二</w:t>
      </w:r>
      <w:proofErr w:type="gramStart"/>
      <w:r w:rsidRPr="00DD6B89">
        <w:rPr>
          <w:lang w:eastAsia="zh-TW" w:bidi="ar"/>
        </w:rPr>
        <w:t>子級成功入軌。</w:t>
      </w:r>
      <w:proofErr w:type="gramEnd"/>
      <w:r w:rsidRPr="00DD6B89">
        <w:rPr>
          <w:lang w:eastAsia="zh-TW" w:bidi="ar"/>
        </w:rPr>
        <w:t>由中國</w:t>
      </w:r>
      <w:r w:rsidRPr="00DD6B89">
        <w:rPr>
          <w:rFonts w:hint="eastAsia"/>
          <w:lang w:bidi="ar"/>
        </w:rPr>
        <w:t>大陸</w:t>
      </w:r>
      <w:r w:rsidRPr="00DD6B89">
        <w:rPr>
          <w:lang w:eastAsia="zh-TW" w:bidi="ar"/>
        </w:rPr>
        <w:t>完全自主設計建造的首艘電磁彈射型航空母艦「福建艦」入列。超導量子計算原型機「</w:t>
      </w:r>
      <w:proofErr w:type="gramStart"/>
      <w:r w:rsidRPr="00DD6B89">
        <w:rPr>
          <w:lang w:eastAsia="zh-TW" w:bidi="ar"/>
        </w:rPr>
        <w:t>祖沖之</w:t>
      </w:r>
      <w:proofErr w:type="gramEnd"/>
      <w:r w:rsidRPr="00DD6B89">
        <w:rPr>
          <w:lang w:eastAsia="zh-TW" w:bidi="ar"/>
        </w:rPr>
        <w:t>三號」成功構建，「人造太陽」創造「億度千秒」世界紀錄，江門</w:t>
      </w:r>
      <w:proofErr w:type="gramStart"/>
      <w:r w:rsidRPr="00DD6B89">
        <w:rPr>
          <w:lang w:eastAsia="zh-TW" w:bidi="ar"/>
        </w:rPr>
        <w:t>中微子實驗</w:t>
      </w:r>
      <w:proofErr w:type="gramEnd"/>
      <w:r w:rsidRPr="00DD6B89">
        <w:rPr>
          <w:lang w:eastAsia="zh-TW" w:bidi="ar"/>
        </w:rPr>
        <w:t>大科學裝置正式運行。中國</w:t>
      </w:r>
      <w:r w:rsidRPr="00DD6B89">
        <w:rPr>
          <w:rFonts w:hint="eastAsia"/>
          <w:lang w:eastAsia="zh-TW" w:bidi="ar"/>
        </w:rPr>
        <w:t>大陸</w:t>
      </w:r>
      <w:r w:rsidRPr="00DD6B89">
        <w:rPr>
          <w:lang w:eastAsia="zh-TW" w:bidi="ar"/>
        </w:rPr>
        <w:t>國產人工智慧大模型深度求索（</w:t>
      </w:r>
      <w:proofErr w:type="spellStart"/>
      <w:r w:rsidRPr="00DD6B89">
        <w:rPr>
          <w:lang w:eastAsia="zh-TW" w:bidi="ar"/>
        </w:rPr>
        <w:t>DeepSeek</w:t>
      </w:r>
      <w:proofErr w:type="spellEnd"/>
      <w:r w:rsidRPr="00DD6B89">
        <w:rPr>
          <w:lang w:eastAsia="zh-TW" w:bidi="ar"/>
        </w:rPr>
        <w:t>）引發全球關注，首例侵入</w:t>
      </w:r>
      <w:proofErr w:type="gramStart"/>
      <w:r w:rsidRPr="00DD6B89">
        <w:rPr>
          <w:lang w:eastAsia="zh-TW" w:bidi="ar"/>
        </w:rPr>
        <w:t>式腦機</w:t>
      </w:r>
      <w:proofErr w:type="gramEnd"/>
      <w:r w:rsidRPr="00DD6B89">
        <w:rPr>
          <w:lang w:eastAsia="zh-TW" w:bidi="ar"/>
        </w:rPr>
        <w:t>介面臨床試驗成功開展，自主研製的中國</w:t>
      </w:r>
      <w:r w:rsidRPr="00DD6B89">
        <w:rPr>
          <w:rFonts w:hint="eastAsia"/>
          <w:lang w:eastAsia="zh-TW" w:bidi="ar"/>
        </w:rPr>
        <w:t>大陸</w:t>
      </w:r>
      <w:r w:rsidRPr="00DD6B89">
        <w:rPr>
          <w:lang w:eastAsia="zh-TW" w:bidi="ar"/>
        </w:rPr>
        <w:t>首</w:t>
      </w:r>
      <w:proofErr w:type="gramStart"/>
      <w:r w:rsidRPr="00DD6B89">
        <w:rPr>
          <w:lang w:eastAsia="zh-TW" w:bidi="ar"/>
        </w:rPr>
        <w:t>臺</w:t>
      </w:r>
      <w:proofErr w:type="gramEnd"/>
      <w:r w:rsidRPr="00DD6B89">
        <w:rPr>
          <w:lang w:eastAsia="zh-TW" w:bidi="ar"/>
        </w:rPr>
        <w:t>低溫</w:t>
      </w:r>
      <w:proofErr w:type="gramStart"/>
      <w:r w:rsidRPr="00DD6B89">
        <w:rPr>
          <w:lang w:eastAsia="zh-TW" w:bidi="ar"/>
        </w:rPr>
        <w:t>大束流離</w:t>
      </w:r>
      <w:proofErr w:type="gramEnd"/>
      <w:r w:rsidRPr="00DD6B89">
        <w:rPr>
          <w:lang w:eastAsia="zh-TW" w:bidi="ar"/>
        </w:rPr>
        <w:t>子注入機具備產業化能力。</w:t>
      </w:r>
    </w:p>
    <w:p w14:paraId="390E64AC" w14:textId="77777777" w:rsidR="009B2141" w:rsidRPr="00DD6B89" w:rsidRDefault="00000000" w:rsidP="00C831FE">
      <w:pPr>
        <w:ind w:firstLine="472"/>
        <w:rPr>
          <w:lang w:eastAsia="zh-TW" w:bidi="ar"/>
        </w:rPr>
      </w:pPr>
      <w:r w:rsidRPr="00DD6B89">
        <w:rPr>
          <w:lang w:eastAsia="zh-TW" w:bidi="ar"/>
        </w:rPr>
        <w:t>2025</w:t>
      </w:r>
      <w:r w:rsidRPr="00DD6B89">
        <w:rPr>
          <w:lang w:eastAsia="zh-TW" w:bidi="ar"/>
        </w:rPr>
        <w:t>年底中國</w:t>
      </w:r>
      <w:r w:rsidRPr="00DD6B89">
        <w:rPr>
          <w:rFonts w:hint="eastAsia"/>
          <w:lang w:eastAsia="zh-TW" w:bidi="ar"/>
        </w:rPr>
        <w:t>大陸</w:t>
      </w:r>
      <w:r w:rsidRPr="00DD6B89">
        <w:rPr>
          <w:lang w:eastAsia="zh-TW" w:bidi="ar"/>
        </w:rPr>
        <w:t>共有</w:t>
      </w:r>
      <w:proofErr w:type="gramStart"/>
      <w:r w:rsidRPr="00DD6B89">
        <w:rPr>
          <w:lang w:eastAsia="zh-TW" w:bidi="ar"/>
        </w:rPr>
        <w:t>國家質檢中心</w:t>
      </w:r>
      <w:proofErr w:type="gramEnd"/>
      <w:r w:rsidRPr="00DD6B89">
        <w:rPr>
          <w:lang w:eastAsia="zh-TW" w:bidi="ar"/>
        </w:rPr>
        <w:t>874</w:t>
      </w:r>
      <w:r w:rsidRPr="00DD6B89">
        <w:rPr>
          <w:lang w:eastAsia="zh-TW" w:bidi="ar"/>
        </w:rPr>
        <w:t>家。中國</w:t>
      </w:r>
      <w:r w:rsidRPr="00DD6B89">
        <w:rPr>
          <w:rFonts w:hint="eastAsia"/>
          <w:lang w:eastAsia="zh-TW" w:bidi="ar"/>
        </w:rPr>
        <w:t>大陸</w:t>
      </w:r>
      <w:r w:rsidRPr="00DD6B89">
        <w:rPr>
          <w:lang w:eastAsia="zh-TW" w:bidi="ar"/>
        </w:rPr>
        <w:t>現有產品品質、體系和服務認證機構</w:t>
      </w:r>
      <w:r w:rsidRPr="00DD6B89">
        <w:rPr>
          <w:lang w:eastAsia="zh-TW" w:bidi="ar"/>
        </w:rPr>
        <w:t>1,216</w:t>
      </w:r>
      <w:r w:rsidRPr="00DD6B89">
        <w:rPr>
          <w:lang w:eastAsia="zh-TW" w:bidi="ar"/>
        </w:rPr>
        <w:t>個，累計完成對</w:t>
      </w:r>
      <w:r w:rsidRPr="00DD6B89">
        <w:rPr>
          <w:lang w:eastAsia="zh-TW" w:bidi="ar"/>
        </w:rPr>
        <w:t>117</w:t>
      </w:r>
      <w:r w:rsidRPr="00DD6B89">
        <w:rPr>
          <w:lang w:eastAsia="zh-TW" w:bidi="ar"/>
        </w:rPr>
        <w:t>萬家企業的認證。</w:t>
      </w:r>
      <w:r w:rsidRPr="00DD6B89">
        <w:rPr>
          <w:lang w:eastAsia="zh-TW" w:bidi="ar"/>
        </w:rPr>
        <w:t>2025</w:t>
      </w:r>
      <w:r w:rsidRPr="00DD6B89">
        <w:rPr>
          <w:lang w:eastAsia="zh-TW" w:bidi="ar"/>
        </w:rPr>
        <w:t>全年制定、修訂國家標準</w:t>
      </w:r>
      <w:r w:rsidRPr="00DD6B89">
        <w:rPr>
          <w:lang w:eastAsia="zh-TW" w:bidi="ar"/>
        </w:rPr>
        <w:t>4,929</w:t>
      </w:r>
      <w:r w:rsidRPr="00DD6B89">
        <w:rPr>
          <w:lang w:eastAsia="zh-TW" w:bidi="ar"/>
        </w:rPr>
        <w:t>項，其中新制定</w:t>
      </w:r>
      <w:r w:rsidRPr="00DD6B89">
        <w:rPr>
          <w:lang w:eastAsia="zh-TW" w:bidi="ar"/>
        </w:rPr>
        <w:t>2,481</w:t>
      </w:r>
      <w:r w:rsidRPr="00DD6B89">
        <w:rPr>
          <w:lang w:eastAsia="zh-TW" w:bidi="ar"/>
        </w:rPr>
        <w:t>項。全年製造業產品品質合格率為</w:t>
      </w:r>
      <w:r w:rsidRPr="00DD6B89">
        <w:rPr>
          <w:lang w:eastAsia="zh-TW" w:bidi="ar"/>
        </w:rPr>
        <w:t>94.36%</w:t>
      </w:r>
      <w:r w:rsidRPr="00DD6B89">
        <w:rPr>
          <w:lang w:eastAsia="zh-TW" w:bidi="ar"/>
        </w:rPr>
        <w:t>。</w:t>
      </w:r>
    </w:p>
    <w:p w14:paraId="7838E93B" w14:textId="77777777" w:rsidR="009B2141" w:rsidRPr="00DD6B89" w:rsidRDefault="00000000" w:rsidP="00C831FE">
      <w:pPr>
        <w:ind w:firstLine="472"/>
        <w:rPr>
          <w:lang w:bidi="ar"/>
        </w:rPr>
      </w:pPr>
      <w:r w:rsidRPr="00DD6B89">
        <w:rPr>
          <w:lang w:eastAsia="zh-TW" w:bidi="ar"/>
        </w:rPr>
        <w:t>2025</w:t>
      </w:r>
      <w:r w:rsidRPr="00DD6B89">
        <w:rPr>
          <w:lang w:eastAsia="zh-TW" w:bidi="ar"/>
        </w:rPr>
        <w:t>全年研究生教育招生</w:t>
      </w:r>
      <w:r w:rsidRPr="00DD6B89">
        <w:rPr>
          <w:lang w:eastAsia="zh-TW" w:bidi="ar"/>
        </w:rPr>
        <w:t>143.8</w:t>
      </w:r>
      <w:r w:rsidRPr="00DD6B89">
        <w:rPr>
          <w:lang w:eastAsia="zh-TW" w:bidi="ar"/>
        </w:rPr>
        <w:t>萬人，在學研究生</w:t>
      </w:r>
      <w:r w:rsidRPr="00DD6B89">
        <w:rPr>
          <w:lang w:eastAsia="zh-TW" w:bidi="ar"/>
        </w:rPr>
        <w:t>430</w:t>
      </w:r>
      <w:r w:rsidRPr="00DD6B89">
        <w:rPr>
          <w:lang w:eastAsia="zh-TW" w:bidi="ar"/>
        </w:rPr>
        <w:t>萬人，畢業生</w:t>
      </w:r>
      <w:r w:rsidRPr="00DD6B89">
        <w:rPr>
          <w:lang w:eastAsia="zh-TW" w:bidi="ar"/>
        </w:rPr>
        <w:t>116.7</w:t>
      </w:r>
      <w:r w:rsidRPr="00DD6B89">
        <w:rPr>
          <w:lang w:eastAsia="zh-TW" w:bidi="ar"/>
        </w:rPr>
        <w:t>萬人。普通、職業本專科招生</w:t>
      </w:r>
      <w:r w:rsidRPr="00DD6B89">
        <w:rPr>
          <w:lang w:eastAsia="zh-TW" w:bidi="ar"/>
        </w:rPr>
        <w:t>1,070.8</w:t>
      </w:r>
      <w:r w:rsidRPr="00DD6B89">
        <w:rPr>
          <w:lang w:eastAsia="zh-TW" w:bidi="ar"/>
        </w:rPr>
        <w:t>萬人，在校生</w:t>
      </w:r>
      <w:r w:rsidRPr="00DD6B89">
        <w:rPr>
          <w:lang w:eastAsia="zh-TW" w:bidi="ar"/>
        </w:rPr>
        <w:t>3,954</w:t>
      </w:r>
      <w:r w:rsidRPr="00DD6B89">
        <w:rPr>
          <w:lang w:eastAsia="zh-TW" w:bidi="ar"/>
        </w:rPr>
        <w:t>萬人，畢業生</w:t>
      </w:r>
      <w:r w:rsidRPr="00DD6B89">
        <w:rPr>
          <w:lang w:eastAsia="zh-TW" w:bidi="ar"/>
        </w:rPr>
        <w:t>1,105.1</w:t>
      </w:r>
      <w:r w:rsidRPr="00DD6B89">
        <w:rPr>
          <w:lang w:eastAsia="zh-TW" w:bidi="ar"/>
        </w:rPr>
        <w:t>萬人。中等</w:t>
      </w:r>
      <w:r w:rsidRPr="00DD6B89">
        <w:rPr>
          <w:lang w:eastAsia="zh-TW" w:bidi="ar"/>
        </w:rPr>
        <w:lastRenderedPageBreak/>
        <w:t>職業教育招生</w:t>
      </w:r>
      <w:r w:rsidRPr="00DD6B89">
        <w:rPr>
          <w:lang w:eastAsia="zh-TW" w:bidi="ar"/>
        </w:rPr>
        <w:t>526.5</w:t>
      </w:r>
      <w:r w:rsidRPr="00DD6B89">
        <w:rPr>
          <w:lang w:eastAsia="zh-TW" w:bidi="ar"/>
        </w:rPr>
        <w:t>萬人，在校生</w:t>
      </w:r>
      <w:r w:rsidRPr="00DD6B89">
        <w:rPr>
          <w:lang w:eastAsia="zh-TW" w:bidi="ar"/>
        </w:rPr>
        <w:t>1</w:t>
      </w:r>
      <w:r w:rsidRPr="00DD6B89">
        <w:rPr>
          <w:rFonts w:eastAsia="SimSun" w:hint="eastAsia"/>
          <w:lang w:bidi="ar"/>
        </w:rPr>
        <w:t>,</w:t>
      </w:r>
      <w:r w:rsidRPr="00DD6B89">
        <w:rPr>
          <w:lang w:eastAsia="zh-TW" w:bidi="ar"/>
        </w:rPr>
        <w:t>537.8</w:t>
      </w:r>
      <w:r w:rsidRPr="00DD6B89">
        <w:rPr>
          <w:lang w:eastAsia="zh-TW" w:bidi="ar"/>
        </w:rPr>
        <w:t>萬人，畢業生</w:t>
      </w:r>
      <w:r w:rsidRPr="00DD6B89">
        <w:rPr>
          <w:lang w:eastAsia="zh-TW" w:bidi="ar"/>
        </w:rPr>
        <w:t>521.9</w:t>
      </w:r>
      <w:r w:rsidRPr="00DD6B89">
        <w:rPr>
          <w:lang w:eastAsia="zh-TW" w:bidi="ar"/>
        </w:rPr>
        <w:t>萬人。普通高中招生</w:t>
      </w:r>
      <w:r w:rsidRPr="00DD6B89">
        <w:rPr>
          <w:lang w:eastAsia="zh-TW" w:bidi="ar"/>
        </w:rPr>
        <w:t>1,074.9</w:t>
      </w:r>
      <w:r w:rsidRPr="00DD6B89">
        <w:rPr>
          <w:lang w:eastAsia="zh-TW" w:bidi="ar"/>
        </w:rPr>
        <w:t>萬人，在校生</w:t>
      </w:r>
      <w:r w:rsidRPr="00DD6B89">
        <w:rPr>
          <w:lang w:eastAsia="zh-TW" w:bidi="ar"/>
        </w:rPr>
        <w:t>3,039.5</w:t>
      </w:r>
      <w:r w:rsidRPr="00DD6B89">
        <w:rPr>
          <w:lang w:eastAsia="zh-TW" w:bidi="ar"/>
        </w:rPr>
        <w:t>萬人，畢業生</w:t>
      </w:r>
      <w:r w:rsidRPr="00DD6B89">
        <w:rPr>
          <w:lang w:eastAsia="zh-TW" w:bidi="ar"/>
        </w:rPr>
        <w:t>924.6</w:t>
      </w:r>
      <w:r w:rsidRPr="00DD6B89">
        <w:rPr>
          <w:lang w:eastAsia="zh-TW" w:bidi="ar"/>
        </w:rPr>
        <w:t>萬人。初中招生</w:t>
      </w:r>
      <w:r w:rsidRPr="00DD6B89">
        <w:rPr>
          <w:lang w:eastAsia="zh-TW" w:bidi="ar"/>
        </w:rPr>
        <w:t>1,852.8</w:t>
      </w:r>
      <w:r w:rsidRPr="00DD6B89">
        <w:rPr>
          <w:lang w:eastAsia="zh-TW" w:bidi="ar"/>
        </w:rPr>
        <w:t>萬人，在校生</w:t>
      </w:r>
      <w:r w:rsidRPr="00DD6B89">
        <w:rPr>
          <w:lang w:eastAsia="zh-TW" w:bidi="ar"/>
        </w:rPr>
        <w:t>5,509.3</w:t>
      </w:r>
      <w:r w:rsidRPr="00DD6B89">
        <w:rPr>
          <w:lang w:eastAsia="zh-TW" w:bidi="ar"/>
        </w:rPr>
        <w:t>萬人，畢業生</w:t>
      </w:r>
      <w:r w:rsidRPr="00DD6B89">
        <w:rPr>
          <w:lang w:eastAsia="zh-TW" w:bidi="ar"/>
        </w:rPr>
        <w:t>1,860.5</w:t>
      </w:r>
      <w:r w:rsidRPr="00DD6B89">
        <w:rPr>
          <w:lang w:eastAsia="zh-TW" w:bidi="ar"/>
        </w:rPr>
        <w:t>萬人。小學招生</w:t>
      </w:r>
      <w:r w:rsidRPr="00DD6B89">
        <w:rPr>
          <w:lang w:eastAsia="zh-TW" w:bidi="ar"/>
        </w:rPr>
        <w:t>1,461.7</w:t>
      </w:r>
      <w:r w:rsidRPr="00DD6B89">
        <w:rPr>
          <w:lang w:eastAsia="zh-TW" w:bidi="ar"/>
        </w:rPr>
        <w:t>萬人，在校生</w:t>
      </w:r>
      <w:r w:rsidRPr="00DD6B89">
        <w:rPr>
          <w:lang w:eastAsia="zh-TW" w:bidi="ar"/>
        </w:rPr>
        <w:t>1</w:t>
      </w:r>
      <w:r w:rsidRPr="00DD6B89">
        <w:rPr>
          <w:lang w:eastAsia="zh-TW" w:bidi="ar"/>
        </w:rPr>
        <w:t>億</w:t>
      </w:r>
      <w:r w:rsidRPr="00DD6B89">
        <w:rPr>
          <w:lang w:eastAsia="zh-TW" w:bidi="ar"/>
        </w:rPr>
        <w:t>178.3</w:t>
      </w:r>
      <w:r w:rsidRPr="00DD6B89">
        <w:rPr>
          <w:lang w:eastAsia="zh-TW" w:bidi="ar"/>
        </w:rPr>
        <w:t>人，畢業生</w:t>
      </w:r>
      <w:r w:rsidRPr="00DD6B89">
        <w:rPr>
          <w:lang w:eastAsia="zh-TW" w:bidi="ar"/>
        </w:rPr>
        <w:t>1,860.5</w:t>
      </w:r>
      <w:r w:rsidRPr="00DD6B89">
        <w:rPr>
          <w:lang w:eastAsia="zh-TW" w:bidi="ar"/>
        </w:rPr>
        <w:t>萬人。特殊教育招生</w:t>
      </w:r>
      <w:r w:rsidRPr="00DD6B89">
        <w:rPr>
          <w:lang w:eastAsia="zh-TW" w:bidi="ar"/>
        </w:rPr>
        <w:t>16.4</w:t>
      </w:r>
      <w:r w:rsidRPr="00DD6B89">
        <w:rPr>
          <w:lang w:eastAsia="zh-TW" w:bidi="ar"/>
        </w:rPr>
        <w:t>萬人，在校生</w:t>
      </w:r>
      <w:r w:rsidRPr="00DD6B89">
        <w:rPr>
          <w:lang w:eastAsia="zh-TW" w:bidi="ar"/>
        </w:rPr>
        <w:t>92.7</w:t>
      </w:r>
      <w:r w:rsidRPr="00DD6B89">
        <w:rPr>
          <w:lang w:eastAsia="zh-TW" w:bidi="ar"/>
        </w:rPr>
        <w:t>萬人，畢業生</w:t>
      </w:r>
      <w:r w:rsidRPr="00DD6B89">
        <w:rPr>
          <w:lang w:eastAsia="zh-TW" w:bidi="ar"/>
        </w:rPr>
        <w:t>18.4</w:t>
      </w:r>
      <w:r w:rsidRPr="00DD6B89">
        <w:rPr>
          <w:lang w:eastAsia="zh-TW" w:bidi="ar"/>
        </w:rPr>
        <w:t>萬人。學前教育在園幼兒</w:t>
      </w:r>
      <w:r w:rsidRPr="00DD6B89">
        <w:rPr>
          <w:lang w:eastAsia="zh-TW" w:bidi="ar"/>
        </w:rPr>
        <w:t>3,225.5</w:t>
      </w:r>
      <w:r w:rsidRPr="00DD6B89">
        <w:rPr>
          <w:lang w:eastAsia="zh-TW" w:bidi="ar"/>
        </w:rPr>
        <w:t>萬人。九年義務教育鞏固率為</w:t>
      </w:r>
      <w:r w:rsidRPr="00DD6B89">
        <w:rPr>
          <w:lang w:eastAsia="zh-TW" w:bidi="ar"/>
        </w:rPr>
        <w:t>96.1%</w:t>
      </w:r>
      <w:r w:rsidRPr="00DD6B89">
        <w:rPr>
          <w:lang w:eastAsia="zh-TW" w:bidi="ar"/>
        </w:rPr>
        <w:t>，高中階段入學率為</w:t>
      </w:r>
      <w:r w:rsidRPr="00DD6B89">
        <w:rPr>
          <w:lang w:eastAsia="zh-TW" w:bidi="ar"/>
        </w:rPr>
        <w:t>92%</w:t>
      </w:r>
      <w:r w:rsidRPr="00DD6B89">
        <w:rPr>
          <w:lang w:eastAsia="zh-TW" w:bidi="ar"/>
        </w:rPr>
        <w:t>。</w:t>
      </w:r>
      <w:r w:rsidRPr="00DD6B89">
        <w:rPr>
          <w:lang w:bidi="ar"/>
        </w:rPr>
        <w:t>16-59</w:t>
      </w:r>
      <w:r w:rsidRPr="00DD6B89">
        <w:rPr>
          <w:lang w:bidi="ar"/>
        </w:rPr>
        <w:t>歲人口平均受教育年限為</w:t>
      </w:r>
      <w:r w:rsidRPr="00DD6B89">
        <w:rPr>
          <w:lang w:bidi="ar"/>
        </w:rPr>
        <w:t>11.3</w:t>
      </w:r>
      <w:r w:rsidRPr="00DD6B89">
        <w:rPr>
          <w:lang w:bidi="ar"/>
        </w:rPr>
        <w:t>年，較</w:t>
      </w:r>
      <w:r w:rsidRPr="00DD6B89">
        <w:rPr>
          <w:lang w:bidi="ar"/>
        </w:rPr>
        <w:t>2024</w:t>
      </w:r>
      <w:r w:rsidRPr="00DD6B89">
        <w:rPr>
          <w:lang w:bidi="ar"/>
        </w:rPr>
        <w:t>年提高</w:t>
      </w:r>
      <w:r w:rsidRPr="00DD6B89">
        <w:rPr>
          <w:lang w:bidi="ar"/>
        </w:rPr>
        <w:t>0.1</w:t>
      </w:r>
      <w:r w:rsidRPr="00DD6B89">
        <w:rPr>
          <w:lang w:bidi="ar"/>
        </w:rPr>
        <w:t>年。</w:t>
      </w:r>
    </w:p>
    <w:p w14:paraId="3A5878F7" w14:textId="77777777" w:rsidR="009B2141" w:rsidRPr="00DD6B89" w:rsidRDefault="00000000" w:rsidP="00163AB5">
      <w:pPr>
        <w:pStyle w:val="afff0"/>
        <w:rPr>
          <w:lang w:bidi="ar"/>
        </w:rPr>
      </w:pPr>
      <w:r w:rsidRPr="00DD6B89">
        <w:rPr>
          <w:noProof/>
          <w:lang w:bidi="ar"/>
        </w:rPr>
        <w:drawing>
          <wp:inline distT="0" distB="0" distL="114300" distR="114300" wp14:anchorId="32C04009" wp14:editId="1465579D">
            <wp:extent cx="5198110" cy="3366770"/>
            <wp:effectExtent l="4445" t="4445" r="9525" b="12065"/>
            <wp:docPr id="75"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F25715F" w14:textId="77777777" w:rsidR="009B2141" w:rsidRPr="00DD6B89" w:rsidRDefault="009B2141">
      <w:pPr>
        <w:ind w:firstLine="472"/>
        <w:rPr>
          <w:lang w:bidi="ar"/>
        </w:rPr>
      </w:pPr>
    </w:p>
    <w:p w14:paraId="0A7B3AF5" w14:textId="77777777" w:rsidR="009B2141" w:rsidRPr="00DD6B89" w:rsidRDefault="009B2141">
      <w:pPr>
        <w:ind w:firstLine="472"/>
        <w:rPr>
          <w:lang w:bidi="ar"/>
        </w:rPr>
      </w:pPr>
    </w:p>
    <w:p w14:paraId="34917CC8" w14:textId="77777777" w:rsidR="009B2141" w:rsidRPr="00DD6B89" w:rsidRDefault="009B2141">
      <w:pPr>
        <w:ind w:firstLine="472"/>
        <w:rPr>
          <w:lang w:bidi="ar"/>
        </w:rPr>
      </w:pPr>
    </w:p>
    <w:p w14:paraId="4C6CCBD6" w14:textId="77777777" w:rsidR="009B2141" w:rsidRPr="00DD6B89" w:rsidRDefault="009B2141">
      <w:pPr>
        <w:ind w:firstLine="472"/>
        <w:rPr>
          <w:lang w:bidi="ar"/>
        </w:rPr>
      </w:pPr>
    </w:p>
    <w:p w14:paraId="04D4C004" w14:textId="77777777" w:rsidR="009B2141" w:rsidRPr="00DD6B89" w:rsidRDefault="009B2141">
      <w:pPr>
        <w:ind w:firstLine="472"/>
        <w:rPr>
          <w:lang w:bidi="ar"/>
        </w:rPr>
      </w:pPr>
    </w:p>
    <w:p w14:paraId="70D702D0" w14:textId="77777777" w:rsidR="009B2141" w:rsidRPr="00DD6B89" w:rsidRDefault="009B2141">
      <w:pPr>
        <w:ind w:firstLine="472"/>
        <w:rPr>
          <w:lang w:bidi="ar"/>
        </w:rPr>
      </w:pPr>
    </w:p>
    <w:p w14:paraId="0393C999" w14:textId="77777777" w:rsidR="009B2141" w:rsidRPr="00DD6B89" w:rsidRDefault="009B2141">
      <w:pPr>
        <w:ind w:firstLine="472"/>
        <w:rPr>
          <w:lang w:eastAsia="zh-TW" w:bidi="ar"/>
        </w:rPr>
      </w:pPr>
    </w:p>
    <w:p w14:paraId="57A99293" w14:textId="77777777" w:rsidR="009B2141" w:rsidRPr="00DD6B89" w:rsidRDefault="009B2141">
      <w:pPr>
        <w:ind w:firstLineChars="0" w:firstLine="487"/>
        <w:rPr>
          <w:lang w:eastAsia="zh-TW" w:bidi="ar"/>
        </w:rPr>
      </w:pPr>
    </w:p>
    <w:p w14:paraId="1F6900C0" w14:textId="77777777" w:rsidR="009B2141" w:rsidRPr="00DD6B89" w:rsidRDefault="00000000">
      <w:pPr>
        <w:pStyle w:val="aff"/>
        <w:spacing w:before="257" w:after="257"/>
        <w:ind w:left="632" w:hanging="632"/>
        <w:rPr>
          <w:color w:val="auto"/>
        </w:rPr>
      </w:pPr>
      <w:bookmarkStart w:id="12" w:name="_Toc205940360"/>
      <w:r w:rsidRPr="00DD6B89">
        <w:rPr>
          <w:color w:val="auto"/>
        </w:rPr>
        <w:lastRenderedPageBreak/>
        <w:t>十一、文化旅遊、衛生健康和體育</w:t>
      </w:r>
      <w:bookmarkEnd w:id="12"/>
      <w:r w:rsidRPr="00DD6B89">
        <w:rPr>
          <w:color w:val="auto"/>
        </w:rPr>
        <w:t> </w:t>
      </w:r>
    </w:p>
    <w:p w14:paraId="1A4E7615" w14:textId="735076CB" w:rsidR="009B2141" w:rsidRPr="00DD6B89" w:rsidRDefault="00000000">
      <w:pPr>
        <w:ind w:firstLine="472"/>
        <w:rPr>
          <w:lang w:eastAsia="zh-TW" w:bidi="ar"/>
        </w:rPr>
      </w:pPr>
      <w:r w:rsidRPr="00DD6B89">
        <w:rPr>
          <w:lang w:eastAsia="zh-TW" w:bidi="ar"/>
        </w:rPr>
        <w:t>2025</w:t>
      </w:r>
      <w:r w:rsidRPr="00DD6B89">
        <w:rPr>
          <w:lang w:eastAsia="zh-TW" w:bidi="ar"/>
        </w:rPr>
        <w:t>年底全國文化和旅遊部門所屬藝術表演團體</w:t>
      </w:r>
      <w:r w:rsidRPr="00DD6B89">
        <w:rPr>
          <w:lang w:eastAsia="zh-TW" w:bidi="ar"/>
        </w:rPr>
        <w:t>1,879</w:t>
      </w:r>
      <w:r w:rsidRPr="00DD6B89">
        <w:rPr>
          <w:lang w:eastAsia="zh-TW" w:bidi="ar"/>
        </w:rPr>
        <w:t>個。全國共有公共圖書館</w:t>
      </w:r>
      <w:r w:rsidRPr="00DD6B89">
        <w:rPr>
          <w:lang w:eastAsia="zh-TW" w:bidi="ar"/>
        </w:rPr>
        <w:t>3,253</w:t>
      </w:r>
      <w:r w:rsidRPr="00DD6B89">
        <w:rPr>
          <w:lang w:eastAsia="zh-TW" w:bidi="ar"/>
        </w:rPr>
        <w:t>個，總流通</w:t>
      </w:r>
      <w:r w:rsidRPr="00DD6B89">
        <w:rPr>
          <w:lang w:eastAsia="zh-TW" w:bidi="ar"/>
        </w:rPr>
        <w:t>14.698</w:t>
      </w:r>
      <w:r w:rsidRPr="00DD6B89">
        <w:rPr>
          <w:lang w:eastAsia="zh-TW" w:bidi="ar"/>
        </w:rPr>
        <w:t>億人次；文化館</w:t>
      </w:r>
      <w:r w:rsidRPr="00DD6B89">
        <w:rPr>
          <w:lang w:eastAsia="zh-TW" w:bidi="ar"/>
        </w:rPr>
        <w:t>3,517</w:t>
      </w:r>
      <w:r w:rsidRPr="00DD6B89">
        <w:rPr>
          <w:lang w:eastAsia="zh-TW" w:bidi="ar"/>
        </w:rPr>
        <w:t>個。有線電視實際用戶</w:t>
      </w:r>
      <w:r w:rsidRPr="00DD6B89">
        <w:rPr>
          <w:lang w:eastAsia="zh-TW" w:bidi="ar"/>
        </w:rPr>
        <w:t>2.07</w:t>
      </w:r>
      <w:r w:rsidRPr="00DD6B89">
        <w:rPr>
          <w:lang w:eastAsia="zh-TW" w:bidi="ar"/>
        </w:rPr>
        <w:t>億戶，其中有線數位電視實際用戶</w:t>
      </w:r>
      <w:r w:rsidRPr="00DD6B89">
        <w:rPr>
          <w:lang w:eastAsia="zh-TW" w:bidi="ar"/>
        </w:rPr>
        <w:t>2</w:t>
      </w:r>
      <w:r w:rsidRPr="00DD6B89">
        <w:rPr>
          <w:lang w:eastAsia="zh-TW" w:bidi="ar"/>
        </w:rPr>
        <w:t>億戶。年底廣播節目綜合人口覆蓋率為</w:t>
      </w:r>
      <w:r w:rsidRPr="00DD6B89">
        <w:rPr>
          <w:lang w:eastAsia="zh-TW" w:bidi="ar"/>
        </w:rPr>
        <w:t>99.8%</w:t>
      </w:r>
      <w:r w:rsidRPr="00DD6B89">
        <w:rPr>
          <w:lang w:eastAsia="zh-TW" w:bidi="ar"/>
        </w:rPr>
        <w:t>，電視節目綜合人口覆蓋率為</w:t>
      </w:r>
      <w:r w:rsidRPr="00DD6B89">
        <w:rPr>
          <w:lang w:eastAsia="zh-TW" w:bidi="ar"/>
        </w:rPr>
        <w:t>99.8%</w:t>
      </w:r>
      <w:r w:rsidRPr="00DD6B89">
        <w:rPr>
          <w:lang w:eastAsia="zh-TW" w:bidi="ar"/>
        </w:rPr>
        <w:t>。生產故事影片</w:t>
      </w:r>
      <w:r w:rsidRPr="00DD6B89">
        <w:rPr>
          <w:lang w:eastAsia="zh-TW" w:bidi="ar"/>
        </w:rPr>
        <w:t>511</w:t>
      </w:r>
      <w:r w:rsidRPr="00DD6B89">
        <w:rPr>
          <w:lang w:eastAsia="zh-TW" w:bidi="ar"/>
        </w:rPr>
        <w:t>部，科教、紀錄、動畫和特種影片</w:t>
      </w:r>
      <w:r w:rsidRPr="00DD6B89">
        <w:rPr>
          <w:lang w:eastAsia="zh-TW" w:bidi="ar"/>
        </w:rPr>
        <w:t>253</w:t>
      </w:r>
      <w:r w:rsidRPr="00DD6B89">
        <w:rPr>
          <w:lang w:eastAsia="zh-TW" w:bidi="ar"/>
        </w:rPr>
        <w:t>部。出版各類報紙</w:t>
      </w:r>
      <w:r w:rsidRPr="00DD6B89">
        <w:rPr>
          <w:lang w:eastAsia="zh-TW" w:bidi="ar"/>
        </w:rPr>
        <w:t>230</w:t>
      </w:r>
      <w:r w:rsidRPr="00DD6B89">
        <w:rPr>
          <w:lang w:eastAsia="zh-TW" w:bidi="ar"/>
        </w:rPr>
        <w:t>億份，各類期刊</w:t>
      </w:r>
      <w:r w:rsidRPr="00DD6B89">
        <w:rPr>
          <w:lang w:eastAsia="zh-TW" w:bidi="ar"/>
        </w:rPr>
        <w:t>16</w:t>
      </w:r>
      <w:r w:rsidRPr="00DD6B89">
        <w:rPr>
          <w:lang w:eastAsia="zh-TW" w:bidi="ar"/>
        </w:rPr>
        <w:t>億冊，圖書</w:t>
      </w:r>
      <w:r w:rsidRPr="00DD6B89">
        <w:rPr>
          <w:lang w:eastAsia="zh-TW" w:bidi="ar"/>
        </w:rPr>
        <w:t>108</w:t>
      </w:r>
      <w:r w:rsidRPr="00DD6B89">
        <w:rPr>
          <w:lang w:eastAsia="zh-TW" w:bidi="ar"/>
        </w:rPr>
        <w:t>億冊（張），人均圖書擁有量</w:t>
      </w:r>
      <w:r w:rsidRPr="00DD6B89">
        <w:rPr>
          <w:lang w:eastAsia="zh-TW" w:bidi="ar"/>
        </w:rPr>
        <w:t>7.71</w:t>
      </w:r>
      <w:r w:rsidRPr="00DD6B89">
        <w:rPr>
          <w:lang w:eastAsia="zh-TW" w:bidi="ar"/>
        </w:rPr>
        <w:t>冊（張）。</w:t>
      </w:r>
      <w:r w:rsidRPr="00DD6B89">
        <w:rPr>
          <w:lang w:eastAsia="zh-TW" w:bidi="ar"/>
        </w:rPr>
        <w:t>2025</w:t>
      </w:r>
      <w:r w:rsidRPr="00DD6B89">
        <w:rPr>
          <w:lang w:eastAsia="zh-TW" w:bidi="ar"/>
        </w:rPr>
        <w:t>年底全國共有檔案館</w:t>
      </w:r>
      <w:r w:rsidRPr="00DD6B89">
        <w:rPr>
          <w:lang w:eastAsia="zh-TW" w:bidi="ar"/>
        </w:rPr>
        <w:t>4,227</w:t>
      </w:r>
      <w:r w:rsidRPr="00DD6B89">
        <w:rPr>
          <w:lang w:eastAsia="zh-TW" w:bidi="ar"/>
        </w:rPr>
        <w:t>個，已開放各類檔案</w:t>
      </w:r>
      <w:r w:rsidRPr="00DD6B89">
        <w:rPr>
          <w:lang w:eastAsia="zh-TW" w:bidi="ar"/>
        </w:rPr>
        <w:t>2.673</w:t>
      </w:r>
      <w:r w:rsidRPr="00DD6B89">
        <w:rPr>
          <w:lang w:eastAsia="zh-TW" w:bidi="ar"/>
        </w:rPr>
        <w:t>億卷（件）。</w:t>
      </w:r>
      <w:r w:rsidRPr="00DD6B89">
        <w:rPr>
          <w:lang w:eastAsia="zh-TW" w:bidi="ar"/>
        </w:rPr>
        <w:t>2025</w:t>
      </w:r>
      <w:r w:rsidRPr="00DD6B89">
        <w:rPr>
          <w:lang w:eastAsia="zh-TW" w:bidi="ar"/>
        </w:rPr>
        <w:t>全年全國規模以上文化及相關產業企業營業收入人民幣</w:t>
      </w:r>
      <w:r w:rsidRPr="00DD6B89">
        <w:rPr>
          <w:lang w:eastAsia="zh-TW" w:bidi="ar"/>
        </w:rPr>
        <w:t>15.214</w:t>
      </w:r>
      <w:r w:rsidRPr="00DD6B89">
        <w:rPr>
          <w:lang w:eastAsia="zh-TW" w:bidi="ar"/>
        </w:rPr>
        <w:t>兆元，按可比口徑計算，較</w:t>
      </w:r>
      <w:r w:rsidRPr="00DD6B89">
        <w:rPr>
          <w:lang w:eastAsia="zh-TW" w:bidi="ar"/>
        </w:rPr>
        <w:t>2024</w:t>
      </w:r>
      <w:r w:rsidRPr="00DD6B89">
        <w:rPr>
          <w:lang w:eastAsia="zh-TW" w:bidi="ar"/>
        </w:rPr>
        <w:t>年成長</w:t>
      </w:r>
      <w:r w:rsidRPr="00DD6B89">
        <w:rPr>
          <w:lang w:eastAsia="zh-TW" w:bidi="ar"/>
        </w:rPr>
        <w:t>7.4%</w:t>
      </w:r>
      <w:r w:rsidRPr="00DD6B89">
        <w:rPr>
          <w:lang w:eastAsia="zh-TW" w:bidi="ar"/>
        </w:rPr>
        <w:t>。其中文化新業態特</w:t>
      </w:r>
      <w:r w:rsidR="00602EF1" w:rsidRPr="00DD6B89">
        <w:rPr>
          <w:lang w:eastAsia="zh-TW" w:bidi="ar"/>
        </w:rPr>
        <w:t>徵</w:t>
      </w:r>
      <w:r w:rsidRPr="00DD6B89">
        <w:rPr>
          <w:lang w:eastAsia="zh-TW" w:bidi="ar"/>
        </w:rPr>
        <w:t>較為明顯的</w:t>
      </w:r>
      <w:r w:rsidRPr="00DD6B89">
        <w:rPr>
          <w:lang w:eastAsia="zh-TW" w:bidi="ar"/>
        </w:rPr>
        <w:t>16</w:t>
      </w:r>
      <w:r w:rsidRPr="00DD6B89">
        <w:rPr>
          <w:lang w:eastAsia="zh-TW" w:bidi="ar"/>
        </w:rPr>
        <w:t>個產業小類企業營業收入成長</w:t>
      </w:r>
      <w:r w:rsidRPr="00DD6B89">
        <w:rPr>
          <w:lang w:eastAsia="zh-TW" w:bidi="ar"/>
        </w:rPr>
        <w:t>14.3%</w:t>
      </w:r>
      <w:r w:rsidRPr="00DD6B89">
        <w:rPr>
          <w:lang w:eastAsia="zh-TW" w:bidi="ar"/>
        </w:rPr>
        <w:t>。</w:t>
      </w:r>
    </w:p>
    <w:p w14:paraId="4F14BD2C" w14:textId="77777777" w:rsidR="009B2141" w:rsidRPr="00DD6B89" w:rsidRDefault="00000000">
      <w:pPr>
        <w:ind w:firstLine="472"/>
        <w:rPr>
          <w:lang w:bidi="ar"/>
        </w:rPr>
      </w:pPr>
      <w:r w:rsidRPr="00DD6B89">
        <w:rPr>
          <w:noProof/>
          <w:lang w:bidi="ar"/>
        </w:rPr>
        <w:drawing>
          <wp:inline distT="0" distB="0" distL="114300" distR="114300" wp14:anchorId="0EDEDA4F" wp14:editId="1669CBFD">
            <wp:extent cx="4749800" cy="2763520"/>
            <wp:effectExtent l="4445" t="5080" r="8255" b="5080"/>
            <wp:docPr id="77" name="图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9AA2E01" w14:textId="77777777" w:rsidR="009B2141" w:rsidRPr="00DD6B89" w:rsidRDefault="00000000">
      <w:pPr>
        <w:ind w:firstLine="472"/>
        <w:rPr>
          <w:lang w:eastAsia="zh-TW" w:bidi="ar"/>
        </w:rPr>
      </w:pPr>
      <w:r w:rsidRPr="00DD6B89">
        <w:rPr>
          <w:lang w:eastAsia="zh-TW" w:bidi="ar"/>
        </w:rPr>
        <w:t>2025</w:t>
      </w:r>
      <w:r w:rsidRPr="00DD6B89">
        <w:rPr>
          <w:lang w:eastAsia="zh-TW" w:bidi="ar"/>
        </w:rPr>
        <w:t>年國內出遊</w:t>
      </w:r>
      <w:r w:rsidRPr="00DD6B89">
        <w:rPr>
          <w:lang w:eastAsia="zh-TW" w:bidi="ar"/>
        </w:rPr>
        <w:t>65.2</w:t>
      </w:r>
      <w:r w:rsidRPr="00DD6B89">
        <w:rPr>
          <w:lang w:eastAsia="zh-TW" w:bidi="ar"/>
        </w:rPr>
        <w:t>億人次，較</w:t>
      </w:r>
      <w:r w:rsidRPr="00DD6B89">
        <w:rPr>
          <w:lang w:eastAsia="zh-TW" w:bidi="ar"/>
        </w:rPr>
        <w:t>2024</w:t>
      </w:r>
      <w:r w:rsidRPr="00DD6B89">
        <w:rPr>
          <w:lang w:eastAsia="zh-TW" w:bidi="ar"/>
        </w:rPr>
        <w:t>年成長</w:t>
      </w:r>
      <w:r w:rsidRPr="00DD6B89">
        <w:rPr>
          <w:lang w:eastAsia="zh-TW" w:bidi="ar"/>
        </w:rPr>
        <w:t>16.2%</w:t>
      </w:r>
      <w:r w:rsidRPr="00DD6B89">
        <w:rPr>
          <w:lang w:eastAsia="zh-TW" w:bidi="ar"/>
        </w:rPr>
        <w:t>。其中，城鎮居民國內出遊</w:t>
      </w:r>
      <w:r w:rsidRPr="00DD6B89">
        <w:rPr>
          <w:lang w:eastAsia="zh-TW" w:bidi="ar"/>
        </w:rPr>
        <w:t>50</w:t>
      </w:r>
      <w:r w:rsidRPr="00DD6B89">
        <w:rPr>
          <w:lang w:eastAsia="zh-TW" w:bidi="ar"/>
        </w:rPr>
        <w:t>億人次，成長</w:t>
      </w:r>
      <w:r w:rsidRPr="00DD6B89">
        <w:rPr>
          <w:lang w:eastAsia="zh-TW" w:bidi="ar"/>
        </w:rPr>
        <w:t>14.3%</w:t>
      </w:r>
      <w:r w:rsidRPr="00DD6B89">
        <w:rPr>
          <w:lang w:eastAsia="zh-TW" w:bidi="ar"/>
        </w:rPr>
        <w:t>；農村居民國內出遊</w:t>
      </w:r>
      <w:r w:rsidRPr="00DD6B89">
        <w:rPr>
          <w:lang w:eastAsia="zh-TW" w:bidi="ar"/>
        </w:rPr>
        <w:t>15.3</w:t>
      </w:r>
      <w:r w:rsidRPr="00DD6B89">
        <w:rPr>
          <w:lang w:eastAsia="zh-TW" w:bidi="ar"/>
        </w:rPr>
        <w:t>億人次，成長</w:t>
      </w:r>
      <w:r w:rsidRPr="00DD6B89">
        <w:rPr>
          <w:lang w:eastAsia="zh-TW" w:bidi="ar"/>
        </w:rPr>
        <w:t>22.6%</w:t>
      </w:r>
      <w:r w:rsidRPr="00DD6B89">
        <w:rPr>
          <w:lang w:eastAsia="zh-TW" w:bidi="ar"/>
        </w:rPr>
        <w:t>。國內遊客出遊總花費人民幣（下同）</w:t>
      </w:r>
      <w:r w:rsidRPr="00DD6B89">
        <w:rPr>
          <w:lang w:eastAsia="zh-TW" w:bidi="ar"/>
        </w:rPr>
        <w:t>6.3</w:t>
      </w:r>
      <w:r w:rsidRPr="00DD6B89">
        <w:rPr>
          <w:lang w:eastAsia="zh-TW" w:bidi="ar"/>
        </w:rPr>
        <w:t>兆元，成長</w:t>
      </w:r>
      <w:r w:rsidRPr="00DD6B89">
        <w:rPr>
          <w:lang w:eastAsia="zh-TW" w:bidi="ar"/>
        </w:rPr>
        <w:t>9.3%</w:t>
      </w:r>
      <w:r w:rsidRPr="00DD6B89">
        <w:rPr>
          <w:lang w:eastAsia="zh-TW" w:bidi="ar"/>
        </w:rPr>
        <w:t>。其中，城鎮居民出遊花費</w:t>
      </w:r>
      <w:r w:rsidRPr="00DD6B89">
        <w:rPr>
          <w:lang w:eastAsia="zh-TW" w:bidi="ar"/>
        </w:rPr>
        <w:t>5.299</w:t>
      </w:r>
      <w:r w:rsidRPr="00DD6B89">
        <w:rPr>
          <w:lang w:eastAsia="zh-TW" w:bidi="ar"/>
        </w:rPr>
        <w:t>兆元，成長</w:t>
      </w:r>
      <w:r w:rsidRPr="00DD6B89">
        <w:rPr>
          <w:lang w:eastAsia="zh-TW" w:bidi="ar"/>
        </w:rPr>
        <w:t>7.5%</w:t>
      </w:r>
      <w:r w:rsidRPr="00DD6B89">
        <w:rPr>
          <w:lang w:eastAsia="zh-TW" w:bidi="ar"/>
        </w:rPr>
        <w:t>；農村居民出遊花費</w:t>
      </w:r>
      <w:r w:rsidRPr="00DD6B89">
        <w:rPr>
          <w:lang w:eastAsia="zh-TW" w:bidi="ar"/>
        </w:rPr>
        <w:t>1</w:t>
      </w:r>
      <w:r w:rsidRPr="00DD6B89">
        <w:rPr>
          <w:lang w:eastAsia="zh-TW" w:bidi="ar"/>
        </w:rPr>
        <w:t>兆元，成長</w:t>
      </w:r>
      <w:r w:rsidRPr="00DD6B89">
        <w:rPr>
          <w:lang w:eastAsia="zh-TW" w:bidi="ar"/>
        </w:rPr>
        <w:t>21.4%</w:t>
      </w:r>
      <w:r w:rsidRPr="00DD6B89">
        <w:rPr>
          <w:lang w:eastAsia="zh-TW" w:bidi="ar"/>
        </w:rPr>
        <w:t>。入境遊客</w:t>
      </w:r>
      <w:r w:rsidRPr="00DD6B89">
        <w:rPr>
          <w:lang w:eastAsia="zh-TW" w:bidi="ar"/>
        </w:rPr>
        <w:t>1.545</w:t>
      </w:r>
      <w:r w:rsidRPr="00DD6B89">
        <w:rPr>
          <w:lang w:eastAsia="zh-TW" w:bidi="ar"/>
        </w:rPr>
        <w:t>億人次，成長</w:t>
      </w:r>
      <w:r w:rsidRPr="00DD6B89">
        <w:rPr>
          <w:lang w:eastAsia="zh-TW" w:bidi="ar"/>
        </w:rPr>
        <w:t>17.1%</w:t>
      </w:r>
      <w:r w:rsidRPr="00DD6B89">
        <w:rPr>
          <w:lang w:eastAsia="zh-TW" w:bidi="ar"/>
        </w:rPr>
        <w:t>，其中外國人</w:t>
      </w:r>
      <w:r w:rsidRPr="00DD6B89">
        <w:rPr>
          <w:lang w:eastAsia="zh-TW" w:bidi="ar"/>
        </w:rPr>
        <w:t>3,517</w:t>
      </w:r>
      <w:r w:rsidRPr="00DD6B89">
        <w:rPr>
          <w:lang w:eastAsia="zh-TW" w:bidi="ar"/>
        </w:rPr>
        <w:t>萬人次。入境遊客總花費</w:t>
      </w:r>
      <w:r w:rsidRPr="00DD6B89">
        <w:rPr>
          <w:lang w:eastAsia="zh-TW" w:bidi="ar"/>
        </w:rPr>
        <w:t>1,311</w:t>
      </w:r>
      <w:r w:rsidRPr="00DD6B89">
        <w:rPr>
          <w:lang w:eastAsia="zh-TW" w:bidi="ar"/>
        </w:rPr>
        <w:t>億美元，成長</w:t>
      </w:r>
      <w:r w:rsidRPr="00DD6B89">
        <w:rPr>
          <w:lang w:eastAsia="zh-TW" w:bidi="ar"/>
        </w:rPr>
        <w:t>39.2%</w:t>
      </w:r>
      <w:r w:rsidRPr="00DD6B89">
        <w:rPr>
          <w:lang w:eastAsia="zh-TW" w:bidi="ar"/>
        </w:rPr>
        <w:t>。通過</w:t>
      </w:r>
      <w:r w:rsidRPr="00DD6B89">
        <w:rPr>
          <w:lang w:eastAsia="zh-TW" w:bidi="ar"/>
        </w:rPr>
        <w:lastRenderedPageBreak/>
        <w:t>免簽入境外國人</w:t>
      </w:r>
      <w:r w:rsidRPr="00DD6B89">
        <w:rPr>
          <w:lang w:eastAsia="zh-TW" w:bidi="ar"/>
        </w:rPr>
        <w:t>3,008</w:t>
      </w:r>
      <w:r w:rsidRPr="00DD6B89">
        <w:rPr>
          <w:lang w:eastAsia="zh-TW" w:bidi="ar"/>
        </w:rPr>
        <w:t>萬人次，成長</w:t>
      </w:r>
      <w:r w:rsidRPr="00DD6B89">
        <w:rPr>
          <w:lang w:eastAsia="zh-TW" w:bidi="ar"/>
        </w:rPr>
        <w:t>49.5%</w:t>
      </w:r>
      <w:r w:rsidRPr="00DD6B89">
        <w:rPr>
          <w:lang w:eastAsia="zh-TW" w:bidi="ar"/>
        </w:rPr>
        <w:t>。內地居民出境</w:t>
      </w:r>
      <w:r w:rsidRPr="00DD6B89">
        <w:rPr>
          <w:lang w:eastAsia="zh-TW" w:bidi="ar"/>
        </w:rPr>
        <w:t>1.679</w:t>
      </w:r>
      <w:r w:rsidRPr="00DD6B89">
        <w:rPr>
          <w:lang w:eastAsia="zh-TW" w:bidi="ar"/>
        </w:rPr>
        <w:t>億人次，其中因私出境</w:t>
      </w:r>
      <w:r w:rsidRPr="00DD6B89">
        <w:rPr>
          <w:lang w:eastAsia="zh-TW" w:bidi="ar"/>
        </w:rPr>
        <w:t>1.617</w:t>
      </w:r>
      <w:r w:rsidRPr="00DD6B89">
        <w:rPr>
          <w:lang w:eastAsia="zh-TW" w:bidi="ar"/>
        </w:rPr>
        <w:t>億人次，赴港澳</w:t>
      </w:r>
      <w:proofErr w:type="gramStart"/>
      <w:r w:rsidRPr="00DD6B89">
        <w:rPr>
          <w:lang w:eastAsia="zh-TW" w:bidi="ar"/>
        </w:rPr>
        <w:t>臺</w:t>
      </w:r>
      <w:proofErr w:type="gramEnd"/>
      <w:r w:rsidRPr="00DD6B89">
        <w:rPr>
          <w:lang w:eastAsia="zh-TW" w:bidi="ar"/>
        </w:rPr>
        <w:t>出境</w:t>
      </w:r>
      <w:r w:rsidRPr="00DD6B89">
        <w:rPr>
          <w:lang w:eastAsia="zh-TW" w:bidi="ar"/>
        </w:rPr>
        <w:t>1.127</w:t>
      </w:r>
      <w:r w:rsidRPr="00DD6B89">
        <w:rPr>
          <w:lang w:eastAsia="zh-TW" w:bidi="ar"/>
        </w:rPr>
        <w:t>億人次。</w:t>
      </w:r>
      <w:r w:rsidRPr="00DD6B89">
        <w:rPr>
          <w:lang w:eastAsia="zh-TW" w:bidi="ar"/>
        </w:rPr>
        <w:t> </w:t>
      </w:r>
    </w:p>
    <w:p w14:paraId="40B3C138" w14:textId="77777777" w:rsidR="009B2141" w:rsidRPr="00DD6B89" w:rsidRDefault="00000000">
      <w:pPr>
        <w:ind w:firstLine="472"/>
        <w:rPr>
          <w:lang w:bidi="ar"/>
        </w:rPr>
      </w:pPr>
      <w:r w:rsidRPr="00DD6B89">
        <w:rPr>
          <w:noProof/>
          <w:lang w:bidi="ar"/>
        </w:rPr>
        <w:drawing>
          <wp:inline distT="0" distB="0" distL="114300" distR="114300" wp14:anchorId="73C360BB" wp14:editId="2962CC23">
            <wp:extent cx="4749800" cy="2763520"/>
            <wp:effectExtent l="4445" t="5080" r="8255" b="5080"/>
            <wp:docPr id="78" name="图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B08478D" w14:textId="77777777" w:rsidR="009B2141" w:rsidRPr="00DD6B89" w:rsidRDefault="00000000">
      <w:pPr>
        <w:ind w:firstLine="472"/>
        <w:rPr>
          <w:lang w:eastAsia="zh-TW" w:bidi="ar"/>
        </w:rPr>
      </w:pPr>
      <w:r w:rsidRPr="00DD6B89">
        <w:rPr>
          <w:lang w:eastAsia="zh-TW" w:bidi="ar"/>
        </w:rPr>
        <w:t>全國共有醫療衛生機構</w:t>
      </w:r>
      <w:r w:rsidRPr="00DD6B89">
        <w:rPr>
          <w:lang w:eastAsia="zh-TW" w:bidi="ar"/>
        </w:rPr>
        <w:t>110.7</w:t>
      </w:r>
      <w:r w:rsidRPr="00DD6B89">
        <w:rPr>
          <w:lang w:eastAsia="zh-TW" w:bidi="ar"/>
        </w:rPr>
        <w:t>萬個，其中醫院</w:t>
      </w:r>
      <w:r w:rsidRPr="00DD6B89">
        <w:rPr>
          <w:lang w:eastAsia="zh-TW" w:bidi="ar"/>
        </w:rPr>
        <w:t>3.8</w:t>
      </w:r>
      <w:r w:rsidRPr="00DD6B89">
        <w:rPr>
          <w:lang w:eastAsia="zh-TW" w:bidi="ar"/>
        </w:rPr>
        <w:t>萬個，在醫院中有公立醫院</w:t>
      </w:r>
      <w:r w:rsidRPr="00DD6B89">
        <w:rPr>
          <w:lang w:eastAsia="zh-TW" w:bidi="ar"/>
        </w:rPr>
        <w:t>1.2</w:t>
      </w:r>
      <w:r w:rsidRPr="00DD6B89">
        <w:rPr>
          <w:lang w:eastAsia="zh-TW" w:bidi="ar"/>
        </w:rPr>
        <w:t>萬個，民營醫院</w:t>
      </w:r>
      <w:r w:rsidRPr="00DD6B89">
        <w:rPr>
          <w:lang w:eastAsia="zh-TW" w:bidi="ar"/>
        </w:rPr>
        <w:t>2.6</w:t>
      </w:r>
      <w:r w:rsidRPr="00DD6B89">
        <w:rPr>
          <w:lang w:eastAsia="zh-TW" w:bidi="ar"/>
        </w:rPr>
        <w:t>萬個；基層醫療衛生機構</w:t>
      </w:r>
      <w:r w:rsidRPr="00DD6B89">
        <w:rPr>
          <w:lang w:eastAsia="zh-TW" w:bidi="ar"/>
        </w:rPr>
        <w:t>105.5</w:t>
      </w:r>
      <w:r w:rsidRPr="00DD6B89">
        <w:rPr>
          <w:lang w:eastAsia="zh-TW" w:bidi="ar"/>
        </w:rPr>
        <w:t>萬個，其中鄉鎮衛生院</w:t>
      </w:r>
      <w:r w:rsidRPr="00DD6B89">
        <w:rPr>
          <w:lang w:eastAsia="zh-TW" w:bidi="ar"/>
        </w:rPr>
        <w:t>3.3</w:t>
      </w:r>
      <w:r w:rsidRPr="00DD6B89">
        <w:rPr>
          <w:lang w:eastAsia="zh-TW" w:bidi="ar"/>
        </w:rPr>
        <w:t>萬個，社區衛生服務中心（站）</w:t>
      </w:r>
      <w:r w:rsidRPr="00DD6B89">
        <w:rPr>
          <w:lang w:eastAsia="zh-TW" w:bidi="ar"/>
        </w:rPr>
        <w:t>3.8</w:t>
      </w:r>
      <w:r w:rsidRPr="00DD6B89">
        <w:rPr>
          <w:lang w:eastAsia="zh-TW" w:bidi="ar"/>
        </w:rPr>
        <w:t>萬個，門診部（所）</w:t>
      </w:r>
      <w:r w:rsidRPr="00DD6B89">
        <w:rPr>
          <w:lang w:eastAsia="zh-TW" w:bidi="ar"/>
        </w:rPr>
        <w:t>42.4</w:t>
      </w:r>
      <w:r w:rsidRPr="00DD6B89">
        <w:rPr>
          <w:lang w:eastAsia="zh-TW" w:bidi="ar"/>
        </w:rPr>
        <w:t>萬個，村衛生室</w:t>
      </w:r>
      <w:r w:rsidRPr="00DD6B89">
        <w:rPr>
          <w:lang w:eastAsia="zh-TW" w:bidi="ar"/>
        </w:rPr>
        <w:t>56</w:t>
      </w:r>
      <w:r w:rsidRPr="00DD6B89">
        <w:rPr>
          <w:lang w:eastAsia="zh-TW" w:bidi="ar"/>
        </w:rPr>
        <w:t>萬個；專業公共衛生機構</w:t>
      </w:r>
      <w:r w:rsidRPr="00DD6B89">
        <w:rPr>
          <w:lang w:eastAsia="zh-TW" w:bidi="ar"/>
        </w:rPr>
        <w:t>9,231</w:t>
      </w:r>
      <w:r w:rsidRPr="00DD6B89">
        <w:rPr>
          <w:lang w:eastAsia="zh-TW" w:bidi="ar"/>
        </w:rPr>
        <w:t>個（不含衛生監督所、中心），其中疾病預防控制中心</w:t>
      </w:r>
      <w:r w:rsidRPr="00DD6B89">
        <w:rPr>
          <w:lang w:eastAsia="zh-TW" w:bidi="ar"/>
        </w:rPr>
        <w:t>3,478</w:t>
      </w:r>
      <w:r w:rsidRPr="00DD6B89">
        <w:rPr>
          <w:lang w:eastAsia="zh-TW" w:bidi="ar"/>
        </w:rPr>
        <w:t>個。衛生技術人員</w:t>
      </w:r>
      <w:r w:rsidRPr="00DD6B89">
        <w:rPr>
          <w:lang w:eastAsia="zh-TW" w:bidi="ar"/>
        </w:rPr>
        <w:t>1,340</w:t>
      </w:r>
      <w:r w:rsidRPr="00DD6B89">
        <w:rPr>
          <w:lang w:eastAsia="zh-TW" w:bidi="ar"/>
        </w:rPr>
        <w:t>萬人，其中執業醫師和執業助理醫師</w:t>
      </w:r>
      <w:r w:rsidRPr="00DD6B89">
        <w:rPr>
          <w:lang w:eastAsia="zh-TW" w:bidi="ar"/>
        </w:rPr>
        <w:t>529</w:t>
      </w:r>
      <w:r w:rsidRPr="00DD6B89">
        <w:rPr>
          <w:lang w:eastAsia="zh-TW" w:bidi="ar"/>
        </w:rPr>
        <w:t>萬人，註冊護士</w:t>
      </w:r>
      <w:r w:rsidRPr="00DD6B89">
        <w:rPr>
          <w:lang w:eastAsia="zh-TW" w:bidi="ar"/>
        </w:rPr>
        <w:t>603</w:t>
      </w:r>
      <w:r w:rsidRPr="00DD6B89">
        <w:rPr>
          <w:lang w:eastAsia="zh-TW" w:bidi="ar"/>
        </w:rPr>
        <w:t>萬人。醫療衛生機構床位</w:t>
      </w:r>
      <w:r w:rsidRPr="00DD6B89">
        <w:rPr>
          <w:lang w:eastAsia="zh-TW" w:bidi="ar"/>
        </w:rPr>
        <w:t>1,009</w:t>
      </w:r>
      <w:r w:rsidRPr="00DD6B89">
        <w:rPr>
          <w:lang w:eastAsia="zh-TW" w:bidi="ar"/>
        </w:rPr>
        <w:t>萬張，其中醫院</w:t>
      </w:r>
      <w:r w:rsidRPr="00DD6B89">
        <w:rPr>
          <w:lang w:eastAsia="zh-TW" w:bidi="ar"/>
        </w:rPr>
        <w:t>799</w:t>
      </w:r>
      <w:r w:rsidRPr="00DD6B89">
        <w:rPr>
          <w:lang w:eastAsia="zh-TW" w:bidi="ar"/>
        </w:rPr>
        <w:t>萬張，鄉鎮衛生院</w:t>
      </w:r>
      <w:r w:rsidRPr="00DD6B89">
        <w:rPr>
          <w:lang w:eastAsia="zh-TW" w:bidi="ar"/>
        </w:rPr>
        <w:t>144</w:t>
      </w:r>
      <w:r w:rsidRPr="00DD6B89">
        <w:rPr>
          <w:lang w:eastAsia="zh-TW" w:bidi="ar"/>
        </w:rPr>
        <w:t>萬張。全年總診療人次</w:t>
      </w:r>
      <w:r w:rsidRPr="00DD6B89">
        <w:rPr>
          <w:lang w:eastAsia="zh-TW" w:bidi="ar"/>
        </w:rPr>
        <w:t>105.8</w:t>
      </w:r>
      <w:r w:rsidRPr="00DD6B89">
        <w:rPr>
          <w:lang w:eastAsia="zh-TW" w:bidi="ar"/>
        </w:rPr>
        <w:t>億人次，出院人次</w:t>
      </w:r>
      <w:r w:rsidRPr="00DD6B89">
        <w:rPr>
          <w:lang w:eastAsia="zh-TW" w:bidi="ar"/>
        </w:rPr>
        <w:t>3</w:t>
      </w:r>
      <w:r w:rsidRPr="00DD6B89">
        <w:rPr>
          <w:lang w:eastAsia="zh-TW" w:bidi="ar"/>
        </w:rPr>
        <w:t>億人次。</w:t>
      </w:r>
    </w:p>
    <w:p w14:paraId="17ADCDA2" w14:textId="77777777" w:rsidR="009B2141" w:rsidRPr="00DD6B89" w:rsidRDefault="00000000">
      <w:pPr>
        <w:ind w:firstLine="472"/>
        <w:rPr>
          <w:lang w:bidi="ar"/>
        </w:rPr>
      </w:pPr>
      <w:r w:rsidRPr="00DD6B89">
        <w:rPr>
          <w:lang w:eastAsia="zh-TW" w:bidi="ar"/>
        </w:rPr>
        <w:t>全國共有體育場地</w:t>
      </w:r>
      <w:r w:rsidRPr="00DD6B89">
        <w:rPr>
          <w:lang w:eastAsia="zh-TW" w:bidi="ar"/>
        </w:rPr>
        <w:t>500.4</w:t>
      </w:r>
      <w:r w:rsidRPr="00DD6B89">
        <w:rPr>
          <w:lang w:eastAsia="zh-TW" w:bidi="ar"/>
        </w:rPr>
        <w:t>萬個，體育場地面積</w:t>
      </w:r>
      <w:r w:rsidRPr="00DD6B89">
        <w:rPr>
          <w:lang w:eastAsia="zh-TW" w:bidi="ar"/>
        </w:rPr>
        <w:t>43.7</w:t>
      </w:r>
      <w:r w:rsidRPr="00DD6B89">
        <w:rPr>
          <w:lang w:eastAsia="zh-TW" w:bidi="ar"/>
        </w:rPr>
        <w:t>億平方米，人均體育場地面積</w:t>
      </w:r>
      <w:r w:rsidRPr="00DD6B89">
        <w:rPr>
          <w:lang w:eastAsia="zh-TW" w:bidi="ar"/>
        </w:rPr>
        <w:t>3.1</w:t>
      </w:r>
      <w:r w:rsidRPr="00DD6B89">
        <w:rPr>
          <w:lang w:eastAsia="zh-TW" w:bidi="ar"/>
        </w:rPr>
        <w:t>平方米。全年中國大陸運動員在</w:t>
      </w:r>
      <w:r w:rsidRPr="00DD6B89">
        <w:rPr>
          <w:lang w:eastAsia="zh-TW" w:bidi="ar"/>
        </w:rPr>
        <w:t>31</w:t>
      </w:r>
      <w:r w:rsidRPr="00DD6B89">
        <w:rPr>
          <w:lang w:eastAsia="zh-TW" w:bidi="ar"/>
        </w:rPr>
        <w:t>個專案中獲得</w:t>
      </w:r>
      <w:r w:rsidRPr="00DD6B89">
        <w:rPr>
          <w:lang w:eastAsia="zh-TW" w:bidi="ar"/>
        </w:rPr>
        <w:t>146</w:t>
      </w:r>
      <w:r w:rsidRPr="00DD6B89">
        <w:rPr>
          <w:lang w:eastAsia="zh-TW" w:bidi="ar"/>
        </w:rPr>
        <w:t>個世界冠軍，共創</w:t>
      </w:r>
      <w:r w:rsidRPr="00DD6B89">
        <w:rPr>
          <w:lang w:eastAsia="zh-TW" w:bidi="ar"/>
        </w:rPr>
        <w:t>17</w:t>
      </w:r>
      <w:r w:rsidRPr="00DD6B89">
        <w:rPr>
          <w:lang w:eastAsia="zh-TW" w:bidi="ar"/>
        </w:rPr>
        <w:t>項世界紀錄。在「哈爾濱第</w:t>
      </w:r>
      <w:r w:rsidRPr="00DD6B89">
        <w:rPr>
          <w:lang w:eastAsia="zh-TW" w:bidi="ar"/>
        </w:rPr>
        <w:t>9</w:t>
      </w:r>
      <w:r w:rsidRPr="00DD6B89">
        <w:rPr>
          <w:lang w:eastAsia="zh-TW" w:bidi="ar"/>
        </w:rPr>
        <w:t>屆亞洲冬季運動會」上，運動員共獲得</w:t>
      </w:r>
      <w:r w:rsidRPr="00DD6B89">
        <w:rPr>
          <w:lang w:eastAsia="zh-TW" w:bidi="ar"/>
        </w:rPr>
        <w:t>32</w:t>
      </w:r>
      <w:r w:rsidRPr="00DD6B89">
        <w:rPr>
          <w:lang w:eastAsia="zh-TW" w:bidi="ar"/>
        </w:rPr>
        <w:t>枚金牌、</w:t>
      </w:r>
      <w:r w:rsidRPr="00DD6B89">
        <w:rPr>
          <w:lang w:eastAsia="zh-TW" w:bidi="ar"/>
        </w:rPr>
        <w:t>27</w:t>
      </w:r>
      <w:r w:rsidRPr="00DD6B89">
        <w:rPr>
          <w:lang w:eastAsia="zh-TW" w:bidi="ar"/>
        </w:rPr>
        <w:t>枚銀牌、</w:t>
      </w:r>
      <w:r w:rsidRPr="00DD6B89">
        <w:rPr>
          <w:lang w:eastAsia="zh-TW" w:bidi="ar"/>
        </w:rPr>
        <w:t>26</w:t>
      </w:r>
      <w:r w:rsidRPr="00DD6B89">
        <w:rPr>
          <w:lang w:eastAsia="zh-TW" w:bidi="ar"/>
        </w:rPr>
        <w:t>枚銅牌，共計</w:t>
      </w:r>
      <w:r w:rsidRPr="00DD6B89">
        <w:rPr>
          <w:lang w:eastAsia="zh-TW" w:bidi="ar"/>
        </w:rPr>
        <w:t>85</w:t>
      </w:r>
      <w:r w:rsidRPr="00DD6B89">
        <w:rPr>
          <w:lang w:eastAsia="zh-TW" w:bidi="ar"/>
        </w:rPr>
        <w:t>枚獎牌，位列</w:t>
      </w:r>
      <w:proofErr w:type="gramStart"/>
      <w:r w:rsidRPr="00DD6B89">
        <w:rPr>
          <w:lang w:eastAsia="zh-TW" w:bidi="ar"/>
        </w:rPr>
        <w:t>金牌榜和獎牌</w:t>
      </w:r>
      <w:proofErr w:type="gramEnd"/>
      <w:r w:rsidRPr="00DD6B89">
        <w:rPr>
          <w:lang w:eastAsia="zh-TW" w:bidi="ar"/>
        </w:rPr>
        <w:t>榜首位，創造亞洲冬季運動會歷史參賽最好成績。殘疾人運動員在</w:t>
      </w:r>
      <w:r w:rsidRPr="00DD6B89">
        <w:rPr>
          <w:lang w:eastAsia="zh-TW" w:bidi="ar"/>
        </w:rPr>
        <w:t>23</w:t>
      </w:r>
      <w:r w:rsidRPr="00DD6B89">
        <w:rPr>
          <w:lang w:eastAsia="zh-TW" w:bidi="ar"/>
        </w:rPr>
        <w:t>項國際賽事中獲得</w:t>
      </w:r>
      <w:r w:rsidRPr="00DD6B89">
        <w:rPr>
          <w:lang w:eastAsia="zh-TW" w:bidi="ar"/>
        </w:rPr>
        <w:t>179</w:t>
      </w:r>
      <w:r w:rsidRPr="00DD6B89">
        <w:rPr>
          <w:lang w:eastAsia="zh-TW" w:bidi="ar"/>
        </w:rPr>
        <w:t>個世界冠軍。</w:t>
      </w:r>
    </w:p>
    <w:p w14:paraId="01B6786D" w14:textId="77777777" w:rsidR="009B2141" w:rsidRPr="00DD6B89" w:rsidRDefault="009B2141">
      <w:pPr>
        <w:ind w:firstLineChars="0" w:firstLine="0"/>
        <w:rPr>
          <w:lang w:eastAsia="zh-TW" w:bidi="ar"/>
        </w:rPr>
      </w:pPr>
    </w:p>
    <w:p w14:paraId="5036A665" w14:textId="77777777" w:rsidR="009B2141" w:rsidRPr="00DD6B89" w:rsidRDefault="00000000">
      <w:pPr>
        <w:pStyle w:val="aff"/>
        <w:spacing w:before="257" w:after="257"/>
        <w:ind w:left="632" w:hanging="632"/>
        <w:rPr>
          <w:color w:val="auto"/>
        </w:rPr>
      </w:pPr>
      <w:bookmarkStart w:id="13" w:name="_Toc205940361"/>
      <w:r w:rsidRPr="00DD6B89">
        <w:rPr>
          <w:color w:val="auto"/>
        </w:rPr>
        <w:lastRenderedPageBreak/>
        <w:t>十二、資源、環境和應急管理</w:t>
      </w:r>
      <w:bookmarkEnd w:id="13"/>
    </w:p>
    <w:p w14:paraId="5B9A3E65" w14:textId="77777777" w:rsidR="009B2141" w:rsidRPr="00DD6B89" w:rsidRDefault="00000000">
      <w:pPr>
        <w:ind w:firstLine="472"/>
        <w:rPr>
          <w:lang w:eastAsia="zh-TW" w:bidi="ar"/>
        </w:rPr>
      </w:pPr>
      <w:r w:rsidRPr="00DD6B89">
        <w:rPr>
          <w:lang w:eastAsia="zh-TW" w:bidi="ar"/>
        </w:rPr>
        <w:t>2025</w:t>
      </w:r>
      <w:r w:rsidRPr="00DD6B89">
        <w:rPr>
          <w:lang w:eastAsia="zh-TW" w:bidi="ar"/>
        </w:rPr>
        <w:t>年全國國有建設用地供應總量</w:t>
      </w:r>
      <w:r w:rsidRPr="00DD6B89">
        <w:rPr>
          <w:lang w:eastAsia="zh-TW" w:bidi="ar"/>
        </w:rPr>
        <w:t>47.1</w:t>
      </w:r>
      <w:r w:rsidRPr="00DD6B89">
        <w:rPr>
          <w:lang w:eastAsia="zh-TW" w:bidi="ar"/>
        </w:rPr>
        <w:t>萬公頃，較</w:t>
      </w:r>
      <w:r w:rsidRPr="00DD6B89">
        <w:rPr>
          <w:lang w:eastAsia="zh-TW" w:bidi="ar"/>
        </w:rPr>
        <w:t>2024</w:t>
      </w:r>
      <w:r w:rsidRPr="00DD6B89">
        <w:rPr>
          <w:lang w:eastAsia="zh-TW" w:bidi="ar"/>
        </w:rPr>
        <w:t>年下滑</w:t>
      </w:r>
      <w:r w:rsidRPr="00DD6B89">
        <w:rPr>
          <w:lang w:eastAsia="zh-TW" w:bidi="ar"/>
        </w:rPr>
        <w:t>22.2%</w:t>
      </w:r>
      <w:r w:rsidRPr="00DD6B89">
        <w:rPr>
          <w:lang w:eastAsia="zh-TW" w:bidi="ar"/>
        </w:rPr>
        <w:t>。其中，工礦倉儲用地</w:t>
      </w:r>
      <w:r w:rsidRPr="00DD6B89">
        <w:rPr>
          <w:lang w:eastAsia="zh-TW" w:bidi="ar"/>
        </w:rPr>
        <w:t>13.8</w:t>
      </w:r>
      <w:r w:rsidRPr="00DD6B89">
        <w:rPr>
          <w:lang w:eastAsia="zh-TW" w:bidi="ar"/>
        </w:rPr>
        <w:t>萬公頃，下滑</w:t>
      </w:r>
      <w:r w:rsidRPr="00DD6B89">
        <w:rPr>
          <w:lang w:eastAsia="zh-TW" w:bidi="ar"/>
        </w:rPr>
        <w:t>10.8%</w:t>
      </w:r>
      <w:r w:rsidRPr="00DD6B89">
        <w:rPr>
          <w:lang w:eastAsia="zh-TW" w:bidi="ar"/>
        </w:rPr>
        <w:t>；房地產用地</w:t>
      </w:r>
      <w:r w:rsidRPr="00DD6B89">
        <w:rPr>
          <w:lang w:eastAsia="zh-TW" w:bidi="ar"/>
        </w:rPr>
        <w:t>6.2</w:t>
      </w:r>
      <w:r w:rsidRPr="00DD6B89">
        <w:rPr>
          <w:lang w:eastAsia="zh-TW" w:bidi="ar"/>
        </w:rPr>
        <w:t>萬公頃，下滑</w:t>
      </w:r>
      <w:r w:rsidRPr="00DD6B89">
        <w:rPr>
          <w:lang w:eastAsia="zh-TW" w:bidi="ar"/>
        </w:rPr>
        <w:t>14.4%</w:t>
      </w:r>
      <w:r w:rsidRPr="00DD6B89">
        <w:rPr>
          <w:lang w:eastAsia="zh-TW" w:bidi="ar"/>
        </w:rPr>
        <w:t>；基礎設施用地</w:t>
      </w:r>
      <w:r w:rsidRPr="00DD6B89">
        <w:rPr>
          <w:lang w:eastAsia="zh-TW" w:bidi="ar"/>
        </w:rPr>
        <w:t>27.2</w:t>
      </w:r>
      <w:r w:rsidRPr="00DD6B89">
        <w:rPr>
          <w:lang w:eastAsia="zh-TW" w:bidi="ar"/>
        </w:rPr>
        <w:t>萬公頃，下滑</w:t>
      </w:r>
      <w:r w:rsidRPr="00DD6B89">
        <w:rPr>
          <w:lang w:eastAsia="zh-TW" w:bidi="ar"/>
        </w:rPr>
        <w:t>28.4%</w:t>
      </w:r>
      <w:r w:rsidRPr="00DD6B89">
        <w:rPr>
          <w:lang w:eastAsia="zh-TW" w:bidi="ar"/>
        </w:rPr>
        <w:t>。</w:t>
      </w:r>
    </w:p>
    <w:p w14:paraId="47588108" w14:textId="77777777" w:rsidR="009B2141" w:rsidRPr="00DD6B89" w:rsidRDefault="00000000">
      <w:pPr>
        <w:ind w:firstLine="472"/>
        <w:rPr>
          <w:lang w:eastAsia="zh-TW" w:bidi="ar"/>
        </w:rPr>
      </w:pPr>
      <w:r w:rsidRPr="00DD6B89">
        <w:rPr>
          <w:lang w:eastAsia="zh-TW" w:bidi="ar"/>
        </w:rPr>
        <w:t>2025</w:t>
      </w:r>
      <w:r w:rsidRPr="00DD6B89">
        <w:rPr>
          <w:lang w:eastAsia="zh-TW" w:bidi="ar"/>
        </w:rPr>
        <w:t>全年完成造林面積</w:t>
      </w:r>
      <w:r w:rsidRPr="00DD6B89">
        <w:rPr>
          <w:lang w:eastAsia="zh-TW" w:bidi="ar"/>
        </w:rPr>
        <w:t>356</w:t>
      </w:r>
      <w:r w:rsidRPr="00DD6B89">
        <w:rPr>
          <w:lang w:eastAsia="zh-TW" w:bidi="ar"/>
        </w:rPr>
        <w:t>萬公頃，其中人工造林面積</w:t>
      </w:r>
      <w:r w:rsidRPr="00DD6B89">
        <w:rPr>
          <w:lang w:eastAsia="zh-TW" w:bidi="ar"/>
        </w:rPr>
        <w:t>83</w:t>
      </w:r>
      <w:r w:rsidRPr="00DD6B89">
        <w:rPr>
          <w:lang w:eastAsia="zh-TW" w:bidi="ar"/>
        </w:rPr>
        <w:t>萬公頃，占全部造林面積的</w:t>
      </w:r>
      <w:r w:rsidRPr="00DD6B89">
        <w:rPr>
          <w:lang w:eastAsia="zh-TW" w:bidi="ar"/>
        </w:rPr>
        <w:t>23.2%</w:t>
      </w:r>
      <w:r w:rsidRPr="00DD6B89">
        <w:rPr>
          <w:lang w:eastAsia="zh-TW" w:bidi="ar"/>
        </w:rPr>
        <w:t>。</w:t>
      </w:r>
      <w:proofErr w:type="gramStart"/>
      <w:r w:rsidRPr="00DD6B89">
        <w:rPr>
          <w:lang w:eastAsia="zh-TW" w:bidi="ar"/>
        </w:rPr>
        <w:t>種草改良</w:t>
      </w:r>
      <w:proofErr w:type="gramEnd"/>
      <w:r w:rsidRPr="00DD6B89">
        <w:rPr>
          <w:lang w:eastAsia="zh-TW" w:bidi="ar"/>
        </w:rPr>
        <w:t>面積</w:t>
      </w:r>
      <w:r w:rsidRPr="00DD6B89">
        <w:rPr>
          <w:lang w:eastAsia="zh-TW" w:bidi="ar"/>
        </w:rPr>
        <w:t>493</w:t>
      </w:r>
      <w:r w:rsidRPr="00DD6B89">
        <w:rPr>
          <w:lang w:eastAsia="zh-TW" w:bidi="ar"/>
        </w:rPr>
        <w:t>萬公頃。截至年底，共有國家公園</w:t>
      </w:r>
      <w:r w:rsidRPr="00DD6B89">
        <w:rPr>
          <w:lang w:eastAsia="zh-TW" w:bidi="ar"/>
        </w:rPr>
        <w:t>5</w:t>
      </w:r>
      <w:r w:rsidRPr="00DD6B89">
        <w:rPr>
          <w:lang w:eastAsia="zh-TW" w:bidi="ar"/>
        </w:rPr>
        <w:t>個。</w:t>
      </w:r>
    </w:p>
    <w:p w14:paraId="295AEFAB" w14:textId="77777777" w:rsidR="009B2141" w:rsidRPr="00DD6B89" w:rsidRDefault="00000000">
      <w:pPr>
        <w:ind w:firstLine="472"/>
        <w:rPr>
          <w:lang w:bidi="ar"/>
        </w:rPr>
      </w:pPr>
      <w:r w:rsidRPr="00DD6B89">
        <w:rPr>
          <w:lang w:eastAsia="zh-TW" w:bidi="ar"/>
        </w:rPr>
        <w:t>初步核算，</w:t>
      </w:r>
      <w:r w:rsidRPr="00DD6B89">
        <w:rPr>
          <w:lang w:eastAsia="zh-TW" w:bidi="ar"/>
        </w:rPr>
        <w:t>2025</w:t>
      </w:r>
      <w:r w:rsidRPr="00DD6B89">
        <w:rPr>
          <w:lang w:eastAsia="zh-TW" w:bidi="ar"/>
        </w:rPr>
        <w:t>全年能源消費總量</w:t>
      </w:r>
      <w:r w:rsidRPr="00DD6B89">
        <w:rPr>
          <w:lang w:eastAsia="zh-TW" w:bidi="ar"/>
        </w:rPr>
        <w:t>61.7</w:t>
      </w:r>
      <w:r w:rsidRPr="00DD6B89">
        <w:rPr>
          <w:lang w:eastAsia="zh-TW" w:bidi="ar"/>
        </w:rPr>
        <w:t>億噸標準煤，較</w:t>
      </w:r>
      <w:r w:rsidRPr="00DD6B89">
        <w:rPr>
          <w:lang w:eastAsia="zh-TW" w:bidi="ar"/>
        </w:rPr>
        <w:t>2024</w:t>
      </w:r>
      <w:r w:rsidRPr="00DD6B89">
        <w:rPr>
          <w:lang w:eastAsia="zh-TW" w:bidi="ar"/>
        </w:rPr>
        <w:t>年成長</w:t>
      </w:r>
      <w:r w:rsidRPr="00DD6B89">
        <w:rPr>
          <w:lang w:eastAsia="zh-TW" w:bidi="ar"/>
        </w:rPr>
        <w:t>3.5%</w:t>
      </w:r>
      <w:r w:rsidRPr="00DD6B89">
        <w:rPr>
          <w:lang w:eastAsia="zh-TW" w:bidi="ar"/>
        </w:rPr>
        <w:t>。煤炭消費量成長</w:t>
      </w:r>
      <w:r w:rsidRPr="00DD6B89">
        <w:rPr>
          <w:lang w:eastAsia="zh-TW" w:bidi="ar"/>
        </w:rPr>
        <w:t>0.1%</w:t>
      </w:r>
      <w:r w:rsidRPr="00DD6B89">
        <w:rPr>
          <w:lang w:eastAsia="zh-TW" w:bidi="ar"/>
        </w:rPr>
        <w:t>，原油消費量下滑</w:t>
      </w:r>
      <w:r w:rsidRPr="00DD6B89">
        <w:rPr>
          <w:lang w:eastAsia="zh-TW" w:bidi="ar"/>
        </w:rPr>
        <w:t>3.6%</w:t>
      </w:r>
      <w:r w:rsidRPr="00DD6B89">
        <w:rPr>
          <w:lang w:eastAsia="zh-TW" w:bidi="ar"/>
        </w:rPr>
        <w:t>，天然氣消費量成長</w:t>
      </w:r>
      <w:r w:rsidRPr="00DD6B89">
        <w:rPr>
          <w:lang w:eastAsia="zh-TW" w:bidi="ar"/>
        </w:rPr>
        <w:t>2%</w:t>
      </w:r>
      <w:r w:rsidRPr="00DD6B89">
        <w:rPr>
          <w:lang w:eastAsia="zh-TW" w:bidi="ar"/>
        </w:rPr>
        <w:t>，電力消費量成長</w:t>
      </w:r>
      <w:r w:rsidRPr="00DD6B89">
        <w:rPr>
          <w:lang w:eastAsia="zh-TW" w:bidi="ar"/>
        </w:rPr>
        <w:t>5%</w:t>
      </w:r>
      <w:r w:rsidRPr="00DD6B89">
        <w:rPr>
          <w:lang w:eastAsia="zh-TW" w:bidi="ar"/>
        </w:rPr>
        <w:t>。煤炭消費量占能源消費總量比重為</w:t>
      </w:r>
      <w:r w:rsidRPr="00DD6B89">
        <w:rPr>
          <w:lang w:eastAsia="zh-TW" w:bidi="ar"/>
        </w:rPr>
        <w:t>51.4%</w:t>
      </w:r>
      <w:r w:rsidRPr="00DD6B89">
        <w:rPr>
          <w:lang w:eastAsia="zh-TW" w:bidi="ar"/>
        </w:rPr>
        <w:t>，較</w:t>
      </w:r>
      <w:r w:rsidRPr="00DD6B89">
        <w:rPr>
          <w:lang w:eastAsia="zh-TW" w:bidi="ar"/>
        </w:rPr>
        <w:t>2024</w:t>
      </w:r>
      <w:r w:rsidRPr="00DD6B89">
        <w:rPr>
          <w:lang w:eastAsia="zh-TW" w:bidi="ar"/>
        </w:rPr>
        <w:t>年下滑</w:t>
      </w:r>
      <w:r w:rsidRPr="00DD6B89">
        <w:rPr>
          <w:lang w:eastAsia="zh-TW" w:bidi="ar"/>
        </w:rPr>
        <w:t>1.8%</w:t>
      </w:r>
      <w:r w:rsidRPr="00DD6B89">
        <w:rPr>
          <w:lang w:eastAsia="zh-TW" w:bidi="ar"/>
        </w:rPr>
        <w:t>；天然氣、水電、核電、</w:t>
      </w:r>
      <w:proofErr w:type="gramStart"/>
      <w:r w:rsidRPr="00DD6B89">
        <w:rPr>
          <w:lang w:eastAsia="zh-TW" w:bidi="ar"/>
        </w:rPr>
        <w:t>風電</w:t>
      </w:r>
      <w:proofErr w:type="gramEnd"/>
      <w:r w:rsidRPr="00DD6B89">
        <w:rPr>
          <w:lang w:eastAsia="zh-TW" w:bidi="ar"/>
        </w:rPr>
        <w:t>、太陽能發電等清潔能源消費量占能源消費總量比重為</w:t>
      </w:r>
      <w:r w:rsidRPr="00DD6B89">
        <w:rPr>
          <w:lang w:eastAsia="zh-TW" w:bidi="ar"/>
        </w:rPr>
        <w:t>30.4%</w:t>
      </w:r>
      <w:r w:rsidRPr="00DD6B89">
        <w:rPr>
          <w:lang w:eastAsia="zh-TW" w:bidi="ar"/>
        </w:rPr>
        <w:t>，上升</w:t>
      </w:r>
      <w:r w:rsidRPr="00DD6B89">
        <w:rPr>
          <w:lang w:eastAsia="zh-TW" w:bidi="ar"/>
        </w:rPr>
        <w:t>1.8%</w:t>
      </w:r>
      <w:r w:rsidRPr="00DD6B89">
        <w:rPr>
          <w:lang w:eastAsia="zh-TW" w:bidi="ar"/>
        </w:rPr>
        <w:t>。重點耗能工業企業單位電石綜合能耗下滑</w:t>
      </w:r>
      <w:r w:rsidRPr="00DD6B89">
        <w:rPr>
          <w:lang w:eastAsia="zh-TW" w:bidi="ar"/>
        </w:rPr>
        <w:t>0.7%</w:t>
      </w:r>
      <w:r w:rsidRPr="00DD6B89">
        <w:rPr>
          <w:lang w:eastAsia="zh-TW" w:bidi="ar"/>
        </w:rPr>
        <w:t>，單位合成氨綜合能耗下滑</w:t>
      </w:r>
      <w:r w:rsidRPr="00DD6B89">
        <w:rPr>
          <w:lang w:eastAsia="zh-TW" w:bidi="ar"/>
        </w:rPr>
        <w:t>2.3%</w:t>
      </w:r>
      <w:r w:rsidRPr="00DD6B89">
        <w:rPr>
          <w:lang w:eastAsia="zh-TW" w:bidi="ar"/>
        </w:rPr>
        <w:t>，</w:t>
      </w:r>
      <w:proofErr w:type="gramStart"/>
      <w:r w:rsidRPr="00DD6B89">
        <w:rPr>
          <w:lang w:eastAsia="zh-TW" w:bidi="ar"/>
        </w:rPr>
        <w:t>噸鋼綜合</w:t>
      </w:r>
      <w:proofErr w:type="gramEnd"/>
      <w:r w:rsidRPr="00DD6B89">
        <w:rPr>
          <w:lang w:eastAsia="zh-TW" w:bidi="ar"/>
        </w:rPr>
        <w:t>能耗下滑</w:t>
      </w:r>
      <w:r w:rsidRPr="00DD6B89">
        <w:rPr>
          <w:lang w:eastAsia="zh-TW" w:bidi="ar"/>
        </w:rPr>
        <w:t>1.9%</w:t>
      </w:r>
      <w:r w:rsidRPr="00DD6B89">
        <w:rPr>
          <w:lang w:eastAsia="zh-TW" w:bidi="ar"/>
        </w:rPr>
        <w:t>，單位電解鋁綜合能耗下滑</w:t>
      </w:r>
      <w:r w:rsidRPr="00DD6B89">
        <w:rPr>
          <w:lang w:eastAsia="zh-TW" w:bidi="ar"/>
        </w:rPr>
        <w:t>0.9%</w:t>
      </w:r>
      <w:r w:rsidRPr="00DD6B89">
        <w:rPr>
          <w:lang w:eastAsia="zh-TW" w:bidi="ar"/>
        </w:rPr>
        <w:t>，每千瓦時火力發電標準</w:t>
      </w:r>
      <w:proofErr w:type="gramStart"/>
      <w:r w:rsidRPr="00DD6B89">
        <w:rPr>
          <w:lang w:eastAsia="zh-TW" w:bidi="ar"/>
        </w:rPr>
        <w:t>煤耗與</w:t>
      </w:r>
      <w:proofErr w:type="gramEnd"/>
      <w:r w:rsidRPr="00DD6B89">
        <w:rPr>
          <w:lang w:eastAsia="zh-TW" w:bidi="ar"/>
        </w:rPr>
        <w:t>2024</w:t>
      </w:r>
      <w:r w:rsidRPr="00DD6B89">
        <w:rPr>
          <w:lang w:eastAsia="zh-TW" w:bidi="ar"/>
        </w:rPr>
        <w:t>年持平。初步測算，扣除原料用能和非化石能源消費量後，全國萬元國內生產總值能耗較</w:t>
      </w:r>
      <w:r w:rsidRPr="00DD6B89">
        <w:rPr>
          <w:lang w:eastAsia="zh-TW" w:bidi="ar"/>
        </w:rPr>
        <w:t>2024</w:t>
      </w:r>
      <w:r w:rsidRPr="00DD6B89">
        <w:rPr>
          <w:lang w:eastAsia="zh-TW" w:bidi="ar"/>
        </w:rPr>
        <w:t>年下滑</w:t>
      </w:r>
      <w:r w:rsidRPr="00DD6B89">
        <w:rPr>
          <w:lang w:eastAsia="zh-TW" w:bidi="ar"/>
        </w:rPr>
        <w:t>5.1%</w:t>
      </w:r>
      <w:r w:rsidRPr="00DD6B89">
        <w:rPr>
          <w:lang w:eastAsia="zh-TW" w:bidi="ar"/>
        </w:rPr>
        <w:t>。全國碳排放權交易市場碳排放配額成交量</w:t>
      </w:r>
      <w:r w:rsidRPr="00DD6B89">
        <w:rPr>
          <w:lang w:eastAsia="zh-TW" w:bidi="ar"/>
        </w:rPr>
        <w:t>2.35</w:t>
      </w:r>
      <w:r w:rsidRPr="00DD6B89">
        <w:rPr>
          <w:lang w:eastAsia="zh-TW" w:bidi="ar"/>
        </w:rPr>
        <w:t>億噸，成交額人民幣</w:t>
      </w:r>
      <w:r w:rsidRPr="00DD6B89">
        <w:rPr>
          <w:lang w:eastAsia="zh-TW" w:bidi="ar"/>
        </w:rPr>
        <w:t>146.3</w:t>
      </w:r>
      <w:r w:rsidRPr="00DD6B89">
        <w:rPr>
          <w:lang w:eastAsia="zh-TW" w:bidi="ar"/>
        </w:rPr>
        <w:t>億元。</w:t>
      </w:r>
    </w:p>
    <w:p w14:paraId="20A92BD8" w14:textId="77777777" w:rsidR="009B2141" w:rsidRPr="00DD6B89" w:rsidRDefault="00000000">
      <w:pPr>
        <w:ind w:firstLine="472"/>
        <w:rPr>
          <w:lang w:bidi="ar"/>
        </w:rPr>
      </w:pPr>
      <w:r w:rsidRPr="00DD6B89">
        <w:rPr>
          <w:noProof/>
          <w:lang w:bidi="ar"/>
        </w:rPr>
        <w:drawing>
          <wp:inline distT="0" distB="0" distL="114300" distR="114300" wp14:anchorId="4E3E2B43" wp14:editId="420E8D4B">
            <wp:extent cx="4749800" cy="2763520"/>
            <wp:effectExtent l="4445" t="5080" r="8255" b="5080"/>
            <wp:docPr id="79" name="图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503C434" w14:textId="77777777" w:rsidR="009B2141" w:rsidRPr="00DD6B89" w:rsidRDefault="00000000" w:rsidP="00163AB5">
      <w:pPr>
        <w:ind w:firstLine="472"/>
        <w:rPr>
          <w:lang w:eastAsia="zh-TW" w:bidi="ar"/>
        </w:rPr>
      </w:pPr>
      <w:r w:rsidRPr="00DD6B89">
        <w:rPr>
          <w:lang w:eastAsia="zh-TW" w:bidi="ar"/>
        </w:rPr>
        <w:lastRenderedPageBreak/>
        <w:t>2025</w:t>
      </w:r>
      <w:r w:rsidRPr="00DD6B89">
        <w:rPr>
          <w:lang w:eastAsia="zh-TW" w:bidi="ar"/>
        </w:rPr>
        <w:t>全年近岸海域海水水質達到國家一、二類海水水質標準的面積占</w:t>
      </w:r>
      <w:r w:rsidRPr="00DD6B89">
        <w:rPr>
          <w:lang w:eastAsia="zh-TW" w:bidi="ar"/>
        </w:rPr>
        <w:t>84.9%</w:t>
      </w:r>
      <w:r w:rsidRPr="00DD6B89">
        <w:rPr>
          <w:lang w:eastAsia="zh-TW" w:bidi="ar"/>
        </w:rPr>
        <w:t>，三類海水占</w:t>
      </w:r>
      <w:r w:rsidRPr="00DD6B89">
        <w:rPr>
          <w:lang w:eastAsia="zh-TW" w:bidi="ar"/>
        </w:rPr>
        <w:t>4.6%</w:t>
      </w:r>
      <w:r w:rsidRPr="00DD6B89">
        <w:rPr>
          <w:lang w:eastAsia="zh-TW" w:bidi="ar"/>
        </w:rPr>
        <w:t>，四類、劣四類海水占</w:t>
      </w:r>
      <w:r w:rsidRPr="00DD6B89">
        <w:rPr>
          <w:lang w:eastAsia="zh-TW" w:bidi="ar"/>
        </w:rPr>
        <w:t>10.5%</w:t>
      </w:r>
      <w:r w:rsidRPr="00DD6B89">
        <w:rPr>
          <w:lang w:eastAsia="zh-TW" w:bidi="ar"/>
        </w:rPr>
        <w:t>。</w:t>
      </w:r>
    </w:p>
    <w:p w14:paraId="4C8AC459" w14:textId="77777777" w:rsidR="009B2141" w:rsidRPr="00DD6B89" w:rsidRDefault="00000000" w:rsidP="00163AB5">
      <w:pPr>
        <w:ind w:firstLine="472"/>
        <w:rPr>
          <w:lang w:eastAsia="zh-TW" w:bidi="ar"/>
        </w:rPr>
      </w:pPr>
      <w:r w:rsidRPr="00DD6B89">
        <w:rPr>
          <w:lang w:eastAsia="zh-TW" w:bidi="ar"/>
        </w:rPr>
        <w:t>在監測的</w:t>
      </w:r>
      <w:r w:rsidRPr="00DD6B89">
        <w:rPr>
          <w:lang w:eastAsia="zh-TW" w:bidi="ar"/>
        </w:rPr>
        <w:t>339</w:t>
      </w:r>
      <w:r w:rsidRPr="00DD6B89">
        <w:rPr>
          <w:lang w:eastAsia="zh-TW" w:bidi="ar"/>
        </w:rPr>
        <w:t>個地級及以上城市中，細顆粒物（</w:t>
      </w:r>
      <w:r w:rsidRPr="00DD6B89">
        <w:rPr>
          <w:lang w:eastAsia="zh-TW" w:bidi="ar"/>
        </w:rPr>
        <w:t>PM2.5</w:t>
      </w:r>
      <w:r w:rsidRPr="00DD6B89">
        <w:rPr>
          <w:lang w:eastAsia="zh-TW" w:bidi="ar"/>
        </w:rPr>
        <w:t>）年平均濃度</w:t>
      </w:r>
      <w:r w:rsidRPr="00DD6B89">
        <w:rPr>
          <w:lang w:eastAsia="zh-TW" w:bidi="ar"/>
        </w:rPr>
        <w:t>28</w:t>
      </w:r>
      <w:r w:rsidRPr="00DD6B89">
        <w:rPr>
          <w:lang w:eastAsia="zh-TW" w:bidi="ar"/>
        </w:rPr>
        <w:t>微克</w:t>
      </w:r>
      <w:r w:rsidRPr="00DD6B89">
        <w:rPr>
          <w:lang w:eastAsia="zh-TW" w:bidi="ar"/>
        </w:rPr>
        <w:t>/</w:t>
      </w:r>
      <w:r w:rsidRPr="00DD6B89">
        <w:rPr>
          <w:lang w:eastAsia="zh-TW" w:bidi="ar"/>
        </w:rPr>
        <w:t>立方米，較</w:t>
      </w:r>
      <w:r w:rsidRPr="00DD6B89">
        <w:rPr>
          <w:lang w:eastAsia="zh-TW" w:bidi="ar"/>
        </w:rPr>
        <w:t>2024</w:t>
      </w:r>
      <w:r w:rsidRPr="00DD6B89">
        <w:rPr>
          <w:lang w:eastAsia="zh-TW" w:bidi="ar"/>
        </w:rPr>
        <w:t>年下滑</w:t>
      </w:r>
      <w:r w:rsidRPr="00DD6B89">
        <w:rPr>
          <w:lang w:eastAsia="zh-TW" w:bidi="ar"/>
        </w:rPr>
        <w:t>4.4%</w:t>
      </w:r>
      <w:r w:rsidRPr="00DD6B89">
        <w:rPr>
          <w:lang w:eastAsia="zh-TW" w:bidi="ar"/>
        </w:rPr>
        <w:t>。</w:t>
      </w:r>
    </w:p>
    <w:p w14:paraId="029B72C9" w14:textId="77777777" w:rsidR="009B2141" w:rsidRPr="00DD6B89" w:rsidRDefault="00000000" w:rsidP="00163AB5">
      <w:pPr>
        <w:ind w:firstLine="472"/>
        <w:rPr>
          <w:lang w:eastAsia="zh-TW" w:bidi="ar"/>
        </w:rPr>
      </w:pPr>
      <w:r w:rsidRPr="00DD6B89">
        <w:rPr>
          <w:lang w:eastAsia="zh-TW" w:bidi="ar"/>
        </w:rPr>
        <w:t>在開展城市區域聲環境晝間監測的</w:t>
      </w:r>
      <w:r w:rsidRPr="00DD6B89">
        <w:rPr>
          <w:lang w:eastAsia="zh-TW" w:bidi="ar"/>
        </w:rPr>
        <w:t>322</w:t>
      </w:r>
      <w:r w:rsidRPr="00DD6B89">
        <w:rPr>
          <w:lang w:eastAsia="zh-TW" w:bidi="ar"/>
        </w:rPr>
        <w:t>個城市中，全年聲環境品質好的城市占</w:t>
      </w:r>
      <w:r w:rsidRPr="00DD6B89">
        <w:rPr>
          <w:lang w:eastAsia="zh-TW" w:bidi="ar"/>
        </w:rPr>
        <w:t>9.3%</w:t>
      </w:r>
      <w:r w:rsidRPr="00DD6B89">
        <w:rPr>
          <w:lang w:eastAsia="zh-TW" w:bidi="ar"/>
        </w:rPr>
        <w:t>，較好的占</w:t>
      </w:r>
      <w:r w:rsidRPr="00DD6B89">
        <w:rPr>
          <w:lang w:eastAsia="zh-TW" w:bidi="ar"/>
        </w:rPr>
        <w:t>65.1%</w:t>
      </w:r>
      <w:r w:rsidRPr="00DD6B89">
        <w:rPr>
          <w:lang w:eastAsia="zh-TW" w:bidi="ar"/>
        </w:rPr>
        <w:t>，一般的占</w:t>
      </w:r>
      <w:r w:rsidRPr="00DD6B89">
        <w:rPr>
          <w:lang w:eastAsia="zh-TW" w:bidi="ar"/>
        </w:rPr>
        <w:t>25%</w:t>
      </w:r>
      <w:r w:rsidRPr="00DD6B89">
        <w:rPr>
          <w:lang w:eastAsia="zh-TW" w:bidi="ar"/>
        </w:rPr>
        <w:t>，較差的占</w:t>
      </w:r>
      <w:r w:rsidRPr="00DD6B89">
        <w:rPr>
          <w:lang w:eastAsia="zh-TW" w:bidi="ar"/>
        </w:rPr>
        <w:t>0.6%</w:t>
      </w:r>
      <w:r w:rsidRPr="00DD6B89">
        <w:rPr>
          <w:lang w:eastAsia="zh-TW" w:bidi="ar"/>
        </w:rPr>
        <w:t>，</w:t>
      </w:r>
      <w:proofErr w:type="gramStart"/>
      <w:r w:rsidRPr="00DD6B89">
        <w:rPr>
          <w:lang w:eastAsia="zh-TW" w:bidi="ar"/>
        </w:rPr>
        <w:t>無差的</w:t>
      </w:r>
      <w:proofErr w:type="gramEnd"/>
      <w:r w:rsidRPr="00DD6B89">
        <w:rPr>
          <w:lang w:eastAsia="zh-TW" w:bidi="ar"/>
        </w:rPr>
        <w:t>城市。</w:t>
      </w:r>
    </w:p>
    <w:p w14:paraId="208F4471" w14:textId="77777777" w:rsidR="009B2141" w:rsidRPr="00DD6B89" w:rsidRDefault="00000000" w:rsidP="00163AB5">
      <w:pPr>
        <w:ind w:firstLine="472"/>
        <w:rPr>
          <w:lang w:eastAsia="zh-TW" w:bidi="ar"/>
        </w:rPr>
      </w:pPr>
      <w:r w:rsidRPr="00DD6B89">
        <w:rPr>
          <w:lang w:eastAsia="zh-TW" w:bidi="ar"/>
        </w:rPr>
        <w:t>2025</w:t>
      </w:r>
      <w:r w:rsidRPr="00DD6B89">
        <w:rPr>
          <w:lang w:eastAsia="zh-TW" w:bidi="ar"/>
        </w:rPr>
        <w:t>全年平均氣溫為</w:t>
      </w:r>
      <w:r w:rsidRPr="00DD6B89">
        <w:rPr>
          <w:lang w:eastAsia="zh-TW" w:bidi="ar"/>
        </w:rPr>
        <w:t>10.9℃</w:t>
      </w:r>
      <w:r w:rsidRPr="00DD6B89">
        <w:rPr>
          <w:lang w:eastAsia="zh-TW" w:bidi="ar"/>
        </w:rPr>
        <w:t>，與</w:t>
      </w:r>
      <w:r w:rsidRPr="00DD6B89">
        <w:rPr>
          <w:lang w:eastAsia="zh-TW" w:bidi="ar"/>
        </w:rPr>
        <w:t>2024</w:t>
      </w:r>
      <w:r w:rsidRPr="00DD6B89">
        <w:rPr>
          <w:lang w:eastAsia="zh-TW" w:bidi="ar"/>
        </w:rPr>
        <w:t>年持平。共有</w:t>
      </w:r>
      <w:r w:rsidRPr="00DD6B89">
        <w:rPr>
          <w:lang w:eastAsia="zh-TW" w:bidi="ar"/>
        </w:rPr>
        <w:t>10</w:t>
      </w:r>
      <w:r w:rsidRPr="00DD6B89">
        <w:rPr>
          <w:lang w:eastAsia="zh-TW" w:bidi="ar"/>
        </w:rPr>
        <w:t>個颱風登陸。</w:t>
      </w:r>
    </w:p>
    <w:p w14:paraId="3341581A" w14:textId="77777777" w:rsidR="009B2141" w:rsidRPr="00DD6B89" w:rsidRDefault="00000000" w:rsidP="00163AB5">
      <w:pPr>
        <w:ind w:firstLine="472"/>
        <w:rPr>
          <w:lang w:eastAsia="zh-TW" w:bidi="ar"/>
        </w:rPr>
      </w:pPr>
      <w:r w:rsidRPr="00DD6B89">
        <w:rPr>
          <w:lang w:eastAsia="zh-TW" w:bidi="ar"/>
        </w:rPr>
        <w:t>2025</w:t>
      </w:r>
      <w:r w:rsidRPr="00DD6B89">
        <w:rPr>
          <w:lang w:eastAsia="zh-TW" w:bidi="ar"/>
        </w:rPr>
        <w:t>全年農作物受災面積</w:t>
      </w:r>
      <w:r w:rsidRPr="00DD6B89">
        <w:rPr>
          <w:lang w:eastAsia="zh-TW" w:bidi="ar"/>
        </w:rPr>
        <w:t>607</w:t>
      </w:r>
      <w:r w:rsidRPr="00DD6B89">
        <w:rPr>
          <w:lang w:eastAsia="zh-TW" w:bidi="ar"/>
        </w:rPr>
        <w:t>萬公頃，其中絕收</w:t>
      </w:r>
      <w:r w:rsidRPr="00DD6B89">
        <w:rPr>
          <w:lang w:eastAsia="zh-TW" w:bidi="ar"/>
        </w:rPr>
        <w:t>69</w:t>
      </w:r>
      <w:r w:rsidRPr="00DD6B89">
        <w:rPr>
          <w:lang w:eastAsia="zh-TW" w:bidi="ar"/>
        </w:rPr>
        <w:t>萬公頃。因</w:t>
      </w:r>
      <w:proofErr w:type="gramStart"/>
      <w:r w:rsidRPr="00DD6B89">
        <w:rPr>
          <w:lang w:eastAsia="zh-TW" w:bidi="ar"/>
        </w:rPr>
        <w:t>洪澇和地質</w:t>
      </w:r>
      <w:proofErr w:type="gramEnd"/>
      <w:r w:rsidRPr="00DD6B89">
        <w:rPr>
          <w:lang w:eastAsia="zh-TW" w:bidi="ar"/>
        </w:rPr>
        <w:t>災害造成直接經濟損失人民幣（下同）</w:t>
      </w:r>
      <w:r w:rsidRPr="00DD6B89">
        <w:rPr>
          <w:lang w:eastAsia="zh-TW" w:bidi="ar"/>
        </w:rPr>
        <w:t>1,666</w:t>
      </w:r>
      <w:r w:rsidRPr="00DD6B89">
        <w:rPr>
          <w:lang w:eastAsia="zh-TW" w:bidi="ar"/>
        </w:rPr>
        <w:t>億元，因乾旱災害造成直接經濟損失</w:t>
      </w:r>
      <w:r w:rsidRPr="00DD6B89">
        <w:rPr>
          <w:lang w:eastAsia="zh-TW" w:bidi="ar"/>
        </w:rPr>
        <w:t>86</w:t>
      </w:r>
      <w:r w:rsidRPr="00DD6B89">
        <w:rPr>
          <w:lang w:eastAsia="zh-TW" w:bidi="ar"/>
        </w:rPr>
        <w:t>億元，因低溫冷凍</w:t>
      </w:r>
      <w:proofErr w:type="gramStart"/>
      <w:r w:rsidRPr="00DD6B89">
        <w:rPr>
          <w:lang w:eastAsia="zh-TW" w:bidi="ar"/>
        </w:rPr>
        <w:t>和雪災造成</w:t>
      </w:r>
      <w:proofErr w:type="gramEnd"/>
      <w:r w:rsidRPr="00DD6B89">
        <w:rPr>
          <w:lang w:eastAsia="zh-TW" w:bidi="ar"/>
        </w:rPr>
        <w:t>直接經濟損失</w:t>
      </w:r>
      <w:r w:rsidRPr="00DD6B89">
        <w:rPr>
          <w:lang w:eastAsia="zh-TW" w:bidi="ar"/>
        </w:rPr>
        <w:t>9</w:t>
      </w:r>
      <w:r w:rsidRPr="00DD6B89">
        <w:rPr>
          <w:lang w:eastAsia="zh-TW" w:bidi="ar"/>
        </w:rPr>
        <w:t>億元，因海洋災害造成直接經濟損失</w:t>
      </w:r>
      <w:r w:rsidRPr="00DD6B89">
        <w:rPr>
          <w:lang w:eastAsia="zh-TW" w:bidi="ar"/>
        </w:rPr>
        <w:t>89</w:t>
      </w:r>
      <w:r w:rsidRPr="00DD6B89">
        <w:rPr>
          <w:lang w:eastAsia="zh-TW" w:bidi="ar"/>
        </w:rPr>
        <w:t>億元。共發生</w:t>
      </w:r>
      <w:r w:rsidRPr="00DD6B89">
        <w:rPr>
          <w:lang w:eastAsia="zh-TW" w:bidi="ar"/>
        </w:rPr>
        <w:t>5</w:t>
      </w:r>
      <w:r w:rsidRPr="00DD6B89">
        <w:rPr>
          <w:lang w:eastAsia="zh-TW" w:bidi="ar"/>
        </w:rPr>
        <w:t>級以上地震</w:t>
      </w:r>
      <w:r w:rsidRPr="00DD6B89">
        <w:rPr>
          <w:lang w:eastAsia="zh-TW" w:bidi="ar"/>
        </w:rPr>
        <w:t>11</w:t>
      </w:r>
      <w:r w:rsidRPr="00DD6B89">
        <w:rPr>
          <w:lang w:eastAsia="zh-TW" w:bidi="ar"/>
        </w:rPr>
        <w:t>次，各級地震共造成直接經濟損失</w:t>
      </w:r>
      <w:r w:rsidRPr="00DD6B89">
        <w:rPr>
          <w:lang w:eastAsia="zh-TW" w:bidi="ar"/>
        </w:rPr>
        <w:t>97</w:t>
      </w:r>
      <w:r w:rsidRPr="00DD6B89">
        <w:rPr>
          <w:lang w:eastAsia="zh-TW" w:bidi="ar"/>
        </w:rPr>
        <w:t>億元。共發生森林火災</w:t>
      </w:r>
      <w:r w:rsidRPr="00DD6B89">
        <w:rPr>
          <w:lang w:eastAsia="zh-TW" w:bidi="ar"/>
        </w:rPr>
        <w:t>225</w:t>
      </w:r>
      <w:r w:rsidRPr="00DD6B89">
        <w:rPr>
          <w:lang w:eastAsia="zh-TW" w:bidi="ar"/>
        </w:rPr>
        <w:t>起，受害森林面積約</w:t>
      </w:r>
      <w:r w:rsidRPr="00DD6B89">
        <w:rPr>
          <w:lang w:eastAsia="zh-TW" w:bidi="ar"/>
        </w:rPr>
        <w:t>0.5</w:t>
      </w:r>
      <w:r w:rsidRPr="00DD6B89">
        <w:rPr>
          <w:lang w:eastAsia="zh-TW" w:bidi="ar"/>
        </w:rPr>
        <w:t>萬公頃。</w:t>
      </w:r>
    </w:p>
    <w:p w14:paraId="6CDDBF00" w14:textId="77777777" w:rsidR="009B2141" w:rsidRPr="00DD6B89" w:rsidRDefault="00000000" w:rsidP="00163AB5">
      <w:pPr>
        <w:ind w:firstLine="472"/>
        <w:rPr>
          <w:lang w:bidi="ar"/>
        </w:rPr>
      </w:pPr>
      <w:r w:rsidRPr="00DD6B89">
        <w:rPr>
          <w:lang w:eastAsia="zh-TW" w:bidi="ar"/>
        </w:rPr>
        <w:t>2025</w:t>
      </w:r>
      <w:r w:rsidRPr="00DD6B89">
        <w:rPr>
          <w:lang w:eastAsia="zh-TW" w:bidi="ar"/>
        </w:rPr>
        <w:t>全年各類生產安全事故共死亡</w:t>
      </w:r>
      <w:r w:rsidRPr="00DD6B89">
        <w:rPr>
          <w:lang w:eastAsia="zh-TW" w:bidi="ar"/>
        </w:rPr>
        <w:t>18,261</w:t>
      </w:r>
      <w:r w:rsidRPr="00DD6B89">
        <w:rPr>
          <w:lang w:eastAsia="zh-TW" w:bidi="ar"/>
        </w:rPr>
        <w:t>人，較</w:t>
      </w:r>
      <w:r w:rsidRPr="00DD6B89">
        <w:rPr>
          <w:lang w:eastAsia="zh-TW" w:bidi="ar"/>
        </w:rPr>
        <w:t>2024</w:t>
      </w:r>
      <w:r w:rsidRPr="00DD6B89">
        <w:rPr>
          <w:lang w:eastAsia="zh-TW" w:bidi="ar"/>
        </w:rPr>
        <w:t>年下滑</w:t>
      </w:r>
      <w:r w:rsidRPr="00DD6B89">
        <w:rPr>
          <w:lang w:eastAsia="zh-TW" w:bidi="ar"/>
        </w:rPr>
        <w:t>7%</w:t>
      </w:r>
      <w:r w:rsidRPr="00DD6B89">
        <w:rPr>
          <w:lang w:eastAsia="zh-TW" w:bidi="ar"/>
        </w:rPr>
        <w:t>。工礦商貿企業就業人員</w:t>
      </w:r>
      <w:r w:rsidRPr="00DD6B89">
        <w:rPr>
          <w:lang w:eastAsia="zh-TW" w:bidi="ar"/>
        </w:rPr>
        <w:t>10</w:t>
      </w:r>
      <w:r w:rsidRPr="00DD6B89">
        <w:rPr>
          <w:lang w:eastAsia="zh-TW" w:bidi="ar"/>
        </w:rPr>
        <w:t>萬人生產安全事故死亡人數</w:t>
      </w:r>
      <w:r w:rsidRPr="00DD6B89">
        <w:rPr>
          <w:lang w:eastAsia="zh-TW" w:bidi="ar"/>
        </w:rPr>
        <w:t>1.04</w:t>
      </w:r>
      <w:r w:rsidRPr="00DD6B89">
        <w:rPr>
          <w:lang w:eastAsia="zh-TW" w:bidi="ar"/>
        </w:rPr>
        <w:t>人，較</w:t>
      </w:r>
      <w:r w:rsidRPr="00DD6B89">
        <w:rPr>
          <w:lang w:eastAsia="zh-TW" w:bidi="ar"/>
        </w:rPr>
        <w:t>2024</w:t>
      </w:r>
      <w:r w:rsidRPr="00DD6B89">
        <w:rPr>
          <w:lang w:eastAsia="zh-TW" w:bidi="ar"/>
        </w:rPr>
        <w:t>年下滑</w:t>
      </w:r>
      <w:r w:rsidRPr="00DD6B89">
        <w:rPr>
          <w:lang w:eastAsia="zh-TW" w:bidi="ar"/>
        </w:rPr>
        <w:t>4.5%</w:t>
      </w:r>
      <w:r w:rsidRPr="00DD6B89">
        <w:rPr>
          <w:lang w:eastAsia="zh-TW" w:bidi="ar"/>
        </w:rPr>
        <w:t>；煤礦百萬噸死亡人數</w:t>
      </w:r>
      <w:r w:rsidRPr="00DD6B89">
        <w:rPr>
          <w:lang w:eastAsia="zh-TW" w:bidi="ar"/>
        </w:rPr>
        <w:t>0.045</w:t>
      </w:r>
      <w:r w:rsidRPr="00DD6B89">
        <w:rPr>
          <w:lang w:eastAsia="zh-TW" w:bidi="ar"/>
        </w:rPr>
        <w:t>人，下滑</w:t>
      </w:r>
      <w:r w:rsidRPr="00DD6B89">
        <w:rPr>
          <w:lang w:eastAsia="zh-TW" w:bidi="ar"/>
        </w:rPr>
        <w:t>23.7%</w:t>
      </w:r>
      <w:r w:rsidRPr="00DD6B89">
        <w:rPr>
          <w:lang w:eastAsia="zh-TW" w:bidi="ar"/>
        </w:rPr>
        <w:t>。道路交通事故萬車死亡人數</w:t>
      </w:r>
      <w:r w:rsidRPr="00DD6B89">
        <w:rPr>
          <w:lang w:eastAsia="zh-TW" w:bidi="ar"/>
        </w:rPr>
        <w:t>1.25</w:t>
      </w:r>
      <w:r w:rsidRPr="00DD6B89">
        <w:rPr>
          <w:lang w:eastAsia="zh-TW" w:bidi="ar"/>
        </w:rPr>
        <w:t>人，較</w:t>
      </w:r>
      <w:r w:rsidRPr="00DD6B89">
        <w:rPr>
          <w:lang w:eastAsia="zh-TW" w:bidi="ar"/>
        </w:rPr>
        <w:t>2024</w:t>
      </w:r>
      <w:r w:rsidRPr="00DD6B89">
        <w:rPr>
          <w:lang w:eastAsia="zh-TW" w:bidi="ar"/>
        </w:rPr>
        <w:t>年下滑</w:t>
      </w:r>
      <w:r w:rsidRPr="00DD6B89">
        <w:rPr>
          <w:lang w:eastAsia="zh-TW" w:bidi="ar"/>
        </w:rPr>
        <w:t>4.6%</w:t>
      </w:r>
      <w:r w:rsidRPr="00DD6B89">
        <w:rPr>
          <w:lang w:eastAsia="zh-TW" w:bidi="ar"/>
        </w:rPr>
        <w:t>。</w:t>
      </w:r>
    </w:p>
    <w:p w14:paraId="11F54FE0" w14:textId="77777777" w:rsidR="009B2141" w:rsidRPr="00DD6B89" w:rsidRDefault="009B2141">
      <w:pPr>
        <w:ind w:firstLine="472"/>
        <w:rPr>
          <w:lang w:eastAsia="zh-TW" w:bidi="ar"/>
        </w:rPr>
      </w:pPr>
    </w:p>
    <w:p w14:paraId="0B05F502" w14:textId="77777777" w:rsidR="009B2141" w:rsidRPr="00DD6B89" w:rsidRDefault="009B2141">
      <w:pPr>
        <w:ind w:firstLine="472"/>
      </w:pPr>
    </w:p>
    <w:p w14:paraId="7E94FCC7" w14:textId="77777777" w:rsidR="009B2141" w:rsidRPr="00DD6B89" w:rsidRDefault="00000000">
      <w:pPr>
        <w:pStyle w:val="aff"/>
        <w:spacing w:before="257" w:after="257"/>
        <w:ind w:left="632" w:hanging="632"/>
        <w:rPr>
          <w:rFonts w:eastAsia="華康細圓體"/>
          <w:color w:val="auto"/>
        </w:rPr>
      </w:pPr>
      <w:bookmarkStart w:id="14" w:name="_Toc205940362"/>
      <w:bookmarkStart w:id="15" w:name="_Toc41922996"/>
      <w:r w:rsidRPr="00DD6B89">
        <w:rPr>
          <w:color w:val="auto"/>
        </w:rPr>
        <w:lastRenderedPageBreak/>
        <w:t>十三、利用外資情形</w:t>
      </w:r>
      <w:bookmarkEnd w:id="14"/>
    </w:p>
    <w:p w14:paraId="34B26132" w14:textId="77777777" w:rsidR="009B2141" w:rsidRPr="00DD6B89" w:rsidRDefault="00000000">
      <w:pPr>
        <w:pStyle w:val="aff0"/>
        <w:ind w:left="945" w:hanging="709"/>
      </w:pPr>
      <w:r w:rsidRPr="00DD6B89">
        <w:t>（一）</w:t>
      </w:r>
      <w:r w:rsidRPr="00DD6B89">
        <w:t>202</w:t>
      </w:r>
      <w:r w:rsidRPr="00DD6B89">
        <w:rPr>
          <w:rFonts w:eastAsia="SimSun" w:hint="eastAsia"/>
          <w:lang w:eastAsia="zh-CN"/>
        </w:rPr>
        <w:t>5</w:t>
      </w:r>
      <w:r w:rsidRPr="00DD6B89">
        <w:t>年外商投資概況</w:t>
      </w:r>
    </w:p>
    <w:p w14:paraId="3A477B3A" w14:textId="5428F819" w:rsidR="009B2141" w:rsidRPr="00DD6B89" w:rsidRDefault="00000000" w:rsidP="00163AB5">
      <w:pPr>
        <w:pStyle w:val="aff1"/>
        <w:ind w:left="945" w:firstLine="472"/>
      </w:pPr>
      <w:r w:rsidRPr="00DD6B89">
        <w:t>中國大陸加快構建以國內大循環為主體、國內國際雙循環相互促進的發展格局。外資企業作為中國大陸重要的市場主體，經過多年發展，不僅已經深度融入經濟大循環，而且具有聯通內外的優勢，是中國大陸內外雙循環的重要橋樑和紐帶。</w:t>
      </w:r>
      <w:r w:rsidRPr="00DD6B89">
        <w:rPr>
          <w:rFonts w:hint="eastAsia"/>
        </w:rPr>
        <w:t>2025</w:t>
      </w:r>
      <w:r w:rsidRPr="00DD6B89">
        <w:rPr>
          <w:rFonts w:hint="eastAsia"/>
        </w:rPr>
        <w:t>年，外資企業進出口達人民幣</w:t>
      </w:r>
      <w:r w:rsidRPr="00DD6B89">
        <w:rPr>
          <w:rFonts w:hint="eastAsia"/>
        </w:rPr>
        <w:t>13.27</w:t>
      </w:r>
      <w:r w:rsidRPr="00DD6B89">
        <w:rPr>
          <w:rFonts w:hint="eastAsia"/>
        </w:rPr>
        <w:t>兆元，</w:t>
      </w:r>
      <w:r w:rsidR="00FB5E25" w:rsidRPr="00DD6B89">
        <w:rPr>
          <w:rFonts w:hint="eastAsia"/>
        </w:rPr>
        <w:t>成長</w:t>
      </w:r>
      <w:r w:rsidRPr="00DD6B89">
        <w:rPr>
          <w:rFonts w:hint="eastAsia"/>
        </w:rPr>
        <w:t>3.7%</w:t>
      </w:r>
      <w:r w:rsidRPr="00DD6B89">
        <w:rPr>
          <w:rFonts w:hint="eastAsia"/>
        </w:rPr>
        <w:t>，已連續</w:t>
      </w:r>
      <w:r w:rsidRPr="00DD6B89">
        <w:rPr>
          <w:rFonts w:hint="eastAsia"/>
        </w:rPr>
        <w:t>7</w:t>
      </w:r>
      <w:r w:rsidRPr="00DD6B89">
        <w:rPr>
          <w:rFonts w:hint="eastAsia"/>
        </w:rPr>
        <w:t>個季度保持</w:t>
      </w:r>
      <w:r w:rsidR="00FB5E25" w:rsidRPr="00DD6B89">
        <w:rPr>
          <w:rFonts w:hint="eastAsia"/>
        </w:rPr>
        <w:t>成長</w:t>
      </w:r>
      <w:r w:rsidRPr="00DD6B89">
        <w:rPr>
          <w:rFonts w:hint="eastAsia"/>
        </w:rPr>
        <w:t>。在電腦、通信和其他電子設備製造業，醫藥製造業，食品製造業領域，外資企業進出口分別</w:t>
      </w:r>
      <w:r w:rsidR="00FB5E25" w:rsidRPr="00DD6B89">
        <w:rPr>
          <w:rFonts w:hint="eastAsia"/>
        </w:rPr>
        <w:t>成長</w:t>
      </w:r>
      <w:r w:rsidRPr="00DD6B89">
        <w:rPr>
          <w:rFonts w:hint="eastAsia"/>
        </w:rPr>
        <w:t>9.6%</w:t>
      </w:r>
      <w:r w:rsidRPr="00DD6B89">
        <w:rPr>
          <w:rFonts w:hint="eastAsia"/>
        </w:rPr>
        <w:t>、</w:t>
      </w:r>
      <w:r w:rsidRPr="00DD6B89">
        <w:rPr>
          <w:rFonts w:hint="eastAsia"/>
        </w:rPr>
        <w:t>6.1%</w:t>
      </w:r>
      <w:r w:rsidRPr="00DD6B89">
        <w:rPr>
          <w:rFonts w:hint="eastAsia"/>
        </w:rPr>
        <w:t>和</w:t>
      </w:r>
      <w:r w:rsidRPr="00DD6B89">
        <w:rPr>
          <w:rFonts w:hint="eastAsia"/>
        </w:rPr>
        <w:t>9.5%</w:t>
      </w:r>
      <w:r w:rsidRPr="00DD6B89">
        <w:rPr>
          <w:rFonts w:hint="eastAsia"/>
        </w:rPr>
        <w:t>。近期調查顯示，超</w:t>
      </w:r>
      <w:r w:rsidRPr="00DD6B89">
        <w:rPr>
          <w:rFonts w:hint="eastAsia"/>
        </w:rPr>
        <w:t>9</w:t>
      </w:r>
      <w:r w:rsidRPr="00DD6B89">
        <w:rPr>
          <w:rFonts w:hint="eastAsia"/>
        </w:rPr>
        <w:t>成的受訪跨國企業將繼續在華投資，外商對中國大陸市場的信心依舊穩固。中國大陸擁有</w:t>
      </w:r>
      <w:r w:rsidRPr="00DD6B89">
        <w:rPr>
          <w:rFonts w:hint="eastAsia"/>
        </w:rPr>
        <w:t>14</w:t>
      </w:r>
      <w:r w:rsidRPr="00DD6B89">
        <w:rPr>
          <w:rFonts w:hint="eastAsia"/>
        </w:rPr>
        <w:t>億人口，超</w:t>
      </w:r>
      <w:r w:rsidRPr="00DD6B89">
        <w:rPr>
          <w:rFonts w:hint="eastAsia"/>
        </w:rPr>
        <w:t>4</w:t>
      </w:r>
      <w:r w:rsidRPr="00DD6B89">
        <w:rPr>
          <w:rFonts w:hint="eastAsia"/>
        </w:rPr>
        <w:t>億中產階級，消費市場規模和成長潛力巨大。</w:t>
      </w:r>
    </w:p>
    <w:p w14:paraId="634F4585" w14:textId="4D02A628" w:rsidR="009B2141" w:rsidRPr="00DD6B89" w:rsidRDefault="00000000" w:rsidP="00163AB5">
      <w:pPr>
        <w:pStyle w:val="aff1"/>
        <w:ind w:left="945" w:firstLine="472"/>
        <w:rPr>
          <w:lang w:eastAsia="zh-TW"/>
        </w:rPr>
      </w:pPr>
      <w:r w:rsidRPr="00DD6B89">
        <w:rPr>
          <w:rFonts w:hint="eastAsia"/>
          <w:lang w:eastAsia="zh-TW"/>
        </w:rPr>
        <w:t>據中國大陸商務部資料，</w:t>
      </w:r>
      <w:r w:rsidRPr="00DD6B89">
        <w:rPr>
          <w:rFonts w:hint="eastAsia"/>
          <w:lang w:eastAsia="zh-TW"/>
        </w:rPr>
        <w:t>2025</w:t>
      </w:r>
      <w:r w:rsidRPr="00DD6B89">
        <w:rPr>
          <w:rFonts w:hint="eastAsia"/>
          <w:lang w:eastAsia="zh-TW"/>
        </w:rPr>
        <w:t>年外商直接投資新設立企業</w:t>
      </w:r>
      <w:r w:rsidRPr="00DD6B89">
        <w:rPr>
          <w:rFonts w:hint="eastAsia"/>
          <w:lang w:eastAsia="zh-TW"/>
        </w:rPr>
        <w:t>70,392</w:t>
      </w:r>
      <w:r w:rsidRPr="00DD6B89">
        <w:rPr>
          <w:rFonts w:hint="eastAsia"/>
          <w:lang w:eastAsia="zh-TW"/>
        </w:rPr>
        <w:t>家，同比</w:t>
      </w:r>
      <w:r w:rsidR="00FB5E25" w:rsidRPr="00DD6B89">
        <w:rPr>
          <w:rFonts w:hint="eastAsia"/>
          <w:lang w:eastAsia="zh-TW"/>
        </w:rPr>
        <w:t>成長</w:t>
      </w:r>
      <w:r w:rsidRPr="00DD6B89">
        <w:rPr>
          <w:rFonts w:hint="eastAsia"/>
          <w:lang w:eastAsia="zh-TW"/>
        </w:rPr>
        <w:t>19.1%</w:t>
      </w:r>
      <w:r w:rsidRPr="00DD6B89">
        <w:rPr>
          <w:rFonts w:hint="eastAsia"/>
          <w:lang w:eastAsia="zh-TW"/>
        </w:rPr>
        <w:t>，實際使用外商直接投資金額人民幣（幣值下同）</w:t>
      </w:r>
      <w:r w:rsidRPr="00DD6B89">
        <w:rPr>
          <w:rFonts w:hint="eastAsia"/>
          <w:lang w:eastAsia="zh-TW"/>
        </w:rPr>
        <w:t>7,476.9</w:t>
      </w:r>
      <w:r w:rsidRPr="00DD6B89">
        <w:rPr>
          <w:rFonts w:hint="eastAsia"/>
          <w:lang w:eastAsia="zh-TW"/>
        </w:rPr>
        <w:t>億元，同比下降</w:t>
      </w:r>
      <w:r w:rsidRPr="00DD6B89">
        <w:rPr>
          <w:rFonts w:hint="eastAsia"/>
          <w:lang w:eastAsia="zh-TW"/>
        </w:rPr>
        <w:t>9.5%</w:t>
      </w:r>
      <w:r w:rsidRPr="00DD6B89">
        <w:rPr>
          <w:rFonts w:hint="eastAsia"/>
          <w:lang w:eastAsia="zh-TW"/>
        </w:rPr>
        <w:t>。其中，共建一帶一路國家（含通過部分自由港投資）新設立外商投資企業</w:t>
      </w:r>
      <w:r w:rsidRPr="00DD6B89">
        <w:rPr>
          <w:rFonts w:hint="eastAsia"/>
          <w:lang w:eastAsia="zh-TW"/>
        </w:rPr>
        <w:t>19,756</w:t>
      </w:r>
      <w:r w:rsidRPr="00DD6B89">
        <w:rPr>
          <w:rFonts w:hint="eastAsia"/>
          <w:lang w:eastAsia="zh-TW"/>
        </w:rPr>
        <w:t>家，</w:t>
      </w:r>
      <w:r w:rsidR="00FB5E25" w:rsidRPr="00DD6B89">
        <w:rPr>
          <w:rFonts w:hint="eastAsia"/>
          <w:lang w:eastAsia="zh-TW"/>
        </w:rPr>
        <w:t>成長</w:t>
      </w:r>
      <w:r w:rsidRPr="00DD6B89">
        <w:rPr>
          <w:rFonts w:hint="eastAsia"/>
          <w:lang w:eastAsia="zh-TW"/>
        </w:rPr>
        <w:t>14.7%</w:t>
      </w:r>
      <w:r w:rsidRPr="00DD6B89">
        <w:rPr>
          <w:rFonts w:hint="eastAsia"/>
          <w:lang w:eastAsia="zh-TW"/>
        </w:rPr>
        <w:t>；直接投資</w:t>
      </w:r>
      <w:r w:rsidRPr="00DD6B89">
        <w:rPr>
          <w:rFonts w:hint="eastAsia"/>
          <w:lang w:eastAsia="zh-TW"/>
        </w:rPr>
        <w:t>1,168</w:t>
      </w:r>
      <w:r w:rsidRPr="00DD6B89">
        <w:rPr>
          <w:rFonts w:hint="eastAsia"/>
          <w:lang w:eastAsia="zh-TW"/>
        </w:rPr>
        <w:t>億元，</w:t>
      </w:r>
      <w:r w:rsidR="00FB5E25" w:rsidRPr="00DD6B89">
        <w:rPr>
          <w:rFonts w:hint="eastAsia"/>
          <w:lang w:eastAsia="zh-TW"/>
        </w:rPr>
        <w:t>成長</w:t>
      </w:r>
      <w:r w:rsidRPr="00DD6B89">
        <w:rPr>
          <w:rFonts w:hint="eastAsia"/>
          <w:lang w:eastAsia="zh-TW"/>
        </w:rPr>
        <w:t>1.9%</w:t>
      </w:r>
      <w:r w:rsidRPr="00DD6B89">
        <w:rPr>
          <w:rFonts w:hint="eastAsia"/>
          <w:lang w:eastAsia="zh-TW"/>
        </w:rPr>
        <w:t>。高技術產業實際使用外資</w:t>
      </w:r>
      <w:r w:rsidRPr="00DD6B89">
        <w:rPr>
          <w:rFonts w:hint="eastAsia"/>
          <w:lang w:eastAsia="zh-TW"/>
        </w:rPr>
        <w:t>2,418</w:t>
      </w:r>
      <w:r w:rsidRPr="00DD6B89">
        <w:rPr>
          <w:rFonts w:hint="eastAsia"/>
          <w:lang w:eastAsia="zh-TW"/>
        </w:rPr>
        <w:t>億元，下降</w:t>
      </w:r>
      <w:r w:rsidRPr="00DD6B89">
        <w:rPr>
          <w:rFonts w:hint="eastAsia"/>
          <w:lang w:eastAsia="zh-TW"/>
        </w:rPr>
        <w:t>15.6%</w:t>
      </w:r>
      <w:r w:rsidRPr="00DD6B89">
        <w:rPr>
          <w:rFonts w:hint="eastAsia"/>
          <w:lang w:eastAsia="zh-TW"/>
        </w:rPr>
        <w:t>。</w:t>
      </w:r>
    </w:p>
    <w:p w14:paraId="732AFD45" w14:textId="0477873D" w:rsidR="009B2141" w:rsidRPr="00DD6B89" w:rsidRDefault="00000000" w:rsidP="00163AB5">
      <w:pPr>
        <w:pStyle w:val="aff1"/>
        <w:ind w:left="945" w:firstLine="472"/>
        <w:rPr>
          <w:lang w:eastAsia="zh-TW"/>
        </w:rPr>
      </w:pPr>
      <w:r w:rsidRPr="00DD6B89">
        <w:rPr>
          <w:rFonts w:hint="eastAsia"/>
          <w:lang w:eastAsia="zh-TW"/>
        </w:rPr>
        <w:t>從行業看，製造業實際使用外資金額</w:t>
      </w:r>
      <w:r w:rsidRPr="00DD6B89">
        <w:rPr>
          <w:rFonts w:hint="eastAsia"/>
          <w:lang w:eastAsia="zh-TW"/>
        </w:rPr>
        <w:t>1,855.1</w:t>
      </w:r>
      <w:r w:rsidRPr="00DD6B89">
        <w:rPr>
          <w:rFonts w:hint="eastAsia"/>
          <w:lang w:eastAsia="zh-TW"/>
        </w:rPr>
        <w:t>億元，服務業實際使用外資金額</w:t>
      </w:r>
      <w:r w:rsidRPr="00DD6B89">
        <w:rPr>
          <w:rFonts w:hint="eastAsia"/>
          <w:lang w:eastAsia="zh-TW"/>
        </w:rPr>
        <w:t>5,451.2</w:t>
      </w:r>
      <w:r w:rsidRPr="00DD6B89">
        <w:rPr>
          <w:rFonts w:hint="eastAsia"/>
          <w:lang w:eastAsia="zh-TW"/>
        </w:rPr>
        <w:t>億元，高技術制業實際使用外資</w:t>
      </w:r>
      <w:r w:rsidRPr="00DD6B89">
        <w:rPr>
          <w:rFonts w:hint="eastAsia"/>
          <w:lang w:eastAsia="zh-TW"/>
        </w:rPr>
        <w:t>2,417.7</w:t>
      </w:r>
      <w:r w:rsidRPr="00DD6B89">
        <w:rPr>
          <w:rFonts w:hint="eastAsia"/>
          <w:lang w:eastAsia="zh-TW"/>
        </w:rPr>
        <w:t>億元，其中，電子商務服務業、醫療儀器設備及器械製造業、航空</w:t>
      </w:r>
      <w:proofErr w:type="gramStart"/>
      <w:r w:rsidRPr="00DD6B89">
        <w:rPr>
          <w:rFonts w:hint="eastAsia"/>
          <w:lang w:eastAsia="zh-TW"/>
        </w:rPr>
        <w:t>航天器及</w:t>
      </w:r>
      <w:proofErr w:type="gramEnd"/>
      <w:r w:rsidRPr="00DD6B89">
        <w:rPr>
          <w:rFonts w:hint="eastAsia"/>
          <w:lang w:eastAsia="zh-TW"/>
        </w:rPr>
        <w:t>設備製造業實際使用外資分別</w:t>
      </w:r>
      <w:r w:rsidR="00FB5E25" w:rsidRPr="00DD6B89">
        <w:rPr>
          <w:rFonts w:hint="eastAsia"/>
          <w:lang w:eastAsia="zh-TW"/>
        </w:rPr>
        <w:t>成長</w:t>
      </w:r>
      <w:r w:rsidRPr="00DD6B89">
        <w:rPr>
          <w:rFonts w:hint="eastAsia"/>
          <w:lang w:eastAsia="zh-TW"/>
        </w:rPr>
        <w:t>75%</w:t>
      </w:r>
      <w:r w:rsidRPr="00DD6B89">
        <w:rPr>
          <w:rFonts w:hint="eastAsia"/>
          <w:lang w:eastAsia="zh-TW"/>
        </w:rPr>
        <w:t>、</w:t>
      </w:r>
      <w:r w:rsidRPr="00DD6B89">
        <w:rPr>
          <w:rFonts w:hint="eastAsia"/>
          <w:lang w:eastAsia="zh-TW"/>
        </w:rPr>
        <w:t>42.1%</w:t>
      </w:r>
      <w:r w:rsidRPr="00DD6B89">
        <w:rPr>
          <w:rFonts w:hint="eastAsia"/>
          <w:lang w:eastAsia="zh-TW"/>
        </w:rPr>
        <w:t>和</w:t>
      </w:r>
      <w:r w:rsidRPr="00DD6B89">
        <w:rPr>
          <w:rFonts w:hint="eastAsia"/>
          <w:lang w:eastAsia="zh-TW"/>
        </w:rPr>
        <w:t>22.9%</w:t>
      </w:r>
      <w:r w:rsidRPr="00DD6B89">
        <w:rPr>
          <w:rFonts w:hint="eastAsia"/>
          <w:lang w:eastAsia="zh-TW"/>
        </w:rPr>
        <w:t>。</w:t>
      </w:r>
    </w:p>
    <w:p w14:paraId="534326DE" w14:textId="2720F44E" w:rsidR="009B2141" w:rsidRPr="00DD6B89" w:rsidRDefault="00000000" w:rsidP="00163AB5">
      <w:pPr>
        <w:pStyle w:val="aff1"/>
        <w:ind w:left="945" w:firstLine="472"/>
        <w:rPr>
          <w:lang w:eastAsia="zh-TW"/>
        </w:rPr>
      </w:pPr>
      <w:r w:rsidRPr="00DD6B89">
        <w:rPr>
          <w:rFonts w:hint="eastAsia"/>
          <w:lang w:eastAsia="zh-TW"/>
        </w:rPr>
        <w:t>從來源地看，瑞士、阿聯、英國實際對中國大陸投資同比分別</w:t>
      </w:r>
      <w:r w:rsidR="00FB5E25" w:rsidRPr="00DD6B89">
        <w:rPr>
          <w:rFonts w:hint="eastAsia"/>
          <w:lang w:eastAsia="zh-TW"/>
        </w:rPr>
        <w:t>成長</w:t>
      </w:r>
      <w:r w:rsidRPr="00DD6B89">
        <w:rPr>
          <w:rFonts w:hint="eastAsia"/>
          <w:lang w:eastAsia="zh-TW"/>
        </w:rPr>
        <w:t>66.8%</w:t>
      </w:r>
      <w:r w:rsidRPr="00DD6B89">
        <w:rPr>
          <w:rFonts w:hint="eastAsia"/>
          <w:lang w:eastAsia="zh-TW"/>
        </w:rPr>
        <w:t>、</w:t>
      </w:r>
      <w:r w:rsidRPr="00DD6B89">
        <w:rPr>
          <w:rFonts w:hint="eastAsia"/>
          <w:lang w:eastAsia="zh-TW"/>
        </w:rPr>
        <w:t>27.3%</w:t>
      </w:r>
      <w:r w:rsidRPr="00DD6B89">
        <w:rPr>
          <w:rFonts w:hint="eastAsia"/>
          <w:lang w:eastAsia="zh-TW"/>
        </w:rPr>
        <w:t>、</w:t>
      </w:r>
      <w:r w:rsidRPr="00DD6B89">
        <w:rPr>
          <w:rFonts w:hint="eastAsia"/>
          <w:lang w:eastAsia="zh-TW"/>
        </w:rPr>
        <w:t>15.9%</w:t>
      </w:r>
      <w:r w:rsidR="00E24C1A" w:rsidRPr="00DD6B89">
        <w:rPr>
          <w:rFonts w:hint="eastAsia"/>
          <w:lang w:eastAsia="zh-TW"/>
        </w:rPr>
        <w:t>（</w:t>
      </w:r>
      <w:r w:rsidRPr="00DD6B89">
        <w:rPr>
          <w:rFonts w:hint="eastAsia"/>
          <w:lang w:eastAsia="zh-TW"/>
        </w:rPr>
        <w:t>含通過自由港投資數據</w:t>
      </w:r>
      <w:r w:rsidR="00E24C1A" w:rsidRPr="00DD6B89">
        <w:rPr>
          <w:rFonts w:hint="eastAsia"/>
          <w:lang w:eastAsia="zh-TW"/>
        </w:rPr>
        <w:t>）</w:t>
      </w:r>
      <w:r w:rsidRPr="00DD6B89">
        <w:rPr>
          <w:rFonts w:hint="eastAsia"/>
          <w:lang w:eastAsia="zh-TW"/>
        </w:rPr>
        <w:t>。</w:t>
      </w:r>
    </w:p>
    <w:p w14:paraId="5236F494" w14:textId="4C4E0110" w:rsidR="009B2141" w:rsidRPr="00DD6B89" w:rsidRDefault="00000000" w:rsidP="00163AB5">
      <w:pPr>
        <w:pStyle w:val="aff1"/>
        <w:ind w:left="945" w:firstLine="472"/>
        <w:rPr>
          <w:lang w:eastAsia="zh-TW"/>
        </w:rPr>
      </w:pPr>
      <w:r w:rsidRPr="00DD6B89">
        <w:rPr>
          <w:rFonts w:hint="eastAsia"/>
          <w:lang w:eastAsia="zh-TW"/>
        </w:rPr>
        <w:t>根據中國大陸商務部</w:t>
      </w:r>
      <w:r w:rsidRPr="00DD6B89">
        <w:rPr>
          <w:rFonts w:hint="eastAsia"/>
          <w:lang w:eastAsia="zh-TW"/>
        </w:rPr>
        <w:t>2025</w:t>
      </w:r>
      <w:r w:rsidRPr="00DD6B89">
        <w:rPr>
          <w:rFonts w:hint="eastAsia"/>
          <w:lang w:eastAsia="zh-TW"/>
        </w:rPr>
        <w:t>年</w:t>
      </w:r>
      <w:r w:rsidRPr="00DD6B89">
        <w:rPr>
          <w:rFonts w:hint="eastAsia"/>
          <w:lang w:eastAsia="zh-TW"/>
        </w:rPr>
        <w:t>9</w:t>
      </w:r>
      <w:r w:rsidRPr="00DD6B89">
        <w:rPr>
          <w:rFonts w:hint="eastAsia"/>
          <w:lang w:eastAsia="zh-TW"/>
        </w:rPr>
        <w:t>月發布的《</w:t>
      </w:r>
      <w:r w:rsidRPr="00DD6B89">
        <w:rPr>
          <w:rFonts w:hint="eastAsia"/>
          <w:lang w:eastAsia="zh-TW"/>
        </w:rPr>
        <w:t>2025</w:t>
      </w:r>
      <w:r w:rsidRPr="00DD6B89">
        <w:rPr>
          <w:rFonts w:hint="eastAsia"/>
          <w:lang w:eastAsia="zh-TW"/>
        </w:rPr>
        <w:t>年中國外資統計公報》，</w:t>
      </w:r>
      <w:r w:rsidRPr="00DD6B89">
        <w:rPr>
          <w:rFonts w:hint="eastAsia"/>
          <w:lang w:eastAsia="zh-TW"/>
        </w:rPr>
        <w:t>2024</w:t>
      </w:r>
      <w:r w:rsidRPr="00DD6B89">
        <w:rPr>
          <w:rFonts w:hint="eastAsia"/>
          <w:lang w:eastAsia="zh-TW"/>
        </w:rPr>
        <w:t>年，第一、二、三產業新設外商投資企業數量占比分別為</w:t>
      </w:r>
      <w:r w:rsidRPr="00DD6B89">
        <w:rPr>
          <w:rFonts w:hint="eastAsia"/>
          <w:lang w:eastAsia="zh-TW"/>
        </w:rPr>
        <w:lastRenderedPageBreak/>
        <w:t>0.5%</w:t>
      </w:r>
      <w:r w:rsidRPr="00DD6B89">
        <w:rPr>
          <w:rFonts w:hint="eastAsia"/>
          <w:lang w:eastAsia="zh-TW"/>
        </w:rPr>
        <w:t>、</w:t>
      </w:r>
      <w:r w:rsidRPr="00DD6B89">
        <w:rPr>
          <w:rFonts w:hint="eastAsia"/>
          <w:lang w:eastAsia="zh-TW"/>
        </w:rPr>
        <w:t>8.3%</w:t>
      </w:r>
      <w:r w:rsidRPr="00DD6B89">
        <w:rPr>
          <w:rFonts w:hint="eastAsia"/>
          <w:lang w:eastAsia="zh-TW"/>
        </w:rPr>
        <w:t>、</w:t>
      </w:r>
      <w:r w:rsidRPr="00DD6B89">
        <w:rPr>
          <w:rFonts w:hint="eastAsia"/>
          <w:lang w:eastAsia="zh-TW"/>
        </w:rPr>
        <w:t>91.2%</w:t>
      </w:r>
      <w:r w:rsidRPr="00DD6B89">
        <w:rPr>
          <w:rFonts w:hint="eastAsia"/>
          <w:lang w:eastAsia="zh-TW"/>
        </w:rPr>
        <w:t>，實際使用外資金額占比分別</w:t>
      </w:r>
      <w:r w:rsidRPr="00DD6B89">
        <w:rPr>
          <w:rFonts w:hint="eastAsia"/>
          <w:lang w:eastAsia="zh-TW"/>
        </w:rPr>
        <w:t>0.3%</w:t>
      </w:r>
      <w:r w:rsidRPr="00DD6B89">
        <w:rPr>
          <w:rFonts w:hint="eastAsia"/>
          <w:lang w:eastAsia="zh-TW"/>
        </w:rPr>
        <w:t>、</w:t>
      </w:r>
      <w:r w:rsidRPr="00DD6B89">
        <w:rPr>
          <w:rFonts w:hint="eastAsia"/>
          <w:lang w:eastAsia="zh-TW"/>
        </w:rPr>
        <w:t>33.6%</w:t>
      </w:r>
      <w:r w:rsidRPr="00DD6B89">
        <w:rPr>
          <w:rFonts w:hint="eastAsia"/>
          <w:lang w:eastAsia="zh-TW"/>
        </w:rPr>
        <w:t>、</w:t>
      </w:r>
      <w:r w:rsidRPr="00DD6B89">
        <w:rPr>
          <w:rFonts w:hint="eastAsia"/>
          <w:lang w:eastAsia="zh-TW"/>
        </w:rPr>
        <w:t>66.0%</w:t>
      </w:r>
      <w:r w:rsidRPr="00DD6B89">
        <w:rPr>
          <w:rFonts w:hint="eastAsia"/>
          <w:lang w:eastAsia="zh-TW"/>
        </w:rPr>
        <w:t>。</w:t>
      </w:r>
    </w:p>
    <w:p w14:paraId="2151BB1E" w14:textId="77777777" w:rsidR="009B2141" w:rsidRPr="00DD6B89" w:rsidRDefault="00000000" w:rsidP="00163AB5">
      <w:pPr>
        <w:pStyle w:val="aff1"/>
        <w:ind w:left="945" w:firstLine="472"/>
      </w:pPr>
      <w:r w:rsidRPr="00DD6B89">
        <w:rPr>
          <w:rFonts w:hint="eastAsia"/>
          <w:lang w:eastAsia="zh-TW"/>
        </w:rPr>
        <w:t>從行業看，</w:t>
      </w:r>
      <w:r w:rsidRPr="00DD6B89">
        <w:rPr>
          <w:rFonts w:hint="eastAsia"/>
          <w:lang w:eastAsia="zh-TW"/>
        </w:rPr>
        <w:t>2024</w:t>
      </w:r>
      <w:r w:rsidRPr="00DD6B89">
        <w:rPr>
          <w:rFonts w:hint="eastAsia"/>
          <w:lang w:eastAsia="zh-TW"/>
        </w:rPr>
        <w:t>年，外商投資主要集中在製造業，租賃和商務服務業，科學研究和</w:t>
      </w:r>
      <w:r w:rsidRPr="00DD6B89">
        <w:rPr>
          <w:rFonts w:hint="eastAsia"/>
        </w:rPr>
        <w:t>技術服務業，批發和零售業，信息傳輸、軟體和信息技術服務業，房地產業，金融業；上述</w:t>
      </w:r>
      <w:r w:rsidRPr="00DD6B89">
        <w:rPr>
          <w:rFonts w:hint="eastAsia"/>
        </w:rPr>
        <w:t>7</w:t>
      </w:r>
      <w:r w:rsidRPr="00DD6B89">
        <w:rPr>
          <w:rFonts w:hint="eastAsia"/>
        </w:rPr>
        <w:t>個行業的新設企業數量占比為</w:t>
      </w:r>
      <w:r w:rsidRPr="00DD6B89">
        <w:rPr>
          <w:rFonts w:hint="eastAsia"/>
        </w:rPr>
        <w:t>87.4%</w:t>
      </w:r>
      <w:r w:rsidRPr="00DD6B89">
        <w:rPr>
          <w:rFonts w:hint="eastAsia"/>
        </w:rPr>
        <w:t>，實際使用外資金額占比為</w:t>
      </w:r>
      <w:r w:rsidRPr="00DD6B89">
        <w:rPr>
          <w:rFonts w:hint="eastAsia"/>
        </w:rPr>
        <w:t xml:space="preserve"> 9.01%</w:t>
      </w:r>
      <w:r w:rsidRPr="00DD6B89">
        <w:rPr>
          <w:rFonts w:hint="eastAsia"/>
        </w:rPr>
        <w:t>。</w:t>
      </w:r>
    </w:p>
    <w:p w14:paraId="57843035" w14:textId="678B9C80" w:rsidR="009B2141" w:rsidRPr="00DD6B89" w:rsidRDefault="00000000" w:rsidP="00163AB5">
      <w:pPr>
        <w:pStyle w:val="aff1"/>
        <w:ind w:left="945" w:firstLine="472"/>
      </w:pPr>
      <w:r w:rsidRPr="00DD6B89">
        <w:rPr>
          <w:rFonts w:hint="eastAsia"/>
        </w:rPr>
        <w:t>2024</w:t>
      </w:r>
      <w:r w:rsidRPr="00DD6B89">
        <w:rPr>
          <w:rFonts w:hint="eastAsia"/>
        </w:rPr>
        <w:t>年，高技術產業新設外商投資企業</w:t>
      </w:r>
      <w:r w:rsidRPr="00DD6B89">
        <w:rPr>
          <w:rFonts w:hint="eastAsia"/>
        </w:rPr>
        <w:t>15,212</w:t>
      </w:r>
      <w:r w:rsidRPr="00DD6B89">
        <w:rPr>
          <w:rFonts w:hint="eastAsia"/>
        </w:rPr>
        <w:t>家，實際使用外資金額</w:t>
      </w:r>
      <w:r w:rsidRPr="00DD6B89">
        <w:rPr>
          <w:rFonts w:hint="eastAsia"/>
        </w:rPr>
        <w:t>402.6</w:t>
      </w:r>
      <w:r w:rsidRPr="00DD6B89">
        <w:rPr>
          <w:rFonts w:hint="eastAsia"/>
        </w:rPr>
        <w:t>億美元。其中，高技術製造業新設外商投資企業</w:t>
      </w:r>
      <w:r w:rsidRPr="00DD6B89">
        <w:rPr>
          <w:rFonts w:hint="eastAsia"/>
        </w:rPr>
        <w:t>826</w:t>
      </w:r>
      <w:r w:rsidRPr="00DD6B89">
        <w:rPr>
          <w:rFonts w:hint="eastAsia"/>
        </w:rPr>
        <w:t>家，實際使用外資金額</w:t>
      </w:r>
      <w:r w:rsidRPr="00DD6B89">
        <w:rPr>
          <w:rFonts w:hint="eastAsia"/>
        </w:rPr>
        <w:t>135.1</w:t>
      </w:r>
      <w:r w:rsidRPr="00DD6B89">
        <w:rPr>
          <w:rFonts w:hint="eastAsia"/>
        </w:rPr>
        <w:t>億美元；高技術服務業新設外商投資企業</w:t>
      </w:r>
      <w:r w:rsidRPr="00DD6B89">
        <w:rPr>
          <w:rFonts w:hint="eastAsia"/>
        </w:rPr>
        <w:t>14,386</w:t>
      </w:r>
      <w:r w:rsidRPr="00DD6B89">
        <w:rPr>
          <w:rFonts w:hint="eastAsia"/>
        </w:rPr>
        <w:t>家，實際使用外資金額</w:t>
      </w:r>
      <w:r w:rsidRPr="00DD6B89">
        <w:rPr>
          <w:rFonts w:hint="eastAsia"/>
        </w:rPr>
        <w:t>267.6</w:t>
      </w:r>
      <w:r w:rsidRPr="00DD6B89">
        <w:rPr>
          <w:rFonts w:hint="eastAsia"/>
        </w:rPr>
        <w:t>億美元。</w:t>
      </w:r>
    </w:p>
    <w:p w14:paraId="053A57F2" w14:textId="71FFC499" w:rsidR="009B2141" w:rsidRPr="00DD6B89" w:rsidRDefault="00000000" w:rsidP="00163AB5">
      <w:pPr>
        <w:pStyle w:val="aff1"/>
        <w:ind w:left="945" w:firstLine="472"/>
      </w:pPr>
      <w:r w:rsidRPr="00DD6B89">
        <w:rPr>
          <w:rFonts w:hint="eastAsia"/>
        </w:rPr>
        <w:t>2024</w:t>
      </w:r>
      <w:r w:rsidRPr="00DD6B89">
        <w:rPr>
          <w:rFonts w:hint="eastAsia"/>
        </w:rPr>
        <w:t>年，東、中、西部地區新設外商投資企業數量占比分別為</w:t>
      </w:r>
      <w:r w:rsidRPr="00DD6B89">
        <w:rPr>
          <w:rFonts w:hint="eastAsia"/>
        </w:rPr>
        <w:t>88.6%</w:t>
      </w:r>
      <w:r w:rsidRPr="00DD6B89">
        <w:rPr>
          <w:rFonts w:hint="eastAsia"/>
        </w:rPr>
        <w:t>、</w:t>
      </w:r>
      <w:r w:rsidRPr="00DD6B89">
        <w:rPr>
          <w:rFonts w:hint="eastAsia"/>
        </w:rPr>
        <w:t>5.0%</w:t>
      </w:r>
      <w:r w:rsidRPr="00DD6B89">
        <w:rPr>
          <w:rFonts w:hint="eastAsia"/>
        </w:rPr>
        <w:t>、</w:t>
      </w:r>
      <w:r w:rsidRPr="00DD6B89">
        <w:rPr>
          <w:rFonts w:hint="eastAsia"/>
        </w:rPr>
        <w:t>6.4%</w:t>
      </w:r>
      <w:r w:rsidRPr="00DD6B89">
        <w:rPr>
          <w:rFonts w:hint="eastAsia"/>
        </w:rPr>
        <w:t>，實際使用外資金額占比分別為</w:t>
      </w:r>
      <w:r w:rsidRPr="00DD6B89">
        <w:rPr>
          <w:rFonts w:hint="eastAsia"/>
        </w:rPr>
        <w:t>87.0%</w:t>
      </w:r>
      <w:r w:rsidRPr="00DD6B89">
        <w:rPr>
          <w:rFonts w:hint="eastAsia"/>
        </w:rPr>
        <w:t>、</w:t>
      </w:r>
      <w:r w:rsidRPr="00DD6B89">
        <w:rPr>
          <w:rFonts w:hint="eastAsia"/>
        </w:rPr>
        <w:t>6.4%</w:t>
      </w:r>
      <w:r w:rsidRPr="00DD6B89">
        <w:rPr>
          <w:rFonts w:hint="eastAsia"/>
        </w:rPr>
        <w:t>、</w:t>
      </w:r>
      <w:r w:rsidRPr="00DD6B89">
        <w:rPr>
          <w:rFonts w:hint="eastAsia"/>
        </w:rPr>
        <w:t>6.6%</w:t>
      </w:r>
      <w:r w:rsidRPr="00DD6B89">
        <w:rPr>
          <w:rFonts w:hint="eastAsia"/>
        </w:rPr>
        <w:t>。</w:t>
      </w:r>
    </w:p>
    <w:p w14:paraId="2A4C879A" w14:textId="51FE8BDE" w:rsidR="009B2141" w:rsidRPr="00DD6B89" w:rsidRDefault="00000000" w:rsidP="00163AB5">
      <w:pPr>
        <w:pStyle w:val="aff1"/>
        <w:ind w:left="945" w:firstLine="472"/>
      </w:pPr>
      <w:r w:rsidRPr="00DD6B89">
        <w:rPr>
          <w:rFonts w:hint="eastAsia"/>
        </w:rPr>
        <w:t>2024</w:t>
      </w:r>
      <w:r w:rsidRPr="00DD6B89">
        <w:rPr>
          <w:rFonts w:hint="eastAsia"/>
        </w:rPr>
        <w:t>年，京津冀地區、長江經濟帶、東北地區新設外商投資企業數量占比分別為</w:t>
      </w:r>
      <w:r w:rsidRPr="00DD6B89">
        <w:rPr>
          <w:rFonts w:hint="eastAsia"/>
        </w:rPr>
        <w:t>5.1%</w:t>
      </w:r>
      <w:r w:rsidRPr="00DD6B89">
        <w:rPr>
          <w:rFonts w:hint="eastAsia"/>
        </w:rPr>
        <w:t>、</w:t>
      </w:r>
      <w:r w:rsidRPr="00DD6B89">
        <w:rPr>
          <w:rFonts w:hint="eastAsia"/>
        </w:rPr>
        <w:t>31.2%</w:t>
      </w:r>
      <w:r w:rsidRPr="00DD6B89">
        <w:rPr>
          <w:rFonts w:hint="eastAsia"/>
        </w:rPr>
        <w:t>、</w:t>
      </w:r>
      <w:r w:rsidRPr="00DD6B89">
        <w:rPr>
          <w:rFonts w:hint="eastAsia"/>
        </w:rPr>
        <w:t>1.6%</w:t>
      </w:r>
      <w:r w:rsidRPr="00DD6B89">
        <w:rPr>
          <w:rFonts w:hint="eastAsia"/>
        </w:rPr>
        <w:t>，實際使用外資金額占比分別力</w:t>
      </w:r>
      <w:r w:rsidRPr="00DD6B89">
        <w:rPr>
          <w:rFonts w:hint="eastAsia"/>
        </w:rPr>
        <w:t>12.0%</w:t>
      </w:r>
      <w:r w:rsidRPr="00DD6B89">
        <w:rPr>
          <w:rFonts w:hint="eastAsia"/>
        </w:rPr>
        <w:t>、</w:t>
      </w:r>
      <w:r w:rsidRPr="00DD6B89">
        <w:rPr>
          <w:rFonts w:hint="eastAsia"/>
        </w:rPr>
        <w:t>53.4%</w:t>
      </w:r>
      <w:r w:rsidRPr="00DD6B89">
        <w:rPr>
          <w:rFonts w:hint="eastAsia"/>
        </w:rPr>
        <w:t>、</w:t>
      </w:r>
      <w:r w:rsidRPr="00DD6B89">
        <w:rPr>
          <w:rFonts w:hint="eastAsia"/>
        </w:rPr>
        <w:t>3.4%</w:t>
      </w:r>
      <w:r w:rsidRPr="00DD6B89">
        <w:rPr>
          <w:rFonts w:hint="eastAsia"/>
        </w:rPr>
        <w:t>。</w:t>
      </w:r>
    </w:p>
    <w:p w14:paraId="54FAEA9F" w14:textId="77777777" w:rsidR="009B2141" w:rsidRPr="00DD6B89" w:rsidRDefault="00000000" w:rsidP="00163AB5">
      <w:pPr>
        <w:pStyle w:val="aff1"/>
        <w:ind w:left="945" w:firstLine="472"/>
        <w:rPr>
          <w:lang w:eastAsia="zh-TW"/>
        </w:rPr>
      </w:pPr>
      <w:r w:rsidRPr="00DD6B89">
        <w:rPr>
          <w:rFonts w:hint="eastAsia"/>
        </w:rPr>
        <w:t>2024</w:t>
      </w:r>
      <w:r w:rsidRPr="00DD6B89">
        <w:rPr>
          <w:rFonts w:hint="eastAsia"/>
        </w:rPr>
        <w:t>年，新設外商投資企業數排名前十的省份分別是廣東、上海、浙江、福建、江蘇、</w:t>
      </w:r>
      <w:r w:rsidRPr="00DD6B89">
        <w:rPr>
          <w:rFonts w:hint="eastAsia"/>
          <w:lang w:eastAsia="zh-TW"/>
        </w:rPr>
        <w:t>山東、海南、北京、四川、雲南，數量占全國比重為</w:t>
      </w:r>
      <w:r w:rsidRPr="00DD6B89">
        <w:rPr>
          <w:rFonts w:hint="eastAsia"/>
          <w:lang w:eastAsia="zh-TW"/>
        </w:rPr>
        <w:t>88.6%</w:t>
      </w:r>
      <w:r w:rsidRPr="00DD6B89">
        <w:rPr>
          <w:rFonts w:hint="eastAsia"/>
          <w:lang w:eastAsia="zh-TW"/>
        </w:rPr>
        <w:t>；實際使用外資金額排名前十的省份分別是江蘇、上海、浙江、廣東、山東、北京、天津、福建、遼寧、海南，規模占全國比重為</w:t>
      </w:r>
      <w:r w:rsidRPr="00DD6B89">
        <w:rPr>
          <w:rFonts w:hint="eastAsia"/>
          <w:lang w:eastAsia="zh-TW"/>
        </w:rPr>
        <w:t xml:space="preserve"> 86.2%</w:t>
      </w:r>
      <w:r w:rsidRPr="00DD6B89">
        <w:rPr>
          <w:rFonts w:hint="eastAsia"/>
          <w:lang w:eastAsia="zh-TW"/>
        </w:rPr>
        <w:t>。</w:t>
      </w:r>
    </w:p>
    <w:p w14:paraId="3907C122" w14:textId="77777777" w:rsidR="009B2141" w:rsidRPr="00DD6B89" w:rsidRDefault="00000000">
      <w:pPr>
        <w:pStyle w:val="aff0"/>
        <w:ind w:left="945" w:hanging="709"/>
      </w:pPr>
      <w:r w:rsidRPr="00DD6B89">
        <w:t>（二）總體投資環境</w:t>
      </w:r>
    </w:p>
    <w:p w14:paraId="79891A5A" w14:textId="77777777" w:rsidR="009B2141" w:rsidRPr="00DD6B89" w:rsidRDefault="00000000" w:rsidP="00163AB5">
      <w:pPr>
        <w:pStyle w:val="aff1"/>
        <w:ind w:left="945" w:firstLine="472"/>
        <w:rPr>
          <w:lang w:eastAsia="zh-TW"/>
        </w:rPr>
      </w:pPr>
      <w:r w:rsidRPr="00DD6B89">
        <w:rPr>
          <w:lang w:eastAsia="zh-TW"/>
        </w:rPr>
        <w:t>經過</w:t>
      </w:r>
      <w:r w:rsidRPr="00DD6B89">
        <w:rPr>
          <w:rFonts w:hint="eastAsia"/>
          <w:lang w:eastAsia="zh-TW"/>
        </w:rPr>
        <w:t>十四五</w:t>
      </w:r>
      <w:r w:rsidRPr="00DD6B89">
        <w:rPr>
          <w:lang w:eastAsia="zh-TW"/>
        </w:rPr>
        <w:t>時期的發展，中國大陸經濟實力、科技實力、綜合國力普遍提升，經濟運行總體平穩。中國大陸目前為世界第二大消費市場、貨物貿易第一大國、服務貿易第二大國、外匯儲備第一大國、利用外資第</w:t>
      </w:r>
      <w:r w:rsidRPr="00DD6B89">
        <w:rPr>
          <w:lang w:eastAsia="zh-TW"/>
        </w:rPr>
        <w:lastRenderedPageBreak/>
        <w:t>二大國，經貿大國地位鞏固，是推動全球經濟的重要引擎。目前中國大陸已轉向追求高品質發展階段，加快構建以國內大循環為主體，國內國際雙循環相互促進的發展格局，高品質商品和服務需求不斷升級，加快推進</w:t>
      </w:r>
      <w:proofErr w:type="gramStart"/>
      <w:r w:rsidRPr="00DD6B89">
        <w:rPr>
          <w:lang w:eastAsia="zh-TW"/>
        </w:rPr>
        <w:t>碳達峰</w:t>
      </w:r>
      <w:proofErr w:type="gramEnd"/>
      <w:r w:rsidRPr="00DD6B89">
        <w:rPr>
          <w:lang w:eastAsia="zh-TW"/>
        </w:rPr>
        <w:t>和</w:t>
      </w:r>
      <w:proofErr w:type="gramStart"/>
      <w:r w:rsidRPr="00DD6B89">
        <w:rPr>
          <w:lang w:eastAsia="zh-TW"/>
        </w:rPr>
        <w:t>碳中和</w:t>
      </w:r>
      <w:proofErr w:type="gramEnd"/>
      <w:r w:rsidRPr="00DD6B89">
        <w:rPr>
          <w:lang w:eastAsia="zh-TW"/>
        </w:rPr>
        <w:t>行動。</w:t>
      </w:r>
    </w:p>
    <w:p w14:paraId="1BC4E935" w14:textId="77777777" w:rsidR="009B2141" w:rsidRPr="00DD6B89" w:rsidRDefault="00000000" w:rsidP="00163AB5">
      <w:pPr>
        <w:pStyle w:val="aff1"/>
        <w:ind w:left="945" w:firstLine="472"/>
      </w:pPr>
      <w:r w:rsidRPr="00DD6B89">
        <w:t>據中國大陸工業和信息化部網資料顯示，</w:t>
      </w:r>
      <w:bookmarkStart w:id="16" w:name="_Hlk198025393"/>
      <w:r w:rsidRPr="00DD6B89">
        <w:t>中國大陸擁有</w:t>
      </w:r>
      <w:r w:rsidRPr="00DD6B89">
        <w:t>41</w:t>
      </w:r>
      <w:r w:rsidRPr="00DD6B89">
        <w:t>個工業大類、</w:t>
      </w:r>
      <w:r w:rsidRPr="00DD6B89">
        <w:t>207</w:t>
      </w:r>
      <w:r w:rsidRPr="00DD6B89">
        <w:t>個工業中類、</w:t>
      </w:r>
      <w:r w:rsidRPr="00DD6B89">
        <w:t>666</w:t>
      </w:r>
      <w:r w:rsidRPr="00DD6B89">
        <w:t>個工業小類，</w:t>
      </w:r>
      <w:bookmarkEnd w:id="16"/>
      <w:r w:rsidRPr="00DD6B89">
        <w:t>形成了獨立完整的現代工業體系，是全世界唯一擁有聯合國產業分類當中全部工業門類的國家。高端製造、綠色發展、數位經濟等蓬勃興起，產業配套能力強。中國大陸目前努力發展創新型產業，在載人航太、探月工程、深海工程、超級計算和量子資訊等領域都有不錯的發展。近年來互聯網、大數據、人工智慧與實體經濟深度融合，新業態持續湧現。特別是人工智慧、</w:t>
      </w:r>
      <w:r w:rsidRPr="00DD6B89">
        <w:rPr>
          <w:rFonts w:hint="eastAsia"/>
        </w:rPr>
        <w:t>機器人、智慧新能源汽車和</w:t>
      </w:r>
      <w:r w:rsidRPr="00DD6B89">
        <w:t>智</w:t>
      </w:r>
      <w:r w:rsidRPr="00DD6B89">
        <w:rPr>
          <w:rFonts w:hint="eastAsia"/>
        </w:rPr>
        <w:t>慧</w:t>
      </w:r>
      <w:r w:rsidRPr="00DD6B89">
        <w:t>穿戴等領域有不少創新技術，應用場景擴及交通、醫療、旅遊和智慧城市等方面。</w:t>
      </w:r>
    </w:p>
    <w:p w14:paraId="6C334921" w14:textId="0493D87F" w:rsidR="009B2141" w:rsidRPr="00DD6B89" w:rsidRDefault="00000000" w:rsidP="00163AB5">
      <w:pPr>
        <w:pStyle w:val="aff1"/>
        <w:ind w:left="945" w:firstLine="472"/>
      </w:pPr>
      <w:r w:rsidRPr="00DD6B89">
        <w:t>為了吸引外資，</w:t>
      </w:r>
      <w:r w:rsidRPr="00DD6B89">
        <w:t>2024~2025</w:t>
      </w:r>
      <w:r w:rsidRPr="00DD6B89">
        <w:t>年政府持續優化投資環境，落實外商投資法及其實施條例，清理與外商投資法不符的規定，推動修訂、廢止和制訂法規文件。頒布</w:t>
      </w:r>
      <w:r w:rsidRPr="00DD6B89">
        <w:rPr>
          <w:rFonts w:ascii="微軟正黑體" w:eastAsia="微軟正黑體" w:hAnsi="微軟正黑體" w:cs="微軟正黑體" w:hint="eastAsia"/>
        </w:rPr>
        <w:t>｢</w:t>
      </w:r>
      <w:r w:rsidRPr="00DD6B89">
        <w:rPr>
          <w:rFonts w:hint="eastAsia"/>
        </w:rPr>
        <w:t>外商投資信息報告辦法</w:t>
      </w:r>
      <w:r w:rsidRPr="00DD6B89">
        <w:rPr>
          <w:rFonts w:ascii="微軟正黑體" w:eastAsia="微軟正黑體" w:hAnsi="微軟正黑體" w:cs="微軟正黑體" w:hint="eastAsia"/>
        </w:rPr>
        <w:t>｣</w:t>
      </w:r>
      <w:r w:rsidRPr="00DD6B89">
        <w:rPr>
          <w:rFonts w:hint="eastAsia"/>
        </w:rPr>
        <w:t>，建立相應的信息報告等制度，取代商務部門的審批和備案管理，讓外商投資更便利。中國大陸國務院印發了</w:t>
      </w:r>
      <w:r w:rsidRPr="00DD6B89">
        <w:rPr>
          <w:rFonts w:ascii="微軟正黑體" w:eastAsia="微軟正黑體" w:hAnsi="微軟正黑體" w:cs="微軟正黑體" w:hint="eastAsia"/>
        </w:rPr>
        <w:t>｢</w:t>
      </w:r>
      <w:r w:rsidRPr="00DD6B89">
        <w:rPr>
          <w:rFonts w:hint="eastAsia"/>
        </w:rPr>
        <w:t>2025</w:t>
      </w:r>
      <w:r w:rsidRPr="00DD6B89">
        <w:rPr>
          <w:rFonts w:hint="eastAsia"/>
        </w:rPr>
        <w:t>年穩外資行動方案</w:t>
      </w:r>
      <w:r w:rsidRPr="00DD6B89">
        <w:rPr>
          <w:rFonts w:ascii="微軟正黑體" w:eastAsia="微軟正黑體" w:hAnsi="微軟正黑體" w:cs="微軟正黑體" w:hint="eastAsia"/>
        </w:rPr>
        <w:t>｣</w:t>
      </w:r>
      <w:r w:rsidRPr="00DD6B89">
        <w:rPr>
          <w:rFonts w:ascii="華康細圓體" w:hAnsi="華康細圓體" w:cs="華康細圓體" w:hint="eastAsia"/>
        </w:rPr>
        <w:t>，從有序擴大自主開放、提高投資促進水準、增強開放平臺效能、加大服務保障力度等</w:t>
      </w:r>
      <w:r w:rsidRPr="00DD6B89">
        <w:rPr>
          <w:rFonts w:hint="eastAsia"/>
        </w:rPr>
        <w:t>4</w:t>
      </w:r>
      <w:r w:rsidRPr="00DD6B89">
        <w:rPr>
          <w:rFonts w:hint="eastAsia"/>
        </w:rPr>
        <w:t>個方面，進一步提出了</w:t>
      </w:r>
      <w:r w:rsidRPr="00DD6B89">
        <w:rPr>
          <w:rFonts w:hint="eastAsia"/>
        </w:rPr>
        <w:t>20</w:t>
      </w:r>
      <w:r w:rsidRPr="00DD6B89">
        <w:rPr>
          <w:rFonts w:hint="eastAsia"/>
        </w:rPr>
        <w:t>項政策</w:t>
      </w:r>
      <w:r w:rsidR="00521B92" w:rsidRPr="00DD6B89">
        <w:rPr>
          <w:rFonts w:hint="eastAsia"/>
        </w:rPr>
        <w:t>措施</w:t>
      </w:r>
      <w:r w:rsidRPr="00DD6B89">
        <w:rPr>
          <w:rFonts w:hint="eastAsia"/>
        </w:rPr>
        <w:t>。同時，中國大陸在基礎設施、人力資源和產業配套等方面依然擁有較強的綜合比較優勢，依然是外資企業較優的投資選擇。</w:t>
      </w:r>
    </w:p>
    <w:p w14:paraId="06895DA5" w14:textId="5FDA2364" w:rsidR="009B2141" w:rsidRPr="00DD6B89" w:rsidRDefault="00000000" w:rsidP="00163AB5">
      <w:pPr>
        <w:pStyle w:val="aff1"/>
        <w:ind w:left="945" w:firstLine="472"/>
      </w:pPr>
      <w:r w:rsidRPr="00DD6B89">
        <w:t>近年來，中國大陸持續放寬市場准入，已連續</w:t>
      </w:r>
      <w:r w:rsidRPr="00DD6B89">
        <w:t>5</w:t>
      </w:r>
      <w:r w:rsidRPr="00DD6B89">
        <w:t>年縮減全國和自貿試驗區外資准入負面清單。</w:t>
      </w:r>
      <w:r w:rsidRPr="00DD6B89">
        <w:t>2022</w:t>
      </w:r>
      <w:r w:rsidRPr="00DD6B89">
        <w:t>年實施的全國和自貿試驗區</w:t>
      </w:r>
      <w:r w:rsidRPr="00DD6B89">
        <w:rPr>
          <w:rFonts w:ascii="微軟正黑體" w:eastAsia="微軟正黑體" w:hAnsi="微軟正黑體" w:cs="微軟正黑體" w:hint="eastAsia"/>
        </w:rPr>
        <w:t>｢</w:t>
      </w:r>
      <w:r w:rsidRPr="00DD6B89">
        <w:t>外資准入負面清單</w:t>
      </w:r>
      <w:r w:rsidRPr="00DD6B89">
        <w:rPr>
          <w:rFonts w:ascii="微軟正黑體" w:eastAsia="微軟正黑體" w:hAnsi="微軟正黑體" w:cs="微軟正黑體" w:hint="eastAsia"/>
        </w:rPr>
        <w:t>｣</w:t>
      </w:r>
      <w:r w:rsidRPr="00DD6B89">
        <w:t>分別縮減至</w:t>
      </w:r>
      <w:r w:rsidRPr="00DD6B89">
        <w:t>31</w:t>
      </w:r>
      <w:r w:rsidRPr="00DD6B89">
        <w:t>條和</w:t>
      </w:r>
      <w:r w:rsidRPr="00DD6B89">
        <w:t>27</w:t>
      </w:r>
      <w:r w:rsidRPr="00DD6B89">
        <w:t>條，壓縮了</w:t>
      </w:r>
      <w:r w:rsidRPr="00DD6B89">
        <w:t>6.1%</w:t>
      </w:r>
      <w:r w:rsidRPr="00DD6B89">
        <w:t>和</w:t>
      </w:r>
      <w:r w:rsidRPr="00DD6B89">
        <w:t>10%</w:t>
      </w:r>
      <w:r w:rsidRPr="00DD6B89">
        <w:t>，鼓勵條目增加近</w:t>
      </w:r>
      <w:r w:rsidRPr="00DD6B89">
        <w:lastRenderedPageBreak/>
        <w:t>20%</w:t>
      </w:r>
      <w:r w:rsidRPr="00DD6B89">
        <w:t>，除了持續鼓勵外資投向製造業，也加快引導外資投向生產性服務業並且</w:t>
      </w:r>
      <w:r w:rsidR="00E24C1A" w:rsidRPr="00DD6B89">
        <w:t>布局</w:t>
      </w:r>
      <w:r w:rsidRPr="00DD6B89">
        <w:t>至中西部資源豐沛的區域。</w:t>
      </w:r>
      <w:r w:rsidRPr="00DD6B89">
        <w:t>2024</w:t>
      </w:r>
      <w:r w:rsidRPr="00DD6B89">
        <w:t>年</w:t>
      </w:r>
      <w:r w:rsidRPr="00DD6B89">
        <w:t>3</w:t>
      </w:r>
      <w:r w:rsidRPr="00DD6B89">
        <w:t>月，海南自由貿易港外商投資准入清單增加了</w:t>
      </w:r>
      <w:r w:rsidRPr="00DD6B89">
        <w:t>33</w:t>
      </w:r>
      <w:r w:rsidRPr="00DD6B89">
        <w:t>項。隨著負面清單的逐步縮減，中國大陸製造業已基本開放，金融、交通運輸、商貿物流、專業服務等陸續開放。</w:t>
      </w:r>
    </w:p>
    <w:p w14:paraId="5EDA30B9" w14:textId="1D1EC87D" w:rsidR="009B2141" w:rsidRPr="00DD6B89" w:rsidRDefault="00000000" w:rsidP="00163AB5">
      <w:pPr>
        <w:pStyle w:val="aff1"/>
        <w:ind w:left="945" w:firstLine="472"/>
      </w:pPr>
      <w:r w:rsidRPr="00DD6B89">
        <w:t>除了縮減負面清單，中國大陸也積極設置貿易</w:t>
      </w:r>
      <w:r w:rsidR="00652D77" w:rsidRPr="00DD6B89">
        <w:t>平臺</w:t>
      </w:r>
      <w:r w:rsidRPr="00DD6B89">
        <w:t>，包括</w:t>
      </w:r>
      <w:r w:rsidRPr="00DD6B89">
        <w:t>2</w:t>
      </w:r>
      <w:r w:rsidRPr="00DD6B89">
        <w:rPr>
          <w:rFonts w:hint="eastAsia"/>
        </w:rPr>
        <w:t>3</w:t>
      </w:r>
      <w:r w:rsidRPr="00DD6B89">
        <w:t>個自貿試驗區、海南自由貿易港、</w:t>
      </w:r>
      <w:r w:rsidRPr="00DD6B89">
        <w:t>23</w:t>
      </w:r>
      <w:r w:rsidRPr="00DD6B89">
        <w:rPr>
          <w:rFonts w:hint="eastAsia"/>
        </w:rPr>
        <w:t>2</w:t>
      </w:r>
      <w:r w:rsidRPr="00DD6B89">
        <w:t>個國家級經開區、</w:t>
      </w:r>
      <w:r w:rsidRPr="00DD6B89">
        <w:t>“1+10”</w:t>
      </w:r>
      <w:r w:rsidRPr="00DD6B89">
        <w:t>服務業擴大開放示範試點地區（北京、天津、上海、海南、重慶、瀋陽、南京、杭州、武漢、廣州、成都）等。</w:t>
      </w:r>
      <w:r w:rsidRPr="00DD6B89">
        <w:t>2015</w:t>
      </w:r>
      <w:r w:rsidRPr="00DD6B89">
        <w:t>年</w:t>
      </w:r>
      <w:r w:rsidRPr="00DD6B89">
        <w:t>9</w:t>
      </w:r>
      <w:r w:rsidRPr="00DD6B89">
        <w:t>月北京成為首個服務業擴大開放綜合試點城市，</w:t>
      </w:r>
      <w:r w:rsidRPr="00DD6B89">
        <w:t>2021</w:t>
      </w:r>
      <w:r w:rsidRPr="00DD6B89">
        <w:t>年新增天津、上海、海南、重慶</w:t>
      </w:r>
      <w:r w:rsidRPr="00DD6B89">
        <w:t>4</w:t>
      </w:r>
      <w:r w:rsidRPr="00DD6B89">
        <w:t>個服務試點；</w:t>
      </w:r>
      <w:r w:rsidRPr="00DD6B89">
        <w:t>2023</w:t>
      </w:r>
      <w:r w:rsidRPr="00DD6B89">
        <w:t>年增加瀋陽、南京、杭州、武漢、廣州和成都</w:t>
      </w:r>
      <w:r w:rsidRPr="00DD6B89">
        <w:t>6</w:t>
      </w:r>
      <w:r w:rsidRPr="00DD6B89">
        <w:t>個城市。</w:t>
      </w:r>
      <w:r w:rsidRPr="00DD6B89">
        <w:t>2025</w:t>
      </w:r>
      <w:r w:rsidRPr="00DD6B89">
        <w:t>年</w:t>
      </w:r>
      <w:r w:rsidRPr="00DD6B89">
        <w:t>4</w:t>
      </w:r>
      <w:r w:rsidRPr="00DD6B89">
        <w:t>月，增加大連、寧波、廈門、青島、深圳、合肥、福州、西安及蘇州</w:t>
      </w:r>
      <w:r w:rsidRPr="00DD6B89">
        <w:t>9</w:t>
      </w:r>
      <w:r w:rsidRPr="00DD6B89">
        <w:t>個城市納入試點範圍，到此中國大陸服務業擴大開放綜合試點增加到</w:t>
      </w:r>
      <w:r w:rsidRPr="00DD6B89">
        <w:t>20</w:t>
      </w:r>
      <w:r w:rsidRPr="00DD6B89">
        <w:t>個。</w:t>
      </w:r>
      <w:r w:rsidRPr="00DD6B89">
        <w:rPr>
          <w:rFonts w:hint="eastAsia"/>
        </w:rPr>
        <w:t>2026</w:t>
      </w:r>
      <w:r w:rsidRPr="00DD6B89">
        <w:rPr>
          <w:rFonts w:hint="eastAsia"/>
        </w:rPr>
        <w:t>年</w:t>
      </w:r>
      <w:r w:rsidRPr="00DD6B89">
        <w:rPr>
          <w:rFonts w:hint="eastAsia"/>
        </w:rPr>
        <w:t>1</w:t>
      </w:r>
      <w:r w:rsidRPr="00DD6B89">
        <w:rPr>
          <w:rFonts w:hint="eastAsia"/>
        </w:rPr>
        <w:t>月中國大陸商務部印發「大連等</w:t>
      </w:r>
      <w:r w:rsidRPr="00DD6B89">
        <w:rPr>
          <w:rFonts w:hint="eastAsia"/>
        </w:rPr>
        <w:t>9</w:t>
      </w:r>
      <w:r w:rsidRPr="00DD6B89">
        <w:rPr>
          <w:rFonts w:hint="eastAsia"/>
        </w:rPr>
        <w:t>城市服務業擴大開放綜合試點任務」，賦予大連、寧波、廈門、青島、深圳、合肥、福州、西安、蘇州等</w:t>
      </w:r>
      <w:r w:rsidRPr="00DD6B89">
        <w:rPr>
          <w:rFonts w:hint="eastAsia"/>
        </w:rPr>
        <w:t>9</w:t>
      </w:r>
      <w:r w:rsidRPr="00DD6B89">
        <w:rPr>
          <w:rFonts w:hint="eastAsia"/>
        </w:rPr>
        <w:t>個城市</w:t>
      </w:r>
      <w:r w:rsidRPr="00DD6B89">
        <w:rPr>
          <w:rFonts w:hint="eastAsia"/>
        </w:rPr>
        <w:t>159</w:t>
      </w:r>
      <w:r w:rsidRPr="00DD6B89">
        <w:rPr>
          <w:rFonts w:hint="eastAsia"/>
        </w:rPr>
        <w:t>項試點任務，鼓勵開展差異化探索，結合</w:t>
      </w:r>
      <w:r w:rsidRPr="00DD6B89">
        <w:rPr>
          <w:rFonts w:hint="eastAsia"/>
        </w:rPr>
        <w:t>9</w:t>
      </w:r>
      <w:r w:rsidRPr="00DD6B89">
        <w:rPr>
          <w:rFonts w:hint="eastAsia"/>
        </w:rPr>
        <w:t>城市自身區位優勢和特色產業，聚焦電信服務、醫療康養、商貿文旅、金融等多個服務業重點領域，因地制宜賦予個性任務。</w:t>
      </w:r>
    </w:p>
    <w:p w14:paraId="738C025E" w14:textId="77777777" w:rsidR="009B2141" w:rsidRPr="00DD6B89" w:rsidRDefault="00000000">
      <w:pPr>
        <w:pStyle w:val="aff1"/>
        <w:ind w:left="945" w:firstLine="472"/>
        <w:rPr>
          <w:lang w:eastAsia="zh-TW"/>
        </w:rPr>
      </w:pPr>
      <w:r w:rsidRPr="00DD6B89">
        <w:rPr>
          <w:lang w:eastAsia="zh-TW"/>
        </w:rPr>
        <w:t>海南自由貿易港是中國大陸重要示範專案，</w:t>
      </w:r>
      <w:r w:rsidRPr="00DD6B89">
        <w:rPr>
          <w:rFonts w:hint="eastAsia"/>
          <w:lang w:eastAsia="zh-TW"/>
        </w:rPr>
        <w:t>據中國大陸商務部數據，截</w:t>
      </w:r>
      <w:r w:rsidRPr="00DD6B89">
        <w:rPr>
          <w:rFonts w:hint="eastAsia"/>
        </w:rPr>
        <w:t>至</w:t>
      </w:r>
      <w:r w:rsidRPr="00DD6B89">
        <w:rPr>
          <w:rFonts w:hint="eastAsia"/>
          <w:lang w:eastAsia="zh-TW"/>
        </w:rPr>
        <w:t>2026</w:t>
      </w:r>
      <w:r w:rsidRPr="00DD6B89">
        <w:rPr>
          <w:rFonts w:hint="eastAsia"/>
          <w:lang w:eastAsia="zh-TW"/>
        </w:rPr>
        <w:t>年</w:t>
      </w:r>
      <w:r w:rsidRPr="00DD6B89">
        <w:rPr>
          <w:rFonts w:hint="eastAsia"/>
          <w:lang w:eastAsia="zh-TW"/>
        </w:rPr>
        <w:t>1</w:t>
      </w:r>
      <w:r w:rsidRPr="00DD6B89">
        <w:rPr>
          <w:rFonts w:hint="eastAsia"/>
          <w:lang w:eastAsia="zh-TW"/>
        </w:rPr>
        <w:t>月，中國大陸已與</w:t>
      </w:r>
      <w:r w:rsidRPr="00DD6B89">
        <w:rPr>
          <w:rFonts w:hint="eastAsia"/>
          <w:lang w:eastAsia="zh-TW"/>
        </w:rPr>
        <w:t>31</w:t>
      </w:r>
      <w:r w:rsidRPr="00DD6B89">
        <w:rPr>
          <w:rFonts w:hint="eastAsia"/>
          <w:lang w:eastAsia="zh-TW"/>
        </w:rPr>
        <w:t>個國家和地區簽署了</w:t>
      </w:r>
      <w:r w:rsidRPr="00DD6B89">
        <w:rPr>
          <w:rFonts w:hint="eastAsia"/>
          <w:lang w:eastAsia="zh-TW"/>
        </w:rPr>
        <w:t>24</w:t>
      </w:r>
      <w:r w:rsidRPr="00DD6B89">
        <w:rPr>
          <w:rFonts w:hint="eastAsia"/>
          <w:lang w:eastAsia="zh-TW"/>
        </w:rPr>
        <w:t>個自貿協定，自貿夥伴占貨物貿易總額的</w:t>
      </w:r>
      <w:r w:rsidRPr="00DD6B89">
        <w:rPr>
          <w:rFonts w:hint="eastAsia"/>
          <w:lang w:eastAsia="zh-TW"/>
        </w:rPr>
        <w:t>45%</w:t>
      </w:r>
      <w:r w:rsidRPr="00DD6B89">
        <w:rPr>
          <w:rFonts w:hint="eastAsia"/>
          <w:lang w:eastAsia="zh-TW"/>
        </w:rPr>
        <w:t>。隨著一帶一路計畫拓展，中國大陸已與</w:t>
      </w:r>
      <w:r w:rsidRPr="00DD6B89">
        <w:rPr>
          <w:rFonts w:hint="eastAsia"/>
          <w:lang w:eastAsia="zh-TW"/>
        </w:rPr>
        <w:t>152</w:t>
      </w:r>
      <w:r w:rsidRPr="00DD6B89">
        <w:rPr>
          <w:rFonts w:hint="eastAsia"/>
          <w:lang w:eastAsia="zh-TW"/>
        </w:rPr>
        <w:t>個國家和</w:t>
      </w:r>
      <w:r w:rsidRPr="00DD6B89">
        <w:rPr>
          <w:rFonts w:hint="eastAsia"/>
          <w:lang w:eastAsia="zh-TW"/>
        </w:rPr>
        <w:t>32</w:t>
      </w:r>
      <w:r w:rsidRPr="00DD6B89">
        <w:rPr>
          <w:rFonts w:hint="eastAsia"/>
          <w:lang w:eastAsia="zh-TW"/>
        </w:rPr>
        <w:t>個國際組織簽署了</w:t>
      </w:r>
      <w:r w:rsidRPr="00DD6B89">
        <w:rPr>
          <w:rFonts w:hint="eastAsia"/>
          <w:lang w:eastAsia="zh-TW"/>
        </w:rPr>
        <w:t>200</w:t>
      </w:r>
      <w:r w:rsidRPr="00DD6B89">
        <w:rPr>
          <w:rFonts w:hint="eastAsia"/>
          <w:lang w:eastAsia="zh-TW"/>
        </w:rPr>
        <w:t>多份一帶一路合作計畫。截至</w:t>
      </w:r>
      <w:r w:rsidRPr="00DD6B89">
        <w:rPr>
          <w:rFonts w:hint="eastAsia"/>
          <w:lang w:eastAsia="zh-TW"/>
        </w:rPr>
        <w:t>2025</w:t>
      </w:r>
      <w:r w:rsidRPr="00DD6B89">
        <w:rPr>
          <w:rFonts w:hint="eastAsia"/>
          <w:lang w:eastAsia="zh-TW"/>
        </w:rPr>
        <w:t>年</w:t>
      </w:r>
      <w:r w:rsidRPr="00DD6B89">
        <w:rPr>
          <w:rFonts w:hint="eastAsia"/>
          <w:lang w:eastAsia="zh-TW"/>
        </w:rPr>
        <w:t>10</w:t>
      </w:r>
      <w:r w:rsidRPr="00DD6B89">
        <w:rPr>
          <w:rFonts w:hint="eastAsia"/>
          <w:lang w:eastAsia="zh-TW"/>
        </w:rPr>
        <w:t>月，中歐班列累計開行超過</w:t>
      </w:r>
      <w:r w:rsidRPr="00DD6B89">
        <w:rPr>
          <w:rFonts w:hint="eastAsia"/>
          <w:lang w:eastAsia="zh-TW"/>
        </w:rPr>
        <w:t>11.86</w:t>
      </w:r>
      <w:r w:rsidRPr="00DD6B89">
        <w:rPr>
          <w:rFonts w:hint="eastAsia"/>
          <w:lang w:eastAsia="zh-TW"/>
        </w:rPr>
        <w:t>萬餘列，由中國大陸出發城市達</w:t>
      </w:r>
      <w:r w:rsidRPr="00DD6B89">
        <w:rPr>
          <w:rFonts w:hint="eastAsia"/>
          <w:lang w:eastAsia="zh-TW"/>
        </w:rPr>
        <w:t>128</w:t>
      </w:r>
      <w:r w:rsidRPr="00DD6B89">
        <w:rPr>
          <w:rFonts w:hint="eastAsia"/>
          <w:lang w:eastAsia="zh-TW"/>
        </w:rPr>
        <w:t>個，通達歐洲</w:t>
      </w:r>
      <w:r w:rsidRPr="00DD6B89">
        <w:rPr>
          <w:rFonts w:hint="eastAsia"/>
          <w:lang w:eastAsia="zh-TW"/>
        </w:rPr>
        <w:t>26</w:t>
      </w:r>
      <w:r w:rsidRPr="00DD6B89">
        <w:rPr>
          <w:rFonts w:hint="eastAsia"/>
          <w:lang w:eastAsia="zh-TW"/>
        </w:rPr>
        <w:t>個國家的</w:t>
      </w:r>
      <w:r w:rsidRPr="00DD6B89">
        <w:rPr>
          <w:rFonts w:hint="eastAsia"/>
          <w:lang w:eastAsia="zh-TW"/>
        </w:rPr>
        <w:t>232</w:t>
      </w:r>
      <w:r w:rsidRPr="00DD6B89">
        <w:rPr>
          <w:rFonts w:hint="eastAsia"/>
          <w:lang w:eastAsia="zh-TW"/>
        </w:rPr>
        <w:t>個城市以及亞洲</w:t>
      </w:r>
      <w:r w:rsidRPr="00DD6B89">
        <w:rPr>
          <w:rFonts w:hint="eastAsia"/>
          <w:lang w:eastAsia="zh-TW"/>
        </w:rPr>
        <w:t>11</w:t>
      </w:r>
      <w:r w:rsidRPr="00DD6B89">
        <w:rPr>
          <w:rFonts w:hint="eastAsia"/>
          <w:lang w:eastAsia="zh-TW"/>
        </w:rPr>
        <w:t>個國家</w:t>
      </w:r>
      <w:r w:rsidRPr="00DD6B89">
        <w:rPr>
          <w:rFonts w:hint="eastAsia"/>
          <w:lang w:eastAsia="zh-TW"/>
        </w:rPr>
        <w:t>100</w:t>
      </w:r>
      <w:r w:rsidRPr="00DD6B89">
        <w:rPr>
          <w:rFonts w:hint="eastAsia"/>
          <w:lang w:eastAsia="zh-TW"/>
        </w:rPr>
        <w:t>多個城市，輸出商品種類累計超過</w:t>
      </w:r>
      <w:r w:rsidRPr="00DD6B89">
        <w:rPr>
          <w:rFonts w:hint="eastAsia"/>
          <w:lang w:eastAsia="zh-TW"/>
        </w:rPr>
        <w:t>5</w:t>
      </w:r>
      <w:r w:rsidRPr="00DD6B89">
        <w:rPr>
          <w:rFonts w:hint="eastAsia"/>
          <w:lang w:eastAsia="zh-TW"/>
        </w:rPr>
        <w:t>萬種。</w:t>
      </w:r>
    </w:p>
    <w:p w14:paraId="5D43D632" w14:textId="2F24558A" w:rsidR="009B2141" w:rsidRPr="00DD6B89" w:rsidRDefault="00000000">
      <w:pPr>
        <w:pStyle w:val="aff1"/>
        <w:ind w:left="945" w:firstLine="472"/>
      </w:pPr>
      <w:r w:rsidRPr="00DD6B89">
        <w:rPr>
          <w:rFonts w:hint="eastAsia"/>
          <w:lang w:eastAsia="zh-TW"/>
        </w:rPr>
        <w:t>2026</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w:t>
      </w:r>
      <w:r w:rsidRPr="00DD6B89">
        <w:rPr>
          <w:rFonts w:hint="eastAsia"/>
          <w:lang w:eastAsia="zh-TW"/>
        </w:rPr>
        <w:t>RCEP</w:t>
      </w:r>
      <w:r w:rsidRPr="00DD6B89">
        <w:rPr>
          <w:rFonts w:hint="eastAsia"/>
          <w:lang w:eastAsia="zh-TW"/>
        </w:rPr>
        <w:t>正式生效四周年。</w:t>
      </w:r>
      <w:r w:rsidRPr="00DD6B89">
        <w:rPr>
          <w:rFonts w:hint="eastAsia"/>
          <w:lang w:eastAsia="zh-TW"/>
        </w:rPr>
        <w:t>RCEP</w:t>
      </w:r>
      <w:r w:rsidRPr="00DD6B89">
        <w:rPr>
          <w:rFonts w:hint="eastAsia"/>
          <w:lang w:eastAsia="zh-TW"/>
        </w:rPr>
        <w:t>進一步放寬了區域內</w:t>
      </w:r>
      <w:r w:rsidRPr="00DD6B89">
        <w:rPr>
          <w:rFonts w:hint="eastAsia"/>
          <w:lang w:eastAsia="zh-TW"/>
        </w:rPr>
        <w:lastRenderedPageBreak/>
        <w:t>貨物、服務、投資等市場准入，區域內營商環境更加優化，要素流動更加自由便利。</w:t>
      </w:r>
      <w:r w:rsidRPr="00DD6B89">
        <w:rPr>
          <w:rFonts w:eastAsia="SimSun" w:hint="eastAsia"/>
        </w:rPr>
        <w:t>4</w:t>
      </w:r>
      <w:r w:rsidRPr="00DD6B89">
        <w:rPr>
          <w:rFonts w:hint="eastAsia"/>
          <w:lang w:eastAsia="zh-TW"/>
        </w:rPr>
        <w:t>年來，</w:t>
      </w:r>
      <w:r w:rsidRPr="00DD6B89">
        <w:rPr>
          <w:rFonts w:hint="eastAsia"/>
          <w:lang w:eastAsia="zh-TW"/>
        </w:rPr>
        <w:t>RCEP</w:t>
      </w:r>
      <w:r w:rsidRPr="00DD6B89">
        <w:rPr>
          <w:rFonts w:hint="eastAsia"/>
          <w:lang w:eastAsia="zh-TW"/>
        </w:rPr>
        <w:t>在推動區域一體化、促進區域經濟</w:t>
      </w:r>
      <w:r w:rsidR="00FB5E25" w:rsidRPr="00DD6B89">
        <w:rPr>
          <w:rFonts w:hint="eastAsia"/>
          <w:lang w:eastAsia="zh-TW"/>
        </w:rPr>
        <w:t>成長</w:t>
      </w:r>
      <w:r w:rsidRPr="00DD6B89">
        <w:rPr>
          <w:rFonts w:hint="eastAsia"/>
          <w:lang w:eastAsia="zh-TW"/>
        </w:rPr>
        <w:t>、提振全球經濟信心方面作出了重要貢獻，為推動雙多邊經貿合作注入了強大動力。據中國大陸海關總署資料顯示，</w:t>
      </w:r>
      <w:r w:rsidRPr="00DD6B89">
        <w:rPr>
          <w:lang w:eastAsia="zh-TW"/>
        </w:rPr>
        <w:t>202</w:t>
      </w:r>
      <w:r w:rsidRPr="00DD6B89">
        <w:rPr>
          <w:rFonts w:eastAsia="SimSun" w:hint="eastAsia"/>
        </w:rPr>
        <w:t>5</w:t>
      </w:r>
      <w:r w:rsidRPr="00DD6B89">
        <w:rPr>
          <w:lang w:eastAsia="zh-TW"/>
        </w:rPr>
        <w:t>年，中國大陸對</w:t>
      </w:r>
      <w:r w:rsidRPr="00DD6B89">
        <w:rPr>
          <w:lang w:eastAsia="zh-TW"/>
        </w:rPr>
        <w:t>RCEP</w:t>
      </w:r>
      <w:r w:rsidRPr="00DD6B89">
        <w:rPr>
          <w:lang w:eastAsia="zh-TW"/>
        </w:rPr>
        <w:t>其他成員國進出口達到人民幣</w:t>
      </w:r>
      <w:r w:rsidRPr="00DD6B89">
        <w:rPr>
          <w:lang w:eastAsia="zh-TW"/>
        </w:rPr>
        <w:t>1.</w:t>
      </w:r>
      <w:r w:rsidRPr="00DD6B89">
        <w:rPr>
          <w:rFonts w:eastAsia="SimSun" w:hint="eastAsia"/>
        </w:rPr>
        <w:t>9</w:t>
      </w:r>
      <w:r w:rsidRPr="00DD6B89">
        <w:rPr>
          <w:rFonts w:hint="eastAsia"/>
        </w:rPr>
        <w:t>36</w:t>
      </w:r>
      <w:r w:rsidRPr="00DD6B89">
        <w:rPr>
          <w:lang w:eastAsia="zh-TW"/>
        </w:rPr>
        <w:t>兆</w:t>
      </w:r>
      <w:r w:rsidRPr="00DD6B89">
        <w:rPr>
          <w:rFonts w:hint="eastAsia"/>
        </w:rPr>
        <w:t>美</w:t>
      </w:r>
      <w:r w:rsidRPr="00DD6B89">
        <w:rPr>
          <w:lang w:eastAsia="zh-TW"/>
        </w:rPr>
        <w:t>元，同比成長</w:t>
      </w:r>
      <w:r w:rsidRPr="00DD6B89">
        <w:rPr>
          <w:lang w:eastAsia="zh-TW"/>
        </w:rPr>
        <w:t>4.</w:t>
      </w:r>
      <w:r w:rsidRPr="00DD6B89">
        <w:rPr>
          <w:rFonts w:eastAsia="SimSun" w:hint="eastAsia"/>
        </w:rPr>
        <w:t>7</w:t>
      </w:r>
      <w:r w:rsidRPr="00DD6B89">
        <w:rPr>
          <w:lang w:eastAsia="zh-TW"/>
        </w:rPr>
        <w:t>%</w:t>
      </w:r>
      <w:r w:rsidRPr="00DD6B89">
        <w:rPr>
          <w:lang w:eastAsia="zh-TW"/>
        </w:rPr>
        <w:t>。</w:t>
      </w:r>
      <w:r w:rsidRPr="00DD6B89">
        <w:rPr>
          <w:rFonts w:hint="eastAsia"/>
          <w:lang w:eastAsia="zh-TW"/>
        </w:rPr>
        <w:t>2025</w:t>
      </w:r>
      <w:r w:rsidRPr="00DD6B89">
        <w:rPr>
          <w:rFonts w:hint="eastAsia"/>
          <w:lang w:eastAsia="zh-TW"/>
        </w:rPr>
        <w:t>年</w:t>
      </w:r>
      <w:r w:rsidRPr="00DD6B89">
        <w:rPr>
          <w:rFonts w:hint="eastAsia"/>
        </w:rPr>
        <w:t>，</w:t>
      </w:r>
      <w:r w:rsidRPr="00DD6B89">
        <w:rPr>
          <w:rFonts w:hint="eastAsia"/>
          <w:lang w:eastAsia="zh-TW"/>
        </w:rPr>
        <w:t>中國大陸對第一大貿易夥伴東協進出口突破</w:t>
      </w:r>
      <w:r w:rsidRPr="00DD6B89">
        <w:rPr>
          <w:rFonts w:hint="eastAsia"/>
          <w:lang w:eastAsia="zh-TW"/>
        </w:rPr>
        <w:t>1</w:t>
      </w:r>
      <w:r w:rsidRPr="00DD6B89">
        <w:rPr>
          <w:rFonts w:hint="eastAsia"/>
          <w:lang w:eastAsia="zh-TW"/>
        </w:rPr>
        <w:t>兆美元</w:t>
      </w:r>
      <w:r w:rsidRPr="00DD6B89">
        <w:rPr>
          <w:rFonts w:hint="eastAsia"/>
        </w:rPr>
        <w:t>，連續</w:t>
      </w:r>
      <w:r w:rsidRPr="00DD6B89">
        <w:rPr>
          <w:rFonts w:hint="eastAsia"/>
        </w:rPr>
        <w:t>16</w:t>
      </w:r>
      <w:r w:rsidRPr="00DD6B89">
        <w:rPr>
          <w:rFonts w:hint="eastAsia"/>
        </w:rPr>
        <w:t>年保持東協第一大貿易夥伴。</w:t>
      </w:r>
    </w:p>
    <w:p w14:paraId="0E7D145C" w14:textId="030D4568" w:rsidR="009B2141" w:rsidRPr="00DD6B89" w:rsidRDefault="00000000">
      <w:pPr>
        <w:pStyle w:val="aff1"/>
        <w:ind w:left="945" w:firstLine="472"/>
      </w:pPr>
      <w:r w:rsidRPr="00DD6B89">
        <w:rPr>
          <w:rFonts w:hint="eastAsia"/>
        </w:rPr>
        <w:t>2026</w:t>
      </w:r>
      <w:r w:rsidRPr="00DD6B89">
        <w:rPr>
          <w:rFonts w:hint="eastAsia"/>
        </w:rPr>
        <w:t>年</w:t>
      </w:r>
      <w:r w:rsidRPr="00DD6B89">
        <w:rPr>
          <w:rFonts w:hint="eastAsia"/>
        </w:rPr>
        <w:t>5</w:t>
      </w:r>
      <w:r w:rsidRPr="00DD6B89">
        <w:rPr>
          <w:rFonts w:hint="eastAsia"/>
        </w:rPr>
        <w:t>月，中國大陸國家發展改革委</w:t>
      </w:r>
      <w:r w:rsidR="00E24C1A" w:rsidRPr="00DD6B89">
        <w:rPr>
          <w:rFonts w:hint="eastAsia"/>
        </w:rPr>
        <w:t>發布</w:t>
      </w:r>
      <w:r w:rsidRPr="00DD6B89">
        <w:rPr>
          <w:rFonts w:hint="eastAsia"/>
        </w:rPr>
        <w:t>《中國營商環境發展報告（</w:t>
      </w:r>
      <w:r w:rsidRPr="00DD6B89">
        <w:rPr>
          <w:rFonts w:hint="eastAsia"/>
        </w:rPr>
        <w:t>2026</w:t>
      </w:r>
      <w:r w:rsidRPr="00DD6B89">
        <w:rPr>
          <w:rFonts w:hint="eastAsia"/>
        </w:rPr>
        <w:t>）》，按照企業從設立到退出的全生命週期，分</w:t>
      </w:r>
      <w:r w:rsidRPr="00DD6B89">
        <w:rPr>
          <w:rFonts w:hint="eastAsia"/>
        </w:rPr>
        <w:t>5</w:t>
      </w:r>
      <w:r w:rsidRPr="00DD6B89">
        <w:rPr>
          <w:rFonts w:hint="eastAsia"/>
        </w:rPr>
        <w:t>個部分展開論述。第一部分“進入市場”，重點介紹完善市場准入制度，以及提升企業開辦與遷移、專案開工與驗收、不動產登記、電力服務保障等方面便利度的情況。第二部分“要素保障”，重點介紹保障經營主體獲取土地、資金、勞動、技術、數據等生產要素情況。第三部分“經營環境”，重點介紹縱深推進全國統一大市場建設、規範招標採購市場秩序、嚴格規範涉企行政執法、健全信用基礎制度規則、加強知識產權保護、推動稅費政策直達快享、優化貨物人員通關模式、完善海外綜合服務體系、打造清朗營商網路環境等方面情況。第四部分“糾紛化解”，重點介紹持續完善訴訟服務體系、健全多元解紛機制、優化公共法律服務等方面情況。第五部分“企業退出”，重點介紹充分發揮破產重整功能作用、便利企業註銷登記等方面情況。</w:t>
      </w:r>
    </w:p>
    <w:p w14:paraId="6F82B8E1" w14:textId="31A91030" w:rsidR="009B2141" w:rsidRPr="00DD6B89" w:rsidRDefault="00000000">
      <w:pPr>
        <w:pStyle w:val="aff1"/>
        <w:ind w:left="945" w:firstLine="472"/>
      </w:pPr>
      <w:r w:rsidRPr="00DD6B89">
        <w:rPr>
          <w:rFonts w:hint="eastAsia"/>
        </w:rPr>
        <w:t>該報告圍繞關鍵環節，用</w:t>
      </w:r>
      <w:r w:rsidR="00521B92" w:rsidRPr="00DD6B89">
        <w:rPr>
          <w:rFonts w:hint="eastAsia"/>
        </w:rPr>
        <w:t>詳</w:t>
      </w:r>
      <w:r w:rsidRPr="00DD6B89">
        <w:rPr>
          <w:rFonts w:hint="eastAsia"/>
        </w:rPr>
        <w:t>實數據介紹</w:t>
      </w:r>
      <w:r w:rsidRPr="00DD6B89">
        <w:rPr>
          <w:rFonts w:hint="eastAsia"/>
        </w:rPr>
        <w:t>2025</w:t>
      </w:r>
      <w:r w:rsidRPr="00DD6B89">
        <w:rPr>
          <w:rFonts w:hint="eastAsia"/>
        </w:rPr>
        <w:t>年營商環境的積極進展，集中展示中國大陸推進營商環境建設的創新</w:t>
      </w:r>
      <w:r w:rsidR="00521B92" w:rsidRPr="00DD6B89">
        <w:rPr>
          <w:rFonts w:hint="eastAsia"/>
        </w:rPr>
        <w:t>措施</w:t>
      </w:r>
      <w:r w:rsidRPr="00DD6B89">
        <w:rPr>
          <w:rFonts w:hint="eastAsia"/>
        </w:rPr>
        <w:t>。聚焦破除市場准入壁壘、綜合整治“內卷式”競爭、規範涉企行政執法等重點關切，列出</w:t>
      </w:r>
      <w:r w:rsidRPr="00DD6B89">
        <w:rPr>
          <w:rFonts w:hint="eastAsia"/>
        </w:rPr>
        <w:t>2025</w:t>
      </w:r>
      <w:r w:rsidRPr="00DD6B89">
        <w:rPr>
          <w:rFonts w:hint="eastAsia"/>
        </w:rPr>
        <w:t>年實施的主要法律法規或政策文件，設置地方案例專欄，介紹</w:t>
      </w:r>
      <w:r w:rsidRPr="00DD6B89">
        <w:rPr>
          <w:rFonts w:hint="eastAsia"/>
        </w:rPr>
        <w:t>31</w:t>
      </w:r>
      <w:r w:rsidRPr="00DD6B89">
        <w:rPr>
          <w:rFonts w:hint="eastAsia"/>
        </w:rPr>
        <w:t>個省（自治區、直轄市）因地制宜改進提升營商環境的生動實踐。對標</w:t>
      </w:r>
      <w:r w:rsidRPr="00DD6B89">
        <w:rPr>
          <w:rFonts w:hint="eastAsia"/>
        </w:rPr>
        <w:lastRenderedPageBreak/>
        <w:t>“十五五”規劃《綱要》要求，提出將持續打造更有活力的市場環境、公平公正的法治環境、更有吸引力的貿易投資環境、優質高效的政務服務環境，展現出中國大陸縱深推進營商環境各領域改革的堅定決心。下一步，國家發展改革委將會同有關部門聚焦經營主體關心關切，破除卡點堵點、補強短板弱項、鞏固拓展優勢，積極營造市場化、法治化、國際化一流營商環境，為各類經營主體投資興業提供廣闊空間和堅實保障。</w:t>
      </w:r>
    </w:p>
    <w:p w14:paraId="04FB7711" w14:textId="536A0955" w:rsidR="009B2141" w:rsidRPr="00DD6B89" w:rsidRDefault="00000000">
      <w:pPr>
        <w:pStyle w:val="aff1"/>
        <w:ind w:left="945" w:firstLine="472"/>
        <w:rPr>
          <w:lang w:eastAsia="zh-TW"/>
        </w:rPr>
      </w:pPr>
      <w:r w:rsidRPr="00DD6B89">
        <w:t>此外，外籍個人津補貼免稅</w:t>
      </w:r>
      <w:r w:rsidRPr="00DD6B89">
        <w:rPr>
          <w:rFonts w:eastAsiaTheme="minorEastAsia"/>
        </w:rPr>
        <w:t>（</w:t>
      </w:r>
      <w:r w:rsidRPr="00DD6B89">
        <w:t>外籍個人符合居民個人條件，可以選擇享受個人所得稅專項附加扣除，亦可以選擇享受住房補貼、語言訓練費、子女教育費等津補貼免稅優惠政策，但不得同時享受。外籍個人一經選擇，在一個納稅年度內不得變更。）</w:t>
      </w:r>
      <w:r w:rsidRPr="00DD6B89">
        <w:rPr>
          <w:lang w:eastAsia="zh-TW"/>
        </w:rPr>
        <w:t>、外資研發機構採購國產設備退稅等政策已經決定將延續到</w:t>
      </w:r>
      <w:r w:rsidRPr="00DD6B89">
        <w:rPr>
          <w:lang w:eastAsia="zh-TW"/>
        </w:rPr>
        <w:t>2027</w:t>
      </w:r>
      <w:r w:rsidRPr="00DD6B89">
        <w:rPr>
          <w:lang w:eastAsia="zh-TW"/>
        </w:rPr>
        <w:t>年底。</w:t>
      </w:r>
      <w:r w:rsidRPr="00DD6B89">
        <w:rPr>
          <w:rFonts w:hint="eastAsia"/>
          <w:kern w:val="0"/>
          <w:szCs w:val="28"/>
        </w:rPr>
        <w:t>持續擴大免簽政策、</w:t>
      </w:r>
      <w:r w:rsidRPr="00DD6B89">
        <w:rPr>
          <w:lang w:eastAsia="zh-TW"/>
        </w:rPr>
        <w:t>新版外國人永久居留身</w:t>
      </w:r>
      <w:r w:rsidRPr="00DD6B89">
        <w:rPr>
          <w:rFonts w:hint="eastAsia"/>
          <w:lang w:eastAsia="zh-TW"/>
        </w:rPr>
        <w:t>分</w:t>
      </w:r>
      <w:r w:rsidRPr="00DD6B89">
        <w:rPr>
          <w:lang w:eastAsia="zh-TW"/>
        </w:rPr>
        <w:t>證正式啟用、</w:t>
      </w:r>
      <w:r w:rsidRPr="00DD6B89">
        <w:rPr>
          <w:rFonts w:ascii="微軟正黑體" w:eastAsia="微軟正黑體" w:hAnsi="微軟正黑體" w:cs="微軟正黑體" w:hint="eastAsia"/>
          <w:lang w:eastAsia="zh-TW"/>
        </w:rPr>
        <w:t>｢</w:t>
      </w:r>
      <w:r w:rsidRPr="00DD6B89">
        <w:rPr>
          <w:lang w:eastAsia="zh-TW"/>
        </w:rPr>
        <w:t>外國商務人士來華工作生活指引</w:t>
      </w:r>
      <w:r w:rsidRPr="00DD6B89">
        <w:rPr>
          <w:rFonts w:ascii="微軟正黑體" w:eastAsia="微軟正黑體" w:hAnsi="微軟正黑體" w:cs="微軟正黑體" w:hint="eastAsia"/>
          <w:lang w:eastAsia="zh-TW"/>
        </w:rPr>
        <w:t>｣</w:t>
      </w:r>
      <w:r w:rsidR="00E24C1A" w:rsidRPr="00DD6B89">
        <w:rPr>
          <w:lang w:eastAsia="zh-TW"/>
        </w:rPr>
        <w:t>發布</w:t>
      </w:r>
      <w:r w:rsidRPr="00DD6B89">
        <w:rPr>
          <w:lang w:eastAsia="zh-TW"/>
        </w:rPr>
        <w:t>，也提升了外籍人士在中國大陸交通、生活、消費的便利度。</w:t>
      </w:r>
    </w:p>
    <w:p w14:paraId="3E138D3C" w14:textId="77777777" w:rsidR="009B2141" w:rsidRPr="00DD6B89" w:rsidRDefault="00000000">
      <w:pPr>
        <w:pStyle w:val="aff0"/>
        <w:ind w:left="945" w:hanging="709"/>
      </w:pPr>
      <w:r w:rsidRPr="00DD6B89">
        <w:t>（三）中國大陸</w:t>
      </w:r>
      <w:r w:rsidRPr="00DD6B89">
        <w:rPr>
          <w:rFonts w:hint="eastAsia"/>
        </w:rPr>
        <w:t>十五五</w:t>
      </w:r>
      <w:r w:rsidRPr="00DD6B89">
        <w:rPr>
          <w:rFonts w:hint="eastAsia"/>
          <w:lang w:eastAsia="zh-CN"/>
        </w:rPr>
        <w:t>期間外資機遇</w:t>
      </w:r>
    </w:p>
    <w:p w14:paraId="0F1E0A45" w14:textId="463D1195" w:rsidR="009B2141" w:rsidRPr="00DD6B89" w:rsidRDefault="00000000">
      <w:pPr>
        <w:pStyle w:val="aff1"/>
        <w:ind w:left="945" w:firstLine="472"/>
        <w:rPr>
          <w:lang w:eastAsia="zh-TW"/>
        </w:rPr>
      </w:pPr>
      <w:r w:rsidRPr="00DD6B89">
        <w:rPr>
          <w:rFonts w:hint="eastAsia"/>
          <w:lang w:eastAsia="zh-TW"/>
        </w:rPr>
        <w:t>據中國大陸發改委數據，十四五時期，中國大陸利用外資累計超過</w:t>
      </w:r>
      <w:r w:rsidRPr="00DD6B89">
        <w:rPr>
          <w:rFonts w:hint="eastAsia"/>
          <w:lang w:eastAsia="zh-TW"/>
        </w:rPr>
        <w:t>7,500</w:t>
      </w:r>
      <w:r w:rsidRPr="00DD6B89">
        <w:rPr>
          <w:rFonts w:hint="eastAsia"/>
          <w:lang w:eastAsia="zh-TW"/>
        </w:rPr>
        <w:t>億美元，境外投資遍及</w:t>
      </w:r>
      <w:r w:rsidRPr="00DD6B89">
        <w:rPr>
          <w:rFonts w:hint="eastAsia"/>
          <w:lang w:eastAsia="zh-TW"/>
        </w:rPr>
        <w:t>190</w:t>
      </w:r>
      <w:r w:rsidRPr="00DD6B89">
        <w:rPr>
          <w:rFonts w:hint="eastAsia"/>
          <w:lang w:eastAsia="zh-TW"/>
        </w:rPr>
        <w:t>個國家和地區。數據顯示，近三年，中國大陸存量外資企業數量逐年上升，已超過</w:t>
      </w:r>
      <w:r w:rsidRPr="00DD6B89">
        <w:rPr>
          <w:rFonts w:hint="eastAsia"/>
          <w:lang w:eastAsia="zh-TW"/>
        </w:rPr>
        <w:t>53</w:t>
      </w:r>
      <w:r w:rsidRPr="00DD6B89">
        <w:rPr>
          <w:rFonts w:hint="eastAsia"/>
          <w:lang w:eastAsia="zh-TW"/>
        </w:rPr>
        <w:t>萬家，存量外資已超過</w:t>
      </w:r>
      <w:r w:rsidRPr="00DD6B89">
        <w:rPr>
          <w:rFonts w:hint="eastAsia"/>
          <w:lang w:eastAsia="zh-TW"/>
        </w:rPr>
        <w:t>3.6</w:t>
      </w:r>
      <w:r w:rsidRPr="00DD6B89">
        <w:rPr>
          <w:rFonts w:hint="eastAsia"/>
          <w:lang w:eastAsia="zh-TW"/>
        </w:rPr>
        <w:t>兆美元。絕大多數存量外資企業選擇深耕中國</w:t>
      </w:r>
      <w:r w:rsidR="00602EF1" w:rsidRPr="00DD6B89">
        <w:rPr>
          <w:rFonts w:hint="eastAsia"/>
          <w:lang w:eastAsia="zh-TW"/>
        </w:rPr>
        <w:t>大陸</w:t>
      </w:r>
      <w:r w:rsidRPr="00DD6B89">
        <w:rPr>
          <w:rFonts w:hint="eastAsia"/>
          <w:lang w:eastAsia="zh-TW"/>
        </w:rPr>
        <w:t>，持續擴大投資。</w:t>
      </w:r>
      <w:r w:rsidRPr="00DD6B89">
        <w:rPr>
          <w:rFonts w:hint="eastAsia"/>
          <w:lang w:eastAsia="zh-TW"/>
        </w:rPr>
        <w:t>2025</w:t>
      </w:r>
      <w:r w:rsidRPr="00DD6B89">
        <w:rPr>
          <w:rFonts w:hint="eastAsia"/>
          <w:lang w:eastAsia="zh-TW"/>
        </w:rPr>
        <w:t>年，</w:t>
      </w:r>
      <w:r w:rsidRPr="00DD6B89">
        <w:rPr>
          <w:rFonts w:hint="eastAsia"/>
          <w:lang w:eastAsia="zh-TW"/>
        </w:rPr>
        <w:t>8,000</w:t>
      </w:r>
      <w:r w:rsidRPr="00DD6B89">
        <w:rPr>
          <w:rFonts w:hint="eastAsia"/>
          <w:lang w:eastAsia="zh-TW"/>
        </w:rPr>
        <w:t>餘家外資企業增加對華投資，同比</w:t>
      </w:r>
      <w:r w:rsidR="00FB5E25" w:rsidRPr="00DD6B89">
        <w:rPr>
          <w:rFonts w:hint="eastAsia"/>
          <w:lang w:eastAsia="zh-TW"/>
        </w:rPr>
        <w:t>成長</w:t>
      </w:r>
      <w:r w:rsidRPr="00DD6B89">
        <w:rPr>
          <w:rFonts w:hint="eastAsia"/>
          <w:lang w:eastAsia="zh-TW"/>
        </w:rPr>
        <w:t>超過</w:t>
      </w:r>
      <w:r w:rsidRPr="00DD6B89">
        <w:rPr>
          <w:rFonts w:hint="eastAsia"/>
          <w:lang w:eastAsia="zh-TW"/>
        </w:rPr>
        <w:t>10%</w:t>
      </w:r>
      <w:r w:rsidRPr="00DD6B89">
        <w:rPr>
          <w:rFonts w:hint="eastAsia"/>
          <w:lang w:eastAsia="zh-TW"/>
        </w:rPr>
        <w:t>；</w:t>
      </w:r>
      <w:r w:rsidRPr="00DD6B89">
        <w:rPr>
          <w:rFonts w:hint="eastAsia"/>
          <w:lang w:eastAsia="zh-TW"/>
        </w:rPr>
        <w:t>2026</w:t>
      </w:r>
      <w:r w:rsidRPr="00DD6B89">
        <w:rPr>
          <w:rFonts w:hint="eastAsia"/>
          <w:lang w:eastAsia="zh-TW"/>
        </w:rPr>
        <w:t>年</w:t>
      </w:r>
      <w:r w:rsidRPr="00DD6B89">
        <w:rPr>
          <w:rFonts w:hint="eastAsia"/>
          <w:lang w:eastAsia="zh-TW"/>
        </w:rPr>
        <w:t>1</w:t>
      </w:r>
      <w:proofErr w:type="gramStart"/>
      <w:r w:rsidRPr="00DD6B89">
        <w:rPr>
          <w:rFonts w:hint="eastAsia"/>
          <w:lang w:eastAsia="zh-TW"/>
        </w:rPr>
        <w:t>—</w:t>
      </w:r>
      <w:proofErr w:type="gramEnd"/>
      <w:r w:rsidRPr="00DD6B89">
        <w:rPr>
          <w:rFonts w:hint="eastAsia"/>
          <w:lang w:eastAsia="zh-TW"/>
        </w:rPr>
        <w:t>4</w:t>
      </w:r>
      <w:r w:rsidRPr="00DD6B89">
        <w:rPr>
          <w:rFonts w:hint="eastAsia"/>
          <w:lang w:eastAsia="zh-TW"/>
        </w:rPr>
        <w:t>月，已有</w:t>
      </w:r>
      <w:r w:rsidRPr="00DD6B89">
        <w:rPr>
          <w:rFonts w:hint="eastAsia"/>
          <w:lang w:eastAsia="zh-TW"/>
        </w:rPr>
        <w:t>3,000</w:t>
      </w:r>
      <w:r w:rsidRPr="00DD6B89">
        <w:rPr>
          <w:rFonts w:hint="eastAsia"/>
          <w:lang w:eastAsia="zh-TW"/>
        </w:rPr>
        <w:t>餘家外資企業追加投資。業內分析指出，外資更多流向服務業和新興產業，更加關注細分市場和中國大陸市場的發展機會，與中國大陸持續推動市場開放、降低外資准入門檻、落實國民待遇密切相關，也與中國大陸經濟的發展階段升級、內需市場潛力釋放以及產業鏈配套能力的成熟密不可分。</w:t>
      </w:r>
    </w:p>
    <w:p w14:paraId="0E7CB9E2" w14:textId="77777777" w:rsidR="009B2141" w:rsidRPr="00DD6B89" w:rsidRDefault="00000000">
      <w:pPr>
        <w:pStyle w:val="aff1"/>
        <w:ind w:left="945" w:firstLine="472"/>
        <w:rPr>
          <w:lang w:eastAsia="zh-TW"/>
        </w:rPr>
      </w:pPr>
      <w:r w:rsidRPr="00DD6B89">
        <w:rPr>
          <w:rFonts w:hint="eastAsia"/>
          <w:lang w:eastAsia="zh-TW"/>
        </w:rPr>
        <w:lastRenderedPageBreak/>
        <w:t>1</w:t>
      </w:r>
      <w:r w:rsidRPr="00DD6B89">
        <w:rPr>
          <w:rFonts w:hint="eastAsia"/>
          <w:lang w:eastAsia="zh-TW"/>
        </w:rPr>
        <w:t>月</w:t>
      </w:r>
      <w:r w:rsidRPr="00DD6B89">
        <w:rPr>
          <w:rFonts w:hint="eastAsia"/>
          <w:lang w:eastAsia="zh-TW"/>
        </w:rPr>
        <w:t>14-15</w:t>
      </w:r>
      <w:r w:rsidRPr="00DD6B89">
        <w:rPr>
          <w:rFonts w:hint="eastAsia"/>
          <w:lang w:eastAsia="zh-TW"/>
        </w:rPr>
        <w:t>日召開的</w:t>
      </w:r>
      <w:r w:rsidRPr="00DD6B89">
        <w:rPr>
          <w:rFonts w:hint="eastAsia"/>
          <w:lang w:eastAsia="zh-TW"/>
        </w:rPr>
        <w:t>2026</w:t>
      </w:r>
      <w:r w:rsidRPr="00DD6B89">
        <w:rPr>
          <w:rFonts w:hint="eastAsia"/>
          <w:lang w:eastAsia="zh-TW"/>
        </w:rPr>
        <w:t>年全國外資工作會議暨重點外資專案工作專班會議明確提出，要以深化外商投資促進體制機制改革為牽引，充分發揮中國大陸超大規模和統一大市場優勢，著力塑造吸引外資新優勢，推動外資工作</w:t>
      </w:r>
      <w:proofErr w:type="gramStart"/>
      <w:r w:rsidRPr="00DD6B89">
        <w:rPr>
          <w:rFonts w:hint="eastAsia"/>
          <w:lang w:eastAsia="zh-TW"/>
        </w:rPr>
        <w:t>固穩促優</w:t>
      </w:r>
      <w:proofErr w:type="gramEnd"/>
      <w:r w:rsidRPr="00DD6B89">
        <w:rPr>
          <w:rFonts w:hint="eastAsia"/>
          <w:lang w:eastAsia="zh-TW"/>
        </w:rPr>
        <w:t>。「鼓勵外商投資產業目錄（</w:t>
      </w:r>
      <w:r w:rsidRPr="00DD6B89">
        <w:rPr>
          <w:rFonts w:hint="eastAsia"/>
          <w:lang w:eastAsia="zh-TW"/>
        </w:rPr>
        <w:t>2025</w:t>
      </w:r>
      <w:r w:rsidRPr="00DD6B89">
        <w:rPr>
          <w:rFonts w:hint="eastAsia"/>
          <w:lang w:eastAsia="zh-TW"/>
        </w:rPr>
        <w:t>年版）」自</w:t>
      </w:r>
      <w:r w:rsidRPr="00DD6B89">
        <w:rPr>
          <w:rFonts w:hint="eastAsia"/>
          <w:lang w:eastAsia="zh-TW"/>
        </w:rPr>
        <w:t>2026</w:t>
      </w:r>
      <w:r w:rsidRPr="00DD6B89">
        <w:rPr>
          <w:rFonts w:hint="eastAsia"/>
          <w:lang w:eastAsia="zh-TW"/>
        </w:rPr>
        <w:t>年</w:t>
      </w:r>
      <w:r w:rsidRPr="00DD6B89">
        <w:rPr>
          <w:rFonts w:hint="eastAsia"/>
          <w:lang w:eastAsia="zh-TW"/>
        </w:rPr>
        <w:t>2</w:t>
      </w:r>
      <w:r w:rsidRPr="00DD6B89">
        <w:rPr>
          <w:rFonts w:hint="eastAsia"/>
          <w:lang w:eastAsia="zh-TW"/>
        </w:rPr>
        <w:t>月</w:t>
      </w:r>
      <w:r w:rsidRPr="00DD6B89">
        <w:rPr>
          <w:rFonts w:hint="eastAsia"/>
          <w:lang w:eastAsia="zh-TW"/>
        </w:rPr>
        <w:t>1</w:t>
      </w:r>
      <w:r w:rsidRPr="00DD6B89">
        <w:rPr>
          <w:rFonts w:hint="eastAsia"/>
          <w:lang w:eastAsia="zh-TW"/>
        </w:rPr>
        <w:t>日起施行，引導更多外資投向先進製造業、現代服務業、高新技術、節能環保等領域，以及中西部和東北地區。</w:t>
      </w:r>
    </w:p>
    <w:p w14:paraId="61F3CB25" w14:textId="7083B089" w:rsidR="009B2141" w:rsidRPr="00DD6B89" w:rsidRDefault="00000000">
      <w:pPr>
        <w:pStyle w:val="aff1"/>
        <w:ind w:left="945" w:firstLine="472"/>
        <w:rPr>
          <w:lang w:eastAsia="zh-TW"/>
        </w:rPr>
      </w:pPr>
      <w:r w:rsidRPr="00DD6B89">
        <w:rPr>
          <w:rFonts w:eastAsia="SimSun" w:hint="eastAsia"/>
        </w:rPr>
        <w:t>2</w:t>
      </w:r>
      <w:r w:rsidRPr="00DD6B89">
        <w:rPr>
          <w:rFonts w:hint="eastAsia"/>
          <w:lang w:eastAsia="zh-TW"/>
        </w:rPr>
        <w:t>026</w:t>
      </w:r>
      <w:r w:rsidRPr="00DD6B89">
        <w:rPr>
          <w:rFonts w:hint="eastAsia"/>
          <w:lang w:eastAsia="zh-TW"/>
        </w:rPr>
        <w:t>年</w:t>
      </w:r>
      <w:r w:rsidRPr="00DD6B89">
        <w:rPr>
          <w:rFonts w:hint="eastAsia"/>
          <w:lang w:eastAsia="zh-TW"/>
        </w:rPr>
        <w:t>5</w:t>
      </w:r>
      <w:r w:rsidRPr="00DD6B89">
        <w:rPr>
          <w:rFonts w:hint="eastAsia"/>
          <w:lang w:eastAsia="zh-TW"/>
        </w:rPr>
        <w:t>月，中國大陸商務部表示，隨著製造業領域外資准入限制全面“清零”，“十五五”</w:t>
      </w:r>
      <w:proofErr w:type="gramStart"/>
      <w:r w:rsidRPr="00DD6B89">
        <w:rPr>
          <w:rFonts w:hint="eastAsia"/>
          <w:lang w:eastAsia="zh-TW"/>
        </w:rPr>
        <w:t>期間，</w:t>
      </w:r>
      <w:proofErr w:type="gramEnd"/>
      <w:r w:rsidRPr="00DD6B89">
        <w:rPr>
          <w:rFonts w:hint="eastAsia"/>
          <w:lang w:eastAsia="zh-TW"/>
        </w:rPr>
        <w:t>將完善跨境服務貿易負面清單管理制度，有序擴大電信、互聯網、教育、文化、醫療等服務業領域自主開放，穩妥實施增值電信、生物技術、外商獨資醫院等開放試點，支持服務業外資企業延伸價值鏈，並在已開放的領域保障外商投資“既准入又准營”。與此同時，商務部將持續深化國家服務業擴大開放綜合試點示範，統籌</w:t>
      </w:r>
      <w:r w:rsidR="00E24C1A" w:rsidRPr="00DD6B89">
        <w:rPr>
          <w:rFonts w:hint="eastAsia"/>
          <w:lang w:eastAsia="zh-TW"/>
        </w:rPr>
        <w:t>布局</w:t>
      </w:r>
      <w:r w:rsidRPr="00DD6B89">
        <w:rPr>
          <w:rFonts w:hint="eastAsia"/>
          <w:lang w:eastAsia="zh-TW"/>
        </w:rPr>
        <w:t>建設國家服務貿易創新發展示範區、國家數字貿易示範區等平</w:t>
      </w:r>
      <w:proofErr w:type="gramStart"/>
      <w:r w:rsidRPr="00DD6B89">
        <w:rPr>
          <w:rFonts w:hint="eastAsia"/>
          <w:lang w:eastAsia="zh-TW"/>
        </w:rPr>
        <w:t>臺</w:t>
      </w:r>
      <w:proofErr w:type="gramEnd"/>
      <w:r w:rsidRPr="00DD6B89">
        <w:rPr>
          <w:rFonts w:hint="eastAsia"/>
          <w:lang w:eastAsia="zh-TW"/>
        </w:rPr>
        <w:t>，與外資企業共用服務業發展紅利。</w:t>
      </w:r>
    </w:p>
    <w:p w14:paraId="60C5458C" w14:textId="77777777" w:rsidR="009B2141" w:rsidRPr="00DD6B89" w:rsidRDefault="00000000">
      <w:pPr>
        <w:pStyle w:val="aff1"/>
        <w:ind w:left="945" w:firstLine="472"/>
        <w:rPr>
          <w:lang w:eastAsia="zh-TW"/>
        </w:rPr>
      </w:pPr>
      <w:r w:rsidRPr="00DD6B89">
        <w:rPr>
          <w:rFonts w:hint="eastAsia"/>
          <w:lang w:eastAsia="zh-TW"/>
        </w:rPr>
        <w:t>中國大陸商務部將主動對接國際高標準經貿規則，在知識產權保護、政府採購、公平競爭等領域加快制度和監管體系改革，為外資企業提供更加穩定、透明、可預期的制度保障。同時，將全面實施自貿試驗區提升戰略，圍繞服務貿易、綠色貿易、數字貿易，試點一批有利於新業態、新模式發展的制度創新舉措。</w:t>
      </w:r>
    </w:p>
    <w:p w14:paraId="0B09F669" w14:textId="219E2E30" w:rsidR="009B2141" w:rsidRPr="00DD6B89" w:rsidRDefault="00000000">
      <w:pPr>
        <w:pStyle w:val="aff1"/>
        <w:ind w:left="945" w:firstLine="472"/>
      </w:pPr>
      <w:proofErr w:type="gramStart"/>
      <w:r w:rsidRPr="00DD6B89">
        <w:rPr>
          <w:rFonts w:hint="eastAsia"/>
          <w:lang w:eastAsia="zh-TW"/>
        </w:rPr>
        <w:t>此外，</w:t>
      </w:r>
      <w:proofErr w:type="gramEnd"/>
      <w:r w:rsidRPr="00DD6B89">
        <w:rPr>
          <w:rFonts w:hint="eastAsia"/>
          <w:lang w:eastAsia="zh-TW"/>
        </w:rPr>
        <w:t>將優化投向結構，啟動外資“新動能”，將吸引更多跨國公司將研發和高端製造環節放在</w:t>
      </w:r>
      <w:r w:rsidR="00602EF1" w:rsidRPr="00DD6B89">
        <w:rPr>
          <w:rFonts w:hint="eastAsia"/>
          <w:lang w:eastAsia="zh-TW"/>
        </w:rPr>
        <w:t>中國大陸</w:t>
      </w:r>
      <w:r w:rsidRPr="00DD6B89">
        <w:rPr>
          <w:rFonts w:hint="eastAsia"/>
          <w:lang w:eastAsia="zh-TW"/>
        </w:rPr>
        <w:t>，讓外商在華投資</w:t>
      </w:r>
      <w:proofErr w:type="gramStart"/>
      <w:r w:rsidRPr="00DD6B89">
        <w:rPr>
          <w:rFonts w:hint="eastAsia"/>
          <w:lang w:eastAsia="zh-TW"/>
        </w:rPr>
        <w:t>結構更優</w:t>
      </w:r>
      <w:proofErr w:type="gramEnd"/>
      <w:r w:rsidRPr="00DD6B89">
        <w:rPr>
          <w:rFonts w:hint="eastAsia"/>
          <w:lang w:eastAsia="zh-TW"/>
        </w:rPr>
        <w:t>、創新動能更強，共同分享先進製造、現代服務、高新技術、節能環保等領域的巨大發展空間。將加強全週期服務，打造營商環境“新標杆”，將實施好鼓勵外資企業境內再投資系列政策，全面落實外資企業國民待遇，一視同仁支持外資企業參與提振消費、政府採購、招投標等活動，以及</w:t>
      </w:r>
      <w:r w:rsidRPr="00DD6B89">
        <w:rPr>
          <w:rFonts w:hint="eastAsia"/>
          <w:lang w:eastAsia="zh-TW"/>
        </w:rPr>
        <w:lastRenderedPageBreak/>
        <w:t>將持續舉辦外資企業圓桌會，滾動更新重點外資專案清單，開展“服務保障進外企”活動，讓外資企業“願意來、留得住、發展好”。</w:t>
      </w:r>
    </w:p>
    <w:p w14:paraId="183ED8DD" w14:textId="77777777" w:rsidR="009B2141" w:rsidRPr="00DD6B89" w:rsidRDefault="00000000">
      <w:pPr>
        <w:pStyle w:val="aff"/>
        <w:numPr>
          <w:ilvl w:val="0"/>
          <w:numId w:val="1"/>
        </w:numPr>
        <w:spacing w:before="257" w:after="257"/>
        <w:ind w:left="632" w:hanging="632"/>
        <w:rPr>
          <w:color w:val="auto"/>
        </w:rPr>
      </w:pPr>
      <w:bookmarkStart w:id="17" w:name="_Toc205940363"/>
      <w:bookmarkStart w:id="18" w:name="_Toc41922997"/>
      <w:bookmarkEnd w:id="15"/>
      <w:r w:rsidRPr="00DD6B89">
        <w:rPr>
          <w:color w:val="auto"/>
        </w:rPr>
        <w:lastRenderedPageBreak/>
        <w:t>兩岸雙邊經貿概況</w:t>
      </w:r>
      <w:bookmarkEnd w:id="17"/>
    </w:p>
    <w:p w14:paraId="3E124B09" w14:textId="77777777" w:rsidR="009B2141" w:rsidRPr="00DD6B89" w:rsidRDefault="00000000">
      <w:pPr>
        <w:numPr>
          <w:ilvl w:val="0"/>
          <w:numId w:val="2"/>
        </w:numPr>
        <w:overflowPunct/>
        <w:autoSpaceDE/>
        <w:autoSpaceDN/>
        <w:ind w:firstLineChars="0"/>
        <w:jc w:val="left"/>
        <w:rPr>
          <w:smallCaps/>
          <w:szCs w:val="20"/>
        </w:rPr>
      </w:pPr>
      <w:r w:rsidRPr="00DD6B89">
        <w:rPr>
          <w:smallCaps/>
          <w:szCs w:val="20"/>
        </w:rPr>
        <w:t>兩岸貿易概況</w:t>
      </w:r>
    </w:p>
    <w:p w14:paraId="5ED56D50" w14:textId="77777777" w:rsidR="009B2141" w:rsidRPr="00DD6B89" w:rsidRDefault="00000000">
      <w:pPr>
        <w:pStyle w:val="aff3"/>
        <w:ind w:left="1417" w:hanging="472"/>
        <w:rPr>
          <w:color w:val="auto"/>
          <w:lang w:val="en-US"/>
        </w:rPr>
      </w:pPr>
      <w:r w:rsidRPr="00DD6B89">
        <w:rPr>
          <w:rFonts w:hint="eastAsia"/>
          <w:color w:val="auto"/>
          <w:lang w:val="en-US"/>
        </w:rPr>
        <w:t>１</w:t>
      </w:r>
      <w:r w:rsidRPr="00DD6B89">
        <w:rPr>
          <w:color w:val="auto"/>
          <w:lang w:val="en-US"/>
        </w:rPr>
        <w:t>、貿易額變化</w:t>
      </w:r>
    </w:p>
    <w:p w14:paraId="3CCF761F" w14:textId="5073445E" w:rsidR="009B2141" w:rsidRPr="00DD6B89" w:rsidRDefault="00000000">
      <w:pPr>
        <w:pStyle w:val="aff5"/>
        <w:ind w:left="1417" w:firstLine="472"/>
        <w:rPr>
          <w:smallCaps/>
          <w:color w:val="auto"/>
          <w:szCs w:val="20"/>
          <w:lang w:val="en-US"/>
        </w:rPr>
      </w:pPr>
      <w:r w:rsidRPr="00DD6B89">
        <w:rPr>
          <w:smallCaps/>
          <w:color w:val="auto"/>
          <w:szCs w:val="20"/>
          <w:lang w:val="en-US"/>
        </w:rPr>
        <w:t>據中國大陸海關總署統計，</w:t>
      </w:r>
      <w:r w:rsidRPr="00DD6B89">
        <w:rPr>
          <w:smallCaps/>
          <w:color w:val="auto"/>
          <w:szCs w:val="20"/>
          <w:lang w:val="en-US" w:eastAsia="zh-TW"/>
        </w:rPr>
        <w:t>2025</w:t>
      </w:r>
      <w:r w:rsidRPr="00DD6B89">
        <w:rPr>
          <w:rFonts w:hint="eastAsia"/>
          <w:smallCaps/>
          <w:color w:val="auto"/>
          <w:szCs w:val="20"/>
          <w:lang w:val="en-US" w:eastAsia="zh-TW"/>
        </w:rPr>
        <w:t>年兩岸貿易額為</w:t>
      </w:r>
      <w:r w:rsidRPr="00DD6B89">
        <w:rPr>
          <w:smallCaps/>
          <w:color w:val="auto"/>
          <w:szCs w:val="20"/>
          <w:lang w:val="en-US" w:eastAsia="zh-TW"/>
        </w:rPr>
        <w:t>3,143.34</w:t>
      </w:r>
      <w:r w:rsidRPr="00DD6B89">
        <w:rPr>
          <w:rFonts w:hint="eastAsia"/>
          <w:smallCaps/>
          <w:color w:val="auto"/>
          <w:szCs w:val="20"/>
          <w:lang w:val="en-US" w:eastAsia="zh-TW"/>
        </w:rPr>
        <w:t>億美元</w:t>
      </w:r>
      <w:r w:rsidR="00163AB5" w:rsidRPr="00DD6B89">
        <w:rPr>
          <w:rFonts w:hint="eastAsia"/>
          <w:smallCaps/>
          <w:color w:val="auto"/>
          <w:szCs w:val="20"/>
          <w:lang w:val="en-US" w:eastAsia="zh-TW"/>
        </w:rPr>
        <w:t>，</w:t>
      </w:r>
      <w:r w:rsidRPr="00DD6B89">
        <w:rPr>
          <w:rFonts w:hint="eastAsia"/>
          <w:smallCaps/>
          <w:color w:val="auto"/>
          <w:szCs w:val="20"/>
          <w:lang w:val="en-US"/>
        </w:rPr>
        <w:t>比上年</w:t>
      </w:r>
      <w:r w:rsidR="00FB5E25" w:rsidRPr="00DD6B89">
        <w:rPr>
          <w:rFonts w:hint="eastAsia"/>
          <w:smallCaps/>
          <w:color w:val="auto"/>
          <w:szCs w:val="20"/>
          <w:lang w:val="en-US" w:eastAsia="zh-TW"/>
        </w:rPr>
        <w:t>成長</w:t>
      </w:r>
      <w:r w:rsidRPr="00DD6B89">
        <w:rPr>
          <w:smallCaps/>
          <w:color w:val="auto"/>
          <w:szCs w:val="20"/>
          <w:lang w:val="en-US" w:eastAsia="zh-TW"/>
        </w:rPr>
        <w:t>7.3%</w:t>
      </w:r>
      <w:r w:rsidRPr="00DD6B89">
        <w:rPr>
          <w:rFonts w:hint="eastAsia"/>
          <w:smallCaps/>
          <w:color w:val="auto"/>
          <w:szCs w:val="20"/>
          <w:lang w:val="en-US" w:eastAsia="zh-TW"/>
        </w:rPr>
        <w:t>。其中，</w:t>
      </w:r>
      <w:r w:rsidR="00521B92" w:rsidRPr="00DD6B89">
        <w:rPr>
          <w:rFonts w:hint="eastAsia"/>
          <w:smallCaps/>
          <w:color w:val="auto"/>
          <w:szCs w:val="20"/>
          <w:lang w:val="en-US" w:eastAsia="zh-TW"/>
        </w:rPr>
        <w:t>中國</w:t>
      </w:r>
      <w:r w:rsidRPr="00DD6B89">
        <w:rPr>
          <w:rFonts w:hint="eastAsia"/>
          <w:smallCaps/>
          <w:color w:val="auto"/>
          <w:szCs w:val="20"/>
          <w:lang w:val="en-US" w:eastAsia="zh-TW"/>
        </w:rPr>
        <w:t>大陸從臺灣進口約</w:t>
      </w:r>
      <w:r w:rsidRPr="00DD6B89">
        <w:rPr>
          <w:smallCaps/>
          <w:color w:val="auto"/>
          <w:szCs w:val="20"/>
          <w:lang w:val="en-US" w:eastAsia="zh-TW"/>
        </w:rPr>
        <w:t>2,307.37</w:t>
      </w:r>
      <w:r w:rsidRPr="00DD6B89">
        <w:rPr>
          <w:rFonts w:hint="eastAsia"/>
          <w:smallCaps/>
          <w:color w:val="auto"/>
          <w:szCs w:val="20"/>
          <w:lang w:val="en-US" w:eastAsia="zh-TW"/>
        </w:rPr>
        <w:t>億美元，</w:t>
      </w:r>
      <w:r w:rsidRPr="00DD6B89">
        <w:rPr>
          <w:rFonts w:hint="eastAsia"/>
          <w:smallCaps/>
          <w:color w:val="auto"/>
          <w:szCs w:val="20"/>
          <w:lang w:val="en-US"/>
        </w:rPr>
        <w:t>比上年</w:t>
      </w:r>
      <w:r w:rsidR="00FB5E25" w:rsidRPr="00DD6B89">
        <w:rPr>
          <w:rFonts w:hint="eastAsia"/>
          <w:smallCaps/>
          <w:color w:val="auto"/>
          <w:szCs w:val="20"/>
          <w:lang w:val="en-US" w:eastAsia="zh-TW"/>
        </w:rPr>
        <w:t>成長</w:t>
      </w:r>
      <w:r w:rsidRPr="00DD6B89">
        <w:rPr>
          <w:smallCaps/>
          <w:color w:val="auto"/>
          <w:szCs w:val="20"/>
          <w:lang w:val="en-US" w:eastAsia="zh-TW"/>
        </w:rPr>
        <w:t>6%</w:t>
      </w:r>
      <w:r w:rsidRPr="00DD6B89">
        <w:rPr>
          <w:rFonts w:hint="eastAsia"/>
          <w:smallCaps/>
          <w:color w:val="auto"/>
          <w:szCs w:val="20"/>
          <w:lang w:val="en-US" w:eastAsia="zh-TW"/>
        </w:rPr>
        <w:t>；大陸向臺灣出口約</w:t>
      </w:r>
      <w:r w:rsidRPr="00DD6B89">
        <w:rPr>
          <w:smallCaps/>
          <w:color w:val="auto"/>
          <w:szCs w:val="20"/>
          <w:lang w:val="en-US" w:eastAsia="zh-TW"/>
        </w:rPr>
        <w:t>835.97</w:t>
      </w:r>
      <w:r w:rsidRPr="00DD6B89">
        <w:rPr>
          <w:rFonts w:hint="eastAsia"/>
          <w:smallCaps/>
          <w:color w:val="auto"/>
          <w:szCs w:val="20"/>
          <w:lang w:val="en-US" w:eastAsia="zh-TW"/>
        </w:rPr>
        <w:t>億美元，</w:t>
      </w:r>
      <w:r w:rsidRPr="00DD6B89">
        <w:rPr>
          <w:rFonts w:hint="eastAsia"/>
          <w:smallCaps/>
          <w:color w:val="auto"/>
          <w:szCs w:val="20"/>
          <w:lang w:val="en-US"/>
        </w:rPr>
        <w:t>比上年</w:t>
      </w:r>
      <w:r w:rsidR="00FB5E25" w:rsidRPr="00DD6B89">
        <w:rPr>
          <w:rFonts w:hint="eastAsia"/>
          <w:smallCaps/>
          <w:color w:val="auto"/>
          <w:szCs w:val="20"/>
          <w:lang w:val="en-US" w:eastAsia="zh-TW"/>
        </w:rPr>
        <w:t>成長</w:t>
      </w:r>
      <w:r w:rsidRPr="00DD6B89">
        <w:rPr>
          <w:smallCaps/>
          <w:color w:val="auto"/>
          <w:szCs w:val="20"/>
          <w:lang w:val="en-US" w:eastAsia="zh-TW"/>
        </w:rPr>
        <w:t>11.2%</w:t>
      </w:r>
      <w:r w:rsidRPr="00DD6B89">
        <w:rPr>
          <w:rFonts w:hint="eastAsia"/>
          <w:smallCaps/>
          <w:color w:val="auto"/>
          <w:szCs w:val="20"/>
          <w:lang w:val="en-US" w:eastAsia="zh-TW"/>
        </w:rPr>
        <w:t>。按美元計算，</w:t>
      </w:r>
      <w:r w:rsidRPr="00DD6B89">
        <w:rPr>
          <w:smallCaps/>
          <w:color w:val="auto"/>
          <w:szCs w:val="20"/>
          <w:lang w:val="en-US" w:eastAsia="zh-TW"/>
        </w:rPr>
        <w:t>2025</w:t>
      </w:r>
      <w:r w:rsidRPr="00DD6B89">
        <w:rPr>
          <w:rFonts w:hint="eastAsia"/>
          <w:smallCaps/>
          <w:color w:val="auto"/>
          <w:szCs w:val="20"/>
          <w:lang w:val="en-US" w:eastAsia="zh-TW"/>
        </w:rPr>
        <w:t>年中國大陸進出口總值</w:t>
      </w:r>
      <w:r w:rsidRPr="00DD6B89">
        <w:rPr>
          <w:smallCaps/>
          <w:color w:val="auto"/>
          <w:szCs w:val="20"/>
          <w:lang w:val="en-US" w:eastAsia="zh-TW"/>
        </w:rPr>
        <w:t>6</w:t>
      </w:r>
      <w:r w:rsidRPr="00DD6B89">
        <w:rPr>
          <w:rFonts w:hint="eastAsia"/>
          <w:smallCaps/>
          <w:color w:val="auto"/>
          <w:szCs w:val="20"/>
          <w:lang w:val="en-US"/>
        </w:rPr>
        <w:t>兆</w:t>
      </w:r>
      <w:r w:rsidRPr="00DD6B89">
        <w:rPr>
          <w:smallCaps/>
          <w:color w:val="auto"/>
          <w:szCs w:val="20"/>
          <w:lang w:val="en-US" w:eastAsia="zh-TW"/>
        </w:rPr>
        <w:t>3,547.69</w:t>
      </w:r>
      <w:r w:rsidRPr="00DD6B89">
        <w:rPr>
          <w:rFonts w:hint="eastAsia"/>
          <w:smallCaps/>
          <w:color w:val="auto"/>
          <w:szCs w:val="20"/>
          <w:lang w:val="en-US" w:eastAsia="zh-TW"/>
        </w:rPr>
        <w:t>億美元，</w:t>
      </w:r>
      <w:r w:rsidRPr="00DD6B89">
        <w:rPr>
          <w:rFonts w:hint="eastAsia"/>
          <w:smallCaps/>
          <w:color w:val="auto"/>
          <w:szCs w:val="20"/>
          <w:lang w:val="en-US"/>
        </w:rPr>
        <w:t>比上年</w:t>
      </w:r>
      <w:r w:rsidRPr="00DD6B89">
        <w:rPr>
          <w:rFonts w:hint="eastAsia"/>
          <w:smallCaps/>
          <w:color w:val="auto"/>
          <w:szCs w:val="20"/>
          <w:lang w:val="en-US" w:eastAsia="zh-TW"/>
        </w:rPr>
        <w:t>成長</w:t>
      </w:r>
      <w:r w:rsidRPr="00DD6B89">
        <w:rPr>
          <w:smallCaps/>
          <w:color w:val="auto"/>
          <w:szCs w:val="20"/>
          <w:lang w:val="en-US" w:eastAsia="zh-TW"/>
        </w:rPr>
        <w:t>3.2%</w:t>
      </w:r>
      <w:r w:rsidRPr="00DD6B89">
        <w:rPr>
          <w:rFonts w:hint="eastAsia"/>
          <w:smallCaps/>
          <w:color w:val="auto"/>
          <w:szCs w:val="20"/>
          <w:lang w:val="en-US" w:eastAsia="zh-TW"/>
        </w:rPr>
        <w:t>。其中，出口</w:t>
      </w:r>
      <w:r w:rsidRPr="00DD6B89">
        <w:rPr>
          <w:smallCaps/>
          <w:color w:val="auto"/>
          <w:szCs w:val="20"/>
          <w:lang w:val="en-US" w:eastAsia="zh-TW"/>
        </w:rPr>
        <w:t>3</w:t>
      </w:r>
      <w:r w:rsidRPr="00DD6B89">
        <w:rPr>
          <w:rFonts w:hint="eastAsia"/>
          <w:smallCaps/>
          <w:color w:val="auto"/>
          <w:szCs w:val="20"/>
          <w:lang w:val="en-US"/>
        </w:rPr>
        <w:t>兆</w:t>
      </w:r>
      <w:r w:rsidRPr="00DD6B89">
        <w:rPr>
          <w:smallCaps/>
          <w:color w:val="auto"/>
          <w:szCs w:val="20"/>
          <w:lang w:val="en-US" w:eastAsia="zh-TW"/>
        </w:rPr>
        <w:t>7,718.87</w:t>
      </w:r>
      <w:r w:rsidRPr="00DD6B89">
        <w:rPr>
          <w:rFonts w:hint="eastAsia"/>
          <w:smallCaps/>
          <w:color w:val="auto"/>
          <w:szCs w:val="20"/>
          <w:lang w:val="en-US" w:eastAsia="zh-TW"/>
        </w:rPr>
        <w:t>億美元，</w:t>
      </w:r>
      <w:r w:rsidRPr="00DD6B89">
        <w:rPr>
          <w:rFonts w:hint="eastAsia"/>
          <w:smallCaps/>
          <w:color w:val="auto"/>
          <w:szCs w:val="20"/>
          <w:lang w:val="en-US"/>
        </w:rPr>
        <w:t>比上年</w:t>
      </w:r>
      <w:r w:rsidRPr="00DD6B89">
        <w:rPr>
          <w:rFonts w:hint="eastAsia"/>
          <w:smallCaps/>
          <w:color w:val="auto"/>
          <w:szCs w:val="20"/>
          <w:lang w:val="en-US" w:eastAsia="zh-TW"/>
        </w:rPr>
        <w:t>成長</w:t>
      </w:r>
      <w:r w:rsidRPr="00DD6B89">
        <w:rPr>
          <w:smallCaps/>
          <w:color w:val="auto"/>
          <w:szCs w:val="20"/>
          <w:lang w:val="en-US" w:eastAsia="zh-TW"/>
        </w:rPr>
        <w:t>5.5%</w:t>
      </w:r>
      <w:r w:rsidRPr="00DD6B89">
        <w:rPr>
          <w:rFonts w:hint="eastAsia"/>
          <w:smallCaps/>
          <w:color w:val="auto"/>
          <w:szCs w:val="20"/>
          <w:lang w:val="en-US" w:eastAsia="zh-TW"/>
        </w:rPr>
        <w:t>；進口</w:t>
      </w:r>
      <w:r w:rsidRPr="00DD6B89">
        <w:rPr>
          <w:smallCaps/>
          <w:color w:val="auto"/>
          <w:szCs w:val="20"/>
          <w:lang w:val="en-US" w:eastAsia="zh-TW"/>
        </w:rPr>
        <w:t>2</w:t>
      </w:r>
      <w:r w:rsidRPr="00DD6B89">
        <w:rPr>
          <w:rFonts w:hint="eastAsia"/>
          <w:smallCaps/>
          <w:color w:val="auto"/>
          <w:szCs w:val="20"/>
          <w:lang w:val="en-US" w:eastAsia="zh-TW"/>
        </w:rPr>
        <w:t>兆</w:t>
      </w:r>
      <w:r w:rsidRPr="00DD6B89">
        <w:rPr>
          <w:smallCaps/>
          <w:color w:val="auto"/>
          <w:szCs w:val="20"/>
          <w:lang w:val="en-US" w:eastAsia="zh-TW"/>
        </w:rPr>
        <w:t>5,828.96</w:t>
      </w:r>
      <w:r w:rsidRPr="00DD6B89">
        <w:rPr>
          <w:rFonts w:hint="eastAsia"/>
          <w:smallCaps/>
          <w:color w:val="auto"/>
          <w:szCs w:val="20"/>
          <w:lang w:val="en-US" w:eastAsia="zh-TW"/>
        </w:rPr>
        <w:t>億美元，</w:t>
      </w:r>
      <w:r w:rsidRPr="00DD6B89">
        <w:rPr>
          <w:rFonts w:hint="eastAsia"/>
          <w:smallCaps/>
          <w:color w:val="auto"/>
          <w:szCs w:val="20"/>
          <w:lang w:val="en-US"/>
        </w:rPr>
        <w:t>比上年</w:t>
      </w:r>
      <w:r w:rsidRPr="00DD6B89">
        <w:rPr>
          <w:rFonts w:hint="eastAsia"/>
          <w:smallCaps/>
          <w:color w:val="auto"/>
          <w:szCs w:val="20"/>
          <w:lang w:val="en-US" w:eastAsia="zh-TW"/>
        </w:rPr>
        <w:t>成長</w:t>
      </w:r>
      <w:r w:rsidRPr="00DD6B89">
        <w:rPr>
          <w:smallCaps/>
          <w:color w:val="auto"/>
          <w:szCs w:val="20"/>
          <w:lang w:val="en-US" w:eastAsia="zh-TW"/>
        </w:rPr>
        <w:t>0.0%</w:t>
      </w:r>
      <w:r w:rsidRPr="00DD6B89">
        <w:rPr>
          <w:rFonts w:hint="eastAsia"/>
          <w:smallCaps/>
          <w:color w:val="auto"/>
          <w:szCs w:val="20"/>
          <w:lang w:val="en-US" w:eastAsia="zh-TW"/>
        </w:rPr>
        <w:t>。貿易順差</w:t>
      </w:r>
      <w:r w:rsidRPr="00DD6B89">
        <w:rPr>
          <w:rFonts w:hint="eastAsia"/>
          <w:smallCaps/>
          <w:color w:val="auto"/>
          <w:szCs w:val="20"/>
          <w:lang w:val="en-US" w:eastAsia="zh-TW"/>
        </w:rPr>
        <w:t>1</w:t>
      </w:r>
      <w:r w:rsidRPr="00DD6B89">
        <w:rPr>
          <w:rFonts w:hint="eastAsia"/>
          <w:smallCaps/>
          <w:color w:val="auto"/>
          <w:szCs w:val="20"/>
          <w:lang w:val="en-US" w:eastAsia="zh-TW"/>
        </w:rPr>
        <w:t>兆</w:t>
      </w:r>
      <w:r w:rsidRPr="00DD6B89">
        <w:rPr>
          <w:rFonts w:hint="eastAsia"/>
          <w:smallCaps/>
          <w:color w:val="auto"/>
          <w:szCs w:val="20"/>
          <w:lang w:val="en-US" w:eastAsia="zh-TW"/>
        </w:rPr>
        <w:t>1,889.77</w:t>
      </w:r>
      <w:r w:rsidRPr="00DD6B89">
        <w:rPr>
          <w:rFonts w:hint="eastAsia"/>
          <w:smallCaps/>
          <w:color w:val="auto"/>
          <w:szCs w:val="20"/>
          <w:lang w:val="en-US" w:eastAsia="zh-TW"/>
        </w:rPr>
        <w:t>億美元，刷新世界紀錄。</w:t>
      </w:r>
      <w:r w:rsidRPr="00DD6B89">
        <w:rPr>
          <w:smallCaps/>
          <w:color w:val="auto"/>
          <w:szCs w:val="20"/>
          <w:lang w:val="en-US" w:eastAsia="zh-TW"/>
        </w:rPr>
        <w:t>2025</w:t>
      </w:r>
      <w:r w:rsidRPr="00DD6B89">
        <w:rPr>
          <w:rFonts w:hint="eastAsia"/>
          <w:smallCaps/>
          <w:color w:val="auto"/>
          <w:szCs w:val="20"/>
          <w:lang w:val="en-US" w:eastAsia="zh-TW"/>
        </w:rPr>
        <w:t>年兩岸貿易額占</w:t>
      </w:r>
      <w:r w:rsidR="00FB5E25" w:rsidRPr="00DD6B89">
        <w:rPr>
          <w:rFonts w:hint="eastAsia"/>
          <w:smallCaps/>
          <w:color w:val="auto"/>
          <w:szCs w:val="20"/>
          <w:lang w:val="en-US" w:eastAsia="zh-TW"/>
        </w:rPr>
        <w:t>中國</w:t>
      </w:r>
      <w:r w:rsidRPr="00DD6B89">
        <w:rPr>
          <w:rFonts w:hint="eastAsia"/>
          <w:smallCaps/>
          <w:color w:val="auto"/>
          <w:szCs w:val="20"/>
          <w:lang w:val="en-US" w:eastAsia="zh-TW"/>
        </w:rPr>
        <w:t>大陸總體對外貿易額的比重為</w:t>
      </w:r>
      <w:r w:rsidRPr="00DD6B89">
        <w:rPr>
          <w:smallCaps/>
          <w:color w:val="auto"/>
          <w:szCs w:val="20"/>
          <w:lang w:val="en-US" w:eastAsia="zh-TW"/>
        </w:rPr>
        <w:t>4.95%</w:t>
      </w:r>
      <w:r w:rsidRPr="00DD6B89">
        <w:rPr>
          <w:rFonts w:hint="eastAsia"/>
          <w:smallCaps/>
          <w:color w:val="auto"/>
          <w:szCs w:val="20"/>
          <w:lang w:val="en-US" w:eastAsia="zh-TW"/>
        </w:rPr>
        <w:t>，相較於</w:t>
      </w:r>
      <w:r w:rsidRPr="00DD6B89">
        <w:rPr>
          <w:smallCaps/>
          <w:color w:val="auto"/>
          <w:szCs w:val="20"/>
          <w:lang w:val="en-US" w:eastAsia="zh-TW"/>
        </w:rPr>
        <w:t>2024</w:t>
      </w:r>
      <w:r w:rsidRPr="00DD6B89">
        <w:rPr>
          <w:rFonts w:hint="eastAsia"/>
          <w:smallCaps/>
          <w:color w:val="auto"/>
          <w:szCs w:val="20"/>
          <w:lang w:val="en-US" w:eastAsia="zh-TW"/>
        </w:rPr>
        <w:t>年的</w:t>
      </w:r>
      <w:r w:rsidRPr="00DD6B89">
        <w:rPr>
          <w:smallCaps/>
          <w:color w:val="auto"/>
          <w:szCs w:val="20"/>
          <w:lang w:val="en-US" w:eastAsia="zh-TW"/>
        </w:rPr>
        <w:t>4.75%</w:t>
      </w:r>
      <w:r w:rsidRPr="00DD6B89">
        <w:rPr>
          <w:rFonts w:hint="eastAsia"/>
          <w:smallCaps/>
          <w:color w:val="auto"/>
          <w:szCs w:val="20"/>
          <w:lang w:val="en-US" w:eastAsia="zh-TW"/>
        </w:rPr>
        <w:t>微幅上漲；出口占比</w:t>
      </w:r>
      <w:r w:rsidRPr="00DD6B89">
        <w:rPr>
          <w:smallCaps/>
          <w:color w:val="auto"/>
          <w:szCs w:val="20"/>
          <w:lang w:val="en-US" w:eastAsia="zh-TW"/>
        </w:rPr>
        <w:t>2.22%</w:t>
      </w:r>
      <w:r w:rsidRPr="00DD6B89">
        <w:rPr>
          <w:rFonts w:hint="eastAsia"/>
          <w:smallCaps/>
          <w:color w:val="auto"/>
          <w:szCs w:val="20"/>
          <w:lang w:val="en-US" w:eastAsia="zh-TW"/>
        </w:rPr>
        <w:t>；進口占比</w:t>
      </w:r>
      <w:r w:rsidRPr="00DD6B89">
        <w:rPr>
          <w:smallCaps/>
          <w:color w:val="auto"/>
          <w:szCs w:val="20"/>
          <w:lang w:val="en-US" w:eastAsia="zh-TW"/>
        </w:rPr>
        <w:t>8.93%</w:t>
      </w:r>
      <w:r w:rsidRPr="00DD6B89">
        <w:rPr>
          <w:rFonts w:hint="eastAsia"/>
          <w:smallCaps/>
          <w:color w:val="auto"/>
          <w:szCs w:val="20"/>
          <w:lang w:val="en-US" w:eastAsia="zh-TW"/>
        </w:rPr>
        <w:t>。</w:t>
      </w:r>
    </w:p>
    <w:p w14:paraId="7DF357DA" w14:textId="71836597" w:rsidR="009B2141" w:rsidRPr="00DD6B89" w:rsidRDefault="00000000" w:rsidP="00163AB5">
      <w:pPr>
        <w:pStyle w:val="aff5"/>
        <w:ind w:left="1417" w:firstLine="472"/>
        <w:rPr>
          <w:color w:val="auto"/>
          <w:lang w:eastAsia="zh-TW"/>
        </w:rPr>
      </w:pPr>
      <w:r w:rsidRPr="00DD6B89">
        <w:rPr>
          <w:color w:val="auto"/>
        </w:rPr>
        <w:t>據臺灣公布進出口貿易統計數據，</w:t>
      </w:r>
      <w:r w:rsidRPr="00DD6B89">
        <w:rPr>
          <w:rFonts w:hint="eastAsia"/>
          <w:color w:val="auto"/>
          <w:lang w:eastAsia="zh-TW"/>
        </w:rPr>
        <w:t>2025</w:t>
      </w:r>
      <w:r w:rsidRPr="00DD6B89">
        <w:rPr>
          <w:rFonts w:hint="eastAsia"/>
          <w:color w:val="auto"/>
          <w:lang w:eastAsia="zh-TW"/>
        </w:rPr>
        <w:t>年臺灣貨物出口總值</w:t>
      </w:r>
      <w:r w:rsidRPr="00DD6B89">
        <w:rPr>
          <w:rFonts w:hint="eastAsia"/>
          <w:color w:val="auto"/>
          <w:lang w:eastAsia="zh-TW"/>
        </w:rPr>
        <w:t>6,407.46</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34.9%</w:t>
      </w:r>
      <w:r w:rsidRPr="00DD6B89">
        <w:rPr>
          <w:rFonts w:hint="eastAsia"/>
          <w:color w:val="auto"/>
          <w:lang w:eastAsia="zh-TW"/>
        </w:rPr>
        <w:t>；貨物進口總值</w:t>
      </w:r>
      <w:r w:rsidRPr="00DD6B89">
        <w:rPr>
          <w:rFonts w:hint="eastAsia"/>
          <w:color w:val="auto"/>
          <w:lang w:eastAsia="zh-TW"/>
        </w:rPr>
        <w:t>4,836.1</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22.6%</w:t>
      </w:r>
      <w:r w:rsidRPr="00DD6B89">
        <w:rPr>
          <w:rFonts w:hint="eastAsia"/>
          <w:color w:val="auto"/>
          <w:lang w:eastAsia="zh-TW"/>
        </w:rPr>
        <w:t>。</w:t>
      </w:r>
      <w:r w:rsidRPr="00DD6B89">
        <w:rPr>
          <w:rFonts w:hint="eastAsia"/>
          <w:color w:val="auto"/>
          <w:lang w:eastAsia="zh-TW"/>
        </w:rPr>
        <w:t>2025</w:t>
      </w:r>
      <w:r w:rsidRPr="00DD6B89">
        <w:rPr>
          <w:rFonts w:hint="eastAsia"/>
          <w:color w:val="auto"/>
          <w:lang w:eastAsia="zh-TW"/>
        </w:rPr>
        <w:t>年中國大陸與香港維持臺灣最大交易夥伴地位</w:t>
      </w:r>
      <w:r w:rsidRPr="00DD6B89">
        <w:rPr>
          <w:rFonts w:hint="eastAsia"/>
          <w:color w:val="auto"/>
        </w:rPr>
        <w:t>，</w:t>
      </w:r>
      <w:r w:rsidRPr="00DD6B89">
        <w:rPr>
          <w:rFonts w:hint="eastAsia"/>
          <w:color w:val="auto"/>
          <w:lang w:eastAsia="zh-TW"/>
        </w:rPr>
        <w:t>2025</w:t>
      </w:r>
      <w:r w:rsidRPr="00DD6B89">
        <w:rPr>
          <w:rFonts w:hint="eastAsia"/>
          <w:color w:val="auto"/>
          <w:lang w:eastAsia="zh-TW"/>
        </w:rPr>
        <w:t>年全年兩岸貿易總額（含香港，下同）為</w:t>
      </w:r>
      <w:r w:rsidRPr="00DD6B89">
        <w:rPr>
          <w:rFonts w:hint="eastAsia"/>
          <w:color w:val="auto"/>
          <w:lang w:eastAsia="zh-TW"/>
        </w:rPr>
        <w:t>2,636</w:t>
      </w:r>
      <w:r w:rsidRPr="00DD6B89">
        <w:rPr>
          <w:rFonts w:hint="eastAsia"/>
          <w:color w:val="auto"/>
          <w:lang w:eastAsia="zh-TW"/>
        </w:rPr>
        <w:t>億美元，比上年</w:t>
      </w:r>
      <w:r w:rsidR="00FB5E25" w:rsidRPr="00DD6B89">
        <w:rPr>
          <w:rFonts w:hint="eastAsia"/>
          <w:color w:val="auto"/>
          <w:lang w:eastAsia="zh-TW"/>
        </w:rPr>
        <w:t>成長</w:t>
      </w:r>
      <w:r w:rsidRPr="00DD6B89">
        <w:rPr>
          <w:rFonts w:hint="eastAsia"/>
          <w:color w:val="auto"/>
          <w:lang w:eastAsia="zh-TW"/>
        </w:rPr>
        <w:t>14%</w:t>
      </w:r>
      <w:r w:rsidRPr="00DD6B89">
        <w:rPr>
          <w:rFonts w:hint="eastAsia"/>
          <w:color w:val="auto"/>
          <w:lang w:eastAsia="zh-TW"/>
        </w:rPr>
        <w:t>。全年兩岸貿易總額占臺灣外貿比重</w:t>
      </w:r>
      <w:r w:rsidRPr="00DD6B89">
        <w:rPr>
          <w:rFonts w:hint="eastAsia"/>
          <w:color w:val="auto"/>
          <w:lang w:eastAsia="zh-TW"/>
        </w:rPr>
        <w:t>23.4%</w:t>
      </w:r>
      <w:r w:rsidRPr="00DD6B89">
        <w:rPr>
          <w:rFonts w:hint="eastAsia"/>
          <w:color w:val="auto"/>
          <w:lang w:eastAsia="zh-TW"/>
        </w:rPr>
        <w:t>，與</w:t>
      </w:r>
      <w:r w:rsidRPr="00DD6B89">
        <w:rPr>
          <w:rFonts w:hint="eastAsia"/>
          <w:color w:val="auto"/>
          <w:lang w:eastAsia="zh-TW"/>
        </w:rPr>
        <w:t>2024</w:t>
      </w:r>
      <w:r w:rsidRPr="00DD6B89">
        <w:rPr>
          <w:rFonts w:hint="eastAsia"/>
          <w:color w:val="auto"/>
          <w:lang w:eastAsia="zh-TW"/>
        </w:rPr>
        <w:t>年占比</w:t>
      </w:r>
      <w:r w:rsidRPr="00DD6B89">
        <w:rPr>
          <w:rFonts w:hint="eastAsia"/>
          <w:color w:val="auto"/>
          <w:lang w:eastAsia="zh-TW"/>
        </w:rPr>
        <w:t>26.6%</w:t>
      </w:r>
      <w:r w:rsidRPr="00DD6B89">
        <w:rPr>
          <w:rFonts w:hint="eastAsia"/>
          <w:color w:val="auto"/>
          <w:lang w:eastAsia="zh-TW"/>
        </w:rPr>
        <w:t>相比，減少</w:t>
      </w:r>
      <w:r w:rsidRPr="00DD6B89">
        <w:rPr>
          <w:rFonts w:hint="eastAsia"/>
          <w:color w:val="auto"/>
          <w:lang w:eastAsia="zh-TW"/>
        </w:rPr>
        <w:t>3.2</w:t>
      </w:r>
      <w:r w:rsidRPr="00DD6B89">
        <w:rPr>
          <w:rFonts w:hint="eastAsia"/>
          <w:color w:val="auto"/>
          <w:lang w:eastAsia="zh-TW"/>
        </w:rPr>
        <w:t>個百分點。</w:t>
      </w:r>
    </w:p>
    <w:p w14:paraId="7B7E492B" w14:textId="0191BE48" w:rsidR="009B2141" w:rsidRPr="00DD6B89" w:rsidRDefault="00000000" w:rsidP="00163AB5">
      <w:pPr>
        <w:pStyle w:val="aff5"/>
        <w:ind w:left="1417" w:firstLine="472"/>
        <w:rPr>
          <w:color w:val="auto"/>
          <w:lang w:eastAsia="zh-TW"/>
        </w:rPr>
      </w:pPr>
      <w:r w:rsidRPr="00DD6B89">
        <w:rPr>
          <w:rFonts w:hint="eastAsia"/>
          <w:color w:val="auto"/>
          <w:lang w:eastAsia="zh-TW"/>
        </w:rPr>
        <w:t>2025</w:t>
      </w:r>
      <w:r w:rsidRPr="00DD6B89">
        <w:rPr>
          <w:rFonts w:hint="eastAsia"/>
          <w:color w:val="auto"/>
          <w:lang w:eastAsia="zh-TW"/>
        </w:rPr>
        <w:t>年，臺灣對中國大陸與香港出口</w:t>
      </w:r>
      <w:r w:rsidRPr="00DD6B89">
        <w:rPr>
          <w:rFonts w:hint="eastAsia"/>
          <w:color w:val="auto"/>
          <w:lang w:eastAsia="zh-TW"/>
        </w:rPr>
        <w:t>1</w:t>
      </w:r>
      <w:r w:rsidRPr="00DD6B89">
        <w:rPr>
          <w:rFonts w:hint="eastAsia"/>
          <w:color w:val="auto"/>
        </w:rPr>
        <w:t>,</w:t>
      </w:r>
      <w:r w:rsidRPr="00DD6B89">
        <w:rPr>
          <w:rFonts w:hint="eastAsia"/>
          <w:color w:val="auto"/>
          <w:lang w:eastAsia="zh-TW"/>
        </w:rPr>
        <w:t>704.78</w:t>
      </w:r>
      <w:r w:rsidRPr="00DD6B89">
        <w:rPr>
          <w:rFonts w:hint="eastAsia"/>
          <w:color w:val="auto"/>
          <w:lang w:eastAsia="zh-TW"/>
        </w:rPr>
        <w:t>億美元，</w:t>
      </w:r>
      <w:r w:rsidRPr="00DD6B89">
        <w:rPr>
          <w:rFonts w:hint="eastAsia"/>
          <w:color w:val="auto"/>
        </w:rPr>
        <w:t>比上年</w:t>
      </w:r>
      <w:r w:rsidR="00FB5E25" w:rsidRPr="00DD6B89">
        <w:rPr>
          <w:rFonts w:hint="eastAsia"/>
          <w:color w:val="auto"/>
          <w:lang w:eastAsia="zh-TW"/>
        </w:rPr>
        <w:t>成長</w:t>
      </w:r>
      <w:r w:rsidRPr="00DD6B89">
        <w:rPr>
          <w:rFonts w:hint="eastAsia"/>
          <w:color w:val="auto"/>
          <w:lang w:eastAsia="zh-TW"/>
        </w:rPr>
        <w:t>13.2%</w:t>
      </w:r>
      <w:r w:rsidRPr="00DD6B89">
        <w:rPr>
          <w:rFonts w:hint="eastAsia"/>
          <w:color w:val="auto"/>
          <w:lang w:eastAsia="zh-TW"/>
        </w:rPr>
        <w:t>，占總出口的</w:t>
      </w:r>
      <w:r w:rsidRPr="00DD6B89">
        <w:rPr>
          <w:rFonts w:hint="eastAsia"/>
          <w:color w:val="auto"/>
          <w:lang w:eastAsia="zh-TW"/>
        </w:rPr>
        <w:t>26.61%</w:t>
      </w:r>
      <w:r w:rsidRPr="00DD6B89">
        <w:rPr>
          <w:rFonts w:hint="eastAsia"/>
          <w:color w:val="auto"/>
          <w:lang w:eastAsia="zh-TW"/>
        </w:rPr>
        <w:t>；對美國出口</w:t>
      </w:r>
      <w:r w:rsidRPr="00DD6B89">
        <w:rPr>
          <w:rFonts w:hint="eastAsia"/>
          <w:color w:val="auto"/>
          <w:lang w:eastAsia="zh-TW"/>
        </w:rPr>
        <w:t>1</w:t>
      </w:r>
      <w:r w:rsidRPr="00DD6B89">
        <w:rPr>
          <w:rFonts w:hint="eastAsia"/>
          <w:color w:val="auto"/>
        </w:rPr>
        <w:t>,</w:t>
      </w:r>
      <w:r w:rsidRPr="00DD6B89">
        <w:rPr>
          <w:rFonts w:hint="eastAsia"/>
          <w:color w:val="auto"/>
          <w:lang w:eastAsia="zh-TW"/>
        </w:rPr>
        <w:t>982.72</w:t>
      </w:r>
      <w:r w:rsidRPr="00DD6B89">
        <w:rPr>
          <w:rFonts w:hint="eastAsia"/>
          <w:color w:val="auto"/>
          <w:lang w:eastAsia="zh-TW"/>
        </w:rPr>
        <w:t>億美元，</w:t>
      </w:r>
      <w:r w:rsidR="00FB5E25" w:rsidRPr="00DD6B89">
        <w:rPr>
          <w:rFonts w:hint="eastAsia"/>
          <w:color w:val="auto"/>
          <w:lang w:eastAsia="zh-TW"/>
        </w:rPr>
        <w:t>成長</w:t>
      </w:r>
      <w:r w:rsidRPr="00DD6B89">
        <w:rPr>
          <w:rFonts w:hint="eastAsia"/>
          <w:color w:val="auto"/>
          <w:lang w:eastAsia="zh-TW"/>
        </w:rPr>
        <w:t>78.0%</w:t>
      </w:r>
      <w:r w:rsidRPr="00DD6B89">
        <w:rPr>
          <w:rFonts w:hint="eastAsia"/>
          <w:color w:val="auto"/>
          <w:lang w:eastAsia="zh-TW"/>
        </w:rPr>
        <w:t>，占總出口的</w:t>
      </w:r>
      <w:r w:rsidRPr="00DD6B89">
        <w:rPr>
          <w:rFonts w:hint="eastAsia"/>
          <w:color w:val="auto"/>
          <w:lang w:eastAsia="zh-TW"/>
        </w:rPr>
        <w:t>30.94%</w:t>
      </w:r>
      <w:r w:rsidRPr="00DD6B89">
        <w:rPr>
          <w:rFonts w:hint="eastAsia"/>
          <w:color w:val="auto"/>
          <w:lang w:eastAsia="zh-TW"/>
        </w:rPr>
        <w:t>；對日本出口</w:t>
      </w:r>
      <w:r w:rsidRPr="00DD6B89">
        <w:rPr>
          <w:rFonts w:hint="eastAsia"/>
          <w:color w:val="auto"/>
          <w:lang w:eastAsia="zh-TW"/>
        </w:rPr>
        <w:t>300.14</w:t>
      </w:r>
      <w:r w:rsidRPr="00DD6B89">
        <w:rPr>
          <w:rFonts w:hint="eastAsia"/>
          <w:color w:val="auto"/>
          <w:lang w:eastAsia="zh-TW"/>
        </w:rPr>
        <w:t>億美元，</w:t>
      </w:r>
      <w:r w:rsidR="00FB5E25" w:rsidRPr="00DD6B89">
        <w:rPr>
          <w:rFonts w:hint="eastAsia"/>
          <w:color w:val="auto"/>
          <w:lang w:eastAsia="zh-TW"/>
        </w:rPr>
        <w:t>成長</w:t>
      </w:r>
      <w:r w:rsidRPr="00DD6B89">
        <w:rPr>
          <w:rFonts w:hint="eastAsia"/>
          <w:color w:val="auto"/>
          <w:lang w:eastAsia="zh-TW"/>
        </w:rPr>
        <w:t>16.2%</w:t>
      </w:r>
      <w:r w:rsidRPr="00DD6B89">
        <w:rPr>
          <w:rFonts w:hint="eastAsia"/>
          <w:color w:val="auto"/>
          <w:lang w:eastAsia="zh-TW"/>
        </w:rPr>
        <w:t>；對韓國出口</w:t>
      </w:r>
      <w:r w:rsidRPr="00DD6B89">
        <w:rPr>
          <w:rFonts w:hint="eastAsia"/>
          <w:color w:val="auto"/>
          <w:lang w:eastAsia="zh-TW"/>
        </w:rPr>
        <w:t>266.17</w:t>
      </w:r>
      <w:r w:rsidRPr="00DD6B89">
        <w:rPr>
          <w:rFonts w:hint="eastAsia"/>
          <w:color w:val="auto"/>
          <w:lang w:eastAsia="zh-TW"/>
        </w:rPr>
        <w:t>億美元，</w:t>
      </w:r>
      <w:r w:rsidR="00FB5E25" w:rsidRPr="00DD6B89">
        <w:rPr>
          <w:rFonts w:hint="eastAsia"/>
          <w:color w:val="auto"/>
          <w:lang w:eastAsia="zh-TW"/>
        </w:rPr>
        <w:t>成長</w:t>
      </w:r>
      <w:r w:rsidRPr="00DD6B89">
        <w:rPr>
          <w:rFonts w:hint="eastAsia"/>
          <w:color w:val="auto"/>
          <w:lang w:eastAsia="zh-TW"/>
        </w:rPr>
        <w:t>28.0%</w:t>
      </w:r>
      <w:r w:rsidRPr="00DD6B89">
        <w:rPr>
          <w:rFonts w:hint="eastAsia"/>
          <w:color w:val="auto"/>
          <w:lang w:eastAsia="zh-TW"/>
        </w:rPr>
        <w:t>；對歐洲出口</w:t>
      </w:r>
      <w:r w:rsidRPr="00DD6B89">
        <w:rPr>
          <w:rFonts w:hint="eastAsia"/>
          <w:color w:val="auto"/>
          <w:lang w:eastAsia="zh-TW"/>
        </w:rPr>
        <w:t>412.90</w:t>
      </w:r>
      <w:r w:rsidRPr="00DD6B89">
        <w:rPr>
          <w:rFonts w:hint="eastAsia"/>
          <w:color w:val="auto"/>
          <w:lang w:eastAsia="zh-TW"/>
        </w:rPr>
        <w:t>億美元，</w:t>
      </w:r>
      <w:r w:rsidR="00FB5E25" w:rsidRPr="00DD6B89">
        <w:rPr>
          <w:rFonts w:hint="eastAsia"/>
          <w:color w:val="auto"/>
          <w:lang w:eastAsia="zh-TW"/>
        </w:rPr>
        <w:t>成長</w:t>
      </w:r>
      <w:r w:rsidRPr="00DD6B89">
        <w:rPr>
          <w:rFonts w:hint="eastAsia"/>
          <w:color w:val="auto"/>
          <w:lang w:eastAsia="zh-TW"/>
        </w:rPr>
        <w:t>6.9%</w:t>
      </w:r>
      <w:r w:rsidRPr="00DD6B89">
        <w:rPr>
          <w:rFonts w:hint="eastAsia"/>
          <w:color w:val="auto"/>
          <w:lang w:eastAsia="zh-TW"/>
        </w:rPr>
        <w:t>；對</w:t>
      </w:r>
      <w:r w:rsidRPr="00DD6B89">
        <w:rPr>
          <w:rFonts w:hint="eastAsia"/>
          <w:color w:val="auto"/>
        </w:rPr>
        <w:t>東協</w:t>
      </w:r>
      <w:r w:rsidRPr="00DD6B89">
        <w:rPr>
          <w:rFonts w:hint="eastAsia"/>
          <w:color w:val="auto"/>
          <w:lang w:eastAsia="zh-TW"/>
        </w:rPr>
        <w:t>出口</w:t>
      </w:r>
      <w:r w:rsidRPr="00DD6B89">
        <w:rPr>
          <w:rFonts w:hint="eastAsia"/>
          <w:color w:val="auto"/>
          <w:lang w:eastAsia="zh-TW"/>
        </w:rPr>
        <w:t>1</w:t>
      </w:r>
      <w:r w:rsidRPr="00DD6B89">
        <w:rPr>
          <w:rFonts w:hint="eastAsia"/>
          <w:color w:val="auto"/>
        </w:rPr>
        <w:t>,</w:t>
      </w:r>
      <w:r w:rsidRPr="00DD6B89">
        <w:rPr>
          <w:rFonts w:hint="eastAsia"/>
          <w:color w:val="auto"/>
          <w:lang w:eastAsia="zh-TW"/>
        </w:rPr>
        <w:t>189.82</w:t>
      </w:r>
      <w:r w:rsidRPr="00DD6B89">
        <w:rPr>
          <w:rFonts w:hint="eastAsia"/>
          <w:color w:val="auto"/>
          <w:lang w:eastAsia="zh-TW"/>
        </w:rPr>
        <w:t>億美元，</w:t>
      </w:r>
      <w:r w:rsidR="00FB5E25" w:rsidRPr="00DD6B89">
        <w:rPr>
          <w:rFonts w:hint="eastAsia"/>
          <w:color w:val="auto"/>
          <w:lang w:eastAsia="zh-TW"/>
        </w:rPr>
        <w:t>成長</w:t>
      </w:r>
      <w:r w:rsidRPr="00DD6B89">
        <w:rPr>
          <w:rFonts w:hint="eastAsia"/>
          <w:color w:val="auto"/>
          <w:lang w:eastAsia="zh-TW"/>
        </w:rPr>
        <w:t>35.6%</w:t>
      </w:r>
      <w:r w:rsidRPr="00DD6B89">
        <w:rPr>
          <w:rFonts w:hint="eastAsia"/>
          <w:color w:val="auto"/>
          <w:lang w:eastAsia="zh-TW"/>
        </w:rPr>
        <w:t>，占總出口的</w:t>
      </w:r>
      <w:r w:rsidRPr="00DD6B89">
        <w:rPr>
          <w:rFonts w:hint="eastAsia"/>
          <w:color w:val="auto"/>
          <w:lang w:eastAsia="zh-TW"/>
        </w:rPr>
        <w:t>18.57%</w:t>
      </w:r>
      <w:r w:rsidRPr="00DD6B89">
        <w:rPr>
          <w:rFonts w:hint="eastAsia"/>
          <w:color w:val="auto"/>
          <w:lang w:eastAsia="zh-TW"/>
        </w:rPr>
        <w:t>。美國在</w:t>
      </w:r>
      <w:r w:rsidRPr="00DD6B89">
        <w:rPr>
          <w:rFonts w:hint="eastAsia"/>
          <w:color w:val="auto"/>
          <w:lang w:eastAsia="zh-TW"/>
        </w:rPr>
        <w:t>2025</w:t>
      </w:r>
      <w:r w:rsidRPr="00DD6B89">
        <w:rPr>
          <w:rFonts w:hint="eastAsia"/>
          <w:color w:val="auto"/>
          <w:lang w:eastAsia="zh-TW"/>
        </w:rPr>
        <w:t>年首次超過中國大陸（包括香港）成為臺灣最</w:t>
      </w:r>
      <w:r w:rsidRPr="00DD6B89">
        <w:rPr>
          <w:rFonts w:hint="eastAsia"/>
          <w:color w:val="auto"/>
          <w:lang w:eastAsia="zh-TW"/>
        </w:rPr>
        <w:lastRenderedPageBreak/>
        <w:t>大貿易出口國。臺灣企業生產了全球</w:t>
      </w:r>
      <w:r w:rsidRPr="00DD6B89">
        <w:rPr>
          <w:rFonts w:hint="eastAsia"/>
          <w:color w:val="auto"/>
          <w:lang w:eastAsia="zh-TW"/>
        </w:rPr>
        <w:t>90%</w:t>
      </w:r>
      <w:r w:rsidRPr="00DD6B89">
        <w:rPr>
          <w:rFonts w:hint="eastAsia"/>
          <w:color w:val="auto"/>
          <w:lang w:eastAsia="zh-TW"/>
        </w:rPr>
        <w:t>的</w:t>
      </w:r>
      <w:r w:rsidRPr="00DD6B89">
        <w:rPr>
          <w:rFonts w:hint="eastAsia"/>
          <w:color w:val="auto"/>
          <w:lang w:eastAsia="zh-TW"/>
        </w:rPr>
        <w:t>AI</w:t>
      </w:r>
      <w:r w:rsidRPr="00DD6B89">
        <w:rPr>
          <w:rFonts w:hint="eastAsia"/>
          <w:color w:val="auto"/>
          <w:lang w:eastAsia="zh-TW"/>
        </w:rPr>
        <w:t>伺服器，並</w:t>
      </w:r>
      <w:r w:rsidR="00E24C1A" w:rsidRPr="00DD6B89">
        <w:rPr>
          <w:rFonts w:hint="eastAsia"/>
          <w:color w:val="auto"/>
          <w:lang w:eastAsia="zh-TW"/>
        </w:rPr>
        <w:t>占</w:t>
      </w:r>
      <w:r w:rsidRPr="00DD6B89">
        <w:rPr>
          <w:rFonts w:hint="eastAsia"/>
          <w:color w:val="auto"/>
          <w:lang w:eastAsia="zh-TW"/>
        </w:rPr>
        <w:t>據了全球</w:t>
      </w:r>
      <w:r w:rsidRPr="00DD6B89">
        <w:rPr>
          <w:rFonts w:hint="eastAsia"/>
          <w:color w:val="auto"/>
          <w:lang w:eastAsia="zh-TW"/>
        </w:rPr>
        <w:t>70%</w:t>
      </w:r>
      <w:r w:rsidRPr="00DD6B89">
        <w:rPr>
          <w:rFonts w:hint="eastAsia"/>
          <w:color w:val="auto"/>
          <w:lang w:eastAsia="zh-TW"/>
        </w:rPr>
        <w:t>的半導體代工市場份額。包括英偉達</w:t>
      </w:r>
      <w:r w:rsidRPr="00DD6B89">
        <w:rPr>
          <w:rFonts w:ascii="華康細圓體" w:hAnsi="華康細圓體" w:cs="華康細圓體" w:hint="eastAsia"/>
          <w:color w:val="auto"/>
          <w:lang w:eastAsia="zh-TW"/>
        </w:rPr>
        <w:t>（</w:t>
      </w:r>
      <w:r w:rsidRPr="00DD6B89">
        <w:rPr>
          <w:rFonts w:hint="eastAsia"/>
          <w:color w:val="auto"/>
          <w:lang w:eastAsia="zh-TW"/>
        </w:rPr>
        <w:t>N</w:t>
      </w:r>
      <w:r w:rsidRPr="00DD6B89">
        <w:rPr>
          <w:rFonts w:hint="eastAsia"/>
          <w:color w:val="auto"/>
        </w:rPr>
        <w:t>VIDIA</w:t>
      </w:r>
      <w:r w:rsidRPr="00DD6B89">
        <w:rPr>
          <w:rFonts w:ascii="華康細圓體" w:hAnsi="華康細圓體" w:cs="華康細圓體" w:hint="eastAsia"/>
          <w:color w:val="auto"/>
          <w:lang w:eastAsia="zh-TW"/>
        </w:rPr>
        <w:t>，輝達）在</w:t>
      </w:r>
      <w:r w:rsidRPr="00DD6B89">
        <w:rPr>
          <w:rFonts w:hint="eastAsia"/>
          <w:color w:val="auto"/>
          <w:lang w:eastAsia="zh-TW"/>
        </w:rPr>
        <w:t>內的美國科技公司對</w:t>
      </w:r>
      <w:r w:rsidRPr="00DD6B89">
        <w:rPr>
          <w:rFonts w:hint="eastAsia"/>
          <w:color w:val="auto"/>
          <w:lang w:eastAsia="zh-TW"/>
        </w:rPr>
        <w:t>AI</w:t>
      </w:r>
      <w:r w:rsidRPr="00DD6B89">
        <w:rPr>
          <w:rFonts w:hint="eastAsia"/>
          <w:color w:val="auto"/>
          <w:lang w:eastAsia="zh-TW"/>
        </w:rPr>
        <w:t>資料中心的大規模投資，極大地改變了臺灣的出口格局。對美出口高於對中國大陸的出口，將成為臺灣的常態。</w:t>
      </w:r>
    </w:p>
    <w:p w14:paraId="36C9E3F1" w14:textId="60FC7460" w:rsidR="009B2141" w:rsidRPr="00DD6B89" w:rsidRDefault="00000000" w:rsidP="00163AB5">
      <w:pPr>
        <w:pStyle w:val="aff5"/>
        <w:ind w:left="1417" w:firstLine="472"/>
        <w:rPr>
          <w:color w:val="auto"/>
        </w:rPr>
      </w:pPr>
      <w:r w:rsidRPr="00DD6B89">
        <w:rPr>
          <w:rFonts w:hint="eastAsia"/>
          <w:color w:val="auto"/>
        </w:rPr>
        <w:t>2025</w:t>
      </w:r>
      <w:r w:rsidRPr="00DD6B89">
        <w:rPr>
          <w:rFonts w:hint="eastAsia"/>
          <w:color w:val="auto"/>
        </w:rPr>
        <w:t>年，臺灣自中國大陸與香港進口為</w:t>
      </w:r>
      <w:r w:rsidRPr="00DD6B89">
        <w:rPr>
          <w:rFonts w:hint="eastAsia"/>
          <w:color w:val="auto"/>
        </w:rPr>
        <w:t>931</w:t>
      </w:r>
      <w:r w:rsidRPr="00DD6B89">
        <w:rPr>
          <w:rFonts w:hint="eastAsia"/>
          <w:color w:val="auto"/>
        </w:rPr>
        <w:t>億美元，比上年增加</w:t>
      </w:r>
      <w:r w:rsidRPr="00DD6B89">
        <w:rPr>
          <w:rFonts w:hint="eastAsia"/>
          <w:color w:val="auto"/>
        </w:rPr>
        <w:t>125</w:t>
      </w:r>
      <w:r w:rsidRPr="00DD6B89">
        <w:rPr>
          <w:rFonts w:hint="eastAsia"/>
          <w:color w:val="auto"/>
        </w:rPr>
        <w:t>億美元，比上年</w:t>
      </w:r>
      <w:r w:rsidR="00FB5E25" w:rsidRPr="00DD6B89">
        <w:rPr>
          <w:rFonts w:hint="eastAsia"/>
          <w:color w:val="auto"/>
        </w:rPr>
        <w:t>成長</w:t>
      </w:r>
      <w:r w:rsidRPr="00DD6B89">
        <w:rPr>
          <w:rFonts w:hint="eastAsia"/>
          <w:color w:val="auto"/>
        </w:rPr>
        <w:t>15.5%</w:t>
      </w:r>
      <w:r w:rsidRPr="00DD6B89">
        <w:rPr>
          <w:rFonts w:hint="eastAsia"/>
          <w:color w:val="auto"/>
        </w:rPr>
        <w:t>。自中國大陸與香港進口占臺灣總進口</w:t>
      </w:r>
      <w:r w:rsidRPr="00DD6B89">
        <w:rPr>
          <w:rFonts w:hint="eastAsia"/>
          <w:color w:val="auto"/>
        </w:rPr>
        <w:t>19.3%</w:t>
      </w:r>
      <w:r w:rsidRPr="00DD6B89">
        <w:rPr>
          <w:rFonts w:hint="eastAsia"/>
          <w:color w:val="auto"/>
        </w:rPr>
        <w:t>，比上年下降</w:t>
      </w:r>
      <w:r w:rsidRPr="00DD6B89">
        <w:rPr>
          <w:rFonts w:hint="eastAsia"/>
          <w:color w:val="auto"/>
        </w:rPr>
        <w:t>1.1</w:t>
      </w:r>
      <w:r w:rsidRPr="00DD6B89">
        <w:rPr>
          <w:rFonts w:hint="eastAsia"/>
          <w:color w:val="auto"/>
        </w:rPr>
        <w:t>個百分點。</w:t>
      </w:r>
      <w:r w:rsidRPr="00DD6B89">
        <w:rPr>
          <w:rFonts w:hint="eastAsia"/>
          <w:color w:val="auto"/>
        </w:rPr>
        <w:t>2025</w:t>
      </w:r>
      <w:r w:rsidRPr="00DD6B89">
        <w:rPr>
          <w:rFonts w:hint="eastAsia"/>
          <w:color w:val="auto"/>
        </w:rPr>
        <w:t>年臺灣從中國大陸進口</w:t>
      </w:r>
      <w:r w:rsidRPr="00DD6B89">
        <w:rPr>
          <w:rFonts w:hint="eastAsia"/>
          <w:color w:val="auto"/>
        </w:rPr>
        <w:t>917</w:t>
      </w:r>
      <w:r w:rsidRPr="00DD6B89">
        <w:rPr>
          <w:rFonts w:hint="eastAsia"/>
          <w:color w:val="auto"/>
        </w:rPr>
        <w:t>億美元，比上年增加</w:t>
      </w:r>
      <w:r w:rsidRPr="00DD6B89">
        <w:rPr>
          <w:rFonts w:hint="eastAsia"/>
          <w:color w:val="auto"/>
        </w:rPr>
        <w:t>1.2</w:t>
      </w:r>
      <w:r w:rsidRPr="00DD6B89">
        <w:rPr>
          <w:rFonts w:hint="eastAsia"/>
          <w:color w:val="auto"/>
        </w:rPr>
        <w:t>億美元，比上年</w:t>
      </w:r>
      <w:r w:rsidR="00FB5E25" w:rsidRPr="00DD6B89">
        <w:rPr>
          <w:rFonts w:hint="eastAsia"/>
          <w:color w:val="auto"/>
        </w:rPr>
        <w:t>成長</w:t>
      </w:r>
      <w:r w:rsidRPr="00DD6B89">
        <w:rPr>
          <w:rFonts w:hint="eastAsia"/>
          <w:color w:val="auto"/>
        </w:rPr>
        <w:t>15.6%</w:t>
      </w:r>
      <w:r w:rsidRPr="00DD6B89">
        <w:rPr>
          <w:rFonts w:hint="eastAsia"/>
          <w:color w:val="auto"/>
        </w:rPr>
        <w:t>；臺灣從香港進口</w:t>
      </w:r>
      <w:r w:rsidRPr="00DD6B89">
        <w:rPr>
          <w:rFonts w:hint="eastAsia"/>
          <w:color w:val="auto"/>
        </w:rPr>
        <w:t>14.26</w:t>
      </w:r>
      <w:r w:rsidRPr="00DD6B89">
        <w:rPr>
          <w:rFonts w:hint="eastAsia"/>
          <w:color w:val="auto"/>
        </w:rPr>
        <w:t>億美元，比上年增加</w:t>
      </w:r>
      <w:r w:rsidRPr="00DD6B89">
        <w:rPr>
          <w:rFonts w:hint="eastAsia"/>
          <w:color w:val="auto"/>
        </w:rPr>
        <w:t>100</w:t>
      </w:r>
      <w:r w:rsidRPr="00DD6B89">
        <w:rPr>
          <w:rFonts w:hint="eastAsia"/>
          <w:color w:val="auto"/>
        </w:rPr>
        <w:t>萬美元，比上年</w:t>
      </w:r>
      <w:r w:rsidR="00FB5E25" w:rsidRPr="00DD6B89">
        <w:rPr>
          <w:rFonts w:hint="eastAsia"/>
          <w:color w:val="auto"/>
        </w:rPr>
        <w:t>成長</w:t>
      </w:r>
      <w:r w:rsidRPr="00DD6B89">
        <w:rPr>
          <w:rFonts w:hint="eastAsia"/>
          <w:color w:val="auto"/>
        </w:rPr>
        <w:t>0.8%</w:t>
      </w:r>
      <w:r w:rsidRPr="00DD6B89">
        <w:rPr>
          <w:rFonts w:hint="eastAsia"/>
          <w:color w:val="auto"/>
        </w:rPr>
        <w:t>。大陸及香港市場均呈現</w:t>
      </w:r>
      <w:r w:rsidR="00FB5E25" w:rsidRPr="00DD6B89">
        <w:rPr>
          <w:rFonts w:hint="eastAsia"/>
          <w:color w:val="auto"/>
        </w:rPr>
        <w:t>成長</w:t>
      </w:r>
      <w:r w:rsidRPr="00DD6B89">
        <w:rPr>
          <w:rFonts w:hint="eastAsia"/>
          <w:color w:val="auto"/>
        </w:rPr>
        <w:t>趨勢。</w:t>
      </w:r>
    </w:p>
    <w:p w14:paraId="7A3A6EFC" w14:textId="128E0121" w:rsidR="009B2141" w:rsidRPr="00DD6B89" w:rsidRDefault="00000000" w:rsidP="00163AB5">
      <w:pPr>
        <w:pStyle w:val="aff5"/>
        <w:ind w:left="1417" w:firstLine="472"/>
        <w:rPr>
          <w:color w:val="auto"/>
        </w:rPr>
      </w:pPr>
      <w:r w:rsidRPr="00DD6B89">
        <w:rPr>
          <w:color w:val="auto"/>
          <w:lang w:eastAsia="zh-TW"/>
        </w:rPr>
        <w:t>據臺灣公布進出口貿易統計數據，</w:t>
      </w:r>
      <w:r w:rsidRPr="00DD6B89">
        <w:rPr>
          <w:rFonts w:hint="eastAsia"/>
          <w:color w:val="auto"/>
          <w:lang w:eastAsia="zh-TW"/>
        </w:rPr>
        <w:t>2025</w:t>
      </w:r>
      <w:r w:rsidRPr="00DD6B89">
        <w:rPr>
          <w:rFonts w:hint="eastAsia"/>
          <w:color w:val="auto"/>
          <w:lang w:eastAsia="zh-TW"/>
        </w:rPr>
        <w:t>年</w:t>
      </w:r>
      <w:r w:rsidRPr="00DD6B89">
        <w:rPr>
          <w:rFonts w:hint="eastAsia"/>
          <w:color w:val="auto"/>
        </w:rPr>
        <w:t>，</w:t>
      </w:r>
      <w:r w:rsidRPr="00DD6B89">
        <w:rPr>
          <w:rFonts w:hint="eastAsia"/>
          <w:color w:val="auto"/>
          <w:lang w:eastAsia="zh-TW"/>
        </w:rPr>
        <w:t>臺灣貿易順差</w:t>
      </w:r>
      <w:r w:rsidRPr="00DD6B89">
        <w:rPr>
          <w:rFonts w:hint="eastAsia"/>
          <w:color w:val="auto"/>
          <w:lang w:eastAsia="zh-TW"/>
        </w:rPr>
        <w:t>1</w:t>
      </w:r>
      <w:r w:rsidRPr="00DD6B89">
        <w:rPr>
          <w:rFonts w:hint="eastAsia"/>
          <w:color w:val="auto"/>
        </w:rPr>
        <w:t>,</w:t>
      </w:r>
      <w:r w:rsidRPr="00DD6B89">
        <w:rPr>
          <w:rFonts w:hint="eastAsia"/>
          <w:color w:val="auto"/>
          <w:lang w:eastAsia="zh-TW"/>
        </w:rPr>
        <w:t>571.37</w:t>
      </w:r>
      <w:r w:rsidRPr="00DD6B89">
        <w:rPr>
          <w:rFonts w:hint="eastAsia"/>
          <w:color w:val="auto"/>
          <w:lang w:eastAsia="zh-TW"/>
        </w:rPr>
        <w:t>億美元，</w:t>
      </w:r>
      <w:r w:rsidRPr="00DD6B89">
        <w:rPr>
          <w:rFonts w:hint="eastAsia"/>
          <w:color w:val="auto"/>
        </w:rPr>
        <w:t>比上年</w:t>
      </w:r>
      <w:r w:rsidR="00FB5E25" w:rsidRPr="00DD6B89">
        <w:rPr>
          <w:rFonts w:hint="eastAsia"/>
          <w:color w:val="auto"/>
          <w:lang w:eastAsia="zh-TW"/>
        </w:rPr>
        <w:t>成長</w:t>
      </w:r>
      <w:r w:rsidRPr="00DD6B89">
        <w:rPr>
          <w:rFonts w:hint="eastAsia"/>
          <w:color w:val="auto"/>
          <w:lang w:eastAsia="zh-TW"/>
        </w:rPr>
        <w:t>95.0%</w:t>
      </w:r>
      <w:r w:rsidRPr="00DD6B89">
        <w:rPr>
          <w:rFonts w:hint="eastAsia"/>
          <w:color w:val="auto"/>
          <w:lang w:eastAsia="zh-TW"/>
        </w:rPr>
        <w:t>。從區域上來看，臺灣對亞洲順差</w:t>
      </w:r>
      <w:r w:rsidRPr="00DD6B89">
        <w:rPr>
          <w:rFonts w:hint="eastAsia"/>
          <w:color w:val="auto"/>
          <w:lang w:eastAsia="zh-TW"/>
        </w:rPr>
        <w:t>245.72</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減少</w:t>
      </w:r>
      <w:r w:rsidRPr="00DD6B89">
        <w:rPr>
          <w:rFonts w:hint="eastAsia"/>
          <w:color w:val="auto"/>
          <w:lang w:eastAsia="zh-TW"/>
        </w:rPr>
        <w:t>232.41</w:t>
      </w:r>
      <w:r w:rsidRPr="00DD6B89">
        <w:rPr>
          <w:rFonts w:hint="eastAsia"/>
          <w:color w:val="auto"/>
          <w:lang w:eastAsia="zh-TW"/>
        </w:rPr>
        <w:t>億美元。其中：對中國大陸與香港順差</w:t>
      </w:r>
      <w:r w:rsidRPr="00DD6B89">
        <w:rPr>
          <w:rFonts w:hint="eastAsia"/>
          <w:color w:val="auto"/>
          <w:lang w:eastAsia="zh-TW"/>
        </w:rPr>
        <w:t>773.54</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74.16</w:t>
      </w:r>
      <w:r w:rsidRPr="00DD6B89">
        <w:rPr>
          <w:rFonts w:hint="eastAsia"/>
          <w:color w:val="auto"/>
          <w:lang w:eastAsia="zh-TW"/>
        </w:rPr>
        <w:t>億美元；對日本逆差</w:t>
      </w:r>
      <w:r w:rsidRPr="00DD6B89">
        <w:rPr>
          <w:rFonts w:hint="eastAsia"/>
          <w:color w:val="auto"/>
          <w:lang w:eastAsia="zh-TW"/>
        </w:rPr>
        <w:t>248.19</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41.85</w:t>
      </w:r>
      <w:r w:rsidRPr="00DD6B89">
        <w:rPr>
          <w:rFonts w:hint="eastAsia"/>
          <w:color w:val="auto"/>
          <w:lang w:eastAsia="zh-TW"/>
        </w:rPr>
        <w:t>億美元；對韓國逆差</w:t>
      </w:r>
      <w:r w:rsidRPr="00DD6B89">
        <w:rPr>
          <w:rFonts w:hint="eastAsia"/>
          <w:color w:val="auto"/>
          <w:lang w:eastAsia="zh-TW"/>
        </w:rPr>
        <w:t>370.18</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141.05</w:t>
      </w:r>
      <w:r w:rsidRPr="00DD6B89">
        <w:rPr>
          <w:rFonts w:hint="eastAsia"/>
          <w:color w:val="auto"/>
          <w:lang w:eastAsia="zh-TW"/>
        </w:rPr>
        <w:t>億美元；對</w:t>
      </w:r>
      <w:r w:rsidRPr="00DD6B89">
        <w:rPr>
          <w:rFonts w:hint="eastAsia"/>
          <w:color w:val="auto"/>
        </w:rPr>
        <w:t>東協</w:t>
      </w:r>
      <w:r w:rsidRPr="00DD6B89">
        <w:rPr>
          <w:rFonts w:hint="eastAsia"/>
          <w:color w:val="auto"/>
          <w:lang w:eastAsia="zh-TW"/>
        </w:rPr>
        <w:t>順差</w:t>
      </w:r>
      <w:r w:rsidRPr="00DD6B89">
        <w:rPr>
          <w:rFonts w:hint="eastAsia"/>
          <w:color w:val="auto"/>
          <w:lang w:eastAsia="zh-TW"/>
        </w:rPr>
        <w:t>564.19</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179.27</w:t>
      </w:r>
      <w:r w:rsidRPr="00DD6B89">
        <w:rPr>
          <w:rFonts w:hint="eastAsia"/>
          <w:color w:val="auto"/>
          <w:lang w:eastAsia="zh-TW"/>
        </w:rPr>
        <w:t>億美元。</w:t>
      </w:r>
      <w:r w:rsidRPr="00DD6B89">
        <w:rPr>
          <w:rFonts w:hint="eastAsia"/>
          <w:color w:val="auto"/>
          <w:lang w:eastAsia="zh-TW"/>
        </w:rPr>
        <w:t>2025</w:t>
      </w:r>
      <w:r w:rsidRPr="00DD6B89">
        <w:rPr>
          <w:rFonts w:hint="eastAsia"/>
          <w:color w:val="auto"/>
          <w:lang w:eastAsia="zh-TW"/>
        </w:rPr>
        <w:t>年，臺灣地區對美國順差</w:t>
      </w:r>
      <w:r w:rsidRPr="00DD6B89">
        <w:rPr>
          <w:rFonts w:hint="eastAsia"/>
          <w:color w:val="auto"/>
          <w:lang w:eastAsia="zh-TW"/>
        </w:rPr>
        <w:t>1</w:t>
      </w:r>
      <w:r w:rsidRPr="00DD6B89">
        <w:rPr>
          <w:rFonts w:hint="eastAsia"/>
          <w:color w:val="auto"/>
        </w:rPr>
        <w:t>,</w:t>
      </w:r>
      <w:r w:rsidRPr="00DD6B89">
        <w:rPr>
          <w:rFonts w:hint="eastAsia"/>
          <w:color w:val="auto"/>
          <w:lang w:eastAsia="zh-TW"/>
        </w:rPr>
        <w:t>501.16</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854.13</w:t>
      </w:r>
      <w:r w:rsidRPr="00DD6B89">
        <w:rPr>
          <w:rFonts w:hint="eastAsia"/>
          <w:color w:val="auto"/>
          <w:lang w:eastAsia="zh-TW"/>
        </w:rPr>
        <w:t>億美元；對歐洲逆差</w:t>
      </w:r>
      <w:r w:rsidRPr="00DD6B89">
        <w:rPr>
          <w:rFonts w:hint="eastAsia"/>
          <w:color w:val="auto"/>
          <w:lang w:eastAsia="zh-TW"/>
        </w:rPr>
        <w:t>91.69</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19.01</w:t>
      </w:r>
      <w:r w:rsidRPr="00DD6B89">
        <w:rPr>
          <w:rFonts w:hint="eastAsia"/>
          <w:color w:val="auto"/>
          <w:lang w:eastAsia="zh-TW"/>
        </w:rPr>
        <w:t>億美元；對中東逆差</w:t>
      </w:r>
      <w:r w:rsidRPr="00DD6B89">
        <w:rPr>
          <w:rFonts w:hint="eastAsia"/>
          <w:color w:val="auto"/>
          <w:lang w:eastAsia="zh-TW"/>
        </w:rPr>
        <w:t>192.98</w:t>
      </w:r>
      <w:r w:rsidRPr="00DD6B89">
        <w:rPr>
          <w:rFonts w:hint="eastAsia"/>
          <w:color w:val="auto"/>
          <w:lang w:eastAsia="zh-TW"/>
        </w:rPr>
        <w:t>億美元，</w:t>
      </w:r>
      <w:r w:rsidRPr="00DD6B89">
        <w:rPr>
          <w:rFonts w:hint="eastAsia"/>
          <w:color w:val="auto"/>
        </w:rPr>
        <w:t>比上年</w:t>
      </w:r>
      <w:r w:rsidRPr="00DD6B89">
        <w:rPr>
          <w:rFonts w:hint="eastAsia"/>
          <w:color w:val="auto"/>
          <w:lang w:eastAsia="zh-TW"/>
        </w:rPr>
        <w:t>增加</w:t>
      </w:r>
      <w:r w:rsidRPr="00DD6B89">
        <w:rPr>
          <w:rFonts w:hint="eastAsia"/>
          <w:color w:val="auto"/>
          <w:lang w:eastAsia="zh-TW"/>
        </w:rPr>
        <w:t>5.05</w:t>
      </w:r>
      <w:r w:rsidRPr="00DD6B89">
        <w:rPr>
          <w:rFonts w:hint="eastAsia"/>
          <w:color w:val="auto"/>
          <w:lang w:eastAsia="zh-TW"/>
        </w:rPr>
        <w:t>億美元</w:t>
      </w:r>
      <w:r w:rsidRPr="00DD6B89">
        <w:rPr>
          <w:rFonts w:hint="eastAsia"/>
          <w:color w:val="auto"/>
        </w:rPr>
        <w:t>。</w:t>
      </w:r>
    </w:p>
    <w:p w14:paraId="2EC0C2F7" w14:textId="77777777" w:rsidR="009B2141" w:rsidRPr="00DD6B89" w:rsidRDefault="00000000" w:rsidP="00163AB5">
      <w:pPr>
        <w:pStyle w:val="aff5"/>
        <w:ind w:left="1417" w:firstLine="472"/>
        <w:rPr>
          <w:rFonts w:eastAsia="SimSun"/>
          <w:color w:val="auto"/>
        </w:rPr>
      </w:pPr>
      <w:r w:rsidRPr="00DD6B89">
        <w:rPr>
          <w:rFonts w:hint="eastAsia"/>
          <w:color w:val="auto"/>
        </w:rPr>
        <w:t>據臺灣公布進出口貿易統計數據，兩岸貿易總額的年增率於</w:t>
      </w:r>
      <w:r w:rsidRPr="00DD6B89">
        <w:rPr>
          <w:rFonts w:hint="eastAsia"/>
          <w:color w:val="auto"/>
        </w:rPr>
        <w:t>2021</w:t>
      </w:r>
      <w:r w:rsidRPr="00DD6B89">
        <w:rPr>
          <w:rFonts w:hint="eastAsia"/>
          <w:color w:val="auto"/>
        </w:rPr>
        <w:t>～</w:t>
      </w:r>
      <w:r w:rsidRPr="00DD6B89">
        <w:rPr>
          <w:rFonts w:hint="eastAsia"/>
          <w:color w:val="auto"/>
        </w:rPr>
        <w:t>2025</w:t>
      </w:r>
      <w:r w:rsidRPr="00DD6B89">
        <w:rPr>
          <w:rFonts w:hint="eastAsia"/>
          <w:color w:val="auto"/>
        </w:rPr>
        <w:t>年間分別為</w:t>
      </w:r>
      <w:r w:rsidRPr="00DD6B89">
        <w:rPr>
          <w:rFonts w:hint="eastAsia"/>
          <w:color w:val="auto"/>
        </w:rPr>
        <w:t>26.3%</w:t>
      </w:r>
      <w:r w:rsidRPr="00DD6B89">
        <w:rPr>
          <w:rFonts w:hint="eastAsia"/>
          <w:color w:val="auto"/>
        </w:rPr>
        <w:t>、</w:t>
      </w:r>
      <w:r w:rsidRPr="00DD6B89">
        <w:rPr>
          <w:rFonts w:hint="eastAsia"/>
          <w:color w:val="auto"/>
        </w:rPr>
        <w:t>-0.6%</w:t>
      </w:r>
      <w:r w:rsidRPr="00DD6B89">
        <w:rPr>
          <w:rFonts w:hint="eastAsia"/>
          <w:color w:val="auto"/>
        </w:rPr>
        <w:t>、</w:t>
      </w:r>
      <w:r w:rsidRPr="00DD6B89">
        <w:rPr>
          <w:rFonts w:hint="eastAsia"/>
          <w:color w:val="auto"/>
        </w:rPr>
        <w:t>-17.5%</w:t>
      </w:r>
      <w:r w:rsidRPr="00DD6B89">
        <w:rPr>
          <w:rFonts w:hint="eastAsia"/>
          <w:color w:val="auto"/>
        </w:rPr>
        <w:t>、</w:t>
      </w:r>
      <w:r w:rsidRPr="00DD6B89">
        <w:rPr>
          <w:rFonts w:hint="eastAsia"/>
          <w:color w:val="auto"/>
        </w:rPr>
        <w:t>3.3%</w:t>
      </w:r>
      <w:r w:rsidRPr="00DD6B89">
        <w:rPr>
          <w:rFonts w:hint="eastAsia"/>
          <w:color w:val="auto"/>
        </w:rPr>
        <w:t>及</w:t>
      </w:r>
      <w:r w:rsidRPr="00DD6B89">
        <w:rPr>
          <w:rFonts w:hint="eastAsia"/>
          <w:color w:val="auto"/>
        </w:rPr>
        <w:t>14%</w:t>
      </w:r>
      <w:r w:rsidRPr="00DD6B89">
        <w:rPr>
          <w:rFonts w:hint="eastAsia"/>
          <w:color w:val="auto"/>
        </w:rPr>
        <w:t>。從臺灣出口至中國大陸與香港的年增率來觀察，</w:t>
      </w:r>
      <w:r w:rsidRPr="00DD6B89">
        <w:rPr>
          <w:rFonts w:hint="eastAsia"/>
          <w:color w:val="auto"/>
        </w:rPr>
        <w:t>2021</w:t>
      </w:r>
      <w:r w:rsidRPr="00DD6B89">
        <w:rPr>
          <w:rFonts w:hint="eastAsia"/>
          <w:color w:val="auto"/>
        </w:rPr>
        <w:t>～</w:t>
      </w:r>
      <w:r w:rsidRPr="00DD6B89">
        <w:rPr>
          <w:rFonts w:hint="eastAsia"/>
          <w:color w:val="auto"/>
        </w:rPr>
        <w:t>2025</w:t>
      </w:r>
      <w:r w:rsidRPr="00DD6B89">
        <w:rPr>
          <w:rFonts w:hint="eastAsia"/>
          <w:color w:val="auto"/>
        </w:rPr>
        <w:t>年成長率分別為</w:t>
      </w:r>
      <w:r w:rsidRPr="00DD6B89">
        <w:rPr>
          <w:rFonts w:hint="eastAsia"/>
          <w:color w:val="auto"/>
        </w:rPr>
        <w:t>24.8%</w:t>
      </w:r>
      <w:r w:rsidRPr="00DD6B89">
        <w:rPr>
          <w:rFonts w:hint="eastAsia"/>
          <w:color w:val="auto"/>
        </w:rPr>
        <w:t>、</w:t>
      </w:r>
      <w:r w:rsidRPr="00DD6B89">
        <w:rPr>
          <w:rFonts w:hint="eastAsia"/>
          <w:color w:val="auto"/>
        </w:rPr>
        <w:t>-1.6%</w:t>
      </w:r>
      <w:r w:rsidRPr="00DD6B89">
        <w:rPr>
          <w:rFonts w:hint="eastAsia"/>
          <w:color w:val="auto"/>
        </w:rPr>
        <w:t>、</w:t>
      </w:r>
      <w:r w:rsidRPr="00DD6B89">
        <w:rPr>
          <w:rFonts w:hint="eastAsia"/>
          <w:color w:val="auto"/>
        </w:rPr>
        <w:t>-18.1%</w:t>
      </w:r>
      <w:r w:rsidRPr="00DD6B89">
        <w:rPr>
          <w:rFonts w:hint="eastAsia"/>
          <w:color w:val="auto"/>
        </w:rPr>
        <w:t>、</w:t>
      </w:r>
      <w:r w:rsidRPr="00DD6B89">
        <w:rPr>
          <w:rFonts w:hint="eastAsia"/>
          <w:color w:val="auto"/>
        </w:rPr>
        <w:t>-1.1%</w:t>
      </w:r>
      <w:r w:rsidRPr="00DD6B89">
        <w:rPr>
          <w:rFonts w:hint="eastAsia"/>
          <w:color w:val="auto"/>
        </w:rPr>
        <w:t>及</w:t>
      </w:r>
      <w:r w:rsidRPr="00DD6B89">
        <w:rPr>
          <w:rFonts w:hint="eastAsia"/>
          <w:color w:val="auto"/>
        </w:rPr>
        <w:t>13.2%</w:t>
      </w:r>
      <w:r w:rsidRPr="00DD6B89">
        <w:rPr>
          <w:rFonts w:hint="eastAsia"/>
          <w:color w:val="auto"/>
        </w:rPr>
        <w:t>。另觀察臺灣從中國大陸與香港進口的年增率，</w:t>
      </w:r>
      <w:r w:rsidRPr="00DD6B89">
        <w:rPr>
          <w:rFonts w:hint="eastAsia"/>
          <w:color w:val="auto"/>
        </w:rPr>
        <w:t>2021</w:t>
      </w:r>
      <w:r w:rsidRPr="00DD6B89">
        <w:rPr>
          <w:rFonts w:hint="eastAsia"/>
          <w:color w:val="auto"/>
        </w:rPr>
        <w:t>～</w:t>
      </w:r>
      <w:r w:rsidRPr="00DD6B89">
        <w:rPr>
          <w:rFonts w:hint="eastAsia"/>
          <w:color w:val="auto"/>
        </w:rPr>
        <w:t>2025</w:t>
      </w:r>
      <w:r w:rsidRPr="00DD6B89">
        <w:rPr>
          <w:rFonts w:hint="eastAsia"/>
          <w:color w:val="auto"/>
        </w:rPr>
        <w:t>年成長率分別為</w:t>
      </w:r>
      <w:r w:rsidRPr="00DD6B89">
        <w:rPr>
          <w:rFonts w:hint="eastAsia"/>
          <w:color w:val="auto"/>
        </w:rPr>
        <w:t>29.9%</w:t>
      </w:r>
      <w:r w:rsidRPr="00DD6B89">
        <w:rPr>
          <w:rFonts w:hint="eastAsia"/>
          <w:color w:val="auto"/>
        </w:rPr>
        <w:t>、</w:t>
      </w:r>
      <w:r w:rsidRPr="00DD6B89">
        <w:rPr>
          <w:rFonts w:hint="eastAsia"/>
          <w:color w:val="auto"/>
        </w:rPr>
        <w:t>1.6%</w:t>
      </w:r>
      <w:r w:rsidRPr="00DD6B89">
        <w:rPr>
          <w:rFonts w:hint="eastAsia"/>
          <w:color w:val="auto"/>
        </w:rPr>
        <w:t>、</w:t>
      </w:r>
      <w:r w:rsidRPr="00DD6B89">
        <w:rPr>
          <w:rFonts w:hint="eastAsia"/>
          <w:color w:val="auto"/>
        </w:rPr>
        <w:t>-16.1%</w:t>
      </w:r>
      <w:r w:rsidRPr="00DD6B89">
        <w:rPr>
          <w:rFonts w:hint="eastAsia"/>
          <w:color w:val="auto"/>
        </w:rPr>
        <w:t>、</w:t>
      </w:r>
      <w:r w:rsidRPr="00DD6B89">
        <w:rPr>
          <w:rFonts w:hint="eastAsia"/>
          <w:color w:val="auto"/>
        </w:rPr>
        <w:t>12.4%</w:t>
      </w:r>
      <w:r w:rsidRPr="00DD6B89">
        <w:rPr>
          <w:rFonts w:hint="eastAsia"/>
          <w:color w:val="auto"/>
        </w:rPr>
        <w:t>及</w:t>
      </w:r>
      <w:r w:rsidRPr="00DD6B89">
        <w:rPr>
          <w:rFonts w:hint="eastAsia"/>
          <w:color w:val="auto"/>
        </w:rPr>
        <w:t>15.5%</w:t>
      </w:r>
      <w:r w:rsidRPr="00DD6B89">
        <w:rPr>
          <w:rFonts w:hint="eastAsia"/>
          <w:color w:val="auto"/>
        </w:rPr>
        <w:t>。</w:t>
      </w:r>
    </w:p>
    <w:p w14:paraId="34045CAA" w14:textId="77777777" w:rsidR="009B2141" w:rsidRPr="00DD6B89" w:rsidRDefault="00000000">
      <w:pPr>
        <w:pStyle w:val="aff3"/>
        <w:ind w:left="1417" w:hanging="472"/>
        <w:rPr>
          <w:smallCaps/>
          <w:color w:val="auto"/>
          <w:szCs w:val="20"/>
          <w:lang w:val="en-US"/>
        </w:rPr>
      </w:pPr>
      <w:r w:rsidRPr="00DD6B89">
        <w:rPr>
          <w:smallCaps/>
          <w:color w:val="auto"/>
          <w:szCs w:val="20"/>
          <w:lang w:val="en-US"/>
        </w:rPr>
        <w:lastRenderedPageBreak/>
        <w:t>２、貨品別結構</w:t>
      </w:r>
    </w:p>
    <w:p w14:paraId="2663C4EB" w14:textId="77777777" w:rsidR="009B2141" w:rsidRPr="00DD6B89" w:rsidRDefault="00000000">
      <w:pPr>
        <w:pStyle w:val="aff5"/>
        <w:ind w:left="1417" w:firstLine="472"/>
        <w:rPr>
          <w:smallCaps/>
          <w:color w:val="auto"/>
          <w:szCs w:val="20"/>
          <w:lang w:val="en-US" w:eastAsia="zh-TW"/>
        </w:rPr>
      </w:pPr>
      <w:r w:rsidRPr="00DD6B89">
        <w:rPr>
          <w:rFonts w:hint="eastAsia"/>
          <w:smallCaps/>
          <w:color w:val="auto"/>
          <w:szCs w:val="20"/>
          <w:lang w:val="en-US" w:eastAsia="zh-TW"/>
        </w:rPr>
        <w:t>根據臺灣經濟部國際貿易署統計，就貿易結構觀察，</w:t>
      </w:r>
      <w:r w:rsidRPr="00DD6B89">
        <w:rPr>
          <w:rFonts w:hint="eastAsia"/>
          <w:smallCaps/>
          <w:color w:val="auto"/>
          <w:szCs w:val="20"/>
          <w:lang w:val="en-US" w:eastAsia="zh-TW"/>
        </w:rPr>
        <w:t>HS85</w:t>
      </w:r>
      <w:r w:rsidRPr="00DD6B89">
        <w:rPr>
          <w:rFonts w:hint="eastAsia"/>
          <w:smallCaps/>
          <w:color w:val="auto"/>
          <w:szCs w:val="20"/>
          <w:lang w:val="en-US" w:eastAsia="zh-TW"/>
        </w:rPr>
        <w:t>電機與設備及其零件為</w:t>
      </w:r>
      <w:r w:rsidRPr="00DD6B89">
        <w:rPr>
          <w:rFonts w:hint="eastAsia"/>
          <w:smallCaps/>
          <w:color w:val="auto"/>
          <w:szCs w:val="20"/>
          <w:lang w:val="en-US" w:eastAsia="zh-TW"/>
        </w:rPr>
        <w:t>2025</w:t>
      </w:r>
      <w:r w:rsidRPr="00DD6B89">
        <w:rPr>
          <w:rFonts w:hint="eastAsia"/>
          <w:smallCaps/>
          <w:color w:val="auto"/>
          <w:szCs w:val="20"/>
          <w:lang w:val="en-US" w:eastAsia="zh-TW"/>
        </w:rPr>
        <w:t>年臺灣對中國大陸的最大宗出口產品，比重高達</w:t>
      </w:r>
      <w:r w:rsidRPr="00DD6B89">
        <w:rPr>
          <w:rFonts w:hint="eastAsia"/>
          <w:smallCaps/>
          <w:color w:val="auto"/>
          <w:szCs w:val="20"/>
          <w:lang w:val="en-US" w:eastAsia="zh-TW"/>
        </w:rPr>
        <w:t>68.98%</w:t>
      </w:r>
      <w:r w:rsidRPr="00DD6B89">
        <w:rPr>
          <w:rFonts w:hint="eastAsia"/>
          <w:smallCaps/>
          <w:color w:val="auto"/>
          <w:szCs w:val="20"/>
          <w:lang w:val="en-US" w:eastAsia="zh-TW"/>
        </w:rPr>
        <w:t>，年增率為</w:t>
      </w:r>
      <w:r w:rsidRPr="00DD6B89">
        <w:rPr>
          <w:rFonts w:hint="eastAsia"/>
          <w:smallCaps/>
          <w:color w:val="auto"/>
          <w:szCs w:val="20"/>
          <w:lang w:val="en-US" w:eastAsia="zh-TW"/>
        </w:rPr>
        <w:t>6.16%</w:t>
      </w:r>
      <w:r w:rsidRPr="00DD6B89">
        <w:rPr>
          <w:rFonts w:hint="eastAsia"/>
          <w:smallCaps/>
          <w:color w:val="auto"/>
          <w:szCs w:val="20"/>
          <w:lang w:val="en-US" w:eastAsia="zh-TW"/>
        </w:rPr>
        <w:t>。其中，</w:t>
      </w:r>
      <w:r w:rsidRPr="00DD6B89">
        <w:rPr>
          <w:rFonts w:hint="eastAsia"/>
          <w:smallCaps/>
          <w:color w:val="auto"/>
          <w:szCs w:val="20"/>
          <w:lang w:val="en-US" w:eastAsia="zh-TW"/>
        </w:rPr>
        <w:t>HS8542</w:t>
      </w:r>
      <w:r w:rsidRPr="00DD6B89">
        <w:rPr>
          <w:rFonts w:hint="eastAsia"/>
          <w:smallCaps/>
          <w:color w:val="auto"/>
          <w:szCs w:val="20"/>
          <w:lang w:val="en-US" w:eastAsia="zh-TW"/>
        </w:rPr>
        <w:t>積體電路占比</w:t>
      </w:r>
      <w:r w:rsidRPr="00DD6B89">
        <w:rPr>
          <w:rFonts w:hint="eastAsia"/>
          <w:smallCaps/>
          <w:color w:val="auto"/>
          <w:szCs w:val="20"/>
          <w:lang w:val="en-US" w:eastAsia="zh-TW"/>
        </w:rPr>
        <w:t>53.01%</w:t>
      </w:r>
      <w:r w:rsidRPr="00DD6B89">
        <w:rPr>
          <w:rFonts w:hint="eastAsia"/>
          <w:smallCaps/>
          <w:color w:val="auto"/>
          <w:szCs w:val="20"/>
          <w:lang w:val="en-US" w:eastAsia="zh-TW"/>
        </w:rPr>
        <w:t>，年增率</w:t>
      </w:r>
      <w:r w:rsidRPr="00DD6B89">
        <w:rPr>
          <w:rFonts w:hint="eastAsia"/>
          <w:smallCaps/>
          <w:color w:val="auto"/>
          <w:szCs w:val="20"/>
          <w:lang w:val="en-US" w:eastAsia="zh-TW"/>
        </w:rPr>
        <w:t>9.44%</w:t>
      </w:r>
      <w:r w:rsidRPr="00DD6B89">
        <w:rPr>
          <w:rFonts w:hint="eastAsia"/>
          <w:smallCaps/>
          <w:color w:val="auto"/>
          <w:szCs w:val="20"/>
          <w:lang w:val="en-US" w:eastAsia="zh-TW"/>
        </w:rPr>
        <w:t>。其次則分別為</w:t>
      </w:r>
      <w:r w:rsidRPr="00DD6B89">
        <w:rPr>
          <w:rFonts w:hint="eastAsia"/>
          <w:smallCaps/>
          <w:color w:val="auto"/>
          <w:szCs w:val="20"/>
          <w:lang w:val="en-US" w:eastAsia="zh-TW"/>
        </w:rPr>
        <w:t>HS84</w:t>
      </w:r>
      <w:r w:rsidRPr="00DD6B89">
        <w:rPr>
          <w:rFonts w:hint="eastAsia"/>
          <w:smallCaps/>
          <w:color w:val="auto"/>
          <w:szCs w:val="20"/>
          <w:lang w:val="en-US" w:eastAsia="zh-TW"/>
        </w:rPr>
        <w:t>機器及機械用具比重的</w:t>
      </w:r>
      <w:r w:rsidRPr="00DD6B89">
        <w:rPr>
          <w:rFonts w:hint="eastAsia"/>
          <w:smallCaps/>
          <w:color w:val="auto"/>
          <w:szCs w:val="20"/>
          <w:lang w:val="en-US" w:eastAsia="zh-TW"/>
        </w:rPr>
        <w:t>7.72%</w:t>
      </w:r>
      <w:r w:rsidRPr="00DD6B89">
        <w:rPr>
          <w:rFonts w:hint="eastAsia"/>
          <w:smallCaps/>
          <w:color w:val="auto"/>
          <w:szCs w:val="20"/>
          <w:lang w:val="en-US" w:eastAsia="zh-TW"/>
        </w:rPr>
        <w:t>，年增率</w:t>
      </w:r>
      <w:r w:rsidRPr="00DD6B89">
        <w:rPr>
          <w:rFonts w:hint="eastAsia"/>
          <w:smallCaps/>
          <w:color w:val="auto"/>
          <w:szCs w:val="20"/>
          <w:lang w:val="en-US" w:eastAsia="zh-TW"/>
        </w:rPr>
        <w:t>-0.47%</w:t>
      </w:r>
      <w:r w:rsidRPr="00DD6B89">
        <w:rPr>
          <w:rFonts w:hint="eastAsia"/>
          <w:smallCaps/>
          <w:color w:val="auto"/>
          <w:szCs w:val="20"/>
          <w:lang w:val="en-US" w:eastAsia="zh-TW"/>
        </w:rPr>
        <w:t>；</w:t>
      </w:r>
      <w:r w:rsidRPr="00DD6B89">
        <w:rPr>
          <w:rFonts w:hint="eastAsia"/>
          <w:smallCaps/>
          <w:color w:val="auto"/>
          <w:szCs w:val="20"/>
          <w:lang w:val="en-US" w:eastAsia="zh-TW"/>
        </w:rPr>
        <w:t>HS39</w:t>
      </w:r>
      <w:r w:rsidRPr="00DD6B89">
        <w:rPr>
          <w:rFonts w:hint="eastAsia"/>
          <w:smallCaps/>
          <w:color w:val="auto"/>
          <w:szCs w:val="20"/>
          <w:lang w:val="en-US" w:eastAsia="zh-TW"/>
        </w:rPr>
        <w:t>塑膠及其製品的</w:t>
      </w:r>
      <w:r w:rsidRPr="00DD6B89">
        <w:rPr>
          <w:rFonts w:hint="eastAsia"/>
          <w:smallCaps/>
          <w:color w:val="auto"/>
          <w:szCs w:val="20"/>
          <w:lang w:val="en-US" w:eastAsia="zh-TW"/>
        </w:rPr>
        <w:t>4.12%</w:t>
      </w:r>
      <w:r w:rsidRPr="00DD6B89">
        <w:rPr>
          <w:rFonts w:hint="eastAsia"/>
          <w:smallCaps/>
          <w:color w:val="auto"/>
          <w:szCs w:val="20"/>
          <w:lang w:val="en-US" w:eastAsia="zh-TW"/>
        </w:rPr>
        <w:t>，年增率</w:t>
      </w:r>
      <w:r w:rsidRPr="00DD6B89">
        <w:rPr>
          <w:rFonts w:hint="eastAsia"/>
          <w:smallCaps/>
          <w:color w:val="auto"/>
          <w:szCs w:val="20"/>
          <w:lang w:val="en-US" w:eastAsia="zh-TW"/>
        </w:rPr>
        <w:t>-13.12%</w:t>
      </w:r>
      <w:r w:rsidRPr="00DD6B89">
        <w:rPr>
          <w:rFonts w:hint="eastAsia"/>
          <w:smallCaps/>
          <w:color w:val="auto"/>
          <w:szCs w:val="20"/>
          <w:lang w:val="en-US" w:eastAsia="zh-TW"/>
        </w:rPr>
        <w:t>；</w:t>
      </w:r>
      <w:r w:rsidRPr="00DD6B89">
        <w:rPr>
          <w:rFonts w:hint="eastAsia"/>
          <w:smallCaps/>
          <w:color w:val="auto"/>
          <w:szCs w:val="20"/>
          <w:lang w:val="en-US" w:eastAsia="zh-TW"/>
        </w:rPr>
        <w:t>HS90</w:t>
      </w:r>
      <w:r w:rsidRPr="00DD6B89">
        <w:rPr>
          <w:rFonts w:hint="eastAsia"/>
          <w:smallCaps/>
          <w:color w:val="auto"/>
          <w:szCs w:val="20"/>
          <w:lang w:val="en-US" w:eastAsia="zh-TW"/>
        </w:rPr>
        <w:t>光學、照相儀器及器具的</w:t>
      </w:r>
      <w:r w:rsidRPr="00DD6B89">
        <w:rPr>
          <w:rFonts w:hint="eastAsia"/>
          <w:smallCaps/>
          <w:color w:val="auto"/>
          <w:szCs w:val="20"/>
          <w:lang w:val="en-US" w:eastAsia="zh-TW"/>
        </w:rPr>
        <w:t>3.50%</w:t>
      </w:r>
      <w:r w:rsidRPr="00DD6B89">
        <w:rPr>
          <w:rFonts w:hint="eastAsia"/>
          <w:smallCaps/>
          <w:color w:val="auto"/>
          <w:szCs w:val="20"/>
          <w:lang w:val="en-US" w:eastAsia="zh-TW"/>
        </w:rPr>
        <w:t>，年增率</w:t>
      </w:r>
      <w:r w:rsidRPr="00DD6B89">
        <w:rPr>
          <w:rFonts w:hint="eastAsia"/>
          <w:smallCaps/>
          <w:color w:val="auto"/>
          <w:szCs w:val="20"/>
          <w:lang w:val="en-US" w:eastAsia="zh-TW"/>
        </w:rPr>
        <w:t>5.75%</w:t>
      </w:r>
      <w:r w:rsidRPr="00DD6B89">
        <w:rPr>
          <w:rFonts w:hint="eastAsia"/>
          <w:smallCaps/>
          <w:color w:val="auto"/>
          <w:szCs w:val="20"/>
          <w:lang w:val="en-US" w:eastAsia="zh-TW"/>
        </w:rPr>
        <w:t>；</w:t>
      </w:r>
      <w:r w:rsidRPr="00DD6B89">
        <w:rPr>
          <w:rFonts w:hint="eastAsia"/>
          <w:smallCaps/>
          <w:color w:val="auto"/>
          <w:szCs w:val="20"/>
          <w:lang w:val="en-US" w:eastAsia="zh-TW"/>
        </w:rPr>
        <w:t>HS</w:t>
      </w:r>
      <w:r w:rsidRPr="00DD6B89">
        <w:rPr>
          <w:rFonts w:hint="eastAsia"/>
          <w:smallCaps/>
          <w:color w:val="auto"/>
          <w:szCs w:val="20"/>
          <w:lang w:val="en-US"/>
        </w:rPr>
        <w:t>74</w:t>
      </w:r>
      <w:r w:rsidRPr="00DD6B89">
        <w:rPr>
          <w:rFonts w:hint="eastAsia"/>
          <w:smallCaps/>
          <w:color w:val="auto"/>
          <w:szCs w:val="20"/>
          <w:lang w:val="en-US" w:eastAsia="zh-TW"/>
        </w:rPr>
        <w:t>銅及其製品的</w:t>
      </w:r>
      <w:r w:rsidRPr="00DD6B89">
        <w:rPr>
          <w:rFonts w:hint="eastAsia"/>
          <w:smallCaps/>
          <w:color w:val="auto"/>
          <w:szCs w:val="20"/>
          <w:lang w:val="en-US" w:eastAsia="zh-TW"/>
        </w:rPr>
        <w:t>3.01%</w:t>
      </w:r>
      <w:r w:rsidRPr="00DD6B89">
        <w:rPr>
          <w:rFonts w:hint="eastAsia"/>
          <w:smallCaps/>
          <w:color w:val="auto"/>
          <w:szCs w:val="20"/>
          <w:lang w:val="en-US" w:eastAsia="zh-TW"/>
        </w:rPr>
        <w:t>，年增率為</w:t>
      </w:r>
      <w:r w:rsidRPr="00DD6B89">
        <w:rPr>
          <w:rFonts w:hint="eastAsia"/>
          <w:smallCaps/>
          <w:color w:val="auto"/>
          <w:szCs w:val="20"/>
          <w:lang w:val="en-US" w:eastAsia="zh-TW"/>
        </w:rPr>
        <w:t>17.80%</w:t>
      </w:r>
      <w:r w:rsidRPr="00DD6B89">
        <w:rPr>
          <w:rFonts w:hint="eastAsia"/>
          <w:smallCaps/>
          <w:color w:val="auto"/>
          <w:szCs w:val="20"/>
          <w:lang w:val="en-US" w:eastAsia="zh-TW"/>
        </w:rPr>
        <w:t>。此前五大類對中國大陸的合計出口比重高達</w:t>
      </w:r>
      <w:r w:rsidRPr="00DD6B89">
        <w:rPr>
          <w:rFonts w:hint="eastAsia"/>
          <w:smallCaps/>
          <w:color w:val="auto"/>
          <w:szCs w:val="20"/>
          <w:lang w:val="en-US" w:eastAsia="zh-TW"/>
        </w:rPr>
        <w:t>87.33%</w:t>
      </w:r>
      <w:r w:rsidRPr="00DD6B89">
        <w:rPr>
          <w:rFonts w:hint="eastAsia"/>
          <w:smallCaps/>
          <w:color w:val="auto"/>
          <w:szCs w:val="20"/>
          <w:lang w:val="en-US" w:eastAsia="zh-TW"/>
        </w:rPr>
        <w:t>，存在出口產品結構高度集中的現象，且</w:t>
      </w:r>
      <w:r w:rsidRPr="00DD6B89">
        <w:rPr>
          <w:rFonts w:hint="eastAsia"/>
          <w:smallCaps/>
          <w:color w:val="auto"/>
          <w:szCs w:val="20"/>
          <w:lang w:val="en-US" w:eastAsia="zh-TW"/>
        </w:rPr>
        <w:t>HS85</w:t>
      </w:r>
      <w:r w:rsidRPr="00DD6B89">
        <w:rPr>
          <w:rFonts w:hint="eastAsia"/>
          <w:smallCaps/>
          <w:color w:val="auto"/>
          <w:szCs w:val="20"/>
          <w:lang w:val="en-US" w:eastAsia="zh-TW"/>
        </w:rPr>
        <w:t>積體電路占比達</w:t>
      </w:r>
      <w:r w:rsidRPr="00DD6B89">
        <w:rPr>
          <w:rFonts w:hint="eastAsia"/>
          <w:smallCaps/>
          <w:color w:val="auto"/>
          <w:szCs w:val="20"/>
          <w:lang w:val="en-US" w:eastAsia="zh-TW"/>
        </w:rPr>
        <w:t>68.98%</w:t>
      </w:r>
      <w:r w:rsidRPr="00DD6B89">
        <w:rPr>
          <w:rFonts w:hint="eastAsia"/>
          <w:smallCaps/>
          <w:color w:val="auto"/>
          <w:szCs w:val="20"/>
          <w:lang w:val="en-US" w:eastAsia="zh-TW"/>
        </w:rPr>
        <w:t>，再創歷史新高。</w:t>
      </w:r>
    </w:p>
    <w:p w14:paraId="5C863912" w14:textId="77777777" w:rsidR="009B2141" w:rsidRPr="00DD6B89" w:rsidRDefault="00000000">
      <w:pPr>
        <w:pStyle w:val="aff5"/>
        <w:ind w:left="1417" w:firstLine="472"/>
        <w:rPr>
          <w:smallCaps/>
          <w:color w:val="auto"/>
          <w:szCs w:val="20"/>
          <w:lang w:val="en-US" w:eastAsia="zh-TW"/>
        </w:rPr>
      </w:pPr>
      <w:r w:rsidRPr="00DD6B89">
        <w:rPr>
          <w:rFonts w:hint="eastAsia"/>
          <w:smallCaps/>
          <w:color w:val="auto"/>
          <w:szCs w:val="20"/>
          <w:lang w:val="en-US" w:eastAsia="zh-TW"/>
        </w:rPr>
        <w:t>在進口方面，</w:t>
      </w:r>
      <w:r w:rsidRPr="00DD6B89">
        <w:rPr>
          <w:rFonts w:hint="eastAsia"/>
          <w:smallCaps/>
          <w:color w:val="auto"/>
          <w:szCs w:val="20"/>
          <w:lang w:val="en-US" w:eastAsia="zh-TW"/>
        </w:rPr>
        <w:t>HS85</w:t>
      </w:r>
      <w:r w:rsidRPr="00DD6B89">
        <w:rPr>
          <w:rFonts w:hint="eastAsia"/>
          <w:smallCaps/>
          <w:color w:val="auto"/>
          <w:szCs w:val="20"/>
          <w:lang w:val="en-US" w:eastAsia="zh-TW"/>
        </w:rPr>
        <w:t>電機與設備及其零件為</w:t>
      </w:r>
      <w:r w:rsidRPr="00DD6B89">
        <w:rPr>
          <w:rFonts w:hint="eastAsia"/>
          <w:smallCaps/>
          <w:color w:val="auto"/>
          <w:szCs w:val="20"/>
          <w:lang w:val="en-US" w:eastAsia="zh-TW"/>
        </w:rPr>
        <w:t>2025</w:t>
      </w:r>
      <w:r w:rsidRPr="00DD6B89">
        <w:rPr>
          <w:rFonts w:hint="eastAsia"/>
          <w:smallCaps/>
          <w:color w:val="auto"/>
          <w:szCs w:val="20"/>
          <w:lang w:val="en-US" w:eastAsia="zh-TW"/>
        </w:rPr>
        <w:t>年臺灣自中國大陸的最主要進口產品，比重亦高達</w:t>
      </w:r>
      <w:r w:rsidRPr="00DD6B89">
        <w:rPr>
          <w:rFonts w:hint="eastAsia"/>
          <w:smallCaps/>
          <w:color w:val="auto"/>
          <w:szCs w:val="20"/>
          <w:lang w:val="en-US" w:eastAsia="zh-TW"/>
        </w:rPr>
        <w:t>50.89%</w:t>
      </w:r>
      <w:r w:rsidRPr="00DD6B89">
        <w:rPr>
          <w:rFonts w:hint="eastAsia"/>
          <w:smallCaps/>
          <w:color w:val="auto"/>
          <w:szCs w:val="20"/>
          <w:lang w:val="en-US" w:eastAsia="zh-TW"/>
        </w:rPr>
        <w:t>，年增率為</w:t>
      </w:r>
      <w:r w:rsidRPr="00DD6B89">
        <w:rPr>
          <w:rFonts w:hint="eastAsia"/>
          <w:smallCaps/>
          <w:color w:val="auto"/>
          <w:szCs w:val="20"/>
          <w:lang w:val="en-US" w:eastAsia="zh-TW"/>
        </w:rPr>
        <w:t>22.11%</w:t>
      </w:r>
      <w:r w:rsidRPr="00DD6B89">
        <w:rPr>
          <w:rFonts w:hint="eastAsia"/>
          <w:smallCaps/>
          <w:color w:val="auto"/>
          <w:szCs w:val="20"/>
          <w:lang w:val="en-US" w:eastAsia="zh-TW"/>
        </w:rPr>
        <w:t>。其中，</w:t>
      </w:r>
      <w:r w:rsidRPr="00DD6B89">
        <w:rPr>
          <w:rFonts w:hint="eastAsia"/>
          <w:smallCaps/>
          <w:color w:val="auto"/>
          <w:szCs w:val="20"/>
          <w:lang w:val="en-US" w:eastAsia="zh-TW"/>
        </w:rPr>
        <w:t>HS8542</w:t>
      </w:r>
      <w:r w:rsidRPr="00DD6B89">
        <w:rPr>
          <w:rFonts w:hint="eastAsia"/>
          <w:smallCaps/>
          <w:color w:val="auto"/>
          <w:szCs w:val="20"/>
          <w:lang w:val="en-US" w:eastAsia="zh-TW"/>
        </w:rPr>
        <w:t>積體電路占比</w:t>
      </w:r>
      <w:r w:rsidRPr="00DD6B89">
        <w:rPr>
          <w:rFonts w:hint="eastAsia"/>
          <w:smallCaps/>
          <w:color w:val="auto"/>
          <w:szCs w:val="20"/>
          <w:lang w:val="en-US" w:eastAsia="zh-TW"/>
        </w:rPr>
        <w:t>23.05%</w:t>
      </w:r>
      <w:r w:rsidRPr="00DD6B89">
        <w:rPr>
          <w:rFonts w:hint="eastAsia"/>
          <w:smallCaps/>
          <w:color w:val="auto"/>
          <w:szCs w:val="20"/>
          <w:lang w:val="en-US" w:eastAsia="zh-TW"/>
        </w:rPr>
        <w:t>，年增率</w:t>
      </w:r>
      <w:r w:rsidRPr="00DD6B89">
        <w:rPr>
          <w:rFonts w:hint="eastAsia"/>
          <w:smallCaps/>
          <w:color w:val="auto"/>
          <w:szCs w:val="20"/>
          <w:lang w:val="en-US" w:eastAsia="zh-TW"/>
        </w:rPr>
        <w:t>18.54%</w:t>
      </w:r>
      <w:r w:rsidRPr="00DD6B89">
        <w:rPr>
          <w:rFonts w:hint="eastAsia"/>
          <w:smallCaps/>
          <w:color w:val="auto"/>
          <w:szCs w:val="20"/>
          <w:lang w:val="en-US" w:eastAsia="zh-TW"/>
        </w:rPr>
        <w:t>；</w:t>
      </w:r>
      <w:r w:rsidRPr="00DD6B89">
        <w:rPr>
          <w:rFonts w:hint="eastAsia"/>
          <w:smallCaps/>
          <w:color w:val="auto"/>
          <w:szCs w:val="20"/>
          <w:lang w:val="en-US" w:eastAsia="zh-TW"/>
        </w:rPr>
        <w:t>HS8517</w:t>
      </w:r>
      <w:r w:rsidRPr="00DD6B89">
        <w:rPr>
          <w:rFonts w:hint="eastAsia"/>
          <w:smallCaps/>
          <w:color w:val="auto"/>
          <w:szCs w:val="20"/>
          <w:lang w:val="en-US" w:eastAsia="zh-TW"/>
        </w:rPr>
        <w:t>電話機占比</w:t>
      </w:r>
      <w:r w:rsidRPr="00DD6B89">
        <w:rPr>
          <w:rFonts w:hint="eastAsia"/>
          <w:smallCaps/>
          <w:color w:val="auto"/>
          <w:szCs w:val="20"/>
          <w:lang w:val="en-US" w:eastAsia="zh-TW"/>
        </w:rPr>
        <w:t>5.64%</w:t>
      </w:r>
      <w:r w:rsidRPr="00DD6B89">
        <w:rPr>
          <w:rFonts w:hint="eastAsia"/>
          <w:smallCaps/>
          <w:color w:val="auto"/>
          <w:szCs w:val="20"/>
          <w:lang w:val="en-US" w:eastAsia="zh-TW"/>
        </w:rPr>
        <w:t>，年增率</w:t>
      </w:r>
      <w:r w:rsidRPr="00DD6B89">
        <w:rPr>
          <w:rFonts w:hint="eastAsia"/>
          <w:smallCaps/>
          <w:color w:val="auto"/>
          <w:szCs w:val="20"/>
          <w:lang w:val="en-US" w:eastAsia="zh-TW"/>
        </w:rPr>
        <w:t>12.10%</w:t>
      </w:r>
      <w:r w:rsidRPr="00DD6B89">
        <w:rPr>
          <w:rFonts w:hint="eastAsia"/>
          <w:smallCaps/>
          <w:color w:val="auto"/>
          <w:szCs w:val="20"/>
          <w:lang w:val="en-US" w:eastAsia="zh-TW"/>
        </w:rPr>
        <w:t>。比重排名第</w:t>
      </w:r>
      <w:r w:rsidRPr="00DD6B89">
        <w:rPr>
          <w:rFonts w:hint="eastAsia"/>
          <w:smallCaps/>
          <w:color w:val="auto"/>
          <w:szCs w:val="20"/>
          <w:lang w:val="en-US" w:eastAsia="zh-TW"/>
        </w:rPr>
        <w:t>2</w:t>
      </w:r>
      <w:r w:rsidRPr="00DD6B89">
        <w:rPr>
          <w:rFonts w:hint="eastAsia"/>
          <w:smallCaps/>
          <w:color w:val="auto"/>
          <w:szCs w:val="20"/>
          <w:lang w:val="en-US" w:eastAsia="zh-TW"/>
        </w:rPr>
        <w:t>至</w:t>
      </w:r>
      <w:r w:rsidRPr="00DD6B89">
        <w:rPr>
          <w:rFonts w:hint="eastAsia"/>
          <w:smallCaps/>
          <w:color w:val="auto"/>
          <w:szCs w:val="20"/>
          <w:lang w:val="en-US" w:eastAsia="zh-TW"/>
        </w:rPr>
        <w:t>5</w:t>
      </w:r>
      <w:r w:rsidRPr="00DD6B89">
        <w:rPr>
          <w:rFonts w:hint="eastAsia"/>
          <w:smallCaps/>
          <w:color w:val="auto"/>
          <w:szCs w:val="20"/>
          <w:lang w:val="en-US" w:eastAsia="zh-TW"/>
        </w:rPr>
        <w:t>的進口產品則分為別</w:t>
      </w:r>
      <w:r w:rsidRPr="00DD6B89">
        <w:rPr>
          <w:rFonts w:hint="eastAsia"/>
          <w:smallCaps/>
          <w:color w:val="auto"/>
          <w:szCs w:val="20"/>
          <w:lang w:val="en-US" w:eastAsia="zh-TW"/>
        </w:rPr>
        <w:t>HS84</w:t>
      </w:r>
      <w:r w:rsidRPr="00DD6B89">
        <w:rPr>
          <w:rFonts w:hint="eastAsia"/>
          <w:smallCaps/>
          <w:color w:val="auto"/>
          <w:szCs w:val="20"/>
          <w:lang w:val="en-US" w:eastAsia="zh-TW"/>
        </w:rPr>
        <w:t>機器及機械用具的</w:t>
      </w:r>
      <w:r w:rsidRPr="00DD6B89">
        <w:rPr>
          <w:rFonts w:hint="eastAsia"/>
          <w:smallCaps/>
          <w:color w:val="auto"/>
          <w:szCs w:val="20"/>
          <w:lang w:val="en-US" w:eastAsia="zh-TW"/>
        </w:rPr>
        <w:t>17.52%</w:t>
      </w:r>
      <w:r w:rsidRPr="00DD6B89">
        <w:rPr>
          <w:rFonts w:hint="eastAsia"/>
          <w:smallCaps/>
          <w:color w:val="auto"/>
          <w:szCs w:val="20"/>
          <w:lang w:val="en-US" w:eastAsia="zh-TW"/>
        </w:rPr>
        <w:t>，年增率</w:t>
      </w:r>
      <w:r w:rsidRPr="00DD6B89">
        <w:rPr>
          <w:rFonts w:hint="eastAsia"/>
          <w:smallCaps/>
          <w:color w:val="auto"/>
          <w:szCs w:val="20"/>
          <w:lang w:val="en-US" w:eastAsia="zh-TW"/>
        </w:rPr>
        <w:t>16.38%</w:t>
      </w:r>
      <w:r w:rsidRPr="00DD6B89">
        <w:rPr>
          <w:rFonts w:hint="eastAsia"/>
          <w:smallCaps/>
          <w:color w:val="auto"/>
          <w:szCs w:val="20"/>
          <w:lang w:val="en-US" w:eastAsia="zh-TW"/>
        </w:rPr>
        <w:t>；</w:t>
      </w:r>
      <w:r w:rsidRPr="00DD6B89">
        <w:rPr>
          <w:rFonts w:hint="eastAsia"/>
          <w:smallCaps/>
          <w:color w:val="auto"/>
          <w:szCs w:val="20"/>
          <w:lang w:val="en-US" w:eastAsia="zh-TW"/>
        </w:rPr>
        <w:t>HS39</w:t>
      </w:r>
      <w:r w:rsidRPr="00DD6B89">
        <w:rPr>
          <w:rFonts w:hint="eastAsia"/>
          <w:smallCaps/>
          <w:color w:val="auto"/>
          <w:szCs w:val="20"/>
          <w:lang w:val="en-US" w:eastAsia="zh-TW"/>
        </w:rPr>
        <w:t>塑膠及其製品的</w:t>
      </w:r>
      <w:r w:rsidRPr="00DD6B89">
        <w:rPr>
          <w:rFonts w:hint="eastAsia"/>
          <w:smallCaps/>
          <w:color w:val="auto"/>
          <w:szCs w:val="20"/>
          <w:lang w:val="en-US" w:eastAsia="zh-TW"/>
        </w:rPr>
        <w:t>2.81%</w:t>
      </w:r>
      <w:r w:rsidRPr="00DD6B89">
        <w:rPr>
          <w:rFonts w:hint="eastAsia"/>
          <w:smallCaps/>
          <w:color w:val="auto"/>
          <w:szCs w:val="20"/>
          <w:lang w:val="en-US" w:eastAsia="zh-TW"/>
        </w:rPr>
        <w:t>，年增率為</w:t>
      </w:r>
      <w:r w:rsidRPr="00DD6B89">
        <w:rPr>
          <w:rFonts w:hint="eastAsia"/>
          <w:smallCaps/>
          <w:color w:val="auto"/>
          <w:szCs w:val="20"/>
          <w:lang w:val="en-US" w:eastAsia="zh-TW"/>
        </w:rPr>
        <w:t>14.51%</w:t>
      </w:r>
      <w:r w:rsidRPr="00DD6B89">
        <w:rPr>
          <w:rFonts w:hint="eastAsia"/>
          <w:smallCaps/>
          <w:color w:val="auto"/>
          <w:szCs w:val="20"/>
          <w:lang w:val="en-US" w:eastAsia="zh-TW"/>
        </w:rPr>
        <w:t>；</w:t>
      </w:r>
      <w:r w:rsidRPr="00DD6B89">
        <w:rPr>
          <w:rFonts w:hint="eastAsia"/>
          <w:smallCaps/>
          <w:color w:val="auto"/>
          <w:szCs w:val="20"/>
          <w:lang w:val="en-US" w:eastAsia="zh-TW"/>
        </w:rPr>
        <w:t>HS74</w:t>
      </w:r>
      <w:r w:rsidRPr="00DD6B89">
        <w:rPr>
          <w:rFonts w:hint="eastAsia"/>
          <w:smallCaps/>
          <w:color w:val="auto"/>
          <w:szCs w:val="20"/>
          <w:lang w:val="en-US" w:eastAsia="zh-TW"/>
        </w:rPr>
        <w:t>銅及其製品的</w:t>
      </w:r>
      <w:r w:rsidRPr="00DD6B89">
        <w:rPr>
          <w:rFonts w:hint="eastAsia"/>
          <w:smallCaps/>
          <w:color w:val="auto"/>
          <w:szCs w:val="20"/>
          <w:lang w:val="en-US" w:eastAsia="zh-TW"/>
        </w:rPr>
        <w:t>2.70%</w:t>
      </w:r>
      <w:r w:rsidRPr="00DD6B89">
        <w:rPr>
          <w:rFonts w:hint="eastAsia"/>
          <w:smallCaps/>
          <w:color w:val="auto"/>
          <w:szCs w:val="20"/>
          <w:lang w:val="en-US" w:eastAsia="zh-TW"/>
        </w:rPr>
        <w:t>，年增率</w:t>
      </w:r>
      <w:r w:rsidRPr="00DD6B89">
        <w:rPr>
          <w:rFonts w:hint="eastAsia"/>
          <w:smallCaps/>
          <w:color w:val="auto"/>
          <w:szCs w:val="20"/>
          <w:lang w:val="en-US" w:eastAsia="zh-TW"/>
        </w:rPr>
        <w:t>3.91%</w:t>
      </w:r>
      <w:r w:rsidRPr="00DD6B89">
        <w:rPr>
          <w:rFonts w:hint="eastAsia"/>
          <w:smallCaps/>
          <w:color w:val="auto"/>
          <w:szCs w:val="20"/>
          <w:lang w:val="en-US" w:eastAsia="zh-TW"/>
        </w:rPr>
        <w:t>；</w:t>
      </w:r>
      <w:r w:rsidRPr="00DD6B89">
        <w:rPr>
          <w:rFonts w:hint="eastAsia"/>
          <w:smallCaps/>
          <w:color w:val="auto"/>
          <w:szCs w:val="20"/>
          <w:lang w:val="en-US" w:eastAsia="zh-TW"/>
        </w:rPr>
        <w:t>HS98</w:t>
      </w:r>
      <w:r w:rsidRPr="00DD6B89">
        <w:rPr>
          <w:rFonts w:hint="eastAsia"/>
          <w:smallCaps/>
          <w:color w:val="auto"/>
          <w:szCs w:val="20"/>
          <w:lang w:val="en-US" w:eastAsia="zh-TW"/>
        </w:rPr>
        <w:t>關稅配額之貨品的</w:t>
      </w:r>
      <w:r w:rsidRPr="00DD6B89">
        <w:rPr>
          <w:rFonts w:hint="eastAsia"/>
          <w:smallCaps/>
          <w:color w:val="auto"/>
          <w:szCs w:val="20"/>
          <w:lang w:val="en-US" w:eastAsia="zh-TW"/>
        </w:rPr>
        <w:t>2.30%</w:t>
      </w:r>
      <w:r w:rsidRPr="00DD6B89">
        <w:rPr>
          <w:rFonts w:hint="eastAsia"/>
          <w:smallCaps/>
          <w:color w:val="auto"/>
          <w:szCs w:val="20"/>
          <w:lang w:val="en-US" w:eastAsia="zh-TW"/>
        </w:rPr>
        <w:t>，年增率</w:t>
      </w:r>
      <w:r w:rsidRPr="00DD6B89">
        <w:rPr>
          <w:rFonts w:hint="eastAsia"/>
          <w:smallCaps/>
          <w:color w:val="auto"/>
          <w:szCs w:val="20"/>
          <w:lang w:val="en-US" w:eastAsia="zh-TW"/>
        </w:rPr>
        <w:t>19.07%</w:t>
      </w:r>
      <w:r w:rsidRPr="00DD6B89">
        <w:rPr>
          <w:rFonts w:hint="eastAsia"/>
          <w:smallCaps/>
          <w:color w:val="auto"/>
          <w:szCs w:val="20"/>
          <w:lang w:val="en-US" w:eastAsia="zh-TW"/>
        </w:rPr>
        <w:t>。前五大類主要進口產品合計占比高達</w:t>
      </w:r>
      <w:r w:rsidRPr="00DD6B89">
        <w:rPr>
          <w:rFonts w:hint="eastAsia"/>
          <w:smallCaps/>
          <w:color w:val="auto"/>
          <w:szCs w:val="20"/>
          <w:lang w:val="en-US" w:eastAsia="zh-TW"/>
        </w:rPr>
        <w:t>76.21%</w:t>
      </w:r>
      <w:r w:rsidRPr="00DD6B89">
        <w:rPr>
          <w:rFonts w:hint="eastAsia"/>
          <w:smallCaps/>
          <w:color w:val="auto"/>
          <w:szCs w:val="20"/>
          <w:lang w:val="en-US" w:eastAsia="zh-TW"/>
        </w:rPr>
        <w:t>，亦存在進口產品結構高度集中的現象。</w:t>
      </w:r>
      <w:proofErr w:type="gramStart"/>
      <w:r w:rsidRPr="00DD6B89">
        <w:rPr>
          <w:rFonts w:hint="eastAsia"/>
          <w:smallCaps/>
          <w:color w:val="auto"/>
          <w:szCs w:val="20"/>
          <w:lang w:val="en-US" w:eastAsia="zh-TW"/>
        </w:rPr>
        <w:t>此外，</w:t>
      </w:r>
      <w:proofErr w:type="gramEnd"/>
      <w:r w:rsidRPr="00DD6B89">
        <w:rPr>
          <w:rFonts w:hint="eastAsia"/>
          <w:smallCaps/>
          <w:color w:val="auto"/>
          <w:szCs w:val="20"/>
          <w:lang w:val="en-US" w:eastAsia="zh-TW"/>
        </w:rPr>
        <w:t>2025</w:t>
      </w:r>
      <w:r w:rsidRPr="00DD6B89">
        <w:rPr>
          <w:rFonts w:hint="eastAsia"/>
          <w:smallCaps/>
          <w:color w:val="auto"/>
          <w:szCs w:val="20"/>
          <w:lang w:val="en-US" w:eastAsia="zh-TW"/>
        </w:rPr>
        <w:t>年臺灣對中國大陸各類主要產品</w:t>
      </w:r>
      <w:proofErr w:type="gramStart"/>
      <w:r w:rsidRPr="00DD6B89">
        <w:rPr>
          <w:rFonts w:hint="eastAsia"/>
          <w:smallCaps/>
          <w:color w:val="auto"/>
          <w:szCs w:val="20"/>
          <w:lang w:val="en-US" w:eastAsia="zh-TW"/>
        </w:rPr>
        <w:t>進口均較去年</w:t>
      </w:r>
      <w:proofErr w:type="gramEnd"/>
      <w:r w:rsidRPr="00DD6B89">
        <w:rPr>
          <w:rFonts w:hint="eastAsia"/>
          <w:smallCaps/>
          <w:color w:val="auto"/>
          <w:szCs w:val="20"/>
          <w:lang w:val="en-US" w:eastAsia="zh-TW"/>
        </w:rPr>
        <w:t>呈現一定程度的回升。</w:t>
      </w:r>
    </w:p>
    <w:p w14:paraId="24484F3E" w14:textId="77777777" w:rsidR="009B2141" w:rsidRPr="00DD6B89" w:rsidRDefault="00000000">
      <w:pPr>
        <w:pStyle w:val="aff5"/>
        <w:ind w:left="1417" w:firstLine="472"/>
        <w:rPr>
          <w:smallCaps/>
          <w:color w:val="auto"/>
          <w:szCs w:val="20"/>
          <w:lang w:val="en-US" w:eastAsia="zh-TW"/>
        </w:rPr>
      </w:pPr>
      <w:r w:rsidRPr="00DD6B89">
        <w:rPr>
          <w:rFonts w:hint="eastAsia"/>
          <w:smallCaps/>
          <w:color w:val="auto"/>
          <w:szCs w:val="20"/>
          <w:lang w:val="en-US" w:eastAsia="zh-TW"/>
        </w:rPr>
        <w:t>HS85</w:t>
      </w:r>
      <w:r w:rsidRPr="00DD6B89">
        <w:rPr>
          <w:rFonts w:hint="eastAsia"/>
          <w:smallCaps/>
          <w:color w:val="auto"/>
          <w:szCs w:val="20"/>
          <w:lang w:val="en-US" w:eastAsia="zh-TW"/>
        </w:rPr>
        <w:t>電機與設備及其零件同為</w:t>
      </w:r>
      <w:r w:rsidRPr="00DD6B89">
        <w:rPr>
          <w:rFonts w:hint="eastAsia"/>
          <w:smallCaps/>
          <w:color w:val="auto"/>
          <w:szCs w:val="20"/>
          <w:lang w:val="en-US" w:eastAsia="zh-TW"/>
        </w:rPr>
        <w:t>2025</w:t>
      </w:r>
      <w:r w:rsidRPr="00DD6B89">
        <w:rPr>
          <w:rFonts w:hint="eastAsia"/>
          <w:smallCaps/>
          <w:color w:val="auto"/>
          <w:szCs w:val="20"/>
          <w:lang w:val="en-US" w:eastAsia="zh-TW"/>
        </w:rPr>
        <w:t>年臺灣對香港的最大宗出口產品，比重高達</w:t>
      </w:r>
      <w:r w:rsidRPr="00DD6B89">
        <w:rPr>
          <w:rFonts w:hint="eastAsia"/>
          <w:smallCaps/>
          <w:color w:val="auto"/>
          <w:szCs w:val="20"/>
          <w:lang w:val="en-US" w:eastAsia="zh-TW"/>
        </w:rPr>
        <w:t>84.45%</w:t>
      </w:r>
      <w:r w:rsidRPr="00DD6B89">
        <w:rPr>
          <w:rFonts w:hint="eastAsia"/>
          <w:smallCaps/>
          <w:color w:val="auto"/>
          <w:szCs w:val="20"/>
          <w:lang w:val="en-US" w:eastAsia="zh-TW"/>
        </w:rPr>
        <w:t>，年增率為</w:t>
      </w:r>
      <w:r w:rsidRPr="00DD6B89">
        <w:rPr>
          <w:rFonts w:hint="eastAsia"/>
          <w:smallCaps/>
          <w:color w:val="auto"/>
          <w:szCs w:val="20"/>
          <w:lang w:val="en-US" w:eastAsia="zh-TW"/>
        </w:rPr>
        <w:t>41.63%</w:t>
      </w:r>
      <w:r w:rsidRPr="00DD6B89">
        <w:rPr>
          <w:rFonts w:hint="eastAsia"/>
          <w:smallCaps/>
          <w:color w:val="auto"/>
          <w:szCs w:val="20"/>
          <w:lang w:val="en-US" w:eastAsia="zh-TW"/>
        </w:rPr>
        <w:t>。其中，</w:t>
      </w:r>
      <w:r w:rsidRPr="00DD6B89">
        <w:rPr>
          <w:rFonts w:hint="eastAsia"/>
          <w:smallCaps/>
          <w:color w:val="auto"/>
          <w:szCs w:val="20"/>
          <w:lang w:val="en-US" w:eastAsia="zh-TW"/>
        </w:rPr>
        <w:t>HS8542</w:t>
      </w:r>
      <w:r w:rsidRPr="00DD6B89">
        <w:rPr>
          <w:rFonts w:hint="eastAsia"/>
          <w:smallCaps/>
          <w:color w:val="auto"/>
          <w:szCs w:val="20"/>
          <w:lang w:val="en-US" w:eastAsia="zh-TW"/>
        </w:rPr>
        <w:t>積體電路占比</w:t>
      </w:r>
      <w:r w:rsidRPr="00DD6B89">
        <w:rPr>
          <w:rFonts w:hint="eastAsia"/>
          <w:smallCaps/>
          <w:color w:val="auto"/>
          <w:szCs w:val="20"/>
          <w:lang w:val="en-US" w:eastAsia="zh-TW"/>
        </w:rPr>
        <w:t>76.66%</w:t>
      </w:r>
      <w:r w:rsidRPr="00DD6B89">
        <w:rPr>
          <w:rFonts w:hint="eastAsia"/>
          <w:smallCaps/>
          <w:color w:val="auto"/>
          <w:szCs w:val="20"/>
          <w:lang w:val="en-US" w:eastAsia="zh-TW"/>
        </w:rPr>
        <w:t>，年增率</w:t>
      </w:r>
      <w:r w:rsidRPr="00DD6B89">
        <w:rPr>
          <w:rFonts w:hint="eastAsia"/>
          <w:smallCaps/>
          <w:color w:val="auto"/>
          <w:szCs w:val="20"/>
          <w:lang w:val="en-US" w:eastAsia="zh-TW"/>
        </w:rPr>
        <w:t>46.67%</w:t>
      </w:r>
      <w:r w:rsidRPr="00DD6B89">
        <w:rPr>
          <w:rFonts w:hint="eastAsia"/>
          <w:smallCaps/>
          <w:color w:val="auto"/>
          <w:szCs w:val="20"/>
          <w:lang w:val="en-US" w:eastAsia="zh-TW"/>
        </w:rPr>
        <w:t>。其次則分別為</w:t>
      </w:r>
      <w:r w:rsidRPr="00DD6B89">
        <w:rPr>
          <w:rFonts w:hint="eastAsia"/>
          <w:smallCaps/>
          <w:color w:val="auto"/>
          <w:szCs w:val="20"/>
          <w:lang w:val="en-US" w:eastAsia="zh-TW"/>
        </w:rPr>
        <w:t>HS84</w:t>
      </w:r>
      <w:r w:rsidRPr="00DD6B89">
        <w:rPr>
          <w:rFonts w:hint="eastAsia"/>
          <w:smallCaps/>
          <w:color w:val="auto"/>
          <w:szCs w:val="20"/>
          <w:lang w:val="en-US" w:eastAsia="zh-TW"/>
        </w:rPr>
        <w:t>機器及機械用具比重的</w:t>
      </w:r>
      <w:r w:rsidRPr="00DD6B89">
        <w:rPr>
          <w:rFonts w:hint="eastAsia"/>
          <w:smallCaps/>
          <w:color w:val="auto"/>
          <w:szCs w:val="20"/>
          <w:lang w:val="en-US" w:eastAsia="zh-TW"/>
        </w:rPr>
        <w:t>8.25%</w:t>
      </w:r>
      <w:r w:rsidRPr="00DD6B89">
        <w:rPr>
          <w:rFonts w:hint="eastAsia"/>
          <w:smallCaps/>
          <w:color w:val="auto"/>
          <w:szCs w:val="20"/>
          <w:lang w:val="en-US" w:eastAsia="zh-TW"/>
        </w:rPr>
        <w:t>，年增率</w:t>
      </w:r>
      <w:r w:rsidRPr="00DD6B89">
        <w:rPr>
          <w:rFonts w:hint="eastAsia"/>
          <w:smallCaps/>
          <w:color w:val="auto"/>
          <w:szCs w:val="20"/>
          <w:lang w:val="en-US" w:eastAsia="zh-TW"/>
        </w:rPr>
        <w:t>-13.65%</w:t>
      </w:r>
      <w:r w:rsidRPr="00DD6B89">
        <w:rPr>
          <w:rFonts w:hint="eastAsia"/>
          <w:smallCaps/>
          <w:color w:val="auto"/>
          <w:szCs w:val="20"/>
          <w:lang w:val="en-US" w:eastAsia="zh-TW"/>
        </w:rPr>
        <w:t>；</w:t>
      </w:r>
      <w:r w:rsidRPr="00DD6B89">
        <w:rPr>
          <w:rFonts w:hint="eastAsia"/>
          <w:smallCaps/>
          <w:color w:val="auto"/>
          <w:szCs w:val="20"/>
          <w:lang w:val="en-US" w:eastAsia="zh-TW"/>
        </w:rPr>
        <w:t>HS71</w:t>
      </w:r>
      <w:r w:rsidRPr="00DD6B89">
        <w:rPr>
          <w:rFonts w:hint="eastAsia"/>
          <w:smallCaps/>
          <w:color w:val="auto"/>
          <w:szCs w:val="20"/>
          <w:lang w:val="en-US" w:eastAsia="zh-TW"/>
        </w:rPr>
        <w:t>寶石、貴金屬及其製品的</w:t>
      </w:r>
      <w:r w:rsidRPr="00DD6B89">
        <w:rPr>
          <w:rFonts w:hint="eastAsia"/>
          <w:smallCaps/>
          <w:color w:val="auto"/>
          <w:szCs w:val="20"/>
          <w:lang w:val="en-US" w:eastAsia="zh-TW"/>
        </w:rPr>
        <w:t>1.78%</w:t>
      </w:r>
      <w:r w:rsidRPr="00DD6B89">
        <w:rPr>
          <w:rFonts w:hint="eastAsia"/>
          <w:smallCaps/>
          <w:color w:val="auto"/>
          <w:szCs w:val="20"/>
          <w:lang w:val="en-US" w:eastAsia="zh-TW"/>
        </w:rPr>
        <w:t>，年增率為</w:t>
      </w:r>
      <w:r w:rsidRPr="00DD6B89">
        <w:rPr>
          <w:rFonts w:hint="eastAsia"/>
          <w:smallCaps/>
          <w:color w:val="auto"/>
          <w:szCs w:val="20"/>
          <w:lang w:val="en-US" w:eastAsia="zh-TW"/>
        </w:rPr>
        <w:t>3.88%</w:t>
      </w:r>
      <w:r w:rsidRPr="00DD6B89">
        <w:rPr>
          <w:rFonts w:hint="eastAsia"/>
          <w:smallCaps/>
          <w:color w:val="auto"/>
          <w:szCs w:val="20"/>
          <w:lang w:val="en-US" w:eastAsia="zh-TW"/>
        </w:rPr>
        <w:t>；</w:t>
      </w:r>
      <w:r w:rsidRPr="00DD6B89">
        <w:rPr>
          <w:rFonts w:hint="eastAsia"/>
          <w:smallCaps/>
          <w:color w:val="auto"/>
          <w:szCs w:val="20"/>
          <w:lang w:val="en-US" w:eastAsia="zh-TW"/>
        </w:rPr>
        <w:t>HS90</w:t>
      </w:r>
      <w:r w:rsidRPr="00DD6B89">
        <w:rPr>
          <w:rFonts w:hint="eastAsia"/>
          <w:smallCaps/>
          <w:color w:val="auto"/>
          <w:szCs w:val="20"/>
          <w:lang w:val="en-US" w:eastAsia="zh-TW"/>
        </w:rPr>
        <w:t>光學、照相儀器及器具的</w:t>
      </w:r>
      <w:r w:rsidRPr="00DD6B89">
        <w:rPr>
          <w:rFonts w:hint="eastAsia"/>
          <w:smallCaps/>
          <w:color w:val="auto"/>
          <w:szCs w:val="20"/>
          <w:lang w:val="en-US" w:eastAsia="zh-TW"/>
        </w:rPr>
        <w:t>1.18%</w:t>
      </w:r>
      <w:r w:rsidRPr="00DD6B89">
        <w:rPr>
          <w:rFonts w:hint="eastAsia"/>
          <w:smallCaps/>
          <w:color w:val="auto"/>
          <w:szCs w:val="20"/>
          <w:lang w:val="en-US" w:eastAsia="zh-TW"/>
        </w:rPr>
        <w:t>，年增率</w:t>
      </w:r>
      <w:r w:rsidRPr="00DD6B89">
        <w:rPr>
          <w:rFonts w:hint="eastAsia"/>
          <w:smallCaps/>
          <w:color w:val="auto"/>
          <w:szCs w:val="20"/>
          <w:lang w:val="en-US" w:eastAsia="zh-TW"/>
        </w:rPr>
        <w:lastRenderedPageBreak/>
        <w:t>31.34%</w:t>
      </w:r>
      <w:r w:rsidRPr="00DD6B89">
        <w:rPr>
          <w:rFonts w:hint="eastAsia"/>
          <w:smallCaps/>
          <w:color w:val="auto"/>
          <w:szCs w:val="20"/>
          <w:lang w:val="en-US" w:eastAsia="zh-TW"/>
        </w:rPr>
        <w:t>；</w:t>
      </w:r>
      <w:r w:rsidRPr="00DD6B89">
        <w:rPr>
          <w:rFonts w:hint="eastAsia"/>
          <w:smallCaps/>
          <w:color w:val="auto"/>
          <w:szCs w:val="20"/>
          <w:lang w:val="en-US" w:eastAsia="zh-TW"/>
        </w:rPr>
        <w:t>HS39</w:t>
      </w:r>
      <w:r w:rsidRPr="00DD6B89">
        <w:rPr>
          <w:rFonts w:hint="eastAsia"/>
          <w:smallCaps/>
          <w:color w:val="auto"/>
          <w:szCs w:val="20"/>
          <w:lang w:val="en-US" w:eastAsia="zh-TW"/>
        </w:rPr>
        <w:t>塑膠及其製品的</w:t>
      </w:r>
      <w:r w:rsidRPr="00DD6B89">
        <w:rPr>
          <w:rFonts w:hint="eastAsia"/>
          <w:smallCaps/>
          <w:color w:val="auto"/>
          <w:szCs w:val="20"/>
          <w:lang w:val="en-US" w:eastAsia="zh-TW"/>
        </w:rPr>
        <w:t>0.73%</w:t>
      </w:r>
      <w:r w:rsidRPr="00DD6B89">
        <w:rPr>
          <w:rFonts w:hint="eastAsia"/>
          <w:smallCaps/>
          <w:color w:val="auto"/>
          <w:szCs w:val="20"/>
          <w:lang w:val="en-US" w:eastAsia="zh-TW"/>
        </w:rPr>
        <w:t>，年增率</w:t>
      </w:r>
      <w:r w:rsidRPr="00DD6B89">
        <w:rPr>
          <w:rFonts w:hint="eastAsia"/>
          <w:smallCaps/>
          <w:color w:val="auto"/>
          <w:szCs w:val="20"/>
          <w:lang w:val="en-US" w:eastAsia="zh-TW"/>
        </w:rPr>
        <w:t>0.089%</w:t>
      </w:r>
      <w:r w:rsidRPr="00DD6B89">
        <w:rPr>
          <w:rFonts w:hint="eastAsia"/>
          <w:smallCaps/>
          <w:color w:val="auto"/>
          <w:szCs w:val="20"/>
          <w:lang w:val="en-US" w:eastAsia="zh-TW"/>
        </w:rPr>
        <w:t>。此前五大類對香港的合計出口比重高達</w:t>
      </w:r>
      <w:r w:rsidRPr="00DD6B89">
        <w:rPr>
          <w:rFonts w:hint="eastAsia"/>
          <w:smallCaps/>
          <w:color w:val="auto"/>
          <w:szCs w:val="20"/>
          <w:lang w:val="en-US" w:eastAsia="zh-TW"/>
        </w:rPr>
        <w:t>96.39%</w:t>
      </w:r>
      <w:r w:rsidRPr="00DD6B89">
        <w:rPr>
          <w:rFonts w:hint="eastAsia"/>
          <w:smallCaps/>
          <w:color w:val="auto"/>
          <w:szCs w:val="20"/>
          <w:lang w:val="en-US" w:eastAsia="zh-TW"/>
        </w:rPr>
        <w:t>，存在出口產品結構極度集中的現象。</w:t>
      </w:r>
    </w:p>
    <w:p w14:paraId="0514BFFD" w14:textId="77777777" w:rsidR="009B2141" w:rsidRPr="00DD6B89" w:rsidRDefault="00000000" w:rsidP="00163AB5">
      <w:pPr>
        <w:pStyle w:val="aff5"/>
        <w:ind w:left="1417" w:firstLine="472"/>
        <w:rPr>
          <w:color w:val="auto"/>
          <w:lang w:val="en-US"/>
        </w:rPr>
      </w:pPr>
      <w:r w:rsidRPr="00DD6B89">
        <w:rPr>
          <w:rFonts w:hint="eastAsia"/>
          <w:color w:val="auto"/>
          <w:lang w:val="en-US" w:eastAsia="zh-TW"/>
        </w:rPr>
        <w:t>在進口方面，</w:t>
      </w:r>
      <w:r w:rsidRPr="00DD6B89">
        <w:rPr>
          <w:rFonts w:hint="eastAsia"/>
          <w:color w:val="auto"/>
          <w:lang w:val="en-US" w:eastAsia="zh-TW"/>
        </w:rPr>
        <w:t>HS71</w:t>
      </w:r>
      <w:r w:rsidRPr="00DD6B89">
        <w:rPr>
          <w:rFonts w:hint="eastAsia"/>
          <w:color w:val="auto"/>
          <w:lang w:val="en-US" w:eastAsia="zh-TW"/>
        </w:rPr>
        <w:t>寶石、貴金屬及其製品為</w:t>
      </w:r>
      <w:r w:rsidRPr="00DD6B89">
        <w:rPr>
          <w:rFonts w:hint="eastAsia"/>
          <w:color w:val="auto"/>
          <w:lang w:val="en-US" w:eastAsia="zh-TW"/>
        </w:rPr>
        <w:t>2025</w:t>
      </w:r>
      <w:r w:rsidRPr="00DD6B89">
        <w:rPr>
          <w:rFonts w:hint="eastAsia"/>
          <w:color w:val="auto"/>
          <w:lang w:val="en-US" w:eastAsia="zh-TW"/>
        </w:rPr>
        <w:t>年臺灣自香港的最主要進口產品，比重高達</w:t>
      </w:r>
      <w:r w:rsidRPr="00DD6B89">
        <w:rPr>
          <w:rFonts w:hint="eastAsia"/>
          <w:color w:val="auto"/>
          <w:lang w:val="en-US" w:eastAsia="zh-TW"/>
        </w:rPr>
        <w:t>85.95%</w:t>
      </w:r>
      <w:r w:rsidRPr="00DD6B89">
        <w:rPr>
          <w:rFonts w:hint="eastAsia"/>
          <w:color w:val="auto"/>
          <w:lang w:val="en-US" w:eastAsia="zh-TW"/>
        </w:rPr>
        <w:t>，年增率為</w:t>
      </w:r>
      <w:r w:rsidRPr="00DD6B89">
        <w:rPr>
          <w:rFonts w:hint="eastAsia"/>
          <w:color w:val="auto"/>
          <w:lang w:val="en-US" w:eastAsia="zh-TW"/>
        </w:rPr>
        <w:t>18.67%</w:t>
      </w:r>
      <w:r w:rsidRPr="00DD6B89">
        <w:rPr>
          <w:rFonts w:hint="eastAsia"/>
          <w:color w:val="auto"/>
          <w:lang w:val="en-US" w:eastAsia="zh-TW"/>
        </w:rPr>
        <w:t>。比重排名第</w:t>
      </w:r>
      <w:r w:rsidRPr="00DD6B89">
        <w:rPr>
          <w:rFonts w:hint="eastAsia"/>
          <w:color w:val="auto"/>
          <w:lang w:val="en-US" w:eastAsia="zh-TW"/>
        </w:rPr>
        <w:t>2</w:t>
      </w:r>
      <w:r w:rsidRPr="00DD6B89">
        <w:rPr>
          <w:rFonts w:hint="eastAsia"/>
          <w:color w:val="auto"/>
          <w:lang w:val="en-US" w:eastAsia="zh-TW"/>
        </w:rPr>
        <w:t>至</w:t>
      </w:r>
      <w:r w:rsidRPr="00DD6B89">
        <w:rPr>
          <w:rFonts w:hint="eastAsia"/>
          <w:color w:val="auto"/>
          <w:lang w:val="en-US" w:eastAsia="zh-TW"/>
        </w:rPr>
        <w:t>5</w:t>
      </w:r>
      <w:r w:rsidRPr="00DD6B89">
        <w:rPr>
          <w:rFonts w:hint="eastAsia"/>
          <w:color w:val="auto"/>
          <w:lang w:val="en-US" w:eastAsia="zh-TW"/>
        </w:rPr>
        <w:t>的進口產品則分別為</w:t>
      </w:r>
      <w:r w:rsidRPr="00DD6B89">
        <w:rPr>
          <w:rFonts w:hint="eastAsia"/>
          <w:color w:val="auto"/>
          <w:lang w:val="en-US" w:eastAsia="zh-TW"/>
        </w:rPr>
        <w:t>HS98</w:t>
      </w:r>
      <w:r w:rsidRPr="00DD6B89">
        <w:rPr>
          <w:rFonts w:hint="eastAsia"/>
          <w:color w:val="auto"/>
          <w:lang w:val="en-US" w:eastAsia="zh-TW"/>
        </w:rPr>
        <w:t>關稅配額之貨品的</w:t>
      </w:r>
      <w:r w:rsidRPr="00DD6B89">
        <w:rPr>
          <w:rFonts w:hint="eastAsia"/>
          <w:color w:val="auto"/>
          <w:lang w:val="en-US" w:eastAsia="zh-TW"/>
        </w:rPr>
        <w:t>2.68%</w:t>
      </w:r>
      <w:r w:rsidRPr="00DD6B89">
        <w:rPr>
          <w:rFonts w:hint="eastAsia"/>
          <w:color w:val="auto"/>
          <w:lang w:val="en-US" w:eastAsia="zh-TW"/>
        </w:rPr>
        <w:t>，年增率</w:t>
      </w:r>
      <w:r w:rsidRPr="00DD6B89">
        <w:rPr>
          <w:rFonts w:hint="eastAsia"/>
          <w:color w:val="auto"/>
          <w:lang w:val="en-US" w:eastAsia="zh-TW"/>
        </w:rPr>
        <w:t>-17.56%</w:t>
      </w:r>
      <w:r w:rsidRPr="00DD6B89">
        <w:rPr>
          <w:rFonts w:hint="eastAsia"/>
          <w:color w:val="auto"/>
          <w:lang w:val="en-US" w:eastAsia="zh-TW"/>
        </w:rPr>
        <w:t>；</w:t>
      </w:r>
      <w:r w:rsidRPr="00DD6B89">
        <w:rPr>
          <w:rFonts w:hint="eastAsia"/>
          <w:color w:val="auto"/>
          <w:lang w:val="en-US" w:eastAsia="zh-TW"/>
        </w:rPr>
        <w:t>HS85</w:t>
      </w:r>
      <w:r w:rsidRPr="00DD6B89">
        <w:rPr>
          <w:rFonts w:hint="eastAsia"/>
          <w:color w:val="auto"/>
          <w:lang w:val="en-US" w:eastAsia="zh-TW"/>
        </w:rPr>
        <w:t>電機與設備及其零件的</w:t>
      </w:r>
      <w:r w:rsidRPr="00DD6B89">
        <w:rPr>
          <w:rFonts w:hint="eastAsia"/>
          <w:color w:val="auto"/>
          <w:lang w:val="en-US" w:eastAsia="zh-TW"/>
        </w:rPr>
        <w:t>2.62%</w:t>
      </w:r>
      <w:r w:rsidRPr="00DD6B89">
        <w:rPr>
          <w:rFonts w:hint="eastAsia"/>
          <w:color w:val="auto"/>
          <w:lang w:val="en-US" w:eastAsia="zh-TW"/>
        </w:rPr>
        <w:t>，年增率</w:t>
      </w:r>
      <w:r w:rsidRPr="00DD6B89">
        <w:rPr>
          <w:rFonts w:hint="eastAsia"/>
          <w:color w:val="auto"/>
          <w:lang w:val="en-US" w:eastAsia="zh-TW"/>
        </w:rPr>
        <w:t>-57.50%</w:t>
      </w:r>
      <w:r w:rsidRPr="00DD6B89">
        <w:rPr>
          <w:rFonts w:hint="eastAsia"/>
          <w:color w:val="auto"/>
          <w:lang w:val="en-US" w:eastAsia="zh-TW"/>
        </w:rPr>
        <w:t>；</w:t>
      </w:r>
      <w:r w:rsidRPr="00DD6B89">
        <w:rPr>
          <w:rFonts w:hint="eastAsia"/>
          <w:color w:val="auto"/>
          <w:lang w:val="en-US" w:eastAsia="zh-TW"/>
        </w:rPr>
        <w:t xml:space="preserve"> HS72</w:t>
      </w:r>
      <w:r w:rsidRPr="00DD6B89">
        <w:rPr>
          <w:rFonts w:hint="eastAsia"/>
          <w:color w:val="auto"/>
          <w:lang w:val="en-US" w:eastAsia="zh-TW"/>
        </w:rPr>
        <w:t>鋼鐵占比</w:t>
      </w:r>
      <w:r w:rsidRPr="00DD6B89">
        <w:rPr>
          <w:rFonts w:hint="eastAsia"/>
          <w:color w:val="auto"/>
          <w:lang w:val="en-US" w:eastAsia="zh-TW"/>
        </w:rPr>
        <w:t>1.61%</w:t>
      </w:r>
      <w:r w:rsidRPr="00DD6B89">
        <w:rPr>
          <w:rFonts w:hint="eastAsia"/>
          <w:color w:val="auto"/>
          <w:lang w:val="en-US" w:eastAsia="zh-TW"/>
        </w:rPr>
        <w:t>，年增率</w:t>
      </w:r>
      <w:r w:rsidRPr="00DD6B89">
        <w:rPr>
          <w:rFonts w:hint="eastAsia"/>
          <w:color w:val="auto"/>
          <w:lang w:val="en-US" w:eastAsia="zh-TW"/>
        </w:rPr>
        <w:t>-32.01%</w:t>
      </w:r>
      <w:r w:rsidRPr="00DD6B89">
        <w:rPr>
          <w:rFonts w:hint="eastAsia"/>
          <w:color w:val="auto"/>
          <w:lang w:val="en-US" w:eastAsia="zh-TW"/>
        </w:rPr>
        <w:t>；</w:t>
      </w:r>
      <w:r w:rsidRPr="00DD6B89">
        <w:rPr>
          <w:rFonts w:hint="eastAsia"/>
          <w:color w:val="auto"/>
          <w:lang w:val="en-US" w:eastAsia="zh-TW"/>
        </w:rPr>
        <w:t>HS74</w:t>
      </w:r>
      <w:r w:rsidRPr="00DD6B89">
        <w:rPr>
          <w:rFonts w:hint="eastAsia"/>
          <w:color w:val="auto"/>
          <w:lang w:val="en-US" w:eastAsia="zh-TW"/>
        </w:rPr>
        <w:t>銅及其製品占比</w:t>
      </w:r>
      <w:r w:rsidRPr="00DD6B89">
        <w:rPr>
          <w:rFonts w:hint="eastAsia"/>
          <w:color w:val="auto"/>
          <w:lang w:val="en-US" w:eastAsia="zh-TW"/>
        </w:rPr>
        <w:t>1.28%</w:t>
      </w:r>
      <w:r w:rsidRPr="00DD6B89">
        <w:rPr>
          <w:rFonts w:hint="eastAsia"/>
          <w:color w:val="auto"/>
          <w:lang w:val="en-US" w:eastAsia="zh-TW"/>
        </w:rPr>
        <w:t>，年增率</w:t>
      </w:r>
      <w:r w:rsidRPr="00DD6B89">
        <w:rPr>
          <w:rFonts w:hint="eastAsia"/>
          <w:color w:val="auto"/>
          <w:lang w:val="en-US" w:eastAsia="zh-TW"/>
        </w:rPr>
        <w:t>-44.59%</w:t>
      </w:r>
      <w:r w:rsidRPr="00DD6B89">
        <w:rPr>
          <w:rFonts w:hint="eastAsia"/>
          <w:color w:val="auto"/>
          <w:lang w:val="en-US" w:eastAsia="zh-TW"/>
        </w:rPr>
        <w:t>。前五大類主要進口產品合計占比高達</w:t>
      </w:r>
      <w:r w:rsidRPr="00DD6B89">
        <w:rPr>
          <w:rFonts w:hint="eastAsia"/>
          <w:color w:val="auto"/>
          <w:lang w:val="en-US" w:eastAsia="zh-TW"/>
        </w:rPr>
        <w:t>94.14%</w:t>
      </w:r>
      <w:r w:rsidRPr="00DD6B89">
        <w:rPr>
          <w:rFonts w:hint="eastAsia"/>
          <w:color w:val="auto"/>
          <w:lang w:val="en-US" w:eastAsia="zh-TW"/>
        </w:rPr>
        <w:t>，亦存在進口產品結構極度集中的現象。</w:t>
      </w:r>
    </w:p>
    <w:p w14:paraId="081604CF" w14:textId="77777777" w:rsidR="009B2141" w:rsidRPr="00DD6B89" w:rsidRDefault="00000000">
      <w:pPr>
        <w:pStyle w:val="aff3"/>
        <w:ind w:left="1417" w:hanging="472"/>
        <w:rPr>
          <w:smallCaps/>
          <w:color w:val="auto"/>
          <w:szCs w:val="20"/>
          <w:lang w:val="en-US"/>
        </w:rPr>
      </w:pPr>
      <w:r w:rsidRPr="00DD6B89">
        <w:rPr>
          <w:smallCaps/>
          <w:color w:val="auto"/>
          <w:szCs w:val="20"/>
          <w:lang w:val="en-US"/>
        </w:rPr>
        <w:t>３、中國大陸主要進口來源</w:t>
      </w:r>
    </w:p>
    <w:p w14:paraId="4FC34001" w14:textId="7AB238CD" w:rsidR="009B2141" w:rsidRPr="00DD6B89" w:rsidRDefault="00000000" w:rsidP="00163AB5">
      <w:pPr>
        <w:pStyle w:val="aff5"/>
        <w:ind w:left="1417" w:firstLine="472"/>
        <w:rPr>
          <w:color w:val="auto"/>
        </w:rPr>
      </w:pPr>
      <w:r w:rsidRPr="00DD6B89">
        <w:rPr>
          <w:color w:val="auto"/>
        </w:rPr>
        <w:t>就中國大陸進口面觀察，依據中國大陸海關總署統計，</w:t>
      </w:r>
      <w:r w:rsidRPr="00DD6B89">
        <w:rPr>
          <w:rFonts w:hint="eastAsia"/>
          <w:color w:val="auto"/>
        </w:rPr>
        <w:t>2025</w:t>
      </w:r>
      <w:r w:rsidRPr="00DD6B89">
        <w:rPr>
          <w:rFonts w:hint="eastAsia"/>
          <w:color w:val="auto"/>
        </w:rPr>
        <w:t>年中國大陸進口總值</w:t>
      </w:r>
      <w:r w:rsidRPr="00DD6B89">
        <w:rPr>
          <w:rFonts w:hint="eastAsia"/>
          <w:color w:val="auto"/>
        </w:rPr>
        <w:t>2.582</w:t>
      </w:r>
      <w:r w:rsidRPr="00DD6B89">
        <w:rPr>
          <w:rFonts w:hint="eastAsia"/>
          <w:color w:val="auto"/>
        </w:rPr>
        <w:t>兆美元，與</w:t>
      </w:r>
      <w:r w:rsidRPr="00DD6B89">
        <w:rPr>
          <w:rFonts w:hint="eastAsia"/>
          <w:color w:val="auto"/>
        </w:rPr>
        <w:t>2024</w:t>
      </w:r>
      <w:r w:rsidRPr="00DD6B89">
        <w:rPr>
          <w:rFonts w:hint="eastAsia"/>
          <w:color w:val="auto"/>
        </w:rPr>
        <w:t>年持平，占全球進口總額的約</w:t>
      </w:r>
      <w:r w:rsidRPr="00DD6B89">
        <w:rPr>
          <w:rFonts w:hint="eastAsia"/>
          <w:color w:val="auto"/>
        </w:rPr>
        <w:t>10%</w:t>
      </w:r>
      <w:r w:rsidRPr="00DD6B89">
        <w:rPr>
          <w:rFonts w:hint="eastAsia"/>
          <w:color w:val="auto"/>
        </w:rPr>
        <w:t>，保持全球第二大進口國地位。</w:t>
      </w:r>
      <w:r w:rsidRPr="00DD6B89">
        <w:rPr>
          <w:rFonts w:hint="eastAsia"/>
          <w:color w:val="auto"/>
        </w:rPr>
        <w:t>2025</w:t>
      </w:r>
      <w:r w:rsidRPr="00DD6B89">
        <w:rPr>
          <w:rFonts w:hint="eastAsia"/>
          <w:color w:val="auto"/>
        </w:rPr>
        <w:t>年中國大陸自臺灣進口金額</w:t>
      </w:r>
      <w:r w:rsidRPr="00DD6B89">
        <w:rPr>
          <w:rFonts w:hint="eastAsia"/>
          <w:color w:val="auto"/>
        </w:rPr>
        <w:t>2,307.36</w:t>
      </w:r>
      <w:r w:rsidRPr="00DD6B89">
        <w:rPr>
          <w:rFonts w:hint="eastAsia"/>
          <w:color w:val="auto"/>
        </w:rPr>
        <w:t>億美元，累計比去年同期成長</w:t>
      </w:r>
      <w:r w:rsidRPr="00DD6B89">
        <w:rPr>
          <w:rFonts w:hint="eastAsia"/>
          <w:color w:val="auto"/>
        </w:rPr>
        <w:t>6%</w:t>
      </w:r>
      <w:r w:rsidRPr="00DD6B89">
        <w:rPr>
          <w:rFonts w:hint="eastAsia"/>
          <w:color w:val="auto"/>
        </w:rPr>
        <w:t>。</w:t>
      </w:r>
    </w:p>
    <w:p w14:paraId="107B5928" w14:textId="77777777" w:rsidR="009B2141" w:rsidRPr="00DD6B89" w:rsidRDefault="00000000" w:rsidP="00163AB5">
      <w:pPr>
        <w:pStyle w:val="aff5"/>
        <w:ind w:left="1417" w:firstLine="472"/>
        <w:rPr>
          <w:color w:val="auto"/>
          <w:lang w:eastAsia="zh-TW"/>
        </w:rPr>
      </w:pPr>
      <w:r w:rsidRPr="00DD6B89">
        <w:rPr>
          <w:rFonts w:hint="eastAsia"/>
          <w:color w:val="auto"/>
          <w:lang w:eastAsia="zh-TW"/>
        </w:rPr>
        <w:t>2025</w:t>
      </w:r>
      <w:r w:rsidRPr="00DD6B89">
        <w:rPr>
          <w:rFonts w:hint="eastAsia"/>
          <w:color w:val="auto"/>
          <w:lang w:eastAsia="zh-TW"/>
        </w:rPr>
        <w:t>年中國大陸主要進口來源地及其進口占比，包括臺灣</w:t>
      </w:r>
      <w:r w:rsidRPr="00DD6B89">
        <w:rPr>
          <w:rFonts w:hint="eastAsia"/>
          <w:color w:val="auto"/>
          <w:lang w:eastAsia="zh-TW"/>
        </w:rPr>
        <w:t>8.93%</w:t>
      </w:r>
      <w:r w:rsidRPr="00DD6B89">
        <w:rPr>
          <w:rFonts w:hint="eastAsia"/>
          <w:color w:val="auto"/>
          <w:lang w:eastAsia="zh-TW"/>
        </w:rPr>
        <w:t>、韓國</w:t>
      </w:r>
      <w:r w:rsidRPr="00DD6B89">
        <w:rPr>
          <w:rFonts w:hint="eastAsia"/>
          <w:color w:val="auto"/>
          <w:lang w:eastAsia="zh-TW"/>
        </w:rPr>
        <w:t>7.24%</w:t>
      </w:r>
      <w:r w:rsidRPr="00DD6B89">
        <w:rPr>
          <w:rFonts w:hint="eastAsia"/>
          <w:color w:val="auto"/>
          <w:lang w:eastAsia="zh-TW"/>
        </w:rPr>
        <w:t>、日本</w:t>
      </w:r>
      <w:r w:rsidRPr="00DD6B89">
        <w:rPr>
          <w:rFonts w:hint="eastAsia"/>
          <w:color w:val="auto"/>
          <w:lang w:eastAsia="zh-TW"/>
        </w:rPr>
        <w:t>6.38%</w:t>
      </w:r>
      <w:r w:rsidRPr="00DD6B89">
        <w:rPr>
          <w:rFonts w:hint="eastAsia"/>
          <w:color w:val="auto"/>
          <w:lang w:eastAsia="zh-TW"/>
        </w:rPr>
        <w:t>、美國</w:t>
      </w:r>
      <w:r w:rsidRPr="00DD6B89">
        <w:rPr>
          <w:rFonts w:hint="eastAsia"/>
          <w:color w:val="auto"/>
          <w:lang w:eastAsia="zh-TW"/>
        </w:rPr>
        <w:t>5.41%</w:t>
      </w:r>
      <w:r w:rsidRPr="00DD6B89">
        <w:rPr>
          <w:rFonts w:hint="eastAsia"/>
          <w:color w:val="auto"/>
          <w:lang w:eastAsia="zh-TW"/>
        </w:rPr>
        <w:t>、澳大利亞</w:t>
      </w:r>
      <w:r w:rsidRPr="00DD6B89">
        <w:rPr>
          <w:rFonts w:hint="eastAsia"/>
          <w:color w:val="auto"/>
          <w:lang w:eastAsia="zh-TW"/>
        </w:rPr>
        <w:t>5.04%</w:t>
      </w:r>
      <w:r w:rsidRPr="00DD6B89">
        <w:rPr>
          <w:rFonts w:hint="eastAsia"/>
          <w:color w:val="auto"/>
          <w:lang w:eastAsia="zh-TW"/>
        </w:rPr>
        <w:t>、俄羅斯</w:t>
      </w:r>
      <w:r w:rsidRPr="00DD6B89">
        <w:rPr>
          <w:rFonts w:hint="eastAsia"/>
          <w:color w:val="auto"/>
          <w:lang w:eastAsia="zh-TW"/>
        </w:rPr>
        <w:t>4.83%</w:t>
      </w:r>
      <w:r w:rsidRPr="00DD6B89">
        <w:rPr>
          <w:rFonts w:hint="eastAsia"/>
          <w:color w:val="auto"/>
          <w:lang w:eastAsia="zh-TW"/>
        </w:rPr>
        <w:t>、巴西</w:t>
      </w:r>
      <w:r w:rsidRPr="00DD6B89">
        <w:rPr>
          <w:rFonts w:hint="eastAsia"/>
          <w:color w:val="auto"/>
          <w:lang w:eastAsia="zh-TW"/>
        </w:rPr>
        <w:t>4.51%</w:t>
      </w:r>
      <w:r w:rsidRPr="00DD6B89">
        <w:rPr>
          <w:rFonts w:hint="eastAsia"/>
          <w:color w:val="auto"/>
          <w:lang w:eastAsia="zh-TW"/>
        </w:rPr>
        <w:t>、越南</w:t>
      </w:r>
      <w:r w:rsidRPr="00DD6B89">
        <w:rPr>
          <w:rFonts w:hint="eastAsia"/>
          <w:color w:val="auto"/>
          <w:lang w:eastAsia="zh-TW"/>
        </w:rPr>
        <w:t>3.79%</w:t>
      </w:r>
      <w:r w:rsidRPr="00DD6B89">
        <w:rPr>
          <w:rFonts w:hint="eastAsia"/>
          <w:color w:val="auto"/>
          <w:lang w:eastAsia="zh-TW"/>
        </w:rPr>
        <w:t>、德國</w:t>
      </w:r>
      <w:r w:rsidRPr="00DD6B89">
        <w:rPr>
          <w:rFonts w:hint="eastAsia"/>
          <w:color w:val="auto"/>
          <w:lang w:eastAsia="zh-TW"/>
        </w:rPr>
        <w:t>3.59%</w:t>
      </w:r>
      <w:r w:rsidRPr="00DD6B89">
        <w:rPr>
          <w:rFonts w:hint="eastAsia"/>
          <w:color w:val="auto"/>
          <w:lang w:eastAsia="zh-TW"/>
        </w:rPr>
        <w:t>、馬來西亞</w:t>
      </w:r>
      <w:r w:rsidRPr="00DD6B89">
        <w:rPr>
          <w:rFonts w:hint="eastAsia"/>
          <w:color w:val="auto"/>
          <w:lang w:eastAsia="zh-TW"/>
        </w:rPr>
        <w:t>3.41%</w:t>
      </w:r>
      <w:r w:rsidRPr="00DD6B89">
        <w:rPr>
          <w:rFonts w:hint="eastAsia"/>
          <w:color w:val="auto"/>
          <w:lang w:eastAsia="zh-TW"/>
        </w:rPr>
        <w:t>、印尼</w:t>
      </w:r>
      <w:r w:rsidRPr="00DD6B89">
        <w:rPr>
          <w:rFonts w:hint="eastAsia"/>
          <w:color w:val="auto"/>
          <w:lang w:eastAsia="zh-TW"/>
        </w:rPr>
        <w:t>3.18%</w:t>
      </w:r>
      <w:r w:rsidRPr="00DD6B89">
        <w:rPr>
          <w:rFonts w:hint="eastAsia"/>
          <w:color w:val="auto"/>
          <w:lang w:eastAsia="zh-TW"/>
        </w:rPr>
        <w:t>、沙烏地阿拉伯</w:t>
      </w:r>
      <w:r w:rsidRPr="00DD6B89">
        <w:rPr>
          <w:rFonts w:hint="eastAsia"/>
          <w:color w:val="auto"/>
          <w:lang w:eastAsia="zh-TW"/>
        </w:rPr>
        <w:t>2.12%</w:t>
      </w:r>
      <w:r w:rsidRPr="00DD6B89">
        <w:rPr>
          <w:rFonts w:hint="eastAsia"/>
          <w:color w:val="auto"/>
          <w:lang w:eastAsia="zh-TW"/>
        </w:rPr>
        <w:t>。若以區域市場統計，東協繼續保持中國大陸最大貿易夥伴，進口占比</w:t>
      </w:r>
      <w:r w:rsidRPr="00DD6B89">
        <w:rPr>
          <w:rFonts w:hint="eastAsia"/>
          <w:color w:val="auto"/>
          <w:lang w:eastAsia="zh-TW"/>
        </w:rPr>
        <w:t>15.</w:t>
      </w:r>
      <w:r w:rsidRPr="00DD6B89">
        <w:rPr>
          <w:rFonts w:hint="eastAsia"/>
          <w:color w:val="auto"/>
        </w:rPr>
        <w:t>08</w:t>
      </w:r>
      <w:r w:rsidRPr="00DD6B89">
        <w:rPr>
          <w:rFonts w:hint="eastAsia"/>
          <w:color w:val="auto"/>
          <w:lang w:eastAsia="zh-TW"/>
        </w:rPr>
        <w:t>%</w:t>
      </w:r>
      <w:r w:rsidRPr="00DD6B89">
        <w:rPr>
          <w:rFonts w:hint="eastAsia"/>
          <w:color w:val="auto"/>
          <w:lang w:eastAsia="zh-TW"/>
        </w:rPr>
        <w:t>；其他地區如歐盟</w:t>
      </w:r>
      <w:r w:rsidRPr="00DD6B89">
        <w:rPr>
          <w:rFonts w:hint="eastAsia"/>
          <w:color w:val="auto"/>
        </w:rPr>
        <w:t>10.38</w:t>
      </w:r>
      <w:r w:rsidRPr="00DD6B89">
        <w:rPr>
          <w:rFonts w:hint="eastAsia"/>
          <w:color w:val="auto"/>
          <w:lang w:eastAsia="zh-TW"/>
        </w:rPr>
        <w:t>%</w:t>
      </w:r>
      <w:r w:rsidRPr="00DD6B89">
        <w:rPr>
          <w:rFonts w:hint="eastAsia"/>
          <w:color w:val="auto"/>
          <w:lang w:eastAsia="zh-TW"/>
        </w:rPr>
        <w:t>、拉丁美洲</w:t>
      </w:r>
      <w:r w:rsidRPr="00DD6B89">
        <w:rPr>
          <w:rFonts w:hint="eastAsia"/>
          <w:color w:val="auto"/>
          <w:lang w:eastAsia="zh-TW"/>
        </w:rPr>
        <w:t>9.74%</w:t>
      </w:r>
      <w:r w:rsidRPr="00DD6B89">
        <w:rPr>
          <w:rFonts w:hint="eastAsia"/>
          <w:color w:val="auto"/>
          <w:lang w:eastAsia="zh-TW"/>
        </w:rPr>
        <w:t>、非洲</w:t>
      </w:r>
      <w:r w:rsidRPr="00DD6B89">
        <w:rPr>
          <w:rFonts w:hint="eastAsia"/>
          <w:color w:val="auto"/>
        </w:rPr>
        <w:t>4</w:t>
      </w:r>
      <w:r w:rsidRPr="00DD6B89">
        <w:rPr>
          <w:rFonts w:hint="eastAsia"/>
          <w:color w:val="auto"/>
          <w:lang w:eastAsia="zh-TW"/>
        </w:rPr>
        <w:t>.</w:t>
      </w:r>
      <w:r w:rsidRPr="00DD6B89">
        <w:rPr>
          <w:rFonts w:hint="eastAsia"/>
          <w:color w:val="auto"/>
        </w:rPr>
        <w:t>76</w:t>
      </w:r>
      <w:r w:rsidRPr="00DD6B89">
        <w:rPr>
          <w:rFonts w:hint="eastAsia"/>
          <w:color w:val="auto"/>
          <w:lang w:eastAsia="zh-TW"/>
        </w:rPr>
        <w:t>%</w:t>
      </w:r>
      <w:r w:rsidRPr="00DD6B89">
        <w:rPr>
          <w:rFonts w:hint="eastAsia"/>
          <w:color w:val="auto"/>
          <w:lang w:eastAsia="zh-TW"/>
        </w:rPr>
        <w:t>。</w:t>
      </w:r>
    </w:p>
    <w:p w14:paraId="6718117F" w14:textId="2746C596" w:rsidR="009B2141" w:rsidRPr="00DD6B89" w:rsidRDefault="00000000" w:rsidP="00AA4CFC">
      <w:pPr>
        <w:pStyle w:val="aff5"/>
        <w:ind w:left="1417" w:firstLine="472"/>
        <w:rPr>
          <w:color w:val="auto"/>
          <w:lang w:eastAsia="zh-TW"/>
        </w:rPr>
      </w:pPr>
      <w:r w:rsidRPr="00DD6B89">
        <w:rPr>
          <w:color w:val="auto"/>
          <w:lang w:eastAsia="zh-TW"/>
        </w:rPr>
        <w:t>以進口年成長率觀察，</w:t>
      </w:r>
      <w:r w:rsidRPr="00DD6B89">
        <w:rPr>
          <w:rFonts w:hint="eastAsia"/>
          <w:color w:val="auto"/>
          <w:lang w:eastAsia="zh-TW"/>
        </w:rPr>
        <w:t>中國大陸</w:t>
      </w:r>
      <w:r w:rsidRPr="00DD6B89">
        <w:rPr>
          <w:rFonts w:hint="eastAsia"/>
          <w:color w:val="auto"/>
          <w:lang w:eastAsia="zh-TW"/>
        </w:rPr>
        <w:t>2025</w:t>
      </w:r>
      <w:r w:rsidRPr="00DD6B89">
        <w:rPr>
          <w:rFonts w:hint="eastAsia"/>
          <w:color w:val="auto"/>
          <w:lang w:eastAsia="zh-TW"/>
        </w:rPr>
        <w:t>年自臺灣進口</w:t>
      </w:r>
      <w:r w:rsidR="00FB5E25" w:rsidRPr="00DD6B89">
        <w:rPr>
          <w:rFonts w:hint="eastAsia"/>
          <w:color w:val="auto"/>
          <w:lang w:eastAsia="zh-TW"/>
        </w:rPr>
        <w:t>成長</w:t>
      </w:r>
      <w:r w:rsidRPr="00DD6B89">
        <w:rPr>
          <w:rFonts w:hint="eastAsia"/>
          <w:color w:val="auto"/>
          <w:lang w:eastAsia="zh-TW"/>
        </w:rPr>
        <w:t>6.0%</w:t>
      </w:r>
      <w:r w:rsidRPr="00DD6B89">
        <w:rPr>
          <w:rFonts w:hint="eastAsia"/>
          <w:color w:val="auto"/>
        </w:rPr>
        <w:t>，</w:t>
      </w:r>
      <w:r w:rsidRPr="00DD6B89">
        <w:rPr>
          <w:rFonts w:hint="eastAsia"/>
          <w:color w:val="auto"/>
          <w:lang w:eastAsia="zh-TW"/>
        </w:rPr>
        <w:t>自韓國進口</w:t>
      </w:r>
      <w:r w:rsidR="00FB5E25" w:rsidRPr="00DD6B89">
        <w:rPr>
          <w:rFonts w:hint="eastAsia"/>
          <w:color w:val="auto"/>
          <w:lang w:eastAsia="zh-TW"/>
        </w:rPr>
        <w:t>成長</w:t>
      </w:r>
      <w:r w:rsidRPr="00DD6B89">
        <w:rPr>
          <w:rFonts w:hint="eastAsia"/>
          <w:color w:val="auto"/>
          <w:lang w:eastAsia="zh-TW"/>
        </w:rPr>
        <w:t>3.1%</w:t>
      </w:r>
      <w:r w:rsidRPr="00DD6B89">
        <w:rPr>
          <w:rFonts w:hint="eastAsia"/>
          <w:color w:val="auto"/>
          <w:lang w:eastAsia="zh-TW"/>
        </w:rPr>
        <w:t>，自日本進口</w:t>
      </w:r>
      <w:r w:rsidR="00FB5E25" w:rsidRPr="00DD6B89">
        <w:rPr>
          <w:rFonts w:hint="eastAsia"/>
          <w:color w:val="auto"/>
          <w:lang w:eastAsia="zh-TW"/>
        </w:rPr>
        <w:t>成長</w:t>
      </w:r>
      <w:r w:rsidRPr="00DD6B89">
        <w:rPr>
          <w:rFonts w:hint="eastAsia"/>
          <w:color w:val="auto"/>
          <w:lang w:eastAsia="zh-TW"/>
        </w:rPr>
        <w:t>5.5%</w:t>
      </w:r>
      <w:r w:rsidRPr="00DD6B89">
        <w:rPr>
          <w:rFonts w:hint="eastAsia"/>
          <w:color w:val="auto"/>
          <w:lang w:eastAsia="zh-TW"/>
        </w:rPr>
        <w:t>，自美國進口下降</w:t>
      </w:r>
      <w:r w:rsidRPr="00DD6B89">
        <w:rPr>
          <w:rFonts w:hint="eastAsia"/>
          <w:color w:val="auto"/>
          <w:lang w:eastAsia="zh-TW"/>
        </w:rPr>
        <w:t>14.6%</w:t>
      </w:r>
      <w:r w:rsidRPr="00DD6B89">
        <w:rPr>
          <w:rFonts w:hint="eastAsia"/>
          <w:color w:val="auto"/>
          <w:lang w:eastAsia="zh-TW"/>
        </w:rPr>
        <w:t>，自澳大利亞進口下降</w:t>
      </w:r>
      <w:r w:rsidRPr="00DD6B89">
        <w:rPr>
          <w:rFonts w:hint="eastAsia"/>
          <w:color w:val="auto"/>
          <w:lang w:eastAsia="zh-TW"/>
        </w:rPr>
        <w:t>7.5%</w:t>
      </w:r>
      <w:r w:rsidRPr="00DD6B89">
        <w:rPr>
          <w:rFonts w:hint="eastAsia"/>
          <w:color w:val="auto"/>
          <w:lang w:eastAsia="zh-TW"/>
        </w:rPr>
        <w:t>，自俄羅斯進口下降</w:t>
      </w:r>
      <w:r w:rsidRPr="00DD6B89">
        <w:rPr>
          <w:rFonts w:hint="eastAsia"/>
          <w:color w:val="auto"/>
          <w:lang w:eastAsia="zh-TW"/>
        </w:rPr>
        <w:t>3.9%</w:t>
      </w:r>
      <w:r w:rsidRPr="00DD6B89">
        <w:rPr>
          <w:rFonts w:hint="eastAsia"/>
          <w:color w:val="auto"/>
          <w:lang w:eastAsia="zh-TW"/>
        </w:rPr>
        <w:t>，自巴西進口</w:t>
      </w:r>
      <w:r w:rsidR="00FB5E25" w:rsidRPr="00DD6B89">
        <w:rPr>
          <w:rFonts w:hint="eastAsia"/>
          <w:color w:val="auto"/>
          <w:lang w:eastAsia="zh-TW"/>
        </w:rPr>
        <w:t>成長</w:t>
      </w:r>
      <w:r w:rsidRPr="00DD6B89">
        <w:rPr>
          <w:rFonts w:hint="eastAsia"/>
          <w:color w:val="auto"/>
          <w:lang w:eastAsia="zh-TW"/>
        </w:rPr>
        <w:t>0.2%</w:t>
      </w:r>
      <w:r w:rsidRPr="00DD6B89">
        <w:rPr>
          <w:rFonts w:hint="eastAsia"/>
          <w:color w:val="auto"/>
          <w:lang w:eastAsia="zh-TW"/>
        </w:rPr>
        <w:t>，自越南進口下降</w:t>
      </w:r>
      <w:r w:rsidRPr="00DD6B89">
        <w:rPr>
          <w:rFonts w:hint="eastAsia"/>
          <w:color w:val="auto"/>
          <w:lang w:eastAsia="zh-TW"/>
        </w:rPr>
        <w:t>0.7%</w:t>
      </w:r>
      <w:r w:rsidRPr="00DD6B89">
        <w:rPr>
          <w:rFonts w:hint="eastAsia"/>
          <w:color w:val="auto"/>
          <w:lang w:eastAsia="zh-TW"/>
        </w:rPr>
        <w:t>，自德國進口下降</w:t>
      </w:r>
      <w:r w:rsidRPr="00DD6B89">
        <w:rPr>
          <w:rFonts w:hint="eastAsia"/>
          <w:color w:val="auto"/>
          <w:lang w:eastAsia="zh-TW"/>
        </w:rPr>
        <w:t>2.1%</w:t>
      </w:r>
      <w:r w:rsidRPr="00DD6B89">
        <w:rPr>
          <w:rFonts w:hint="eastAsia"/>
          <w:color w:val="auto"/>
          <w:lang w:eastAsia="zh-TW"/>
        </w:rPr>
        <w:t>，自馬</w:t>
      </w:r>
      <w:r w:rsidRPr="00DD6B89">
        <w:rPr>
          <w:rFonts w:hint="eastAsia"/>
          <w:color w:val="auto"/>
          <w:lang w:eastAsia="zh-TW"/>
        </w:rPr>
        <w:lastRenderedPageBreak/>
        <w:t>來西亞進口下降</w:t>
      </w:r>
      <w:r w:rsidRPr="00DD6B89">
        <w:rPr>
          <w:rFonts w:hint="eastAsia"/>
          <w:color w:val="auto"/>
          <w:lang w:eastAsia="zh-TW"/>
        </w:rPr>
        <w:t>20.4%</w:t>
      </w:r>
      <w:r w:rsidRPr="00DD6B89">
        <w:rPr>
          <w:rFonts w:hint="eastAsia"/>
          <w:color w:val="auto"/>
          <w:lang w:eastAsia="zh-TW"/>
        </w:rPr>
        <w:t>，自印尼進口</w:t>
      </w:r>
      <w:r w:rsidR="00FB5E25" w:rsidRPr="00DD6B89">
        <w:rPr>
          <w:rFonts w:hint="eastAsia"/>
          <w:color w:val="auto"/>
          <w:lang w:eastAsia="zh-TW"/>
        </w:rPr>
        <w:t>成長</w:t>
      </w:r>
      <w:r w:rsidRPr="00DD6B89">
        <w:rPr>
          <w:rFonts w:hint="eastAsia"/>
          <w:color w:val="auto"/>
          <w:lang w:eastAsia="zh-TW"/>
        </w:rPr>
        <w:t>15.6%</w:t>
      </w:r>
      <w:r w:rsidRPr="00DD6B89">
        <w:rPr>
          <w:rFonts w:hint="eastAsia"/>
          <w:color w:val="auto"/>
          <w:lang w:eastAsia="zh-TW"/>
        </w:rPr>
        <w:t>，自沙烏地阿拉伯進口下降</w:t>
      </w:r>
      <w:r w:rsidRPr="00DD6B89">
        <w:rPr>
          <w:rFonts w:hint="eastAsia"/>
          <w:color w:val="auto"/>
          <w:lang w:eastAsia="zh-TW"/>
        </w:rPr>
        <w:t>4.9%</w:t>
      </w:r>
      <w:r w:rsidRPr="00DD6B89">
        <w:rPr>
          <w:rFonts w:hint="eastAsia"/>
          <w:color w:val="auto"/>
          <w:lang w:eastAsia="zh-TW"/>
        </w:rPr>
        <w:t>。</w:t>
      </w:r>
      <w:r w:rsidRPr="00DD6B89">
        <w:rPr>
          <w:rFonts w:hint="eastAsia"/>
          <w:color w:val="auto"/>
          <w:lang w:eastAsia="zh-TW"/>
        </w:rPr>
        <w:t>2025</w:t>
      </w:r>
      <w:r w:rsidRPr="00DD6B89">
        <w:rPr>
          <w:rFonts w:hint="eastAsia"/>
          <w:color w:val="auto"/>
          <w:lang w:eastAsia="zh-TW"/>
        </w:rPr>
        <w:t>年中國大陸進口</w:t>
      </w:r>
      <w:r w:rsidRPr="00DD6B89">
        <w:rPr>
          <w:rFonts w:hint="eastAsia"/>
          <w:color w:val="auto"/>
        </w:rPr>
        <w:t>總</w:t>
      </w:r>
      <w:r w:rsidRPr="00DD6B89">
        <w:rPr>
          <w:rFonts w:hint="eastAsia"/>
          <w:color w:val="auto"/>
          <w:lang w:eastAsia="zh-TW"/>
        </w:rPr>
        <w:t>需求</w:t>
      </w:r>
      <w:r w:rsidRPr="00DD6B89">
        <w:rPr>
          <w:rFonts w:hint="eastAsia"/>
          <w:color w:val="auto"/>
        </w:rPr>
        <w:t>與上年持平</w:t>
      </w:r>
      <w:r w:rsidRPr="00DD6B89">
        <w:rPr>
          <w:rFonts w:hint="eastAsia"/>
          <w:color w:val="auto"/>
          <w:lang w:eastAsia="zh-TW"/>
        </w:rPr>
        <w:t>，</w:t>
      </w:r>
      <w:r w:rsidRPr="00DD6B89">
        <w:rPr>
          <w:color w:val="auto"/>
          <w:lang w:eastAsia="zh-TW"/>
        </w:rPr>
        <w:t>受國際政治形勢以及貿易摩擦下供應鏈改變影響，呈現不同政治經濟集團間的分化。</w:t>
      </w:r>
      <w:r w:rsidRPr="00DD6B89">
        <w:rPr>
          <w:rFonts w:hint="eastAsia"/>
          <w:color w:val="auto"/>
          <w:lang w:eastAsia="zh-TW"/>
        </w:rPr>
        <w:t>中國大陸自發達國家進口普遍減少，而自最不發達國家進口</w:t>
      </w:r>
      <w:r w:rsidR="00FB5E25" w:rsidRPr="00DD6B89">
        <w:rPr>
          <w:rFonts w:hint="eastAsia"/>
          <w:color w:val="auto"/>
          <w:lang w:eastAsia="zh-TW"/>
        </w:rPr>
        <w:t>成長</w:t>
      </w:r>
      <w:r w:rsidRPr="00DD6B89">
        <w:rPr>
          <w:rFonts w:hint="eastAsia"/>
          <w:color w:val="auto"/>
          <w:lang w:eastAsia="zh-TW"/>
        </w:rPr>
        <w:t>9%</w:t>
      </w:r>
      <w:r w:rsidRPr="00DD6B89">
        <w:rPr>
          <w:rFonts w:hint="eastAsia"/>
          <w:color w:val="auto"/>
          <w:lang w:eastAsia="zh-TW"/>
        </w:rPr>
        <w:t>，主要受益於其</w:t>
      </w:r>
      <w:r w:rsidRPr="00DD6B89">
        <w:rPr>
          <w:rFonts w:hint="eastAsia"/>
          <w:color w:val="auto"/>
          <w:lang w:eastAsia="zh-TW"/>
        </w:rPr>
        <w:t>100%</w:t>
      </w:r>
      <w:r w:rsidRPr="00DD6B89">
        <w:rPr>
          <w:rFonts w:hint="eastAsia"/>
          <w:color w:val="auto"/>
          <w:lang w:eastAsia="zh-TW"/>
        </w:rPr>
        <w:t>稅目零關稅政策。</w:t>
      </w:r>
    </w:p>
    <w:p w14:paraId="2164174C" w14:textId="77777777" w:rsidR="009B2141" w:rsidRPr="00DD6B89" w:rsidRDefault="00000000" w:rsidP="00AA4CFC">
      <w:pPr>
        <w:pStyle w:val="aff5"/>
        <w:ind w:left="1417" w:firstLine="472"/>
        <w:rPr>
          <w:smallCaps/>
          <w:color w:val="auto"/>
          <w:szCs w:val="20"/>
          <w:lang w:eastAsia="zh-TW"/>
        </w:rPr>
      </w:pPr>
      <w:r w:rsidRPr="00DD6B89">
        <w:rPr>
          <w:rFonts w:hint="eastAsia"/>
          <w:smallCaps/>
          <w:color w:val="auto"/>
          <w:szCs w:val="20"/>
          <w:lang w:val="en-US" w:eastAsia="zh-TW"/>
        </w:rPr>
        <w:t>2025</w:t>
      </w:r>
      <w:r w:rsidRPr="00DD6B89">
        <w:rPr>
          <w:rFonts w:hint="eastAsia"/>
          <w:smallCaps/>
          <w:color w:val="auto"/>
          <w:szCs w:val="20"/>
          <w:lang w:val="en-US" w:eastAsia="zh-TW"/>
        </w:rPr>
        <w:t>年韓國與中國大陸雙邊貨物進出口額為</w:t>
      </w:r>
      <w:r w:rsidRPr="00DD6B89">
        <w:rPr>
          <w:rFonts w:hint="eastAsia"/>
          <w:smallCaps/>
          <w:color w:val="auto"/>
          <w:szCs w:val="20"/>
          <w:lang w:val="en-US" w:eastAsia="zh-TW"/>
        </w:rPr>
        <w:t>3</w:t>
      </w:r>
      <w:r w:rsidRPr="00DD6B89">
        <w:rPr>
          <w:rFonts w:hint="eastAsia"/>
          <w:smallCaps/>
          <w:color w:val="auto"/>
          <w:szCs w:val="20"/>
          <w:lang w:val="en-US"/>
        </w:rPr>
        <w:t>,</w:t>
      </w:r>
      <w:r w:rsidRPr="00DD6B89">
        <w:rPr>
          <w:rFonts w:hint="eastAsia"/>
          <w:smallCaps/>
          <w:color w:val="auto"/>
          <w:szCs w:val="20"/>
          <w:lang w:val="en-US" w:eastAsia="zh-TW"/>
        </w:rPr>
        <w:t>312.41</w:t>
      </w:r>
      <w:r w:rsidRPr="00DD6B89">
        <w:rPr>
          <w:rFonts w:hint="eastAsia"/>
          <w:smallCaps/>
          <w:color w:val="auto"/>
          <w:szCs w:val="20"/>
          <w:lang w:val="en-US" w:eastAsia="zh-TW"/>
        </w:rPr>
        <w:t>億美元，成長</w:t>
      </w:r>
      <w:r w:rsidRPr="00DD6B89">
        <w:rPr>
          <w:rFonts w:hint="eastAsia"/>
          <w:smallCaps/>
          <w:color w:val="auto"/>
          <w:szCs w:val="20"/>
          <w:lang w:val="en-US" w:eastAsia="zh-TW"/>
        </w:rPr>
        <w:t>1.2%</w:t>
      </w:r>
      <w:r w:rsidRPr="00DD6B89">
        <w:rPr>
          <w:rFonts w:hint="eastAsia"/>
          <w:smallCaps/>
          <w:color w:val="auto"/>
          <w:szCs w:val="20"/>
          <w:lang w:val="en-US" w:eastAsia="zh-TW"/>
        </w:rPr>
        <w:t>。</w:t>
      </w:r>
      <w:r w:rsidRPr="00DD6B89">
        <w:rPr>
          <w:rFonts w:hint="eastAsia"/>
          <w:smallCaps/>
          <w:color w:val="auto"/>
          <w:szCs w:val="20"/>
          <w:lang w:val="en-US" w:eastAsia="zh-TW"/>
        </w:rPr>
        <w:t>2025</w:t>
      </w:r>
      <w:r w:rsidRPr="00DD6B89">
        <w:rPr>
          <w:rFonts w:hint="eastAsia"/>
          <w:smallCaps/>
          <w:color w:val="auto"/>
          <w:szCs w:val="20"/>
          <w:lang w:val="en-US" w:eastAsia="zh-TW"/>
        </w:rPr>
        <w:t>年日本與中國大陸雙邊貨物進出口額為</w:t>
      </w:r>
      <w:r w:rsidRPr="00DD6B89">
        <w:rPr>
          <w:rFonts w:hint="eastAsia"/>
          <w:smallCaps/>
          <w:color w:val="auto"/>
          <w:szCs w:val="20"/>
          <w:lang w:val="en-US" w:eastAsia="zh-TW"/>
        </w:rPr>
        <w:t>3,221.8</w:t>
      </w:r>
      <w:r w:rsidRPr="00DD6B89">
        <w:rPr>
          <w:rFonts w:hint="eastAsia"/>
          <w:smallCaps/>
          <w:color w:val="auto"/>
          <w:szCs w:val="20"/>
          <w:lang w:val="en-US" w:eastAsia="zh-TW"/>
        </w:rPr>
        <w:t>億美元，成長</w:t>
      </w:r>
      <w:r w:rsidRPr="00DD6B89">
        <w:rPr>
          <w:rFonts w:hint="eastAsia"/>
          <w:smallCaps/>
          <w:color w:val="auto"/>
          <w:szCs w:val="20"/>
          <w:lang w:val="en-US" w:eastAsia="zh-TW"/>
        </w:rPr>
        <w:t>4.5%</w:t>
      </w:r>
      <w:r w:rsidRPr="00DD6B89">
        <w:rPr>
          <w:rFonts w:hint="eastAsia"/>
          <w:smallCaps/>
          <w:color w:val="auto"/>
          <w:szCs w:val="20"/>
          <w:lang w:val="en-US" w:eastAsia="zh-TW"/>
        </w:rPr>
        <w:t>。韓國及日本向來是臺灣在中國大陸進口市場的最主要競爭對手。</w:t>
      </w:r>
      <w:r w:rsidRPr="00DD6B89">
        <w:rPr>
          <w:rFonts w:hint="eastAsia"/>
          <w:smallCaps/>
          <w:color w:val="auto"/>
          <w:szCs w:val="20"/>
          <w:lang w:val="en-US" w:eastAsia="zh-TW"/>
        </w:rPr>
        <w:t>2025</w:t>
      </w:r>
      <w:r w:rsidRPr="00DD6B89">
        <w:rPr>
          <w:rFonts w:hint="eastAsia"/>
          <w:smallCaps/>
          <w:color w:val="auto"/>
          <w:szCs w:val="20"/>
          <w:lang w:val="en-US" w:eastAsia="zh-TW"/>
        </w:rPr>
        <w:t>年，韓、日本成為中國大陸第二大和第三大貿易夥伴，主要緣於美國對中國大陸在高新技術設備的出口管制，中國大陸加強與韓國、日本在半導體、消費電子等領域合作。</w:t>
      </w:r>
      <w:proofErr w:type="gramStart"/>
      <w:r w:rsidRPr="00DD6B89">
        <w:rPr>
          <w:smallCaps/>
          <w:color w:val="auto"/>
          <w:szCs w:val="20"/>
          <w:lang w:val="en-US" w:eastAsia="zh-TW"/>
        </w:rPr>
        <w:t>此外，</w:t>
      </w:r>
      <w:proofErr w:type="gramEnd"/>
      <w:r w:rsidRPr="00DD6B89">
        <w:rPr>
          <w:smallCaps/>
          <w:color w:val="auto"/>
          <w:szCs w:val="20"/>
          <w:lang w:val="en-US" w:eastAsia="zh-TW"/>
        </w:rPr>
        <w:t>東協與中國大陸之雙邊貿易規模逐年擴大，且在全球商品出口地區由中國大陸向東協國家移動的趨勢之下，使得臺灣在中國大陸進口市場上，面臨來自東協國家的競爭壓力也不斷上升。</w:t>
      </w:r>
    </w:p>
    <w:p w14:paraId="17DE7024" w14:textId="77777777" w:rsidR="009B2141" w:rsidRPr="00DD6B89" w:rsidRDefault="00000000">
      <w:pPr>
        <w:pStyle w:val="aff0"/>
        <w:numPr>
          <w:ilvl w:val="0"/>
          <w:numId w:val="3"/>
        </w:numPr>
        <w:overflowPunct/>
        <w:autoSpaceDE/>
        <w:autoSpaceDN/>
        <w:ind w:left="945" w:hanging="709"/>
        <w:jc w:val="left"/>
        <w:rPr>
          <w:smallCaps/>
          <w:szCs w:val="20"/>
          <w:lang w:eastAsia="zh-CN"/>
        </w:rPr>
      </w:pPr>
      <w:r w:rsidRPr="00DD6B89">
        <w:rPr>
          <w:smallCaps/>
          <w:szCs w:val="20"/>
          <w:lang w:eastAsia="zh-CN"/>
        </w:rPr>
        <w:t>兩岸投資概況</w:t>
      </w:r>
    </w:p>
    <w:p w14:paraId="4B80CB07" w14:textId="725B8A9F" w:rsidR="009B2141" w:rsidRPr="00DD6B89" w:rsidRDefault="00000000" w:rsidP="00AA4CFC">
      <w:pPr>
        <w:pStyle w:val="aff1"/>
        <w:ind w:left="945" w:firstLine="472"/>
      </w:pPr>
      <w:r w:rsidRPr="00DD6B89">
        <w:rPr>
          <w:rFonts w:hint="eastAsia"/>
          <w:lang w:eastAsia="zh-TW"/>
        </w:rPr>
        <w:t>據中國大陸商務部統計，</w:t>
      </w:r>
      <w:r w:rsidRPr="00DD6B89">
        <w:rPr>
          <w:rFonts w:hint="eastAsia"/>
          <w:lang w:eastAsia="zh-TW"/>
        </w:rPr>
        <w:t>2025</w:t>
      </w:r>
      <w:r w:rsidRPr="00DD6B89">
        <w:rPr>
          <w:rFonts w:hint="eastAsia"/>
          <w:lang w:eastAsia="zh-TW"/>
        </w:rPr>
        <w:t>年</w:t>
      </w:r>
      <w:r w:rsidRPr="00DD6B89">
        <w:rPr>
          <w:rFonts w:hint="eastAsia"/>
          <w:lang w:eastAsia="zh-TW"/>
        </w:rPr>
        <w:t>1</w:t>
      </w:r>
      <w:r w:rsidRPr="00DD6B89">
        <w:rPr>
          <w:rFonts w:hint="eastAsia"/>
          <w:lang w:eastAsia="zh-TW"/>
        </w:rPr>
        <w:t>～</w:t>
      </w:r>
      <w:r w:rsidRPr="00DD6B89">
        <w:rPr>
          <w:rFonts w:hint="eastAsia"/>
          <w:lang w:eastAsia="zh-TW"/>
        </w:rPr>
        <w:t>10</w:t>
      </w:r>
      <w:r w:rsidRPr="00DD6B89">
        <w:rPr>
          <w:rFonts w:hint="eastAsia"/>
          <w:lang w:eastAsia="zh-TW"/>
        </w:rPr>
        <w:t>月大陸新設</w:t>
      </w:r>
      <w:proofErr w:type="gramStart"/>
      <w:r w:rsidR="00602EF1" w:rsidRPr="00DD6B89">
        <w:rPr>
          <w:rFonts w:hint="eastAsia"/>
          <w:lang w:eastAsia="zh-TW"/>
        </w:rPr>
        <w:t>臺</w:t>
      </w:r>
      <w:proofErr w:type="gramEnd"/>
      <w:r w:rsidR="00602EF1" w:rsidRPr="00DD6B89">
        <w:rPr>
          <w:rFonts w:hint="eastAsia"/>
          <w:lang w:eastAsia="zh-TW"/>
        </w:rPr>
        <w:t>資</w:t>
      </w:r>
      <w:r w:rsidRPr="00DD6B89">
        <w:rPr>
          <w:rFonts w:hint="eastAsia"/>
          <w:lang w:eastAsia="zh-TW"/>
        </w:rPr>
        <w:t>企業</w:t>
      </w:r>
      <w:r w:rsidRPr="00DD6B89">
        <w:rPr>
          <w:rFonts w:hint="eastAsia"/>
          <w:lang w:eastAsia="zh-TW"/>
        </w:rPr>
        <w:t>6,423</w:t>
      </w:r>
      <w:r w:rsidRPr="00DD6B89">
        <w:rPr>
          <w:rFonts w:hint="eastAsia"/>
          <w:lang w:eastAsia="zh-TW"/>
        </w:rPr>
        <w:t>家，實際使用</w:t>
      </w:r>
      <w:proofErr w:type="gramStart"/>
      <w:r w:rsidRPr="00DD6B89">
        <w:rPr>
          <w:rFonts w:hint="eastAsia"/>
          <w:lang w:eastAsia="zh-TW"/>
        </w:rPr>
        <w:t>臺</w:t>
      </w:r>
      <w:proofErr w:type="gramEnd"/>
      <w:r w:rsidRPr="00DD6B89">
        <w:rPr>
          <w:rFonts w:hint="eastAsia"/>
          <w:lang w:eastAsia="zh-TW"/>
        </w:rPr>
        <w:t>資金額</w:t>
      </w:r>
      <w:r w:rsidRPr="00DD6B89">
        <w:rPr>
          <w:rFonts w:hint="eastAsia"/>
          <w:lang w:eastAsia="zh-TW"/>
        </w:rPr>
        <w:t>17.5</w:t>
      </w:r>
      <w:r w:rsidRPr="00DD6B89">
        <w:rPr>
          <w:rFonts w:hint="eastAsia"/>
          <w:lang w:eastAsia="zh-TW"/>
        </w:rPr>
        <w:t>億美元，同比</w:t>
      </w:r>
      <w:r w:rsidR="00FB5E25" w:rsidRPr="00DD6B89">
        <w:rPr>
          <w:rFonts w:hint="eastAsia"/>
          <w:lang w:eastAsia="zh-TW"/>
        </w:rPr>
        <w:t>成長</w:t>
      </w:r>
      <w:r w:rsidRPr="00DD6B89">
        <w:rPr>
          <w:rFonts w:hint="eastAsia"/>
          <w:lang w:eastAsia="zh-TW"/>
        </w:rPr>
        <w:t>53%</w:t>
      </w:r>
      <w:r w:rsidRPr="00DD6B89">
        <w:rPr>
          <w:rFonts w:hint="eastAsia"/>
          <w:lang w:eastAsia="zh-TW"/>
        </w:rPr>
        <w:t>。其中，福建省新設</w:t>
      </w:r>
      <w:proofErr w:type="gramStart"/>
      <w:r w:rsidR="00602EF1" w:rsidRPr="00DD6B89">
        <w:rPr>
          <w:rFonts w:hint="eastAsia"/>
          <w:lang w:eastAsia="zh-TW"/>
        </w:rPr>
        <w:t>臺</w:t>
      </w:r>
      <w:proofErr w:type="gramEnd"/>
      <w:r w:rsidR="00602EF1" w:rsidRPr="00DD6B89">
        <w:rPr>
          <w:rFonts w:hint="eastAsia"/>
          <w:lang w:eastAsia="zh-TW"/>
        </w:rPr>
        <w:t>資</w:t>
      </w:r>
      <w:r w:rsidRPr="00DD6B89">
        <w:rPr>
          <w:rFonts w:hint="eastAsia"/>
          <w:lang w:eastAsia="zh-TW"/>
        </w:rPr>
        <w:t>企業</w:t>
      </w:r>
      <w:r w:rsidRPr="00DD6B89">
        <w:rPr>
          <w:rFonts w:hint="eastAsia"/>
          <w:lang w:eastAsia="zh-TW"/>
        </w:rPr>
        <w:t>2,043</w:t>
      </w:r>
      <w:r w:rsidRPr="00DD6B89">
        <w:rPr>
          <w:rFonts w:hint="eastAsia"/>
          <w:lang w:eastAsia="zh-TW"/>
        </w:rPr>
        <w:t>家，實際利用</w:t>
      </w:r>
      <w:proofErr w:type="gramStart"/>
      <w:r w:rsidR="00602EF1" w:rsidRPr="00DD6B89">
        <w:rPr>
          <w:rFonts w:hint="eastAsia"/>
          <w:lang w:eastAsia="zh-TW"/>
        </w:rPr>
        <w:t>臺</w:t>
      </w:r>
      <w:proofErr w:type="gramEnd"/>
      <w:r w:rsidR="00602EF1" w:rsidRPr="00DD6B89">
        <w:rPr>
          <w:rFonts w:hint="eastAsia"/>
          <w:lang w:eastAsia="zh-TW"/>
        </w:rPr>
        <w:t>資</w:t>
      </w:r>
      <w:r w:rsidRPr="00DD6B89">
        <w:rPr>
          <w:rFonts w:hint="eastAsia"/>
          <w:lang w:eastAsia="zh-TW"/>
        </w:rPr>
        <w:t>6.7</w:t>
      </w:r>
      <w:r w:rsidRPr="00DD6B89">
        <w:rPr>
          <w:rFonts w:hint="eastAsia"/>
          <w:lang w:eastAsia="zh-TW"/>
        </w:rPr>
        <w:t>億美元。</w:t>
      </w:r>
      <w:r w:rsidRPr="00DD6B89">
        <w:rPr>
          <w:rFonts w:hint="eastAsia"/>
        </w:rPr>
        <w:t>中國大陸</w:t>
      </w:r>
      <w:r w:rsidRPr="00DD6B89">
        <w:rPr>
          <w:rFonts w:hint="eastAsia"/>
          <w:lang w:eastAsia="zh-TW"/>
        </w:rPr>
        <w:t>穩步推進海峽兩岸產業合作區和平潭、昆山、東莞等兩岸合作</w:t>
      </w:r>
      <w:r w:rsidR="00652D77" w:rsidRPr="00DD6B89">
        <w:rPr>
          <w:rFonts w:hint="eastAsia"/>
          <w:lang w:eastAsia="zh-TW"/>
        </w:rPr>
        <w:t>平臺</w:t>
      </w:r>
      <w:r w:rsidRPr="00DD6B89">
        <w:rPr>
          <w:rFonts w:hint="eastAsia"/>
          <w:lang w:eastAsia="zh-TW"/>
        </w:rPr>
        <w:t>建設，推動大陸新興產業鏈向</w:t>
      </w:r>
      <w:r w:rsidR="00E24C1A" w:rsidRPr="00DD6B89">
        <w:rPr>
          <w:rFonts w:hint="eastAsia"/>
          <w:lang w:eastAsia="zh-TW"/>
        </w:rPr>
        <w:t>臺商</w:t>
      </w:r>
      <w:r w:rsidRPr="00DD6B89">
        <w:rPr>
          <w:rFonts w:hint="eastAsia"/>
          <w:lang w:eastAsia="zh-TW"/>
        </w:rPr>
        <w:t>臺企擴大開放，鼓勵各地精准開展兩岸產業對接。一批重點</w:t>
      </w:r>
      <w:proofErr w:type="gramStart"/>
      <w:r w:rsidR="00602EF1" w:rsidRPr="00DD6B89">
        <w:rPr>
          <w:rFonts w:hint="eastAsia"/>
          <w:lang w:eastAsia="zh-TW"/>
        </w:rPr>
        <w:t>臺</w:t>
      </w:r>
      <w:proofErr w:type="gramEnd"/>
      <w:r w:rsidR="00602EF1" w:rsidRPr="00DD6B89">
        <w:rPr>
          <w:rFonts w:hint="eastAsia"/>
          <w:lang w:eastAsia="zh-TW"/>
        </w:rPr>
        <w:t>資</w:t>
      </w:r>
      <w:r w:rsidRPr="00DD6B89">
        <w:rPr>
          <w:rFonts w:hint="eastAsia"/>
          <w:lang w:eastAsia="zh-TW"/>
        </w:rPr>
        <w:t>專案投產，兩岸</w:t>
      </w:r>
      <w:proofErr w:type="gramStart"/>
      <w:r w:rsidRPr="00DD6B89">
        <w:rPr>
          <w:rFonts w:hint="eastAsia"/>
          <w:lang w:eastAsia="zh-TW"/>
        </w:rPr>
        <w:t>產供鏈合作</w:t>
      </w:r>
      <w:proofErr w:type="gramEnd"/>
      <w:r w:rsidRPr="00DD6B89">
        <w:rPr>
          <w:rFonts w:hint="eastAsia"/>
          <w:lang w:eastAsia="zh-TW"/>
        </w:rPr>
        <w:t>層次不斷提升、範圍不斷拓展、韌性不斷增強。</w:t>
      </w:r>
    </w:p>
    <w:p w14:paraId="26F99CFE" w14:textId="29ADA296" w:rsidR="009B2141" w:rsidRPr="00DD6B89" w:rsidRDefault="00000000" w:rsidP="00AA4CFC">
      <w:pPr>
        <w:pStyle w:val="aff1"/>
        <w:ind w:left="945" w:firstLine="472"/>
        <w:rPr>
          <w:lang w:eastAsia="zh-TW"/>
        </w:rPr>
      </w:pPr>
      <w:r w:rsidRPr="00DD6B89">
        <w:rPr>
          <w:rFonts w:hint="eastAsia"/>
          <w:lang w:eastAsia="zh-TW"/>
        </w:rPr>
        <w:t>依據經濟部投資審議司統計，</w:t>
      </w:r>
      <w:r w:rsidRPr="00DD6B89">
        <w:rPr>
          <w:lang w:eastAsia="zh-TW"/>
        </w:rPr>
        <w:t>臺灣對外投資方面，</w:t>
      </w:r>
      <w:r w:rsidRPr="00DD6B89">
        <w:rPr>
          <w:lang w:eastAsia="zh-TW"/>
        </w:rPr>
        <w:t>2025</w:t>
      </w:r>
      <w:r w:rsidRPr="00DD6B89">
        <w:rPr>
          <w:lang w:eastAsia="zh-TW"/>
        </w:rPr>
        <w:t>年全年核准</w:t>
      </w:r>
      <w:r w:rsidR="00E24C1A" w:rsidRPr="00DD6B89">
        <w:rPr>
          <w:lang w:eastAsia="zh-TW"/>
        </w:rPr>
        <w:t>（</w:t>
      </w:r>
      <w:r w:rsidRPr="00DD6B89">
        <w:rPr>
          <w:lang w:eastAsia="zh-TW"/>
        </w:rPr>
        <w:t>備</w:t>
      </w:r>
      <w:r w:rsidR="00E24C1A" w:rsidRPr="00DD6B89">
        <w:rPr>
          <w:lang w:eastAsia="zh-TW"/>
        </w:rPr>
        <w:t>）</w:t>
      </w:r>
      <w:r w:rsidRPr="00DD6B89">
        <w:rPr>
          <w:lang w:eastAsia="zh-TW"/>
        </w:rPr>
        <w:t>對外投資件數為</w:t>
      </w:r>
      <w:r w:rsidRPr="00DD6B89">
        <w:rPr>
          <w:lang w:eastAsia="zh-TW"/>
        </w:rPr>
        <w:t>817</w:t>
      </w:r>
      <w:r w:rsidRPr="00DD6B89">
        <w:rPr>
          <w:lang w:eastAsia="zh-TW"/>
        </w:rPr>
        <w:t>件，投</w:t>
      </w:r>
      <w:r w:rsidR="00E24C1A" w:rsidRPr="00DD6B89">
        <w:rPr>
          <w:lang w:eastAsia="zh-TW"/>
        </w:rPr>
        <w:t>（</w:t>
      </w:r>
      <w:r w:rsidRPr="00DD6B89">
        <w:rPr>
          <w:lang w:eastAsia="zh-TW"/>
        </w:rPr>
        <w:t>增</w:t>
      </w:r>
      <w:r w:rsidR="00E24C1A" w:rsidRPr="00DD6B89">
        <w:rPr>
          <w:lang w:eastAsia="zh-TW"/>
        </w:rPr>
        <w:t>）</w:t>
      </w:r>
      <w:r w:rsidRPr="00DD6B89">
        <w:rPr>
          <w:lang w:eastAsia="zh-TW"/>
        </w:rPr>
        <w:t>資金額達</w:t>
      </w:r>
      <w:r w:rsidRPr="00DD6B89">
        <w:rPr>
          <w:lang w:eastAsia="zh-TW"/>
        </w:rPr>
        <w:t>384</w:t>
      </w:r>
      <w:r w:rsidRPr="00DD6B89">
        <w:rPr>
          <w:lang w:eastAsia="zh-TW"/>
        </w:rPr>
        <w:t>億</w:t>
      </w:r>
      <w:r w:rsidRPr="00DD6B89">
        <w:rPr>
          <w:lang w:eastAsia="zh-TW"/>
        </w:rPr>
        <w:t>3,226</w:t>
      </w:r>
      <w:r w:rsidRPr="00DD6B89">
        <w:rPr>
          <w:lang w:eastAsia="zh-TW"/>
        </w:rPr>
        <w:t>萬</w:t>
      </w:r>
      <w:r w:rsidRPr="00DD6B89">
        <w:rPr>
          <w:lang w:eastAsia="zh-TW"/>
        </w:rPr>
        <w:t>3,000</w:t>
      </w:r>
      <w:r w:rsidRPr="00DD6B89">
        <w:rPr>
          <w:lang w:eastAsia="zh-TW"/>
        </w:rPr>
        <w:t>美元，較上年同期減少</w:t>
      </w:r>
      <w:r w:rsidRPr="00DD6B89">
        <w:rPr>
          <w:lang w:eastAsia="zh-TW"/>
        </w:rPr>
        <w:t>14.47%</w:t>
      </w:r>
      <w:r w:rsidRPr="00DD6B89">
        <w:rPr>
          <w:lang w:eastAsia="zh-TW"/>
        </w:rPr>
        <w:t>。其中，對中國大陸經核准投資件數為</w:t>
      </w:r>
      <w:r w:rsidRPr="00DD6B89">
        <w:rPr>
          <w:lang w:eastAsia="zh-TW"/>
        </w:rPr>
        <w:t>241</w:t>
      </w:r>
      <w:r w:rsidRPr="00DD6B89">
        <w:rPr>
          <w:lang w:eastAsia="zh-TW"/>
        </w:rPr>
        <w:lastRenderedPageBreak/>
        <w:t>案，金額為</w:t>
      </w:r>
      <w:r w:rsidRPr="00DD6B89">
        <w:rPr>
          <w:lang w:eastAsia="zh-TW"/>
        </w:rPr>
        <w:t>14</w:t>
      </w:r>
      <w:r w:rsidRPr="00DD6B89">
        <w:rPr>
          <w:lang w:eastAsia="zh-TW"/>
        </w:rPr>
        <w:t>億</w:t>
      </w:r>
      <w:r w:rsidRPr="00DD6B89">
        <w:rPr>
          <w:lang w:eastAsia="zh-TW"/>
        </w:rPr>
        <w:t>9,887</w:t>
      </w:r>
      <w:r w:rsidRPr="00DD6B89">
        <w:rPr>
          <w:lang w:eastAsia="zh-TW"/>
        </w:rPr>
        <w:t>萬美元，較上年同期減少</w:t>
      </w:r>
      <w:r w:rsidRPr="00DD6B89">
        <w:rPr>
          <w:lang w:eastAsia="zh-TW"/>
        </w:rPr>
        <w:t>58.98%</w:t>
      </w:r>
      <w:r w:rsidRPr="00DD6B89">
        <w:rPr>
          <w:rFonts w:hint="eastAsia"/>
        </w:rPr>
        <w:t>，占核准對外投資總額</w:t>
      </w:r>
      <w:r w:rsidRPr="00DD6B89">
        <w:rPr>
          <w:rFonts w:hint="eastAsia"/>
        </w:rPr>
        <w:t>3.8%</w:t>
      </w:r>
      <w:r w:rsidRPr="00DD6B89">
        <w:rPr>
          <w:rFonts w:hint="eastAsia"/>
        </w:rPr>
        <w:t>；臺商對中國大陸的投資占比自</w:t>
      </w:r>
      <w:r w:rsidRPr="00DD6B89">
        <w:rPr>
          <w:rFonts w:hint="eastAsia"/>
        </w:rPr>
        <w:t>2010</w:t>
      </w:r>
      <w:r w:rsidRPr="00DD6B89">
        <w:rPr>
          <w:rFonts w:hint="eastAsia"/>
        </w:rPr>
        <w:t>年的</w:t>
      </w:r>
      <w:r w:rsidRPr="00DD6B89">
        <w:rPr>
          <w:rFonts w:hint="eastAsia"/>
        </w:rPr>
        <w:t>83.8%</w:t>
      </w:r>
      <w:r w:rsidRPr="00DD6B89">
        <w:rPr>
          <w:rFonts w:hint="eastAsia"/>
        </w:rPr>
        <w:t>減少至</w:t>
      </w:r>
      <w:r w:rsidRPr="00DD6B89">
        <w:rPr>
          <w:rFonts w:hint="eastAsia"/>
        </w:rPr>
        <w:t>2024</w:t>
      </w:r>
      <w:r w:rsidRPr="00DD6B89">
        <w:rPr>
          <w:rFonts w:hint="eastAsia"/>
        </w:rPr>
        <w:t>年的</w:t>
      </w:r>
      <w:r w:rsidRPr="00DD6B89">
        <w:rPr>
          <w:rFonts w:hint="eastAsia"/>
        </w:rPr>
        <w:t>7.5%</w:t>
      </w:r>
      <w:r w:rsidRPr="00DD6B89">
        <w:rPr>
          <w:rFonts w:hint="eastAsia"/>
        </w:rPr>
        <w:t>，</w:t>
      </w:r>
      <w:r w:rsidRPr="00DD6B89">
        <w:rPr>
          <w:rFonts w:hint="eastAsia"/>
        </w:rPr>
        <w:t>2025</w:t>
      </w:r>
      <w:r w:rsidRPr="00DD6B89">
        <w:rPr>
          <w:rFonts w:hint="eastAsia"/>
        </w:rPr>
        <w:t>年降至</w:t>
      </w:r>
      <w:r w:rsidRPr="00DD6B89">
        <w:rPr>
          <w:rFonts w:hint="eastAsia"/>
        </w:rPr>
        <w:t>3.8%</w:t>
      </w:r>
      <w:r w:rsidRPr="00DD6B89">
        <w:rPr>
          <w:rFonts w:hint="eastAsia"/>
        </w:rPr>
        <w:t>，顯示出明顯的減少趨勢。</w:t>
      </w:r>
      <w:r w:rsidRPr="00DD6B89">
        <w:rPr>
          <w:lang w:eastAsia="zh-TW"/>
        </w:rPr>
        <w:t>另一方面，核准中資來</w:t>
      </w:r>
      <w:proofErr w:type="gramStart"/>
      <w:r w:rsidR="00602EF1" w:rsidRPr="00DD6B89">
        <w:rPr>
          <w:rFonts w:hint="eastAsia"/>
          <w:lang w:eastAsia="zh-TW"/>
        </w:rPr>
        <w:t>臺</w:t>
      </w:r>
      <w:proofErr w:type="gramEnd"/>
      <w:r w:rsidRPr="00DD6B89">
        <w:rPr>
          <w:lang w:eastAsia="zh-TW"/>
        </w:rPr>
        <w:t>投資件數僅</w:t>
      </w:r>
      <w:r w:rsidRPr="00DD6B89">
        <w:rPr>
          <w:lang w:eastAsia="zh-TW"/>
        </w:rPr>
        <w:t>19</w:t>
      </w:r>
      <w:r w:rsidRPr="00DD6B89">
        <w:rPr>
          <w:lang w:eastAsia="zh-TW"/>
        </w:rPr>
        <w:t>案，金額為</w:t>
      </w:r>
      <w:r w:rsidRPr="00DD6B89">
        <w:rPr>
          <w:lang w:eastAsia="zh-TW"/>
        </w:rPr>
        <w:t>1</w:t>
      </w:r>
      <w:r w:rsidRPr="00DD6B89">
        <w:rPr>
          <w:lang w:eastAsia="zh-TW"/>
        </w:rPr>
        <w:t>億</w:t>
      </w:r>
      <w:r w:rsidRPr="00DD6B89">
        <w:rPr>
          <w:lang w:eastAsia="zh-TW"/>
        </w:rPr>
        <w:t>274</w:t>
      </w:r>
      <w:r w:rsidRPr="00DD6B89">
        <w:rPr>
          <w:lang w:eastAsia="zh-TW"/>
        </w:rPr>
        <w:t>萬美元，較上年同期也大減</w:t>
      </w:r>
      <w:r w:rsidRPr="00DD6B89">
        <w:rPr>
          <w:lang w:eastAsia="zh-TW"/>
        </w:rPr>
        <w:t>65.43%</w:t>
      </w:r>
      <w:r w:rsidRPr="00DD6B89">
        <w:rPr>
          <w:lang w:eastAsia="zh-TW"/>
        </w:rPr>
        <w:t>。</w:t>
      </w:r>
      <w:r w:rsidRPr="00DD6B89">
        <w:rPr>
          <w:rFonts w:hint="eastAsia"/>
          <w:lang w:eastAsia="zh-TW"/>
        </w:rPr>
        <w:t>累計</w:t>
      </w:r>
      <w:r w:rsidRPr="00DD6B89">
        <w:rPr>
          <w:rFonts w:hint="eastAsia"/>
          <w:lang w:eastAsia="zh-TW"/>
        </w:rPr>
        <w:t>1991</w:t>
      </w:r>
      <w:r w:rsidRPr="00DD6B89">
        <w:rPr>
          <w:rFonts w:hint="eastAsia"/>
          <w:lang w:eastAsia="zh-TW"/>
        </w:rPr>
        <w:t>年至</w:t>
      </w:r>
      <w:r w:rsidRPr="00DD6B89">
        <w:rPr>
          <w:rFonts w:hint="eastAsia"/>
          <w:lang w:eastAsia="zh-TW"/>
        </w:rPr>
        <w:t>2025</w:t>
      </w:r>
      <w:r w:rsidRPr="00DD6B89">
        <w:rPr>
          <w:rFonts w:hint="eastAsia"/>
          <w:lang w:eastAsia="zh-TW"/>
        </w:rPr>
        <w:t>年</w:t>
      </w:r>
      <w:r w:rsidRPr="00DD6B89">
        <w:rPr>
          <w:rFonts w:hint="eastAsia"/>
          <w:lang w:eastAsia="zh-TW"/>
        </w:rPr>
        <w:t>12</w:t>
      </w:r>
      <w:r w:rsidRPr="00DD6B89">
        <w:rPr>
          <w:rFonts w:hint="eastAsia"/>
          <w:lang w:eastAsia="zh-TW"/>
        </w:rPr>
        <w:t>月底止，臺灣對中國大陸投資總核准件數</w:t>
      </w:r>
      <w:r w:rsidRPr="00DD6B89">
        <w:rPr>
          <w:rFonts w:hint="eastAsia"/>
          <w:lang w:eastAsia="zh-TW"/>
        </w:rPr>
        <w:t>46,074</w:t>
      </w:r>
      <w:r w:rsidRPr="00DD6B89">
        <w:rPr>
          <w:rFonts w:hint="eastAsia"/>
          <w:lang w:eastAsia="zh-TW"/>
        </w:rPr>
        <w:t>件，總核准金額達</w:t>
      </w:r>
      <w:r w:rsidRPr="00DD6B89">
        <w:rPr>
          <w:rFonts w:hint="eastAsia"/>
          <w:lang w:eastAsia="zh-TW"/>
        </w:rPr>
        <w:t>2,115.2</w:t>
      </w:r>
      <w:r w:rsidRPr="00DD6B89">
        <w:rPr>
          <w:rFonts w:hint="eastAsia"/>
          <w:lang w:eastAsia="zh-TW"/>
        </w:rPr>
        <w:t>億美元，占核准對外投資總額的</w:t>
      </w:r>
      <w:r w:rsidRPr="00DD6B89">
        <w:rPr>
          <w:rFonts w:hint="eastAsia"/>
          <w:lang w:eastAsia="zh-TW"/>
        </w:rPr>
        <w:t>42.7%</w:t>
      </w:r>
      <w:r w:rsidRPr="00DD6B89">
        <w:rPr>
          <w:rFonts w:hint="eastAsia"/>
          <w:lang w:eastAsia="zh-TW"/>
        </w:rPr>
        <w:t>，位居第一位。投資收益方面，據金管會公布上市櫃公司最新海外投資概況，</w:t>
      </w:r>
      <w:r w:rsidRPr="00DD6B89">
        <w:rPr>
          <w:rFonts w:hint="eastAsia"/>
          <w:lang w:eastAsia="zh-TW"/>
        </w:rPr>
        <w:t>2025</w:t>
      </w:r>
      <w:r w:rsidRPr="00DD6B89">
        <w:rPr>
          <w:rFonts w:hint="eastAsia"/>
          <w:lang w:eastAsia="zh-TW"/>
        </w:rPr>
        <w:t>年</w:t>
      </w:r>
      <w:r w:rsidR="00E24C1A" w:rsidRPr="00DD6B89">
        <w:rPr>
          <w:rFonts w:hint="eastAsia"/>
          <w:lang w:eastAsia="zh-TW"/>
        </w:rPr>
        <w:t>臺灣</w:t>
      </w:r>
      <w:r w:rsidRPr="00DD6B89">
        <w:rPr>
          <w:rFonts w:hint="eastAsia"/>
          <w:lang w:eastAsia="zh-TW"/>
        </w:rPr>
        <w:t>海外投資收益</w:t>
      </w:r>
      <w:r w:rsidRPr="00DD6B89">
        <w:rPr>
          <w:rFonts w:hint="eastAsia"/>
          <w:lang w:eastAsia="zh-TW"/>
        </w:rPr>
        <w:t>312.48</w:t>
      </w:r>
      <w:r w:rsidRPr="00DD6B89">
        <w:rPr>
          <w:rFonts w:hint="eastAsia"/>
          <w:lang w:eastAsia="zh-TW"/>
        </w:rPr>
        <w:t>億美元，年減</w:t>
      </w:r>
      <w:r w:rsidRPr="00DD6B89">
        <w:rPr>
          <w:rFonts w:hint="eastAsia"/>
          <w:lang w:eastAsia="zh-TW"/>
        </w:rPr>
        <w:t>4.6</w:t>
      </w:r>
      <w:r w:rsidRPr="00DD6B89">
        <w:rPr>
          <w:rFonts w:hint="eastAsia"/>
          <w:lang w:eastAsia="zh-TW"/>
        </w:rPr>
        <w:t>％；對中國大陸投資收益</w:t>
      </w:r>
      <w:r w:rsidRPr="00DD6B89">
        <w:rPr>
          <w:rFonts w:hint="eastAsia"/>
          <w:lang w:eastAsia="zh-TW"/>
        </w:rPr>
        <w:t>175.64</w:t>
      </w:r>
      <w:r w:rsidRPr="00DD6B89">
        <w:rPr>
          <w:rFonts w:hint="eastAsia"/>
          <w:lang w:eastAsia="zh-TW"/>
        </w:rPr>
        <w:t>億美元，年增</w:t>
      </w:r>
      <w:r w:rsidRPr="00DD6B89">
        <w:rPr>
          <w:rFonts w:hint="eastAsia"/>
          <w:lang w:eastAsia="zh-TW"/>
        </w:rPr>
        <w:t>12</w:t>
      </w:r>
      <w:r w:rsidRPr="00DD6B89">
        <w:rPr>
          <w:rFonts w:hint="eastAsia"/>
          <w:lang w:eastAsia="zh-TW"/>
        </w:rPr>
        <w:t>％，為歷年次高紀錄。</w:t>
      </w:r>
      <w:r w:rsidRPr="00DD6B89">
        <w:rPr>
          <w:rFonts w:hint="eastAsia"/>
          <w:lang w:eastAsia="zh-TW"/>
        </w:rPr>
        <w:t>2025</w:t>
      </w:r>
      <w:r w:rsidRPr="00DD6B89">
        <w:rPr>
          <w:rFonts w:hint="eastAsia"/>
          <w:lang w:eastAsia="zh-TW"/>
        </w:rPr>
        <w:t>年共</w:t>
      </w:r>
      <w:r w:rsidRPr="00DD6B89">
        <w:rPr>
          <w:rFonts w:hint="eastAsia"/>
          <w:lang w:eastAsia="zh-TW"/>
        </w:rPr>
        <w:t>1,224</w:t>
      </w:r>
      <w:r w:rsidRPr="00DD6B89">
        <w:rPr>
          <w:rFonts w:hint="eastAsia"/>
          <w:lang w:eastAsia="zh-TW"/>
        </w:rPr>
        <w:t>家上市櫃公司赴陸投資，年增</w:t>
      </w:r>
      <w:r w:rsidRPr="00DD6B89">
        <w:rPr>
          <w:rFonts w:hint="eastAsia"/>
          <w:lang w:eastAsia="zh-TW"/>
        </w:rPr>
        <w:t>13</w:t>
      </w:r>
      <w:r w:rsidRPr="00DD6B89">
        <w:rPr>
          <w:rFonts w:hint="eastAsia"/>
          <w:lang w:eastAsia="zh-TW"/>
        </w:rPr>
        <w:t>家；累計投資金額</w:t>
      </w:r>
      <w:r w:rsidRPr="00DD6B89">
        <w:rPr>
          <w:rFonts w:hint="eastAsia"/>
          <w:lang w:eastAsia="zh-TW"/>
        </w:rPr>
        <w:t>892.83</w:t>
      </w:r>
      <w:r w:rsidRPr="00DD6B89">
        <w:rPr>
          <w:rFonts w:hint="eastAsia"/>
          <w:lang w:eastAsia="zh-TW"/>
        </w:rPr>
        <w:t>億美元，較上年減少</w:t>
      </w:r>
      <w:r w:rsidRPr="00DD6B89">
        <w:rPr>
          <w:rFonts w:hint="eastAsia"/>
          <w:lang w:eastAsia="zh-TW"/>
        </w:rPr>
        <w:t>17.12</w:t>
      </w:r>
      <w:r w:rsidRPr="00DD6B89">
        <w:rPr>
          <w:rFonts w:hint="eastAsia"/>
          <w:lang w:eastAsia="zh-TW"/>
        </w:rPr>
        <w:t>億美元。</w:t>
      </w:r>
    </w:p>
    <w:p w14:paraId="510880C2" w14:textId="77777777" w:rsidR="009B2141" w:rsidRPr="00DD6B89" w:rsidRDefault="00000000" w:rsidP="00AA4CFC">
      <w:pPr>
        <w:pStyle w:val="aff1"/>
        <w:ind w:left="945" w:firstLine="472"/>
        <w:rPr>
          <w:lang w:eastAsia="zh-TW"/>
        </w:rPr>
      </w:pPr>
      <w:r w:rsidRPr="00DD6B89">
        <w:rPr>
          <w:lang w:eastAsia="zh-TW"/>
        </w:rPr>
        <w:t>近年來</w:t>
      </w:r>
      <w:proofErr w:type="gramStart"/>
      <w:r w:rsidRPr="00DD6B89">
        <w:rPr>
          <w:lang w:eastAsia="zh-TW"/>
        </w:rPr>
        <w:t>臺</w:t>
      </w:r>
      <w:proofErr w:type="gramEnd"/>
      <w:r w:rsidRPr="00DD6B89">
        <w:rPr>
          <w:lang w:eastAsia="zh-TW"/>
        </w:rPr>
        <w:t>商對中國大陸投資總體呈現遞減趨勢，中美貿易戰、科技戰、關稅戰、地緣政治風險、房市萎靡、經濟疲軟等原因，持續影響</w:t>
      </w:r>
      <w:proofErr w:type="gramStart"/>
      <w:r w:rsidRPr="00DD6B89">
        <w:rPr>
          <w:lang w:eastAsia="zh-TW"/>
        </w:rPr>
        <w:t>臺</w:t>
      </w:r>
      <w:proofErr w:type="gramEnd"/>
      <w:r w:rsidRPr="00DD6B89">
        <w:rPr>
          <w:lang w:eastAsia="zh-TW"/>
        </w:rPr>
        <w:t>商對中國大陸的投資布局。中美貿易戰方面，歐美企業要求供應鏈尤其電子製造業，須與中國大陸脫</w:t>
      </w:r>
      <w:proofErr w:type="gramStart"/>
      <w:r w:rsidRPr="00DD6B89">
        <w:rPr>
          <w:lang w:eastAsia="zh-TW"/>
        </w:rPr>
        <w:t>鉤</w:t>
      </w:r>
      <w:proofErr w:type="gramEnd"/>
      <w:r w:rsidRPr="00DD6B89">
        <w:rPr>
          <w:lang w:eastAsia="zh-TW"/>
        </w:rPr>
        <w:t>。勞動力等經營成本上升的因素</w:t>
      </w:r>
      <w:proofErr w:type="gramStart"/>
      <w:r w:rsidRPr="00DD6B89">
        <w:rPr>
          <w:lang w:eastAsia="zh-TW"/>
        </w:rPr>
        <w:t>以外，</w:t>
      </w:r>
      <w:proofErr w:type="gramEnd"/>
      <w:r w:rsidRPr="00DD6B89">
        <w:rPr>
          <w:lang w:eastAsia="zh-TW"/>
        </w:rPr>
        <w:t>中國大陸在紡織服裝、電氣設備、機械、資通訊、家電、塑膠製品等領域國產化逐步提升，加上中國大陸強調「</w:t>
      </w:r>
      <w:proofErr w:type="gramStart"/>
      <w:r w:rsidRPr="00DD6B89">
        <w:rPr>
          <w:lang w:eastAsia="zh-TW"/>
        </w:rPr>
        <w:t>新質生產力</w:t>
      </w:r>
      <w:proofErr w:type="gramEnd"/>
      <w:r w:rsidRPr="00DD6B89">
        <w:rPr>
          <w:lang w:eastAsia="zh-TW"/>
        </w:rPr>
        <w:t>」，加快推進產業轉型升級，於中國大陸投產的</w:t>
      </w:r>
      <w:proofErr w:type="gramStart"/>
      <w:r w:rsidRPr="00DD6B89">
        <w:rPr>
          <w:lang w:eastAsia="zh-TW"/>
        </w:rPr>
        <w:t>臺</w:t>
      </w:r>
      <w:proofErr w:type="gramEnd"/>
      <w:r w:rsidRPr="00DD6B89">
        <w:rPr>
          <w:lang w:eastAsia="zh-TW"/>
        </w:rPr>
        <w:t>商正面臨著變革浪潮中的競爭機遇與挑戰。</w:t>
      </w:r>
    </w:p>
    <w:p w14:paraId="4E406D10" w14:textId="77777777" w:rsidR="009B2141" w:rsidRPr="00DD6B89" w:rsidRDefault="00000000">
      <w:pPr>
        <w:pStyle w:val="aff0"/>
        <w:ind w:left="945" w:hanging="709"/>
        <w:rPr>
          <w:smallCaps/>
          <w:szCs w:val="20"/>
          <w:lang w:eastAsia="zh-CN"/>
        </w:rPr>
      </w:pPr>
      <w:r w:rsidRPr="00DD6B89">
        <w:rPr>
          <w:smallCaps/>
          <w:szCs w:val="20"/>
          <w:lang w:eastAsia="zh-CN"/>
        </w:rPr>
        <w:t>（三）</w:t>
      </w:r>
      <w:r w:rsidRPr="00DD6B89">
        <w:rPr>
          <w:smallCaps/>
          <w:szCs w:val="20"/>
          <w:lang w:eastAsia="zh-CN"/>
        </w:rPr>
        <w:t>2024</w:t>
      </w:r>
      <w:r w:rsidRPr="00DD6B89">
        <w:rPr>
          <w:smallCaps/>
          <w:szCs w:val="20"/>
          <w:lang w:eastAsia="zh-CN"/>
        </w:rPr>
        <w:t>年臺商投資分析及展望</w:t>
      </w:r>
    </w:p>
    <w:p w14:paraId="18A4EFCF" w14:textId="77777777" w:rsidR="009B2141" w:rsidRPr="00DD6B89" w:rsidRDefault="00000000" w:rsidP="00AA4CFC">
      <w:pPr>
        <w:pStyle w:val="aff1"/>
        <w:ind w:left="945" w:firstLine="472"/>
        <w:rPr>
          <w:lang w:eastAsia="zh-TW"/>
        </w:rPr>
      </w:pPr>
      <w:r w:rsidRPr="00DD6B89">
        <w:t>2024</w:t>
      </w:r>
      <w:r w:rsidRPr="00DD6B89">
        <w:t>年，</w:t>
      </w:r>
      <w:r w:rsidRPr="00DD6B89">
        <w:rPr>
          <w:lang w:eastAsia="zh-TW"/>
        </w:rPr>
        <w:t>美中貿易戰、科技戰及地緣政治風險，使得臺商重新評估在中國大陸的投資布局，並加速供應鏈的多元化，以降低風險。儘管</w:t>
      </w:r>
      <w:proofErr w:type="gramStart"/>
      <w:r w:rsidRPr="00DD6B89">
        <w:rPr>
          <w:lang w:eastAsia="zh-TW"/>
        </w:rPr>
        <w:t>臺</w:t>
      </w:r>
      <w:proofErr w:type="gramEnd"/>
      <w:r w:rsidRPr="00DD6B89">
        <w:rPr>
          <w:lang w:eastAsia="zh-TW"/>
        </w:rPr>
        <w:t>商對中國大陸的投資仍有一定規模，但整體趨勢顯示出持續減少，未來可能進一步減少。</w:t>
      </w:r>
    </w:p>
    <w:p w14:paraId="0A908862" w14:textId="77777777" w:rsidR="009B2141" w:rsidRPr="00DD6B89" w:rsidRDefault="00000000" w:rsidP="00AA4CFC">
      <w:pPr>
        <w:pStyle w:val="aff1"/>
        <w:ind w:left="945" w:firstLine="472"/>
        <w:rPr>
          <w:lang w:eastAsia="zh-TW"/>
        </w:rPr>
      </w:pPr>
      <w:r w:rsidRPr="00DD6B89">
        <w:rPr>
          <w:lang w:eastAsia="zh-TW"/>
        </w:rPr>
        <w:t>未來三年，</w:t>
      </w:r>
      <w:proofErr w:type="gramStart"/>
      <w:r w:rsidRPr="00DD6B89">
        <w:rPr>
          <w:lang w:eastAsia="zh-TW"/>
        </w:rPr>
        <w:t>臺</w:t>
      </w:r>
      <w:proofErr w:type="gramEnd"/>
      <w:r w:rsidRPr="00DD6B89">
        <w:rPr>
          <w:lang w:eastAsia="zh-TW"/>
        </w:rPr>
        <w:t>商的海外投資預料將更趨向多元化，並著重於高科技、</w:t>
      </w:r>
      <w:r w:rsidRPr="00DD6B89">
        <w:rPr>
          <w:lang w:eastAsia="zh-TW"/>
        </w:rPr>
        <w:lastRenderedPageBreak/>
        <w:t>供應鏈韌性與地緣政治風險的分散。</w:t>
      </w:r>
    </w:p>
    <w:p w14:paraId="65CCC335" w14:textId="77777777" w:rsidR="009B2141" w:rsidRPr="00DD6B89" w:rsidRDefault="00000000" w:rsidP="00AA4CFC">
      <w:pPr>
        <w:pStyle w:val="aff1"/>
        <w:ind w:left="945" w:firstLine="472"/>
        <w:rPr>
          <w:lang w:eastAsia="zh-TW"/>
        </w:rPr>
      </w:pPr>
      <w:r w:rsidRPr="00DD6B89">
        <w:rPr>
          <w:rFonts w:hint="eastAsia"/>
          <w:lang w:eastAsia="zh-TW"/>
        </w:rPr>
        <w:t>美國從</w:t>
      </w:r>
      <w:r w:rsidRPr="00DD6B89">
        <w:rPr>
          <w:rFonts w:hint="eastAsia"/>
          <w:lang w:eastAsia="zh-TW"/>
        </w:rPr>
        <w:t>2023</w:t>
      </w:r>
      <w:r w:rsidRPr="00DD6B89">
        <w:rPr>
          <w:rFonts w:hint="eastAsia"/>
          <w:lang w:eastAsia="zh-TW"/>
        </w:rPr>
        <w:t>年起為臺灣最大對外投資目的地</w:t>
      </w:r>
      <w:r w:rsidRPr="00DD6B89">
        <w:rPr>
          <w:lang w:eastAsia="zh-TW"/>
        </w:rPr>
        <w:t>，隨著台積電在亞利桑那州的擴廠、美國對半導體與先進製造業的重視，以及《通膨削減法案》</w:t>
      </w:r>
      <w:proofErr w:type="gramStart"/>
      <w:r w:rsidRPr="00DD6B89">
        <w:rPr>
          <w:lang w:eastAsia="zh-TW"/>
        </w:rPr>
        <w:t>對綠能</w:t>
      </w:r>
      <w:proofErr w:type="gramEnd"/>
      <w:r w:rsidRPr="00DD6B89">
        <w:rPr>
          <w:lang w:eastAsia="zh-TW"/>
        </w:rPr>
        <w:t>、生技、電動車等產業的補貼政策，吸引</w:t>
      </w:r>
      <w:proofErr w:type="gramStart"/>
      <w:r w:rsidRPr="00DD6B89">
        <w:rPr>
          <w:lang w:eastAsia="zh-TW"/>
        </w:rPr>
        <w:t>臺</w:t>
      </w:r>
      <w:proofErr w:type="gramEnd"/>
      <w:r w:rsidRPr="00DD6B89">
        <w:rPr>
          <w:lang w:eastAsia="zh-TW"/>
        </w:rPr>
        <w:t>商加大在美的投資力道。主要投資領域包括半導體製造、電動車供應鏈及</w:t>
      </w:r>
      <w:r w:rsidRPr="00DD6B89">
        <w:rPr>
          <w:lang w:eastAsia="zh-TW"/>
        </w:rPr>
        <w:t>AI</w:t>
      </w:r>
      <w:r w:rsidRPr="00DD6B89">
        <w:rPr>
          <w:lang w:eastAsia="zh-TW"/>
        </w:rPr>
        <w:t>應用產業。</w:t>
      </w:r>
    </w:p>
    <w:p w14:paraId="7B69BD83" w14:textId="77777777" w:rsidR="009B2141" w:rsidRPr="00DD6B89" w:rsidRDefault="00000000" w:rsidP="00AA4CFC">
      <w:pPr>
        <w:pStyle w:val="aff1"/>
        <w:ind w:left="945" w:firstLine="472"/>
        <w:rPr>
          <w:lang w:eastAsia="zh-TW"/>
        </w:rPr>
      </w:pPr>
      <w:r w:rsidRPr="00DD6B89">
        <w:rPr>
          <w:lang w:eastAsia="zh-TW"/>
        </w:rPr>
        <w:t>日本也成為</w:t>
      </w:r>
      <w:proofErr w:type="gramStart"/>
      <w:r w:rsidRPr="00DD6B89">
        <w:rPr>
          <w:lang w:eastAsia="zh-TW"/>
        </w:rPr>
        <w:t>臺</w:t>
      </w:r>
      <w:proofErr w:type="gramEnd"/>
      <w:r w:rsidRPr="00DD6B89">
        <w:rPr>
          <w:lang w:eastAsia="zh-TW"/>
        </w:rPr>
        <w:t>商高科技投資的重要據點，受惠於日方政府補貼政策與地緣穩定，日圓貶值與當地技術優勢，及台積電在</w:t>
      </w:r>
      <w:proofErr w:type="gramStart"/>
      <w:r w:rsidRPr="00DD6B89">
        <w:rPr>
          <w:lang w:eastAsia="zh-TW"/>
        </w:rPr>
        <w:t>熊本設廠</w:t>
      </w:r>
      <w:proofErr w:type="gramEnd"/>
      <w:r w:rsidRPr="00DD6B89">
        <w:rPr>
          <w:lang w:eastAsia="zh-TW"/>
        </w:rPr>
        <w:t>，使電子與半導體業者等</w:t>
      </w:r>
      <w:proofErr w:type="gramStart"/>
      <w:r w:rsidRPr="00DD6B89">
        <w:rPr>
          <w:lang w:eastAsia="zh-TW"/>
        </w:rPr>
        <w:t>臺</w:t>
      </w:r>
      <w:proofErr w:type="gramEnd"/>
      <w:r w:rsidRPr="00DD6B89">
        <w:rPr>
          <w:lang w:eastAsia="zh-TW"/>
        </w:rPr>
        <w:t>商更有意願前往投資。</w:t>
      </w:r>
    </w:p>
    <w:p w14:paraId="2298550F" w14:textId="77777777" w:rsidR="009B2141" w:rsidRPr="00DD6B89" w:rsidRDefault="00000000" w:rsidP="00AA4CFC">
      <w:pPr>
        <w:pStyle w:val="aff1"/>
        <w:ind w:left="945" w:firstLine="472"/>
        <w:rPr>
          <w:lang w:eastAsia="zh-TW"/>
        </w:rPr>
      </w:pPr>
      <w:r w:rsidRPr="00DD6B89">
        <w:rPr>
          <w:lang w:eastAsia="zh-TW"/>
        </w:rPr>
        <w:t>在《區域全面經濟夥伴關係協定》</w:t>
      </w:r>
      <w:r w:rsidRPr="00DD6B89">
        <w:rPr>
          <w:lang w:eastAsia="zh-TW"/>
        </w:rPr>
        <w:t>RCEP</w:t>
      </w:r>
      <w:r w:rsidRPr="00DD6B89">
        <w:rPr>
          <w:lang w:eastAsia="zh-TW"/>
        </w:rPr>
        <w:t>利好背景下，東協國家成</w:t>
      </w:r>
      <w:proofErr w:type="gramStart"/>
      <w:r w:rsidRPr="00DD6B89">
        <w:rPr>
          <w:lang w:eastAsia="zh-TW"/>
        </w:rPr>
        <w:t>臺</w:t>
      </w:r>
      <w:proofErr w:type="gramEnd"/>
      <w:r w:rsidRPr="00DD6B89">
        <w:rPr>
          <w:lang w:eastAsia="zh-TW"/>
        </w:rPr>
        <w:t>商近幾年</w:t>
      </w:r>
      <w:r w:rsidRPr="00DD6B89">
        <w:rPr>
          <w:rFonts w:hint="eastAsia"/>
          <w:lang w:eastAsia="zh-TW"/>
        </w:rPr>
        <w:t>重要</w:t>
      </w:r>
      <w:r w:rsidRPr="00DD6B89">
        <w:rPr>
          <w:lang w:eastAsia="zh-TW"/>
        </w:rPr>
        <w:t>投資地，部分製造業供應鏈逐漸往東南亞遷徙。</w:t>
      </w:r>
      <w:r w:rsidRPr="00DD6B89">
        <w:rPr>
          <w:lang w:eastAsia="zh-TW"/>
        </w:rPr>
        <w:t>2021</w:t>
      </w:r>
      <w:r w:rsidRPr="00DD6B89">
        <w:rPr>
          <w:lang w:eastAsia="zh-TW"/>
        </w:rPr>
        <w:t>年，臺灣對東協的投資金額為</w:t>
      </w:r>
      <w:r w:rsidRPr="00DD6B89">
        <w:rPr>
          <w:lang w:eastAsia="zh-TW"/>
        </w:rPr>
        <w:t>56.4</w:t>
      </w:r>
      <w:r w:rsidRPr="00DD6B89">
        <w:rPr>
          <w:lang w:eastAsia="zh-TW"/>
        </w:rPr>
        <w:t>億美元，占對外投資總額的</w:t>
      </w:r>
      <w:r w:rsidRPr="00DD6B89">
        <w:rPr>
          <w:lang w:eastAsia="zh-TW"/>
        </w:rPr>
        <w:t>31.5%</w:t>
      </w:r>
      <w:r w:rsidRPr="00DD6B89">
        <w:rPr>
          <w:lang w:eastAsia="zh-TW"/>
        </w:rPr>
        <w:t>。</w:t>
      </w:r>
      <w:r w:rsidRPr="00DD6B89">
        <w:rPr>
          <w:lang w:eastAsia="zh-TW"/>
        </w:rPr>
        <w:t>2022</w:t>
      </w:r>
      <w:r w:rsidRPr="00DD6B89">
        <w:rPr>
          <w:lang w:eastAsia="zh-TW"/>
        </w:rPr>
        <w:t>年金額雖降至</w:t>
      </w:r>
      <w:r w:rsidRPr="00DD6B89">
        <w:rPr>
          <w:lang w:eastAsia="zh-TW"/>
        </w:rPr>
        <w:t>47.3</w:t>
      </w:r>
      <w:r w:rsidRPr="00DD6B89">
        <w:rPr>
          <w:lang w:eastAsia="zh-TW"/>
        </w:rPr>
        <w:t>億美元，但占比創新高，達</w:t>
      </w:r>
      <w:r w:rsidRPr="00DD6B89">
        <w:rPr>
          <w:lang w:eastAsia="zh-TW"/>
        </w:rPr>
        <w:t>32.3%</w:t>
      </w:r>
      <w:r w:rsidRPr="00DD6B89">
        <w:rPr>
          <w:lang w:eastAsia="zh-TW"/>
        </w:rPr>
        <w:t>。</w:t>
      </w:r>
      <w:r w:rsidRPr="00DD6B89">
        <w:rPr>
          <w:lang w:eastAsia="zh-TW"/>
        </w:rPr>
        <w:t>2024</w:t>
      </w:r>
      <w:r w:rsidRPr="00DD6B89">
        <w:rPr>
          <w:lang w:eastAsia="zh-TW"/>
        </w:rPr>
        <w:t>年，投資金額達到歷史高峰的</w:t>
      </w:r>
      <w:r w:rsidRPr="00DD6B89">
        <w:rPr>
          <w:lang w:eastAsia="zh-TW"/>
        </w:rPr>
        <w:t>85.0</w:t>
      </w:r>
      <w:r w:rsidRPr="00DD6B89">
        <w:rPr>
          <w:lang w:eastAsia="zh-TW"/>
        </w:rPr>
        <w:t>億美元，占比為</w:t>
      </w:r>
      <w:r w:rsidRPr="00DD6B89">
        <w:rPr>
          <w:lang w:eastAsia="zh-TW"/>
        </w:rPr>
        <w:t>17.5%</w:t>
      </w:r>
      <w:r w:rsidRPr="00DD6B89">
        <w:rPr>
          <w:lang w:eastAsia="zh-TW"/>
        </w:rPr>
        <w:t>。</w:t>
      </w:r>
      <w:r w:rsidRPr="00DD6B89">
        <w:rPr>
          <w:lang w:eastAsia="zh-TW"/>
        </w:rPr>
        <w:t>2025</w:t>
      </w:r>
      <w:r w:rsidRPr="00DD6B89">
        <w:rPr>
          <w:lang w:eastAsia="zh-TW"/>
        </w:rPr>
        <w:t>年投資金額亦達</w:t>
      </w:r>
      <w:r w:rsidRPr="00DD6B89">
        <w:rPr>
          <w:lang w:eastAsia="zh-TW"/>
        </w:rPr>
        <w:t>56</w:t>
      </w:r>
      <w:r w:rsidRPr="00DD6B89">
        <w:rPr>
          <w:lang w:eastAsia="zh-TW"/>
        </w:rPr>
        <w:t>億美元</w:t>
      </w:r>
      <w:r w:rsidRPr="00DD6B89">
        <w:rPr>
          <w:rFonts w:hint="eastAsia"/>
        </w:rPr>
        <w:t>，占比為</w:t>
      </w:r>
      <w:r w:rsidRPr="00DD6B89">
        <w:rPr>
          <w:rFonts w:hint="eastAsia"/>
        </w:rPr>
        <w:t>13.96%</w:t>
      </w:r>
      <w:r w:rsidRPr="00DD6B89">
        <w:rPr>
          <w:lang w:eastAsia="zh-TW"/>
        </w:rPr>
        <w:t>，東南亞市場對</w:t>
      </w:r>
      <w:proofErr w:type="gramStart"/>
      <w:r w:rsidRPr="00DD6B89">
        <w:rPr>
          <w:lang w:eastAsia="zh-TW"/>
        </w:rPr>
        <w:t>臺</w:t>
      </w:r>
      <w:proofErr w:type="gramEnd"/>
      <w:r w:rsidRPr="00DD6B89">
        <w:rPr>
          <w:lang w:eastAsia="zh-TW"/>
        </w:rPr>
        <w:t>商的吸引力持續發酵。觀察區域分布，自</w:t>
      </w:r>
      <w:r w:rsidRPr="00DD6B89">
        <w:rPr>
          <w:lang w:eastAsia="zh-TW"/>
        </w:rPr>
        <w:t>2018</w:t>
      </w:r>
      <w:r w:rsidRPr="00DD6B89">
        <w:rPr>
          <w:lang w:eastAsia="zh-TW"/>
        </w:rPr>
        <w:t>年以來至</w:t>
      </w:r>
      <w:r w:rsidRPr="00DD6B89">
        <w:rPr>
          <w:lang w:eastAsia="zh-TW"/>
        </w:rPr>
        <w:t>2025</w:t>
      </w:r>
      <w:r w:rsidRPr="00DD6B89">
        <w:rPr>
          <w:lang w:eastAsia="zh-TW"/>
        </w:rPr>
        <w:t>年，呈現「越南以件數取勝、新加坡以金額居首」的雙核心格局，泰國成為第三大重點市場，印尼、馬來西亞與菲律賓則扮演補充性角色。這些國家受益於「中國＋</w:t>
      </w:r>
      <w:r w:rsidRPr="00DD6B89">
        <w:rPr>
          <w:lang w:eastAsia="zh-TW"/>
        </w:rPr>
        <w:t>1</w:t>
      </w:r>
      <w:r w:rsidRPr="00DD6B89">
        <w:rPr>
          <w:lang w:eastAsia="zh-TW"/>
        </w:rPr>
        <w:t>」策略，加上勞動力成本低廉、地理位置適中，成為</w:t>
      </w:r>
      <w:proofErr w:type="gramStart"/>
      <w:r w:rsidRPr="00DD6B89">
        <w:rPr>
          <w:lang w:eastAsia="zh-TW"/>
        </w:rPr>
        <w:t>臺</w:t>
      </w:r>
      <w:proofErr w:type="gramEnd"/>
      <w:r w:rsidRPr="00DD6B89">
        <w:rPr>
          <w:lang w:eastAsia="zh-TW"/>
        </w:rPr>
        <w:t>商轉移生產基地的首選，尤其在電子代工、紡織鞋類、食品加工與倉儲物流等產業領域。</w:t>
      </w:r>
    </w:p>
    <w:p w14:paraId="4903EDB3" w14:textId="77777777" w:rsidR="009B2141" w:rsidRPr="00DD6B89" w:rsidRDefault="00000000" w:rsidP="00AA4CFC">
      <w:pPr>
        <w:pStyle w:val="aff1"/>
        <w:ind w:left="945" w:firstLine="472"/>
        <w:rPr>
          <w:lang w:eastAsia="zh-TW"/>
        </w:rPr>
      </w:pPr>
      <w:r w:rsidRPr="00DD6B89">
        <w:rPr>
          <w:lang w:eastAsia="zh-TW"/>
        </w:rPr>
        <w:t>印度也逐步成為</w:t>
      </w:r>
      <w:proofErr w:type="gramStart"/>
      <w:r w:rsidRPr="00DD6B89">
        <w:rPr>
          <w:lang w:eastAsia="zh-TW"/>
        </w:rPr>
        <w:t>臺</w:t>
      </w:r>
      <w:proofErr w:type="gramEnd"/>
      <w:r w:rsidRPr="00DD6B89">
        <w:rPr>
          <w:lang w:eastAsia="zh-TW"/>
        </w:rPr>
        <w:t>商評估的投資熱點，印度具備龐大的內需市場與持續成長的人口紅利，在「印度製造」政策推動下，吸引外資投入電子零組件、新能源與</w:t>
      </w:r>
      <w:r w:rsidRPr="00DD6B89">
        <w:rPr>
          <w:lang w:eastAsia="zh-TW"/>
        </w:rPr>
        <w:t>ICT</w:t>
      </w:r>
      <w:r w:rsidRPr="00DD6B89">
        <w:rPr>
          <w:lang w:eastAsia="zh-TW"/>
        </w:rPr>
        <w:t>產業。</w:t>
      </w:r>
    </w:p>
    <w:p w14:paraId="36C2D048" w14:textId="77777777" w:rsidR="009B2141" w:rsidRPr="00DD6B89" w:rsidRDefault="00000000" w:rsidP="00AA4CFC">
      <w:pPr>
        <w:pStyle w:val="aff1"/>
        <w:ind w:left="945" w:firstLine="472"/>
        <w:rPr>
          <w:lang w:eastAsia="zh-TW"/>
        </w:rPr>
      </w:pPr>
      <w:r w:rsidRPr="00DD6B89">
        <w:rPr>
          <w:lang w:eastAsia="zh-TW"/>
        </w:rPr>
        <w:t>歐洲部分國家如德國、捷克與荷蘭，也可能成為</w:t>
      </w:r>
      <w:proofErr w:type="gramStart"/>
      <w:r w:rsidRPr="00DD6B89">
        <w:rPr>
          <w:lang w:eastAsia="zh-TW"/>
        </w:rPr>
        <w:t>臺</w:t>
      </w:r>
      <w:proofErr w:type="gramEnd"/>
      <w:r w:rsidRPr="00DD6B89">
        <w:rPr>
          <w:lang w:eastAsia="zh-TW"/>
        </w:rPr>
        <w:t>商投資的據點，尤其是在電動車、</w:t>
      </w:r>
      <w:proofErr w:type="gramStart"/>
      <w:r w:rsidRPr="00DD6B89">
        <w:rPr>
          <w:lang w:eastAsia="zh-TW"/>
        </w:rPr>
        <w:t>淨零技術</w:t>
      </w:r>
      <w:proofErr w:type="gramEnd"/>
      <w:r w:rsidRPr="00DD6B89">
        <w:rPr>
          <w:lang w:eastAsia="zh-TW"/>
        </w:rPr>
        <w:t>與</w:t>
      </w:r>
      <w:r w:rsidRPr="00DD6B89">
        <w:rPr>
          <w:lang w:eastAsia="zh-TW"/>
        </w:rPr>
        <w:t>AI</w:t>
      </w:r>
      <w:r w:rsidRPr="00DD6B89">
        <w:rPr>
          <w:lang w:eastAsia="zh-TW"/>
        </w:rPr>
        <w:t>應用等領域。歐洲市場重視在地化供應鏈與永續發展，</w:t>
      </w:r>
      <w:proofErr w:type="gramStart"/>
      <w:r w:rsidRPr="00DD6B89">
        <w:rPr>
          <w:lang w:eastAsia="zh-TW"/>
        </w:rPr>
        <w:t>臺</w:t>
      </w:r>
      <w:proofErr w:type="gramEnd"/>
      <w:r w:rsidRPr="00DD6B89">
        <w:rPr>
          <w:lang w:eastAsia="zh-TW"/>
        </w:rPr>
        <w:t>商若能在地設廠或設立研發中心，有利進入歐盟市場，</w:t>
      </w:r>
      <w:r w:rsidRPr="00DD6B89">
        <w:rPr>
          <w:lang w:eastAsia="zh-TW"/>
        </w:rPr>
        <w:lastRenderedPageBreak/>
        <w:t>並提升品牌形象與合作機會。</w:t>
      </w:r>
    </w:p>
    <w:p w14:paraId="6ABD3557" w14:textId="77777777" w:rsidR="009B2141" w:rsidRPr="00DD6B89" w:rsidRDefault="00000000" w:rsidP="00AA4CFC">
      <w:pPr>
        <w:pStyle w:val="aff1"/>
        <w:ind w:left="945" w:firstLine="472"/>
        <w:rPr>
          <w:lang w:eastAsia="zh-TW"/>
        </w:rPr>
      </w:pPr>
      <w:r w:rsidRPr="00DD6B89">
        <w:rPr>
          <w:lang w:eastAsia="zh-TW"/>
        </w:rPr>
        <w:t>總體而言，</w:t>
      </w:r>
      <w:proofErr w:type="gramStart"/>
      <w:r w:rsidRPr="00DD6B89">
        <w:rPr>
          <w:lang w:eastAsia="zh-TW"/>
        </w:rPr>
        <w:t>臺</w:t>
      </w:r>
      <w:proofErr w:type="gramEnd"/>
      <w:r w:rsidRPr="00DD6B89">
        <w:rPr>
          <w:lang w:eastAsia="zh-TW"/>
        </w:rPr>
        <w:t>商未來三年的海外投資方向將更聚焦於高附加價值產業，並藉由全球化布局，降低對單一市場的依賴，確保企業穩健成長與風險控管。</w:t>
      </w:r>
    </w:p>
    <w:p w14:paraId="77B44CFA" w14:textId="77777777" w:rsidR="009B2141" w:rsidRPr="00DD6B89" w:rsidRDefault="009B2141" w:rsidP="00AA4CFC">
      <w:pPr>
        <w:pStyle w:val="aff1"/>
        <w:ind w:left="945" w:firstLine="472"/>
        <w:rPr>
          <w:rFonts w:eastAsia="SimSun"/>
        </w:rPr>
      </w:pPr>
    </w:p>
    <w:p w14:paraId="5AFA151F" w14:textId="77777777" w:rsidR="009B2141" w:rsidRPr="00DD6B89" w:rsidRDefault="009B2141" w:rsidP="00AA4CFC">
      <w:pPr>
        <w:pStyle w:val="aff1"/>
        <w:ind w:left="945" w:firstLine="472"/>
        <w:rPr>
          <w:rFonts w:eastAsia="SimSun"/>
        </w:rPr>
      </w:pPr>
    </w:p>
    <w:p w14:paraId="47091B4E" w14:textId="4F8A269E" w:rsidR="009B2141" w:rsidRPr="00DD6B89" w:rsidRDefault="009B2141">
      <w:pPr>
        <w:widowControl/>
        <w:overflowPunct/>
        <w:autoSpaceDE/>
        <w:autoSpaceDN/>
        <w:ind w:firstLineChars="0" w:firstLine="0"/>
        <w:jc w:val="left"/>
        <w:rPr>
          <w:rFonts w:eastAsia="SimSun"/>
          <w:smallCaps/>
          <w:szCs w:val="20"/>
        </w:rPr>
      </w:pPr>
    </w:p>
    <w:p w14:paraId="43695F65" w14:textId="77777777" w:rsidR="009B2141" w:rsidRPr="00DD6B89" w:rsidRDefault="009B2141">
      <w:pPr>
        <w:ind w:left="472" w:firstLineChars="0" w:firstLine="0"/>
        <w:sectPr w:rsidR="009B2141" w:rsidRPr="00DD6B89">
          <w:headerReference w:type="even" r:id="rId42"/>
          <w:headerReference w:type="default" r:id="rId43"/>
          <w:footerReference w:type="even" r:id="rId44"/>
          <w:footerReference w:type="default" r:id="rId45"/>
          <w:headerReference w:type="first" r:id="rId46"/>
          <w:footerReference w:type="first" r:id="rId47"/>
          <w:pgSz w:w="11906" w:h="16838"/>
          <w:pgMar w:top="2268" w:right="1701" w:bottom="1701" w:left="1701" w:header="1134" w:footer="851" w:gutter="0"/>
          <w:pgNumType w:start="1"/>
          <w:cols w:space="425"/>
          <w:titlePg/>
          <w:docGrid w:type="linesAndChars" w:linePitch="514" w:charSpace="-774"/>
        </w:sectPr>
      </w:pPr>
    </w:p>
    <w:p w14:paraId="3C7D7A49" w14:textId="77777777" w:rsidR="009B2141" w:rsidRPr="00DD6B89" w:rsidRDefault="00000000">
      <w:pPr>
        <w:pStyle w:val="afd"/>
        <w:spacing w:before="771" w:after="771"/>
      </w:pPr>
      <w:bookmarkStart w:id="19" w:name="_Toc205940364"/>
      <w:r w:rsidRPr="00DD6B89">
        <w:lastRenderedPageBreak/>
        <w:t>第貳章　投資法規及程</w:t>
      </w:r>
      <w:r w:rsidRPr="00DD6B89">
        <w:rPr>
          <w:lang w:eastAsia="zh-TW"/>
        </w:rPr>
        <w:t>序</w:t>
      </w:r>
      <w:bookmarkEnd w:id="18"/>
      <w:bookmarkEnd w:id="19"/>
    </w:p>
    <w:p w14:paraId="34C91F22" w14:textId="77777777" w:rsidR="009B2141" w:rsidRPr="00DD6B89" w:rsidRDefault="00000000">
      <w:pPr>
        <w:pStyle w:val="aff"/>
        <w:pageBreakBefore w:val="0"/>
        <w:spacing w:before="257" w:after="257"/>
        <w:ind w:left="632" w:hanging="632"/>
        <w:rPr>
          <w:color w:val="auto"/>
        </w:rPr>
      </w:pPr>
      <w:bookmarkStart w:id="20" w:name="_Toc41922998"/>
      <w:bookmarkStart w:id="21" w:name="_Toc205940365"/>
      <w:r w:rsidRPr="00DD6B89">
        <w:rPr>
          <w:color w:val="auto"/>
        </w:rPr>
        <w:t>一、主要外商投資法令</w:t>
      </w:r>
      <w:bookmarkEnd w:id="20"/>
      <w:bookmarkEnd w:id="21"/>
    </w:p>
    <w:p w14:paraId="22BC2250" w14:textId="77777777" w:rsidR="009B2141" w:rsidRPr="00DD6B89" w:rsidRDefault="00000000">
      <w:pPr>
        <w:ind w:firstLine="472"/>
        <w:rPr>
          <w:lang w:eastAsia="zh-TW"/>
        </w:rPr>
      </w:pPr>
      <w:bookmarkStart w:id="22" w:name="_Toc451760385"/>
      <w:r w:rsidRPr="00DD6B89">
        <w:rPr>
          <w:lang w:eastAsia="zh-TW"/>
        </w:rPr>
        <w:t>中國大陸自對外開放以來，已制定並公布多個適用於外商投資，特別是外商投資企業的法律、法規，目前中國大陸有關外資的法律法規主要包括三類：一是專門針對外資的法律法規，二是適用於國內外所有企業經濟活動的一般法規，三是中國大陸與其他國家簽訂的涉及外商投資企業的雙邊或多邊投資、貿易、稅收等條約。</w:t>
      </w:r>
    </w:p>
    <w:p w14:paraId="267D0B11" w14:textId="77777777" w:rsidR="009B2141" w:rsidRPr="00DD6B89" w:rsidRDefault="00000000">
      <w:pPr>
        <w:ind w:firstLine="472"/>
        <w:rPr>
          <w:lang w:eastAsia="zh-TW"/>
        </w:rPr>
      </w:pPr>
      <w:r w:rsidRPr="00DD6B89">
        <w:rPr>
          <w:lang w:eastAsia="zh-TW"/>
        </w:rPr>
        <w:t>外商投資企業在中國大陸境內投資，適用《外商投資法》及《外商投資法實施條例》的規定。臺灣地區投資者在大陸投資，適用《中華人民共和國臺灣同胞投資保護法》及其實施細則的規定；臺灣同胞投資保護法及其實施細則未規定的事項，參照《外商投資法》及《外商投資法實施條例》執行。香港特別行政區、澳門特別行政區投資者在內地投資，參照《外商投資法》及《外商投資法實施條例》執行。</w:t>
      </w:r>
    </w:p>
    <w:p w14:paraId="261E40E7" w14:textId="77777777" w:rsidR="009B2141" w:rsidRPr="00DD6B89" w:rsidRDefault="00000000">
      <w:pPr>
        <w:pStyle w:val="aff0"/>
        <w:ind w:left="945" w:hanging="709"/>
      </w:pPr>
      <w:r w:rsidRPr="00DD6B89">
        <w:t>（一）與外商投資相關的法律、法規</w:t>
      </w:r>
    </w:p>
    <w:p w14:paraId="71AC9A75" w14:textId="77777777" w:rsidR="009B2141" w:rsidRPr="00DD6B89" w:rsidRDefault="00000000" w:rsidP="002034D0">
      <w:pPr>
        <w:pStyle w:val="aff1"/>
        <w:ind w:left="945" w:firstLine="472"/>
        <w:rPr>
          <w:lang w:eastAsia="zh-TW"/>
        </w:rPr>
      </w:pPr>
      <w:r w:rsidRPr="00DD6B89">
        <w:rPr>
          <w:rFonts w:hint="eastAsia"/>
          <w:lang w:eastAsia="zh-TW"/>
        </w:rPr>
        <w:t>《中華人民共和國外商投資法》（</w:t>
      </w:r>
      <w:r w:rsidRPr="00DD6B89">
        <w:rPr>
          <w:rFonts w:hint="eastAsia"/>
          <w:lang w:eastAsia="zh-TW"/>
        </w:rPr>
        <w:t>2020</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日起施行）</w:t>
      </w:r>
    </w:p>
    <w:p w14:paraId="05AE71B8" w14:textId="77777777" w:rsidR="009B2141" w:rsidRPr="00DD6B89" w:rsidRDefault="00000000" w:rsidP="002034D0">
      <w:pPr>
        <w:pStyle w:val="aff1"/>
        <w:ind w:left="945" w:firstLine="472"/>
        <w:rPr>
          <w:lang w:eastAsia="zh-TW"/>
        </w:rPr>
      </w:pPr>
      <w:r w:rsidRPr="00DD6B89">
        <w:rPr>
          <w:rFonts w:hint="eastAsia"/>
          <w:lang w:eastAsia="zh-TW"/>
        </w:rPr>
        <w:t>《中華人民共和國外商投資法實施條例》（</w:t>
      </w:r>
      <w:r w:rsidRPr="00DD6B89">
        <w:rPr>
          <w:rFonts w:hint="eastAsia"/>
          <w:lang w:eastAsia="zh-TW"/>
        </w:rPr>
        <w:t>2020</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日起施行）</w:t>
      </w:r>
    </w:p>
    <w:p w14:paraId="104D5306" w14:textId="77777777" w:rsidR="009B2141" w:rsidRPr="00DD6B89" w:rsidRDefault="00000000" w:rsidP="002034D0">
      <w:pPr>
        <w:pStyle w:val="aff1"/>
        <w:ind w:left="945" w:firstLine="472"/>
        <w:rPr>
          <w:lang w:eastAsia="zh-TW"/>
        </w:rPr>
      </w:pPr>
      <w:r w:rsidRPr="00DD6B89">
        <w:rPr>
          <w:rFonts w:hint="eastAsia"/>
          <w:lang w:eastAsia="zh-TW"/>
        </w:rPr>
        <w:t>《市場准入負面清單（</w:t>
      </w:r>
      <w:r w:rsidRPr="00DD6B89">
        <w:rPr>
          <w:rFonts w:hint="eastAsia"/>
          <w:lang w:eastAsia="zh-TW"/>
        </w:rPr>
        <w:t>2025</w:t>
      </w:r>
      <w:r w:rsidRPr="00DD6B89">
        <w:rPr>
          <w:rFonts w:hint="eastAsia"/>
          <w:lang w:eastAsia="zh-TW"/>
        </w:rPr>
        <w:t>版）》</w:t>
      </w:r>
    </w:p>
    <w:p w14:paraId="0176C2FB" w14:textId="77777777" w:rsidR="009B2141" w:rsidRPr="00DD6B89" w:rsidRDefault="00000000" w:rsidP="002034D0">
      <w:pPr>
        <w:pStyle w:val="aff1"/>
        <w:ind w:left="945" w:firstLine="472"/>
        <w:rPr>
          <w:lang w:eastAsia="zh-TW"/>
        </w:rPr>
      </w:pPr>
      <w:r w:rsidRPr="00DD6B89">
        <w:rPr>
          <w:rFonts w:hint="eastAsia"/>
          <w:lang w:eastAsia="zh-TW"/>
        </w:rPr>
        <w:t>《外商投資准入特別管理措施（負面清單）（</w:t>
      </w:r>
      <w:r w:rsidRPr="00DD6B89">
        <w:rPr>
          <w:rFonts w:hint="eastAsia"/>
          <w:lang w:eastAsia="zh-TW"/>
        </w:rPr>
        <w:t>202</w:t>
      </w:r>
      <w:r w:rsidRPr="00DD6B89">
        <w:rPr>
          <w:rFonts w:hint="eastAsia"/>
        </w:rPr>
        <w:t>4</w:t>
      </w:r>
      <w:r w:rsidRPr="00DD6B89">
        <w:rPr>
          <w:rFonts w:hint="eastAsia"/>
          <w:lang w:eastAsia="zh-TW"/>
        </w:rPr>
        <w:t>年版）》</w:t>
      </w:r>
    </w:p>
    <w:p w14:paraId="4422DAB2" w14:textId="77777777" w:rsidR="009B2141" w:rsidRPr="00DD6B89" w:rsidRDefault="00000000" w:rsidP="002034D0">
      <w:pPr>
        <w:pStyle w:val="aff1"/>
        <w:ind w:left="945" w:firstLine="472"/>
        <w:rPr>
          <w:lang w:eastAsia="zh-TW"/>
        </w:rPr>
      </w:pPr>
      <w:r w:rsidRPr="00DD6B89">
        <w:rPr>
          <w:rFonts w:hint="eastAsia"/>
          <w:lang w:eastAsia="zh-TW"/>
        </w:rPr>
        <w:t>《自由貿易試驗區外商投資准入特別管理措施（負面清單）（</w:t>
      </w:r>
      <w:r w:rsidRPr="00DD6B89">
        <w:rPr>
          <w:rFonts w:hint="eastAsia"/>
          <w:lang w:eastAsia="zh-TW"/>
        </w:rPr>
        <w:t>2021</w:t>
      </w:r>
      <w:r w:rsidRPr="00DD6B89">
        <w:rPr>
          <w:rFonts w:hint="eastAsia"/>
          <w:lang w:eastAsia="zh-TW"/>
        </w:rPr>
        <w:t>年版）》</w:t>
      </w:r>
    </w:p>
    <w:p w14:paraId="082CAB65" w14:textId="77777777" w:rsidR="009B2141" w:rsidRPr="00DD6B89" w:rsidRDefault="00000000" w:rsidP="002034D0">
      <w:pPr>
        <w:pStyle w:val="aff1"/>
        <w:ind w:left="945" w:firstLine="472"/>
        <w:rPr>
          <w:lang w:eastAsia="zh-TW"/>
        </w:rPr>
      </w:pPr>
      <w:r w:rsidRPr="00DD6B89">
        <w:rPr>
          <w:rFonts w:hint="eastAsia"/>
          <w:lang w:eastAsia="zh-TW"/>
        </w:rPr>
        <w:t>《海南自由貿易港外商投資條例》（</w:t>
      </w:r>
      <w:r w:rsidRPr="00DD6B89">
        <w:rPr>
          <w:rFonts w:hint="eastAsia"/>
        </w:rPr>
        <w:t>2</w:t>
      </w:r>
      <w:r w:rsidRPr="00DD6B89">
        <w:rPr>
          <w:rFonts w:hint="eastAsia"/>
          <w:lang w:eastAsia="zh-TW"/>
        </w:rPr>
        <w:t>025</w:t>
      </w:r>
      <w:r w:rsidRPr="00DD6B89">
        <w:rPr>
          <w:rFonts w:hint="eastAsia"/>
          <w:lang w:eastAsia="zh-TW"/>
        </w:rPr>
        <w:t>年</w:t>
      </w:r>
      <w:r w:rsidRPr="00DD6B89">
        <w:rPr>
          <w:rFonts w:hint="eastAsia"/>
          <w:lang w:eastAsia="zh-TW"/>
        </w:rPr>
        <w:t>7</w:t>
      </w:r>
      <w:r w:rsidRPr="00DD6B89">
        <w:rPr>
          <w:rFonts w:hint="eastAsia"/>
          <w:lang w:eastAsia="zh-TW"/>
        </w:rPr>
        <w:t>月</w:t>
      </w:r>
      <w:r w:rsidRPr="00DD6B89">
        <w:rPr>
          <w:rFonts w:hint="eastAsia"/>
          <w:lang w:eastAsia="zh-TW"/>
        </w:rPr>
        <w:t>30</w:t>
      </w:r>
      <w:r w:rsidRPr="00DD6B89">
        <w:rPr>
          <w:rFonts w:hint="eastAsia"/>
          <w:lang w:eastAsia="zh-TW"/>
        </w:rPr>
        <w:t>日起施行）</w:t>
      </w:r>
    </w:p>
    <w:p w14:paraId="34B800A2" w14:textId="77777777" w:rsidR="009B2141" w:rsidRPr="00DD6B89" w:rsidRDefault="00000000" w:rsidP="002034D0">
      <w:pPr>
        <w:pStyle w:val="aff1"/>
        <w:ind w:left="945" w:firstLine="472"/>
        <w:rPr>
          <w:lang w:eastAsia="zh-TW"/>
        </w:rPr>
      </w:pPr>
      <w:r w:rsidRPr="00DD6B89">
        <w:rPr>
          <w:rFonts w:hint="eastAsia"/>
          <w:lang w:eastAsia="zh-TW"/>
        </w:rPr>
        <w:t>《海南自由貿易港外商投資准入特別管理措施（負面清單）（</w:t>
      </w:r>
      <w:r w:rsidRPr="00DD6B89">
        <w:rPr>
          <w:rFonts w:hint="eastAsia"/>
          <w:lang w:eastAsia="zh-TW"/>
        </w:rPr>
        <w:t>2020</w:t>
      </w:r>
      <w:r w:rsidRPr="00DD6B89">
        <w:rPr>
          <w:rFonts w:hint="eastAsia"/>
          <w:lang w:eastAsia="zh-TW"/>
        </w:rPr>
        <w:t>年</w:t>
      </w:r>
      <w:r w:rsidRPr="00DD6B89">
        <w:rPr>
          <w:rFonts w:hint="eastAsia"/>
          <w:lang w:eastAsia="zh-TW"/>
        </w:rPr>
        <w:lastRenderedPageBreak/>
        <w:t>版）》</w:t>
      </w:r>
    </w:p>
    <w:p w14:paraId="11FD1082"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《跨境服務貿易特別管理措施（負面清單）》（</w:t>
      </w:r>
      <w:r w:rsidRPr="00DD6B89">
        <w:rPr>
          <w:rFonts w:cs="華康細圓體" w:hint="eastAsia"/>
          <w:lang w:eastAsia="zh-TW"/>
        </w:rPr>
        <w:t>2024</w:t>
      </w:r>
      <w:r w:rsidRPr="00DD6B89">
        <w:rPr>
          <w:rFonts w:cs="華康細圓體" w:hint="eastAsia"/>
          <w:lang w:eastAsia="zh-TW"/>
        </w:rPr>
        <w:t>版）</w:t>
      </w:r>
    </w:p>
    <w:p w14:paraId="346F13E8"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《自貿試驗區跨境服務貿易特別管理措施（負面清單）》（</w:t>
      </w:r>
      <w:r w:rsidRPr="00DD6B89">
        <w:rPr>
          <w:rFonts w:cs="華康細圓體" w:hint="eastAsia"/>
          <w:lang w:eastAsia="zh-TW"/>
        </w:rPr>
        <w:t>2024</w:t>
      </w:r>
      <w:r w:rsidRPr="00DD6B89">
        <w:rPr>
          <w:rFonts w:cs="華康細圓體" w:hint="eastAsia"/>
          <w:lang w:eastAsia="zh-TW"/>
        </w:rPr>
        <w:t>版）</w:t>
      </w:r>
    </w:p>
    <w:p w14:paraId="245B8C77"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w:t>
      </w:r>
      <w:hyperlink r:id="rId48" w:tgtFrame="http://www.gov.cn/zhengce/zhengceku/2021-07/26/_blank" w:history="1">
        <w:r w:rsidRPr="00DD6B89">
          <w:rPr>
            <w:rFonts w:cs="華康細圓體" w:hint="eastAsia"/>
            <w:lang w:eastAsia="zh-TW"/>
          </w:rPr>
          <w:t>海南自由貿易港跨境服務貿易特別管理措施（負面清單）（</w:t>
        </w:r>
        <w:r w:rsidRPr="00DD6B89">
          <w:rPr>
            <w:rFonts w:cs="華康細圓體" w:hint="eastAsia"/>
            <w:lang w:eastAsia="zh-TW"/>
          </w:rPr>
          <w:t>2021</w:t>
        </w:r>
        <w:r w:rsidRPr="00DD6B89">
          <w:rPr>
            <w:rFonts w:cs="華康細圓體" w:hint="eastAsia"/>
            <w:lang w:eastAsia="zh-TW"/>
          </w:rPr>
          <w:t>年版）</w:t>
        </w:r>
      </w:hyperlink>
      <w:r w:rsidRPr="00DD6B89">
        <w:rPr>
          <w:rFonts w:cs="華康細圓體" w:hint="eastAsia"/>
          <w:lang w:eastAsia="zh-TW"/>
        </w:rPr>
        <w:t>》</w:t>
      </w:r>
    </w:p>
    <w:p w14:paraId="67287B42"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《鼓勵外商投資產業目錄》（</w:t>
      </w:r>
      <w:r w:rsidRPr="00DD6B89">
        <w:rPr>
          <w:rFonts w:cs="華康細圓體" w:hint="eastAsia"/>
          <w:lang w:eastAsia="zh-TW"/>
        </w:rPr>
        <w:t>2025</w:t>
      </w:r>
      <w:r w:rsidRPr="00DD6B89">
        <w:rPr>
          <w:rFonts w:cs="華康細圓體" w:hint="eastAsia"/>
          <w:lang w:eastAsia="zh-TW"/>
        </w:rPr>
        <w:t>修訂）</w:t>
      </w:r>
    </w:p>
    <w:p w14:paraId="170D7E80"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《西部地區鼓勵類產業目錄（</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年本）》</w:t>
      </w:r>
    </w:p>
    <w:p w14:paraId="7BBAC113" w14:textId="77777777" w:rsidR="009B2141" w:rsidRPr="00DD6B89" w:rsidRDefault="00000000" w:rsidP="002034D0">
      <w:pPr>
        <w:pStyle w:val="aff1"/>
        <w:ind w:left="945" w:firstLine="472"/>
        <w:rPr>
          <w:rFonts w:cs="華康細圓體"/>
        </w:rPr>
      </w:pPr>
      <w:r w:rsidRPr="00DD6B89">
        <w:rPr>
          <w:rFonts w:cs="華康細圓體" w:hint="eastAsia"/>
          <w:lang w:eastAsia="zh-TW"/>
        </w:rPr>
        <w:t>《關於實施鼓勵外商投資企業境內再投資若干措施的通知》</w:t>
      </w:r>
      <w:r w:rsidRPr="00DD6B89">
        <w:rPr>
          <w:rFonts w:cs="華康細圓體" w:hint="eastAsia"/>
        </w:rPr>
        <w:t>（</w:t>
      </w:r>
      <w:r w:rsidRPr="00DD6B89">
        <w:rPr>
          <w:rFonts w:cs="華康細圓體" w:hint="eastAsia"/>
        </w:rPr>
        <w:tab/>
        <w:t>2025</w:t>
      </w:r>
      <w:r w:rsidRPr="00DD6B89">
        <w:rPr>
          <w:rFonts w:cs="華康細圓體" w:hint="eastAsia"/>
        </w:rPr>
        <w:t>年</w:t>
      </w:r>
      <w:r w:rsidRPr="00DD6B89">
        <w:rPr>
          <w:rFonts w:cs="華康細圓體" w:hint="eastAsia"/>
        </w:rPr>
        <w:t>07</w:t>
      </w:r>
      <w:r w:rsidRPr="00DD6B89">
        <w:rPr>
          <w:rFonts w:cs="華康細圓體" w:hint="eastAsia"/>
        </w:rPr>
        <w:t>月</w:t>
      </w:r>
      <w:r w:rsidRPr="00DD6B89">
        <w:rPr>
          <w:rFonts w:cs="華康細圓體" w:hint="eastAsia"/>
        </w:rPr>
        <w:t>07</w:t>
      </w:r>
      <w:r w:rsidRPr="00DD6B89">
        <w:rPr>
          <w:rFonts w:cs="華康細圓體" w:hint="eastAsia"/>
        </w:rPr>
        <w:t>日起施行）</w:t>
      </w:r>
    </w:p>
    <w:p w14:paraId="468DE82B" w14:textId="77777777" w:rsidR="009B2141" w:rsidRPr="00DD6B89" w:rsidRDefault="00000000" w:rsidP="002034D0">
      <w:pPr>
        <w:pStyle w:val="aff1"/>
        <w:ind w:left="945" w:firstLine="472"/>
        <w:rPr>
          <w:rFonts w:cs="華康細圓體"/>
        </w:rPr>
      </w:pPr>
      <w:r w:rsidRPr="00DD6B89">
        <w:rPr>
          <w:rFonts w:cs="華康細圓體" w:hint="eastAsia"/>
          <w:lang w:eastAsia="zh-TW"/>
        </w:rPr>
        <w:t>《財政部關於公司法、外商投資法施行後有關財務處理問題的通知》</w:t>
      </w:r>
      <w:r w:rsidRPr="00DD6B89">
        <w:rPr>
          <w:rFonts w:cs="華康細圓體" w:hint="eastAsia"/>
        </w:rPr>
        <w:t>（</w:t>
      </w:r>
      <w:r w:rsidRPr="00DD6B89">
        <w:rPr>
          <w:rFonts w:cs="華康細圓體" w:hint="eastAsia"/>
        </w:rPr>
        <w:t>2025</w:t>
      </w:r>
      <w:r w:rsidRPr="00DD6B89">
        <w:rPr>
          <w:rFonts w:cs="華康細圓體" w:hint="eastAsia"/>
        </w:rPr>
        <w:t>年</w:t>
      </w:r>
      <w:r w:rsidRPr="00DD6B89">
        <w:rPr>
          <w:rFonts w:cs="華康細圓體" w:hint="eastAsia"/>
        </w:rPr>
        <w:t>06</w:t>
      </w:r>
      <w:r w:rsidRPr="00DD6B89">
        <w:rPr>
          <w:rFonts w:cs="華康細圓體" w:hint="eastAsia"/>
        </w:rPr>
        <w:t>月</w:t>
      </w:r>
      <w:r w:rsidRPr="00DD6B89">
        <w:rPr>
          <w:rFonts w:cs="華康細圓體" w:hint="eastAsia"/>
        </w:rPr>
        <w:t>09</w:t>
      </w:r>
      <w:r w:rsidRPr="00DD6B89">
        <w:rPr>
          <w:rFonts w:cs="華康細圓體" w:hint="eastAsia"/>
        </w:rPr>
        <w:t>日起施行）</w:t>
      </w:r>
    </w:p>
    <w:p w14:paraId="4D10939C" w14:textId="77777777" w:rsidR="009B2141" w:rsidRPr="00DD6B89" w:rsidRDefault="00000000" w:rsidP="002034D0">
      <w:pPr>
        <w:pStyle w:val="aff1"/>
        <w:ind w:left="945" w:firstLine="472"/>
        <w:rPr>
          <w:rFonts w:cs="華康細圓體"/>
        </w:rPr>
      </w:pPr>
      <w:r w:rsidRPr="00DD6B89">
        <w:rPr>
          <w:rFonts w:cs="華康細圓體" w:hint="eastAsia"/>
        </w:rPr>
        <w:t>《關於深化跨境投融資外匯管理改革有關事宜的通知》（</w:t>
      </w:r>
      <w:r w:rsidRPr="00DD6B89">
        <w:rPr>
          <w:rFonts w:cs="華康細圓體" w:hint="eastAsia"/>
        </w:rPr>
        <w:t>2025</w:t>
      </w:r>
      <w:r w:rsidRPr="00DD6B89">
        <w:rPr>
          <w:rFonts w:cs="華康細圓體" w:hint="eastAsia"/>
        </w:rPr>
        <w:t>年</w:t>
      </w:r>
      <w:r w:rsidRPr="00DD6B89">
        <w:rPr>
          <w:rFonts w:cs="華康細圓體" w:hint="eastAsia"/>
        </w:rPr>
        <w:t>09</w:t>
      </w:r>
      <w:r w:rsidRPr="00DD6B89">
        <w:rPr>
          <w:rFonts w:cs="華康細圓體" w:hint="eastAsia"/>
        </w:rPr>
        <w:t>月</w:t>
      </w:r>
      <w:r w:rsidRPr="00DD6B89">
        <w:rPr>
          <w:rFonts w:cs="華康細圓體" w:hint="eastAsia"/>
        </w:rPr>
        <w:t>12</w:t>
      </w:r>
      <w:r w:rsidRPr="00DD6B89">
        <w:rPr>
          <w:rFonts w:cs="華康細圓體" w:hint="eastAsia"/>
        </w:rPr>
        <w:t>日起施行）</w:t>
      </w:r>
    </w:p>
    <w:p w14:paraId="0FFBA749"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年穩外資行動方案》</w:t>
      </w:r>
    </w:p>
    <w:p w14:paraId="444D464E"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《海南自由貿易港鼓勵類產業目錄（</w:t>
      </w:r>
      <w:r w:rsidRPr="00DD6B89">
        <w:rPr>
          <w:rFonts w:cs="華康細圓體" w:hint="eastAsia"/>
          <w:lang w:eastAsia="zh-TW"/>
        </w:rPr>
        <w:t>2024</w:t>
      </w:r>
      <w:r w:rsidRPr="00DD6B89">
        <w:rPr>
          <w:rFonts w:cs="華康細圓體" w:hint="eastAsia"/>
          <w:lang w:eastAsia="zh-TW"/>
        </w:rPr>
        <w:t>年本）》</w:t>
      </w:r>
    </w:p>
    <w:p w14:paraId="638EED4F" w14:textId="77777777" w:rsidR="009B2141" w:rsidRPr="00DD6B89" w:rsidRDefault="00000000" w:rsidP="002034D0">
      <w:pPr>
        <w:pStyle w:val="aff1"/>
        <w:ind w:left="945" w:firstLine="472"/>
        <w:rPr>
          <w:rFonts w:cs="華康細圓體"/>
        </w:rPr>
      </w:pPr>
      <w:r w:rsidRPr="00DD6B89">
        <w:rPr>
          <w:rFonts w:cs="華康細圓體" w:hint="eastAsia"/>
        </w:rPr>
        <w:t>《</w:t>
      </w:r>
      <w:r w:rsidRPr="00DD6B89">
        <w:rPr>
          <w:rFonts w:cs="華康細圓體" w:hint="eastAsia"/>
          <w:lang w:eastAsia="zh-TW"/>
        </w:rPr>
        <w:t>產業結構調整指導目錄（</w:t>
      </w:r>
      <w:r w:rsidRPr="00DD6B89">
        <w:rPr>
          <w:rFonts w:cs="華康細圓體" w:hint="eastAsia"/>
          <w:lang w:eastAsia="zh-TW"/>
        </w:rPr>
        <w:t>2024</w:t>
      </w:r>
      <w:r w:rsidRPr="00DD6B89">
        <w:rPr>
          <w:rFonts w:cs="華康細圓體" w:hint="eastAsia"/>
          <w:lang w:eastAsia="zh-TW"/>
        </w:rPr>
        <w:t>年本）</w:t>
      </w:r>
      <w:r w:rsidRPr="00DD6B89">
        <w:rPr>
          <w:rFonts w:cs="華康細圓體" w:hint="eastAsia"/>
        </w:rPr>
        <w:t>》</w:t>
      </w:r>
    </w:p>
    <w:p w14:paraId="7D32DAC5"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《外商投資專案核准和備案管理辦法》</w:t>
      </w:r>
    </w:p>
    <w:p w14:paraId="22FFA710"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《市場監管總局關於調整企業登記前置審批事項目錄的通知》（</w:t>
      </w:r>
      <w:r w:rsidRPr="00DD6B89">
        <w:rPr>
          <w:rFonts w:cs="華康細圓體" w:hint="eastAsia"/>
          <w:lang w:eastAsia="zh-TW"/>
        </w:rPr>
        <w:t>2021</w:t>
      </w:r>
      <w:r w:rsidRPr="00DD6B89">
        <w:rPr>
          <w:rFonts w:cs="華康細圓體" w:hint="eastAsia"/>
          <w:lang w:eastAsia="zh-TW"/>
        </w:rPr>
        <w:t>版）</w:t>
      </w:r>
    </w:p>
    <w:p w14:paraId="44B8CF14"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《政府核准的投資專案目錄（</w:t>
      </w:r>
      <w:r w:rsidRPr="00DD6B89">
        <w:rPr>
          <w:rFonts w:cs="華康細圓體" w:hint="eastAsia"/>
          <w:lang w:eastAsia="zh-TW"/>
        </w:rPr>
        <w:t>2016</w:t>
      </w:r>
      <w:r w:rsidRPr="00DD6B89">
        <w:rPr>
          <w:rFonts w:cs="華康細圓體" w:hint="eastAsia"/>
          <w:lang w:eastAsia="zh-TW"/>
        </w:rPr>
        <w:t>年本）》</w:t>
      </w:r>
    </w:p>
    <w:p w14:paraId="00ED09F0"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《國家鼓勵發展的內外資專案確認書》</w:t>
      </w:r>
    </w:p>
    <w:p w14:paraId="20A2DD3C"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《外商投資安全審查辦法》（</w:t>
      </w:r>
      <w:r w:rsidRPr="00DD6B89">
        <w:rPr>
          <w:rFonts w:cs="華康細圓體" w:hint="eastAsia"/>
          <w:lang w:eastAsia="zh-TW"/>
        </w:rPr>
        <w:t>2021</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18</w:t>
      </w:r>
      <w:r w:rsidRPr="00DD6B89">
        <w:rPr>
          <w:rFonts w:cs="華康細圓體" w:hint="eastAsia"/>
          <w:lang w:eastAsia="zh-TW"/>
        </w:rPr>
        <w:t>日起施行）</w:t>
      </w:r>
    </w:p>
    <w:p w14:paraId="230DFE3F"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《外商投資資訊報告辦法》（</w:t>
      </w: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日起施行）</w:t>
      </w:r>
    </w:p>
    <w:p w14:paraId="6ADF85BF"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《關於外商投資資訊報告有關事項的公告》</w:t>
      </w:r>
    </w:p>
    <w:p w14:paraId="1C1AE431" w14:textId="77777777" w:rsidR="009B2141" w:rsidRPr="00DD6B89" w:rsidRDefault="00000000" w:rsidP="002034D0">
      <w:pPr>
        <w:pStyle w:val="aff1"/>
        <w:ind w:left="945" w:firstLine="472"/>
        <w:rPr>
          <w:rFonts w:cs="華康細圓體"/>
        </w:rPr>
      </w:pPr>
      <w:r w:rsidRPr="00DD6B89">
        <w:rPr>
          <w:rFonts w:cs="華康細圓體" w:hint="eastAsia"/>
          <w:lang w:eastAsia="zh-TW"/>
        </w:rPr>
        <w:t>《外國企業常駐代表機構登記管理條例》</w:t>
      </w:r>
      <w:r w:rsidRPr="00DD6B89">
        <w:rPr>
          <w:rFonts w:cs="華康細圓體" w:hint="eastAsia"/>
        </w:rPr>
        <w:t>（</w:t>
      </w:r>
      <w:r w:rsidRPr="00DD6B89">
        <w:rPr>
          <w:rFonts w:cs="華康細圓體" w:hint="eastAsia"/>
        </w:rPr>
        <w:t>2024</w:t>
      </w:r>
      <w:r w:rsidRPr="00DD6B89">
        <w:rPr>
          <w:rFonts w:cs="華康細圓體" w:hint="eastAsia"/>
        </w:rPr>
        <w:t>年修訂）</w:t>
      </w:r>
    </w:p>
    <w:p w14:paraId="4EB0E7F8"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lastRenderedPageBreak/>
        <w:t>《外商投資企業投訴工作辦法》</w:t>
      </w:r>
    </w:p>
    <w:p w14:paraId="73BFE976"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《關於外商投資舉辦投資性公司的規定》（</w:t>
      </w:r>
      <w:r w:rsidRPr="00DD6B89">
        <w:rPr>
          <w:rFonts w:cs="華康細圓體" w:hint="eastAsia"/>
          <w:lang w:eastAsia="zh-TW"/>
        </w:rPr>
        <w:t>2015</w:t>
      </w:r>
      <w:r w:rsidRPr="00DD6B89">
        <w:rPr>
          <w:rFonts w:cs="華康細圓體" w:hint="eastAsia"/>
          <w:lang w:eastAsia="zh-TW"/>
        </w:rPr>
        <w:t>修正）</w:t>
      </w:r>
    </w:p>
    <w:p w14:paraId="246C41F0"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《外商投資電信企業管理規定》（</w:t>
      </w:r>
      <w:r w:rsidRPr="00DD6B89">
        <w:rPr>
          <w:rFonts w:cs="華康細圓體" w:hint="eastAsia"/>
          <w:lang w:eastAsia="zh-TW"/>
        </w:rPr>
        <w:t>2022</w:t>
      </w:r>
      <w:r w:rsidRPr="00DD6B89">
        <w:rPr>
          <w:rFonts w:cs="華康細圓體" w:hint="eastAsia"/>
          <w:lang w:eastAsia="zh-TW"/>
        </w:rPr>
        <w:t>修訂）</w:t>
      </w:r>
    </w:p>
    <w:p w14:paraId="682A6795"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《實施國際著作權條約的規定》（</w:t>
      </w:r>
      <w:r w:rsidRPr="00DD6B89">
        <w:rPr>
          <w:rFonts w:cs="華康細圓體" w:hint="eastAsia"/>
          <w:lang w:eastAsia="zh-TW"/>
        </w:rPr>
        <w:t>2020</w:t>
      </w:r>
      <w:r w:rsidRPr="00DD6B89">
        <w:rPr>
          <w:rFonts w:cs="華康細圓體" w:hint="eastAsia"/>
          <w:lang w:eastAsia="zh-TW"/>
        </w:rPr>
        <w:t>修訂）</w:t>
      </w:r>
    </w:p>
    <w:p w14:paraId="3DD49F56"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《優化營商環境條例》（</w:t>
      </w: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日起施行）</w:t>
      </w:r>
    </w:p>
    <w:p w14:paraId="20F188C6"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《中華人民共和國境外非政府組織境內活動管理法》</w:t>
      </w:r>
    </w:p>
    <w:p w14:paraId="6D18E84C"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《中華人民共和國臺灣同胞投資保護法》（</w:t>
      </w:r>
      <w:r w:rsidRPr="00DD6B89">
        <w:rPr>
          <w:rFonts w:cs="華康細圓體" w:hint="eastAsia"/>
          <w:lang w:eastAsia="zh-TW"/>
        </w:rPr>
        <w:t>2019</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w:t>
      </w:r>
      <w:r w:rsidRPr="00DD6B89">
        <w:rPr>
          <w:rFonts w:cs="華康細圓體" w:hint="eastAsia"/>
          <w:lang w:eastAsia="zh-TW"/>
        </w:rPr>
        <w:t>28</w:t>
      </w:r>
      <w:r w:rsidRPr="00DD6B89">
        <w:rPr>
          <w:rFonts w:cs="華康細圓體" w:hint="eastAsia"/>
          <w:lang w:eastAsia="zh-TW"/>
        </w:rPr>
        <w:t>日修正）</w:t>
      </w:r>
    </w:p>
    <w:p w14:paraId="6F9499AD"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w:t>
      </w:r>
      <w:hyperlink r:id="rId49" w:tgtFrame="https://law.pkulaw.com/xzfg/_blank" w:history="1">
        <w:r w:rsidRPr="00DD6B89">
          <w:rPr>
            <w:rFonts w:cs="華康細圓體" w:hint="eastAsia"/>
            <w:lang w:eastAsia="zh-TW"/>
          </w:rPr>
          <w:t>中華人民共和國臺灣同胞投資保護法實施細則》（</w:t>
        </w:r>
        <w:r w:rsidRPr="00DD6B89">
          <w:rPr>
            <w:rFonts w:cs="華康細圓體" w:hint="eastAsia"/>
            <w:lang w:eastAsia="zh-TW"/>
          </w:rPr>
          <w:t>2020</w:t>
        </w:r>
        <w:r w:rsidRPr="00DD6B89">
          <w:rPr>
            <w:rFonts w:cs="華康細圓體" w:hint="eastAsia"/>
            <w:lang w:eastAsia="zh-TW"/>
          </w:rPr>
          <w:t>修訂）</w:t>
        </w:r>
      </w:hyperlink>
    </w:p>
    <w:p w14:paraId="32D87B9B" w14:textId="77777777" w:rsidR="009B2141" w:rsidRPr="00DD6B89" w:rsidRDefault="00000000" w:rsidP="002034D0">
      <w:pPr>
        <w:pStyle w:val="aff1"/>
        <w:ind w:left="945" w:firstLine="472"/>
        <w:rPr>
          <w:rFonts w:cs="華康細圓體"/>
        </w:rPr>
      </w:pPr>
      <w:r w:rsidRPr="00DD6B89">
        <w:rPr>
          <w:rFonts w:cs="華康細圓體" w:hint="eastAsia"/>
        </w:rPr>
        <w:t>《關於在部分對臺小額貿易口岸試行創新管理措施的通知》（</w:t>
      </w:r>
      <w:r w:rsidRPr="00DD6B89">
        <w:rPr>
          <w:rFonts w:cs="華康細圓體" w:hint="eastAsia"/>
        </w:rPr>
        <w:t>2025</w:t>
      </w:r>
      <w:r w:rsidRPr="00DD6B89">
        <w:rPr>
          <w:rFonts w:cs="華康細圓體" w:hint="eastAsia"/>
        </w:rPr>
        <w:t>年</w:t>
      </w:r>
      <w:r w:rsidRPr="00DD6B89">
        <w:rPr>
          <w:rFonts w:cs="華康細圓體" w:hint="eastAsia"/>
        </w:rPr>
        <w:t>06</w:t>
      </w:r>
      <w:r w:rsidRPr="00DD6B89">
        <w:rPr>
          <w:rFonts w:cs="華康細圓體" w:hint="eastAsia"/>
        </w:rPr>
        <w:t>月</w:t>
      </w:r>
      <w:r w:rsidRPr="00DD6B89">
        <w:rPr>
          <w:rFonts w:cs="華康細圓體" w:hint="eastAsia"/>
        </w:rPr>
        <w:t>06</w:t>
      </w:r>
      <w:r w:rsidRPr="00DD6B89">
        <w:rPr>
          <w:rFonts w:cs="華康細圓體" w:hint="eastAsia"/>
        </w:rPr>
        <w:t>日起施行）</w:t>
      </w:r>
    </w:p>
    <w:p w14:paraId="360AC998" w14:textId="77777777" w:rsidR="009B2141" w:rsidRPr="00DD6B89" w:rsidRDefault="00000000" w:rsidP="002034D0">
      <w:pPr>
        <w:pStyle w:val="aff1"/>
        <w:ind w:left="945" w:firstLine="472"/>
        <w:rPr>
          <w:rFonts w:cs="華康細圓體"/>
        </w:rPr>
      </w:pPr>
      <w:r w:rsidRPr="00DD6B89">
        <w:rPr>
          <w:rFonts w:cs="華康細圓體" w:hint="eastAsia"/>
        </w:rPr>
        <w:t>《關於經貿領域支持福建探索海峽兩岸融合發展新路若干措施的通知》（</w:t>
      </w:r>
      <w:r w:rsidRPr="00DD6B89">
        <w:rPr>
          <w:rFonts w:cs="華康細圓體" w:hint="eastAsia"/>
        </w:rPr>
        <w:t>2024</w:t>
      </w:r>
      <w:r w:rsidRPr="00DD6B89">
        <w:rPr>
          <w:rFonts w:cs="華康細圓體" w:hint="eastAsia"/>
        </w:rPr>
        <w:t>年</w:t>
      </w:r>
      <w:r w:rsidRPr="00DD6B89">
        <w:rPr>
          <w:rFonts w:cs="華康細圓體" w:hint="eastAsia"/>
        </w:rPr>
        <w:t>1</w:t>
      </w:r>
      <w:r w:rsidRPr="00DD6B89">
        <w:rPr>
          <w:rFonts w:cs="華康細圓體" w:hint="eastAsia"/>
        </w:rPr>
        <w:t>月</w:t>
      </w:r>
      <w:r w:rsidRPr="00DD6B89">
        <w:rPr>
          <w:rFonts w:cs="華康細圓體" w:hint="eastAsia"/>
        </w:rPr>
        <w:t>8</w:t>
      </w:r>
      <w:r w:rsidRPr="00DD6B89">
        <w:rPr>
          <w:rFonts w:cs="華康細圓體" w:hint="eastAsia"/>
        </w:rPr>
        <w:t>日）</w:t>
      </w:r>
    </w:p>
    <w:p w14:paraId="56E48F5A" w14:textId="77777777" w:rsidR="009B2141" w:rsidRPr="00DD6B89" w:rsidRDefault="00000000" w:rsidP="002034D0">
      <w:pPr>
        <w:pStyle w:val="aff1"/>
        <w:ind w:left="945" w:firstLine="472"/>
        <w:rPr>
          <w:rFonts w:cs="華康細圓體"/>
          <w:lang w:eastAsia="zh-TW"/>
        </w:rPr>
      </w:pPr>
      <w:r w:rsidRPr="00DD6B89">
        <w:rPr>
          <w:rFonts w:cs="華康細圓體" w:hint="eastAsia"/>
        </w:rPr>
        <w:t>《中共中央國務院關於支持福建探索海峽兩岸融合發展新路</w:t>
      </w:r>
      <w:r w:rsidRPr="00DD6B89">
        <w:rPr>
          <w:rFonts w:cs="華康細圓體" w:hint="eastAsia"/>
        </w:rPr>
        <w:t xml:space="preserve"> </w:t>
      </w:r>
      <w:r w:rsidRPr="00DD6B89">
        <w:rPr>
          <w:rFonts w:cs="華康細圓體" w:hint="eastAsia"/>
        </w:rPr>
        <w:t>建設兩岸融合發展示範區的意見》（</w:t>
      </w:r>
      <w:r w:rsidRPr="00DD6B89">
        <w:rPr>
          <w:rFonts w:cs="華康細圓體" w:hint="eastAsia"/>
        </w:rPr>
        <w:t>2023</w:t>
      </w:r>
      <w:r w:rsidRPr="00DD6B89">
        <w:rPr>
          <w:rFonts w:cs="華康細圓體" w:hint="eastAsia"/>
        </w:rPr>
        <w:t>年</w:t>
      </w:r>
      <w:r w:rsidRPr="00DD6B89">
        <w:rPr>
          <w:rFonts w:cs="華康細圓體" w:hint="eastAsia"/>
        </w:rPr>
        <w:t>9</w:t>
      </w:r>
      <w:r w:rsidRPr="00DD6B89">
        <w:rPr>
          <w:rFonts w:cs="華康細圓體" w:hint="eastAsia"/>
        </w:rPr>
        <w:t>月</w:t>
      </w:r>
      <w:r w:rsidRPr="00DD6B89">
        <w:rPr>
          <w:rFonts w:cs="華康細圓體" w:hint="eastAsia"/>
        </w:rPr>
        <w:t>12</w:t>
      </w:r>
      <w:r w:rsidRPr="00DD6B89">
        <w:rPr>
          <w:rFonts w:cs="華康細圓體" w:hint="eastAsia"/>
        </w:rPr>
        <w:t>日）</w:t>
      </w:r>
      <w:hyperlink r:id="rId50" w:tgtFrame="https://law.pkulaw.com/xzfg/_blank" w:history="1"/>
    </w:p>
    <w:p w14:paraId="195C664F"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《關於做好臺灣居民在服務貿易創新發展試點地區申請設立個體工商戶工作的通知》（</w:t>
      </w:r>
      <w:r w:rsidRPr="00DD6B89">
        <w:rPr>
          <w:rFonts w:cs="華康細圓體" w:hint="eastAsia"/>
          <w:lang w:eastAsia="zh-TW"/>
        </w:rPr>
        <w:t>2022</w:t>
      </w:r>
      <w:r w:rsidRPr="00DD6B89">
        <w:rPr>
          <w:rFonts w:cs="華康細圓體" w:hint="eastAsia"/>
          <w:lang w:eastAsia="zh-TW"/>
        </w:rPr>
        <w:t>年</w:t>
      </w:r>
      <w:r w:rsidRPr="00DD6B89">
        <w:rPr>
          <w:rFonts w:cs="華康細圓體" w:hint="eastAsia"/>
          <w:lang w:eastAsia="zh-TW"/>
        </w:rPr>
        <w:t>3</w:t>
      </w:r>
      <w:r w:rsidRPr="00DD6B89">
        <w:rPr>
          <w:rFonts w:cs="華康細圓體" w:hint="eastAsia"/>
          <w:lang w:eastAsia="zh-TW"/>
        </w:rPr>
        <w:t>月</w:t>
      </w:r>
      <w:r w:rsidRPr="00DD6B89">
        <w:rPr>
          <w:rFonts w:cs="華康細圓體" w:hint="eastAsia"/>
          <w:lang w:eastAsia="zh-TW"/>
        </w:rPr>
        <w:t>16</w:t>
      </w:r>
      <w:r w:rsidRPr="00DD6B89">
        <w:rPr>
          <w:rFonts w:cs="華康細圓體" w:hint="eastAsia"/>
          <w:lang w:eastAsia="zh-TW"/>
        </w:rPr>
        <w:t>日）</w:t>
      </w:r>
    </w:p>
    <w:p w14:paraId="08CDACC9" w14:textId="7CFC288E"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《關於支持臺灣同胞</w:t>
      </w:r>
      <w:r w:rsidR="00602EF1" w:rsidRPr="00DD6B89">
        <w:rPr>
          <w:rFonts w:cs="華康細圓體" w:hint="eastAsia"/>
          <w:lang w:eastAsia="zh-TW"/>
        </w:rPr>
        <w:t>臺資</w:t>
      </w:r>
      <w:r w:rsidRPr="00DD6B89">
        <w:rPr>
          <w:rFonts w:cs="華康細圓體" w:hint="eastAsia"/>
          <w:lang w:eastAsia="zh-TW"/>
        </w:rPr>
        <w:t>企業在中國大陸農業林業領域發展的若干措施》（</w:t>
      </w:r>
      <w:r w:rsidRPr="00DD6B89">
        <w:rPr>
          <w:rFonts w:cs="華康細圓體" w:hint="eastAsia"/>
          <w:lang w:eastAsia="zh-TW"/>
        </w:rPr>
        <w:t>2021</w:t>
      </w:r>
      <w:r w:rsidRPr="00DD6B89">
        <w:rPr>
          <w:rFonts w:cs="華康細圓體" w:hint="eastAsia"/>
          <w:lang w:eastAsia="zh-TW"/>
        </w:rPr>
        <w:t>年</w:t>
      </w:r>
      <w:r w:rsidRPr="00DD6B89">
        <w:rPr>
          <w:rFonts w:cs="華康細圓體" w:hint="eastAsia"/>
          <w:lang w:eastAsia="zh-TW"/>
        </w:rPr>
        <w:t>3</w:t>
      </w:r>
      <w:r w:rsidRPr="00DD6B89">
        <w:rPr>
          <w:rFonts w:cs="華康細圓體" w:hint="eastAsia"/>
          <w:lang w:eastAsia="zh-TW"/>
        </w:rPr>
        <w:t>月</w:t>
      </w:r>
      <w:r w:rsidRPr="00DD6B89">
        <w:rPr>
          <w:rFonts w:cs="華康細圓體" w:hint="eastAsia"/>
          <w:lang w:eastAsia="zh-TW"/>
        </w:rPr>
        <w:t>17</w:t>
      </w:r>
      <w:r w:rsidRPr="00DD6B89">
        <w:rPr>
          <w:rFonts w:cs="華康細圓體" w:hint="eastAsia"/>
          <w:lang w:eastAsia="zh-TW"/>
        </w:rPr>
        <w:t>日）（簡稱“農林</w:t>
      </w:r>
      <w:r w:rsidRPr="00DD6B89">
        <w:rPr>
          <w:rFonts w:cs="華康細圓體" w:hint="eastAsia"/>
          <w:lang w:eastAsia="zh-TW"/>
        </w:rPr>
        <w:t>22</w:t>
      </w:r>
      <w:r w:rsidRPr="00DD6B89">
        <w:rPr>
          <w:rFonts w:cs="華康細圓體" w:hint="eastAsia"/>
          <w:lang w:eastAsia="zh-TW"/>
        </w:rPr>
        <w:t>條措施”）</w:t>
      </w:r>
    </w:p>
    <w:p w14:paraId="556A4474" w14:textId="3D87DF40"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《關於應對疫情統籌做好支援</w:t>
      </w:r>
      <w:r w:rsidR="00602EF1" w:rsidRPr="00DD6B89">
        <w:rPr>
          <w:rFonts w:cs="華康細圓體" w:hint="eastAsia"/>
          <w:lang w:eastAsia="zh-TW"/>
        </w:rPr>
        <w:t>臺資</w:t>
      </w:r>
      <w:r w:rsidRPr="00DD6B89">
        <w:rPr>
          <w:rFonts w:cs="華康細圓體" w:hint="eastAsia"/>
          <w:lang w:eastAsia="zh-TW"/>
        </w:rPr>
        <w:t>企業發展和推進</w:t>
      </w:r>
      <w:r w:rsidR="00602EF1" w:rsidRPr="00DD6B89">
        <w:rPr>
          <w:rFonts w:cs="華康細圓體" w:hint="eastAsia"/>
          <w:lang w:eastAsia="zh-TW"/>
        </w:rPr>
        <w:t>臺資</w:t>
      </w:r>
      <w:r w:rsidRPr="00DD6B89">
        <w:rPr>
          <w:rFonts w:cs="華康細圓體" w:hint="eastAsia"/>
          <w:lang w:eastAsia="zh-TW"/>
        </w:rPr>
        <w:t>專案有關工作的通知》（簡稱“助力</w:t>
      </w:r>
      <w:proofErr w:type="gramStart"/>
      <w:r w:rsidRPr="00DD6B89">
        <w:rPr>
          <w:rFonts w:cs="華康細圓體" w:hint="eastAsia"/>
          <w:lang w:eastAsia="zh-TW"/>
        </w:rPr>
        <w:t>臺</w:t>
      </w:r>
      <w:proofErr w:type="gramEnd"/>
      <w:r w:rsidRPr="00DD6B89">
        <w:rPr>
          <w:rFonts w:cs="華康細圓體" w:hint="eastAsia"/>
          <w:lang w:eastAsia="zh-TW"/>
        </w:rPr>
        <w:t>企</w:t>
      </w:r>
      <w:r w:rsidRPr="00DD6B89">
        <w:rPr>
          <w:rFonts w:cs="華康細圓體" w:hint="eastAsia"/>
          <w:lang w:eastAsia="zh-TW"/>
        </w:rPr>
        <w:t>11</w:t>
      </w:r>
      <w:r w:rsidRPr="00DD6B89">
        <w:rPr>
          <w:rFonts w:cs="華康細圓體" w:hint="eastAsia"/>
          <w:lang w:eastAsia="zh-TW"/>
        </w:rPr>
        <w:t>條措施”）（</w:t>
      </w: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05</w:t>
      </w:r>
      <w:r w:rsidRPr="00DD6B89">
        <w:rPr>
          <w:rFonts w:cs="華康細圓體" w:hint="eastAsia"/>
          <w:lang w:eastAsia="zh-TW"/>
        </w:rPr>
        <w:t>月</w:t>
      </w:r>
      <w:r w:rsidRPr="00DD6B89">
        <w:rPr>
          <w:rFonts w:cs="華康細圓體" w:hint="eastAsia"/>
          <w:lang w:eastAsia="zh-TW"/>
        </w:rPr>
        <w:t>15</w:t>
      </w:r>
      <w:r w:rsidRPr="00DD6B89">
        <w:rPr>
          <w:rFonts w:cs="華康細圓體" w:hint="eastAsia"/>
          <w:lang w:eastAsia="zh-TW"/>
        </w:rPr>
        <w:t>日）</w:t>
      </w:r>
    </w:p>
    <w:p w14:paraId="68D10123"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《關於進一步促進兩岸經濟文化交流合作的若干措施》（</w:t>
      </w:r>
      <w:r w:rsidRPr="00DD6B89">
        <w:rPr>
          <w:rFonts w:cs="華康細圓體" w:hint="eastAsia"/>
          <w:lang w:eastAsia="zh-TW"/>
        </w:rPr>
        <w:t>2019</w:t>
      </w:r>
      <w:r w:rsidRPr="00DD6B89">
        <w:rPr>
          <w:rFonts w:cs="華康細圓體" w:hint="eastAsia"/>
          <w:lang w:eastAsia="zh-TW"/>
        </w:rPr>
        <w:t>年）（簡稱“</w:t>
      </w:r>
      <w:r w:rsidRPr="00DD6B89">
        <w:rPr>
          <w:rFonts w:cs="華康細圓體" w:hint="eastAsia"/>
          <w:lang w:eastAsia="zh-TW"/>
        </w:rPr>
        <w:t>26</w:t>
      </w:r>
      <w:r w:rsidRPr="00DD6B89">
        <w:rPr>
          <w:rFonts w:cs="華康細圓體" w:hint="eastAsia"/>
          <w:lang w:eastAsia="zh-TW"/>
        </w:rPr>
        <w:t>條措施”）</w:t>
      </w:r>
    </w:p>
    <w:p w14:paraId="3525843E"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《關於促進兩岸經濟文化交流合作的若干措施》（</w:t>
      </w:r>
      <w:r w:rsidRPr="00DD6B89">
        <w:rPr>
          <w:rFonts w:cs="華康細圓體" w:hint="eastAsia"/>
          <w:lang w:eastAsia="zh-TW"/>
        </w:rPr>
        <w:t>2018</w:t>
      </w:r>
      <w:r w:rsidRPr="00DD6B89">
        <w:rPr>
          <w:rFonts w:cs="華康細圓體" w:hint="eastAsia"/>
          <w:lang w:eastAsia="zh-TW"/>
        </w:rPr>
        <w:t>年）（簡稱“</w:t>
      </w:r>
      <w:r w:rsidRPr="00DD6B89">
        <w:rPr>
          <w:rFonts w:cs="華康細圓體" w:hint="eastAsia"/>
          <w:lang w:eastAsia="zh-TW"/>
        </w:rPr>
        <w:t>31</w:t>
      </w:r>
      <w:r w:rsidRPr="00DD6B89">
        <w:rPr>
          <w:rFonts w:cs="華康細圓體" w:hint="eastAsia"/>
          <w:lang w:eastAsia="zh-TW"/>
        </w:rPr>
        <w:t>條措施”）</w:t>
      </w:r>
    </w:p>
    <w:p w14:paraId="7B4F00E8" w14:textId="77777777" w:rsidR="009B2141" w:rsidRPr="00DD6B89" w:rsidRDefault="00000000" w:rsidP="002034D0">
      <w:pPr>
        <w:pStyle w:val="aff1"/>
        <w:ind w:left="945" w:firstLine="472"/>
        <w:rPr>
          <w:rFonts w:cs="華康細圓體"/>
        </w:rPr>
      </w:pPr>
      <w:r w:rsidRPr="00DD6B89">
        <w:rPr>
          <w:rFonts w:cs="華康細圓體" w:hint="eastAsia"/>
          <w:lang w:eastAsia="zh-TW"/>
        </w:rPr>
        <w:t>《臺灣投資者經第三地轉投資認定暫行辦法（修訂）》</w:t>
      </w:r>
      <w:proofErr w:type="gramStart"/>
      <w:r w:rsidRPr="00DD6B89">
        <w:rPr>
          <w:rFonts w:cs="華康細圓體" w:hint="eastAsia"/>
          <w:lang w:eastAsia="zh-TW"/>
        </w:rPr>
        <w:t>（</w:t>
      </w:r>
      <w:proofErr w:type="gramEnd"/>
      <w:r w:rsidRPr="00DD6B89">
        <w:rPr>
          <w:rFonts w:ascii="MS Gothic" w:eastAsia="MS Gothic" w:hAnsi="MS Gothic" w:cs="MS Gothic" w:hint="eastAsia"/>
          <w:lang w:eastAsia="zh-TW"/>
        </w:rPr>
        <w:t>‌</w:t>
      </w: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lastRenderedPageBreak/>
        <w:t>日起施行</w:t>
      </w:r>
      <w:r w:rsidRPr="00DD6B89">
        <w:rPr>
          <w:rFonts w:cs="華康細圓體" w:hint="eastAsia"/>
        </w:rPr>
        <w:t>）</w:t>
      </w:r>
    </w:p>
    <w:p w14:paraId="20E2C1F0" w14:textId="77777777" w:rsidR="009B2141" w:rsidRPr="00DD6B89" w:rsidRDefault="00000000">
      <w:pPr>
        <w:pStyle w:val="aff0"/>
        <w:ind w:left="945" w:hanging="709"/>
      </w:pPr>
      <w:r w:rsidRPr="00DD6B89">
        <w:t>（二）一般的法律法規</w:t>
      </w:r>
    </w:p>
    <w:p w14:paraId="3636DF31" w14:textId="77777777" w:rsidR="009B2141" w:rsidRPr="00DD6B89" w:rsidRDefault="00000000" w:rsidP="002034D0">
      <w:pPr>
        <w:pStyle w:val="aff1"/>
        <w:ind w:left="945" w:firstLine="472"/>
        <w:rPr>
          <w:lang w:eastAsia="zh-TW"/>
        </w:rPr>
      </w:pPr>
      <w:r w:rsidRPr="00DD6B89">
        <w:rPr>
          <w:rFonts w:hint="eastAsia"/>
          <w:lang w:eastAsia="zh-TW"/>
        </w:rPr>
        <w:t>《國務院關於產業鏈供應鏈安全的規定》（</w:t>
      </w:r>
      <w:r w:rsidRPr="00DD6B89">
        <w:rPr>
          <w:rFonts w:hint="eastAsia"/>
          <w:lang w:eastAsia="zh-TW"/>
        </w:rPr>
        <w:t>2026</w:t>
      </w:r>
      <w:r w:rsidRPr="00DD6B89">
        <w:rPr>
          <w:rFonts w:hint="eastAsia"/>
          <w:lang w:eastAsia="zh-TW"/>
        </w:rPr>
        <w:t>年</w:t>
      </w:r>
      <w:r w:rsidRPr="00DD6B89">
        <w:rPr>
          <w:rFonts w:hint="eastAsia"/>
          <w:lang w:eastAsia="zh-TW"/>
        </w:rPr>
        <w:t>3</w:t>
      </w:r>
      <w:r w:rsidRPr="00DD6B89">
        <w:rPr>
          <w:rFonts w:hint="eastAsia"/>
          <w:lang w:eastAsia="zh-TW"/>
        </w:rPr>
        <w:t>月</w:t>
      </w:r>
      <w:r w:rsidRPr="00DD6B89">
        <w:rPr>
          <w:rFonts w:hint="eastAsia"/>
        </w:rPr>
        <w:t>3</w:t>
      </w:r>
      <w:r w:rsidRPr="00DD6B89">
        <w:rPr>
          <w:rFonts w:hint="eastAsia"/>
          <w:lang w:eastAsia="zh-TW"/>
        </w:rPr>
        <w:t>1</w:t>
      </w:r>
      <w:r w:rsidRPr="00DD6B89">
        <w:rPr>
          <w:rFonts w:hint="eastAsia"/>
          <w:lang w:eastAsia="zh-TW"/>
        </w:rPr>
        <w:t>日起施行）</w:t>
      </w:r>
    </w:p>
    <w:p w14:paraId="721D2DD2" w14:textId="77777777" w:rsidR="009B2141" w:rsidRPr="00DD6B89" w:rsidRDefault="00000000" w:rsidP="002034D0">
      <w:pPr>
        <w:pStyle w:val="aff1"/>
        <w:ind w:left="945" w:firstLine="472"/>
        <w:rPr>
          <w:lang w:eastAsia="zh-TW"/>
        </w:rPr>
      </w:pPr>
      <w:r w:rsidRPr="00DD6B89">
        <w:rPr>
          <w:rFonts w:hint="eastAsia"/>
          <w:lang w:eastAsia="zh-TW"/>
        </w:rPr>
        <w:t>《中華人民共和國對外貿易法》（修訂）（</w:t>
      </w:r>
      <w:r w:rsidRPr="00DD6B89">
        <w:rPr>
          <w:rFonts w:hint="eastAsia"/>
          <w:lang w:eastAsia="zh-TW"/>
        </w:rPr>
        <w:t>2026</w:t>
      </w:r>
      <w:r w:rsidRPr="00DD6B89">
        <w:rPr>
          <w:rFonts w:hint="eastAsia"/>
          <w:lang w:eastAsia="zh-TW"/>
        </w:rPr>
        <w:t>年</w:t>
      </w:r>
      <w:r w:rsidRPr="00DD6B89">
        <w:rPr>
          <w:rFonts w:hint="eastAsia"/>
        </w:rPr>
        <w:t>3</w:t>
      </w:r>
      <w:r w:rsidRPr="00DD6B89">
        <w:rPr>
          <w:rFonts w:hint="eastAsia"/>
          <w:lang w:eastAsia="zh-TW"/>
        </w:rPr>
        <w:t>月</w:t>
      </w:r>
      <w:r w:rsidRPr="00DD6B89">
        <w:rPr>
          <w:rFonts w:hint="eastAsia"/>
          <w:lang w:eastAsia="zh-TW"/>
        </w:rPr>
        <w:t>1</w:t>
      </w:r>
      <w:r w:rsidRPr="00DD6B89">
        <w:rPr>
          <w:rFonts w:hint="eastAsia"/>
          <w:lang w:eastAsia="zh-TW"/>
        </w:rPr>
        <w:t>日起施行）</w:t>
      </w:r>
    </w:p>
    <w:p w14:paraId="6473B504" w14:textId="77777777" w:rsidR="009B2141" w:rsidRPr="00DD6B89" w:rsidRDefault="00000000" w:rsidP="002034D0">
      <w:pPr>
        <w:pStyle w:val="aff1"/>
        <w:ind w:left="945" w:firstLine="472"/>
      </w:pPr>
      <w:r w:rsidRPr="00DD6B89">
        <w:rPr>
          <w:rFonts w:hint="eastAsia"/>
          <w:lang w:eastAsia="zh-TW"/>
        </w:rPr>
        <w:t>《中華人民共和國反外國不當域外管轄條例》</w:t>
      </w:r>
      <w:r w:rsidRPr="00DD6B89">
        <w:rPr>
          <w:rFonts w:hint="eastAsia"/>
        </w:rPr>
        <w:t>）（</w:t>
      </w:r>
      <w:r w:rsidRPr="00DD6B89">
        <w:rPr>
          <w:rFonts w:hint="eastAsia"/>
        </w:rPr>
        <w:t>2026</w:t>
      </w:r>
      <w:r w:rsidRPr="00DD6B89">
        <w:rPr>
          <w:rFonts w:hint="eastAsia"/>
        </w:rPr>
        <w:t>年</w:t>
      </w:r>
      <w:r w:rsidRPr="00DD6B89">
        <w:rPr>
          <w:rFonts w:hint="eastAsia"/>
        </w:rPr>
        <w:t>4</w:t>
      </w:r>
      <w:r w:rsidRPr="00DD6B89">
        <w:rPr>
          <w:rFonts w:hint="eastAsia"/>
        </w:rPr>
        <w:t>月</w:t>
      </w:r>
      <w:r w:rsidRPr="00DD6B89">
        <w:rPr>
          <w:rFonts w:hint="eastAsia"/>
        </w:rPr>
        <w:t>7</w:t>
      </w:r>
      <w:r w:rsidRPr="00DD6B89">
        <w:rPr>
          <w:rFonts w:hint="eastAsia"/>
        </w:rPr>
        <w:t>日起施行）</w:t>
      </w:r>
    </w:p>
    <w:p w14:paraId="45F451AA" w14:textId="77777777" w:rsidR="009B2141" w:rsidRPr="00DD6B89" w:rsidRDefault="00000000" w:rsidP="002034D0">
      <w:pPr>
        <w:pStyle w:val="aff1"/>
        <w:ind w:left="945" w:firstLine="472"/>
        <w:rPr>
          <w:lang w:eastAsia="zh-TW"/>
        </w:rPr>
      </w:pPr>
      <w:r w:rsidRPr="00DD6B89">
        <w:rPr>
          <w:rFonts w:hint="eastAsia"/>
          <w:lang w:eastAsia="zh-TW"/>
        </w:rPr>
        <w:t>《中華人民共和國仲裁法》（修訂）（</w:t>
      </w:r>
      <w:r w:rsidRPr="00DD6B89">
        <w:rPr>
          <w:rFonts w:hint="eastAsia"/>
          <w:lang w:eastAsia="zh-TW"/>
        </w:rPr>
        <w:t>2026</w:t>
      </w:r>
      <w:r w:rsidRPr="00DD6B89">
        <w:rPr>
          <w:rFonts w:hint="eastAsia"/>
          <w:lang w:eastAsia="zh-TW"/>
        </w:rPr>
        <w:t>年</w:t>
      </w:r>
      <w:r w:rsidRPr="00DD6B89">
        <w:rPr>
          <w:rFonts w:hint="eastAsia"/>
          <w:lang w:eastAsia="zh-TW"/>
        </w:rPr>
        <w:t>3</w:t>
      </w:r>
      <w:r w:rsidRPr="00DD6B89">
        <w:rPr>
          <w:rFonts w:hint="eastAsia"/>
          <w:lang w:eastAsia="zh-TW"/>
        </w:rPr>
        <w:t>月</w:t>
      </w:r>
      <w:r w:rsidRPr="00DD6B89">
        <w:rPr>
          <w:rFonts w:hint="eastAsia"/>
          <w:lang w:eastAsia="zh-TW"/>
        </w:rPr>
        <w:t>1</w:t>
      </w:r>
      <w:r w:rsidRPr="00DD6B89">
        <w:rPr>
          <w:rFonts w:hint="eastAsia"/>
          <w:lang w:eastAsia="zh-TW"/>
        </w:rPr>
        <w:t>日起施行）</w:t>
      </w:r>
    </w:p>
    <w:p w14:paraId="48EDC039" w14:textId="77777777" w:rsidR="009B2141" w:rsidRPr="00DD6B89" w:rsidRDefault="00000000" w:rsidP="002034D0">
      <w:pPr>
        <w:pStyle w:val="aff1"/>
        <w:ind w:left="945" w:firstLine="472"/>
        <w:rPr>
          <w:lang w:eastAsia="zh-TW"/>
        </w:rPr>
      </w:pPr>
      <w:r w:rsidRPr="00DD6B89">
        <w:rPr>
          <w:rFonts w:hint="eastAsia"/>
          <w:lang w:eastAsia="zh-TW"/>
        </w:rPr>
        <w:t>《中華人民共和國增值稅法》（自</w:t>
      </w:r>
      <w:r w:rsidRPr="00DD6B89">
        <w:rPr>
          <w:rFonts w:hint="eastAsia"/>
          <w:lang w:eastAsia="zh-TW"/>
        </w:rPr>
        <w:t>2026</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日起施行）</w:t>
      </w:r>
    </w:p>
    <w:p w14:paraId="63F41FE6" w14:textId="77777777" w:rsidR="009B2141" w:rsidRPr="00DD6B89" w:rsidRDefault="00000000" w:rsidP="002034D0">
      <w:pPr>
        <w:pStyle w:val="aff1"/>
        <w:ind w:left="945" w:firstLine="472"/>
        <w:rPr>
          <w:lang w:eastAsia="zh-TW"/>
        </w:rPr>
      </w:pPr>
      <w:r w:rsidRPr="00DD6B89">
        <w:rPr>
          <w:rFonts w:hint="eastAsia"/>
          <w:lang w:eastAsia="zh-TW"/>
        </w:rPr>
        <w:t>《中華人民共和國增值稅法實施條例》（</w:t>
      </w:r>
      <w:r w:rsidRPr="00DD6B89">
        <w:rPr>
          <w:rFonts w:hint="eastAsia"/>
          <w:lang w:eastAsia="zh-TW"/>
        </w:rPr>
        <w:t>2026</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日起施行）</w:t>
      </w:r>
    </w:p>
    <w:p w14:paraId="2778A88D" w14:textId="77777777" w:rsidR="009B2141" w:rsidRPr="00DD6B89" w:rsidRDefault="00000000" w:rsidP="002034D0">
      <w:pPr>
        <w:pStyle w:val="aff1"/>
        <w:ind w:left="945" w:firstLine="472"/>
        <w:rPr>
          <w:lang w:eastAsia="zh-TW"/>
        </w:rPr>
      </w:pPr>
      <w:r w:rsidRPr="00DD6B89">
        <w:rPr>
          <w:rFonts w:hint="eastAsia"/>
          <w:lang w:eastAsia="zh-TW"/>
        </w:rPr>
        <w:t>《中華人民共和國民用航空法》（修訂）（</w:t>
      </w:r>
      <w:r w:rsidRPr="00DD6B89">
        <w:rPr>
          <w:rFonts w:hint="eastAsia"/>
          <w:lang w:eastAsia="zh-TW"/>
        </w:rPr>
        <w:t>2026</w:t>
      </w:r>
      <w:r w:rsidRPr="00DD6B89">
        <w:rPr>
          <w:rFonts w:hint="eastAsia"/>
          <w:lang w:eastAsia="zh-TW"/>
        </w:rPr>
        <w:t>年</w:t>
      </w:r>
      <w:r w:rsidRPr="00DD6B89">
        <w:rPr>
          <w:rFonts w:hint="eastAsia"/>
          <w:lang w:eastAsia="zh-TW"/>
        </w:rPr>
        <w:t>7</w:t>
      </w:r>
      <w:r w:rsidRPr="00DD6B89">
        <w:rPr>
          <w:rFonts w:hint="eastAsia"/>
          <w:lang w:eastAsia="zh-TW"/>
        </w:rPr>
        <w:t>月</w:t>
      </w:r>
      <w:r w:rsidRPr="00DD6B89">
        <w:rPr>
          <w:rFonts w:hint="eastAsia"/>
          <w:lang w:eastAsia="zh-TW"/>
        </w:rPr>
        <w:t>1</w:t>
      </w:r>
      <w:r w:rsidRPr="00DD6B89">
        <w:rPr>
          <w:rFonts w:hint="eastAsia"/>
          <w:lang w:eastAsia="zh-TW"/>
        </w:rPr>
        <w:t>日起施行）</w:t>
      </w:r>
    </w:p>
    <w:p w14:paraId="5AE6F593" w14:textId="77777777" w:rsidR="009B2141" w:rsidRPr="00DD6B89" w:rsidRDefault="00000000" w:rsidP="002034D0">
      <w:pPr>
        <w:pStyle w:val="aff1"/>
        <w:ind w:left="945" w:firstLine="472"/>
        <w:rPr>
          <w:lang w:eastAsia="zh-TW"/>
        </w:rPr>
      </w:pPr>
      <w:r w:rsidRPr="00DD6B89">
        <w:rPr>
          <w:rFonts w:hint="eastAsia"/>
          <w:lang w:eastAsia="zh-TW"/>
        </w:rPr>
        <w:t>《中華人民共和國生態環境法典》（</w:t>
      </w:r>
      <w:r w:rsidRPr="00DD6B89">
        <w:rPr>
          <w:rFonts w:hint="eastAsia"/>
          <w:lang w:eastAsia="zh-TW"/>
        </w:rPr>
        <w:t>2026</w:t>
      </w:r>
      <w:r w:rsidRPr="00DD6B89">
        <w:rPr>
          <w:rFonts w:hint="eastAsia"/>
          <w:lang w:eastAsia="zh-TW"/>
        </w:rPr>
        <w:t>年</w:t>
      </w:r>
      <w:r w:rsidRPr="00DD6B89">
        <w:rPr>
          <w:rFonts w:hint="eastAsia"/>
          <w:lang w:eastAsia="zh-TW"/>
        </w:rPr>
        <w:t>8</w:t>
      </w:r>
      <w:r w:rsidRPr="00DD6B89">
        <w:rPr>
          <w:rFonts w:hint="eastAsia"/>
          <w:lang w:eastAsia="zh-TW"/>
        </w:rPr>
        <w:t>月</w:t>
      </w:r>
      <w:r w:rsidRPr="00DD6B89">
        <w:rPr>
          <w:rFonts w:hint="eastAsia"/>
          <w:lang w:eastAsia="zh-TW"/>
        </w:rPr>
        <w:t>15</w:t>
      </w:r>
      <w:r w:rsidRPr="00DD6B89">
        <w:rPr>
          <w:rFonts w:hint="eastAsia"/>
          <w:lang w:eastAsia="zh-TW"/>
        </w:rPr>
        <w:t>日起施行）</w:t>
      </w:r>
    </w:p>
    <w:p w14:paraId="6967E5C3" w14:textId="77777777" w:rsidR="009B2141" w:rsidRPr="00DD6B89" w:rsidRDefault="00000000" w:rsidP="002034D0">
      <w:pPr>
        <w:pStyle w:val="aff1"/>
        <w:ind w:left="945" w:firstLine="472"/>
        <w:rPr>
          <w:lang w:eastAsia="zh-TW"/>
        </w:rPr>
      </w:pPr>
      <w:r w:rsidRPr="00DD6B89">
        <w:rPr>
          <w:rFonts w:hint="eastAsia"/>
          <w:lang w:eastAsia="zh-TW"/>
        </w:rPr>
        <w:t>《中華人民共和國漁業法》（修訂）（</w:t>
      </w:r>
      <w:r w:rsidRPr="00DD6B89">
        <w:rPr>
          <w:rFonts w:hint="eastAsia"/>
          <w:lang w:eastAsia="zh-TW"/>
        </w:rPr>
        <w:t>2026</w:t>
      </w:r>
      <w:r w:rsidRPr="00DD6B89">
        <w:rPr>
          <w:rFonts w:hint="eastAsia"/>
          <w:lang w:eastAsia="zh-TW"/>
        </w:rPr>
        <w:t>年</w:t>
      </w:r>
      <w:r w:rsidRPr="00DD6B89">
        <w:rPr>
          <w:rFonts w:hint="eastAsia"/>
        </w:rPr>
        <w:t>5</w:t>
      </w:r>
      <w:r w:rsidRPr="00DD6B89">
        <w:rPr>
          <w:rFonts w:hint="eastAsia"/>
          <w:lang w:eastAsia="zh-TW"/>
        </w:rPr>
        <w:t>月</w:t>
      </w:r>
      <w:r w:rsidRPr="00DD6B89">
        <w:rPr>
          <w:rFonts w:hint="eastAsia"/>
          <w:lang w:eastAsia="zh-TW"/>
        </w:rPr>
        <w:t>1</w:t>
      </w:r>
      <w:r w:rsidRPr="00DD6B89">
        <w:rPr>
          <w:rFonts w:hint="eastAsia"/>
          <w:lang w:eastAsia="zh-TW"/>
        </w:rPr>
        <w:t>日起施行）</w:t>
      </w:r>
    </w:p>
    <w:p w14:paraId="51E6501E" w14:textId="77777777" w:rsidR="009B2141" w:rsidRPr="00DD6B89" w:rsidRDefault="00000000" w:rsidP="002034D0">
      <w:pPr>
        <w:pStyle w:val="aff1"/>
        <w:ind w:left="945" w:firstLine="472"/>
      </w:pPr>
      <w:r w:rsidRPr="00DD6B89">
        <w:rPr>
          <w:rFonts w:hint="eastAsia"/>
        </w:rPr>
        <w:t>《</w:t>
      </w:r>
      <w:r w:rsidRPr="00DD6B89">
        <w:rPr>
          <w:rFonts w:hint="eastAsia"/>
          <w:lang w:eastAsia="zh-TW"/>
        </w:rPr>
        <w:t>中華人民共和國治安管理處罰法</w:t>
      </w:r>
      <w:r w:rsidRPr="00DD6B89">
        <w:rPr>
          <w:rFonts w:hint="eastAsia"/>
        </w:rPr>
        <w:t>》（修訂）（</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日起施行）</w:t>
      </w:r>
    </w:p>
    <w:p w14:paraId="0B9C666B" w14:textId="77777777" w:rsidR="009B2141" w:rsidRPr="00DD6B89" w:rsidRDefault="00000000" w:rsidP="002034D0">
      <w:pPr>
        <w:pStyle w:val="aff1"/>
        <w:ind w:left="945" w:firstLine="472"/>
        <w:rPr>
          <w:lang w:eastAsia="zh-TW"/>
        </w:rPr>
      </w:pPr>
      <w:r w:rsidRPr="00DD6B89">
        <w:rPr>
          <w:rFonts w:hint="eastAsia"/>
          <w:lang w:eastAsia="zh-TW"/>
        </w:rPr>
        <w:t>《中華人民共和國網路安全法》（</w:t>
      </w:r>
      <w:r w:rsidRPr="00DD6B89">
        <w:rPr>
          <w:rFonts w:hint="eastAsia"/>
          <w:lang w:eastAsia="zh-TW"/>
        </w:rPr>
        <w:t>2025</w:t>
      </w:r>
      <w:r w:rsidRPr="00DD6B89">
        <w:rPr>
          <w:rFonts w:hint="eastAsia"/>
          <w:lang w:eastAsia="zh-TW"/>
        </w:rPr>
        <w:t>年</w:t>
      </w:r>
      <w:r w:rsidRPr="00DD6B89">
        <w:rPr>
          <w:rFonts w:hint="eastAsia"/>
          <w:lang w:eastAsia="zh-TW"/>
        </w:rPr>
        <w:t>10</w:t>
      </w:r>
      <w:r w:rsidRPr="00DD6B89">
        <w:rPr>
          <w:rFonts w:hint="eastAsia"/>
          <w:lang w:eastAsia="zh-TW"/>
        </w:rPr>
        <w:t>月</w:t>
      </w:r>
      <w:r w:rsidRPr="00DD6B89">
        <w:rPr>
          <w:rFonts w:hint="eastAsia"/>
          <w:lang w:eastAsia="zh-TW"/>
        </w:rPr>
        <w:t>28</w:t>
      </w:r>
      <w:r w:rsidRPr="00DD6B89">
        <w:rPr>
          <w:rFonts w:hint="eastAsia"/>
          <w:lang w:eastAsia="zh-TW"/>
        </w:rPr>
        <w:t>日修正）</w:t>
      </w:r>
    </w:p>
    <w:p w14:paraId="0A11D058" w14:textId="77777777" w:rsidR="009B2141" w:rsidRPr="00DD6B89" w:rsidRDefault="00000000" w:rsidP="002034D0">
      <w:pPr>
        <w:pStyle w:val="aff1"/>
        <w:ind w:left="945" w:firstLine="472"/>
        <w:rPr>
          <w:lang w:eastAsia="zh-TW"/>
        </w:rPr>
      </w:pPr>
      <w:r w:rsidRPr="00DD6B89">
        <w:rPr>
          <w:rFonts w:hint="eastAsia"/>
          <w:lang w:eastAsia="zh-TW"/>
        </w:rPr>
        <w:t>《中華人民共和國反不正當競爭法》（修訂）（</w:t>
      </w:r>
      <w:r w:rsidRPr="00DD6B89">
        <w:rPr>
          <w:rFonts w:hint="eastAsia"/>
          <w:lang w:eastAsia="zh-TW"/>
        </w:rPr>
        <w:t>2025</w:t>
      </w:r>
      <w:r w:rsidRPr="00DD6B89">
        <w:rPr>
          <w:rFonts w:hint="eastAsia"/>
          <w:lang w:eastAsia="zh-TW"/>
        </w:rPr>
        <w:t>年</w:t>
      </w:r>
      <w:r w:rsidRPr="00DD6B89">
        <w:rPr>
          <w:rFonts w:hint="eastAsia"/>
        </w:rPr>
        <w:t>10</w:t>
      </w:r>
      <w:r w:rsidRPr="00DD6B89">
        <w:rPr>
          <w:rFonts w:hint="eastAsia"/>
          <w:lang w:eastAsia="zh-TW"/>
        </w:rPr>
        <w:t>月</w:t>
      </w:r>
      <w:r w:rsidRPr="00DD6B89">
        <w:rPr>
          <w:rFonts w:hint="eastAsia"/>
        </w:rPr>
        <w:t>15</w:t>
      </w:r>
      <w:r w:rsidRPr="00DD6B89">
        <w:rPr>
          <w:rFonts w:hint="eastAsia"/>
          <w:lang w:eastAsia="zh-TW"/>
        </w:rPr>
        <w:t>日起施行）</w:t>
      </w:r>
    </w:p>
    <w:p w14:paraId="68727FA8" w14:textId="77777777" w:rsidR="009B2141" w:rsidRPr="00DD6B89" w:rsidRDefault="00000000" w:rsidP="002034D0">
      <w:pPr>
        <w:pStyle w:val="aff1"/>
        <w:ind w:left="945" w:firstLine="472"/>
        <w:rPr>
          <w:lang w:eastAsia="zh-TW"/>
        </w:rPr>
      </w:pPr>
      <w:r w:rsidRPr="00DD6B89">
        <w:rPr>
          <w:rFonts w:hint="eastAsia"/>
          <w:lang w:eastAsia="zh-TW"/>
        </w:rPr>
        <w:t>《</w:t>
      </w:r>
      <w:hyperlink r:id="rId51" w:tgtFrame="https://law.pkulaw.com/fl/_blank" w:history="1">
        <w:r w:rsidRPr="00DD6B89">
          <w:rPr>
            <w:rFonts w:hint="eastAsia"/>
            <w:lang w:eastAsia="zh-TW"/>
          </w:rPr>
          <w:t>中華人民共和國食品安全法》（</w:t>
        </w:r>
        <w:r w:rsidRPr="00DD6B89">
          <w:rPr>
            <w:rFonts w:hint="eastAsia"/>
            <w:lang w:eastAsia="zh-TW"/>
          </w:rPr>
          <w:t>2025</w:t>
        </w:r>
        <w:r w:rsidRPr="00DD6B89">
          <w:rPr>
            <w:rFonts w:hint="eastAsia"/>
            <w:lang w:eastAsia="zh-TW"/>
          </w:rPr>
          <w:t>年</w:t>
        </w:r>
        <w:r w:rsidRPr="00DD6B89">
          <w:rPr>
            <w:rFonts w:hint="eastAsia"/>
            <w:lang w:eastAsia="zh-TW"/>
          </w:rPr>
          <w:t>9</w:t>
        </w:r>
        <w:r w:rsidRPr="00DD6B89">
          <w:rPr>
            <w:rFonts w:hint="eastAsia"/>
            <w:lang w:eastAsia="zh-TW"/>
          </w:rPr>
          <w:t>月</w:t>
        </w:r>
        <w:r w:rsidRPr="00DD6B89">
          <w:rPr>
            <w:rFonts w:hint="eastAsia"/>
            <w:lang w:eastAsia="zh-TW"/>
          </w:rPr>
          <w:t>12</w:t>
        </w:r>
        <w:r w:rsidRPr="00DD6B89">
          <w:rPr>
            <w:rFonts w:hint="eastAsia"/>
            <w:lang w:eastAsia="zh-TW"/>
          </w:rPr>
          <w:t>日修正）</w:t>
        </w:r>
      </w:hyperlink>
    </w:p>
    <w:p w14:paraId="0B983902" w14:textId="77777777" w:rsidR="009B2141" w:rsidRPr="00DD6B89" w:rsidRDefault="00000000" w:rsidP="002034D0">
      <w:pPr>
        <w:pStyle w:val="aff1"/>
        <w:ind w:left="945" w:firstLine="472"/>
      </w:pPr>
      <w:r w:rsidRPr="00DD6B89">
        <w:rPr>
          <w:rFonts w:hint="eastAsia"/>
          <w:lang w:eastAsia="zh-TW"/>
        </w:rPr>
        <w:t>《中華人民共和國民營經濟促進法》</w:t>
      </w:r>
      <w:r w:rsidRPr="00DD6B89">
        <w:rPr>
          <w:rFonts w:hint="eastAsia"/>
        </w:rPr>
        <w:t>（</w:t>
      </w:r>
      <w:r w:rsidRPr="00DD6B89">
        <w:rPr>
          <w:rFonts w:hint="eastAsia"/>
          <w:lang w:eastAsia="zh-TW"/>
        </w:rPr>
        <w:t>自</w:t>
      </w:r>
      <w:r w:rsidRPr="00DD6B89">
        <w:rPr>
          <w:rFonts w:hint="eastAsia"/>
          <w:lang w:eastAsia="zh-TW"/>
        </w:rPr>
        <w:t>2025</w:t>
      </w:r>
      <w:r w:rsidRPr="00DD6B89">
        <w:rPr>
          <w:rFonts w:hint="eastAsia"/>
          <w:lang w:eastAsia="zh-TW"/>
        </w:rPr>
        <w:t>年</w:t>
      </w:r>
      <w:r w:rsidRPr="00DD6B89">
        <w:rPr>
          <w:rFonts w:hint="eastAsia"/>
          <w:lang w:eastAsia="zh-TW"/>
        </w:rPr>
        <w:t>5</w:t>
      </w:r>
      <w:r w:rsidRPr="00DD6B89">
        <w:rPr>
          <w:rFonts w:hint="eastAsia"/>
          <w:lang w:eastAsia="zh-TW"/>
        </w:rPr>
        <w:t>月</w:t>
      </w:r>
      <w:r w:rsidRPr="00DD6B89">
        <w:rPr>
          <w:rFonts w:hint="eastAsia"/>
          <w:lang w:eastAsia="zh-TW"/>
        </w:rPr>
        <w:t>20</w:t>
      </w:r>
      <w:r w:rsidRPr="00DD6B89">
        <w:rPr>
          <w:rFonts w:hint="eastAsia"/>
          <w:lang w:eastAsia="zh-TW"/>
        </w:rPr>
        <w:t>日起施行</w:t>
      </w:r>
      <w:r w:rsidRPr="00DD6B89">
        <w:rPr>
          <w:rFonts w:hint="eastAsia"/>
        </w:rPr>
        <w:t>）</w:t>
      </w:r>
    </w:p>
    <w:p w14:paraId="69CFC78F" w14:textId="77777777" w:rsidR="009B2141" w:rsidRPr="00DD6B89" w:rsidRDefault="00000000" w:rsidP="002034D0">
      <w:pPr>
        <w:pStyle w:val="aff1"/>
        <w:ind w:left="945" w:firstLine="472"/>
      </w:pPr>
      <w:r w:rsidRPr="00DD6B89">
        <w:rPr>
          <w:rFonts w:hint="eastAsia"/>
        </w:rPr>
        <w:t>《中華人民共和國突發公共衛生事件應對法》（</w:t>
      </w:r>
      <w:r w:rsidRPr="00DD6B89">
        <w:rPr>
          <w:rFonts w:hint="eastAsia"/>
        </w:rPr>
        <w:t>2025</w:t>
      </w:r>
      <w:r w:rsidRPr="00DD6B89">
        <w:rPr>
          <w:rFonts w:hint="eastAsia"/>
        </w:rPr>
        <w:t>年</w:t>
      </w:r>
      <w:r w:rsidRPr="00DD6B89">
        <w:rPr>
          <w:rFonts w:hint="eastAsia"/>
        </w:rPr>
        <w:t>11</w:t>
      </w:r>
      <w:r w:rsidRPr="00DD6B89">
        <w:rPr>
          <w:rFonts w:hint="eastAsia"/>
        </w:rPr>
        <w:t>月</w:t>
      </w:r>
      <w:r w:rsidRPr="00DD6B89">
        <w:rPr>
          <w:rFonts w:hint="eastAsia"/>
        </w:rPr>
        <w:t>1</w:t>
      </w:r>
      <w:r w:rsidRPr="00DD6B89">
        <w:rPr>
          <w:rFonts w:hint="eastAsia"/>
        </w:rPr>
        <w:t>日起施行）</w:t>
      </w:r>
    </w:p>
    <w:p w14:paraId="63279DE0" w14:textId="77777777" w:rsidR="009B2141" w:rsidRPr="00DD6B89" w:rsidRDefault="00000000" w:rsidP="002034D0">
      <w:pPr>
        <w:pStyle w:val="aff1"/>
        <w:ind w:left="945" w:firstLine="472"/>
      </w:pPr>
      <w:r w:rsidRPr="00DD6B89">
        <w:rPr>
          <w:rFonts w:hint="eastAsia"/>
        </w:rPr>
        <w:t>《中華人民共和國能源法》（</w:t>
      </w:r>
      <w:r w:rsidRPr="00DD6B89">
        <w:rPr>
          <w:rFonts w:hint="eastAsia"/>
        </w:rPr>
        <w:t>2025</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日起施行）</w:t>
      </w:r>
    </w:p>
    <w:p w14:paraId="01E08DEB" w14:textId="77777777" w:rsidR="009B2141" w:rsidRPr="00DD6B89" w:rsidRDefault="00000000" w:rsidP="002034D0">
      <w:pPr>
        <w:pStyle w:val="aff1"/>
        <w:ind w:left="945" w:firstLine="472"/>
      </w:pPr>
      <w:r w:rsidRPr="00DD6B89">
        <w:rPr>
          <w:rFonts w:hint="eastAsia"/>
        </w:rPr>
        <w:t>《中華人民共和國環境保護稅法》（</w:t>
      </w:r>
      <w:r w:rsidRPr="00DD6B89">
        <w:rPr>
          <w:rFonts w:hint="eastAsia"/>
        </w:rPr>
        <w:t>2025</w:t>
      </w:r>
      <w:r w:rsidRPr="00DD6B89">
        <w:rPr>
          <w:rFonts w:hint="eastAsia"/>
        </w:rPr>
        <w:t>年</w:t>
      </w:r>
      <w:r w:rsidRPr="00DD6B89">
        <w:rPr>
          <w:rFonts w:hint="eastAsia"/>
        </w:rPr>
        <w:t>10</w:t>
      </w:r>
      <w:r w:rsidRPr="00DD6B89">
        <w:rPr>
          <w:rFonts w:hint="eastAsia"/>
        </w:rPr>
        <w:t>月</w:t>
      </w:r>
      <w:r w:rsidRPr="00DD6B89">
        <w:rPr>
          <w:rFonts w:hint="eastAsia"/>
        </w:rPr>
        <w:t>28</w:t>
      </w:r>
      <w:r w:rsidRPr="00DD6B89">
        <w:rPr>
          <w:rFonts w:hint="eastAsia"/>
        </w:rPr>
        <w:t>日修正）</w:t>
      </w:r>
    </w:p>
    <w:p w14:paraId="1EB1274C" w14:textId="77777777" w:rsidR="009B2141" w:rsidRPr="00DD6B89" w:rsidRDefault="00000000" w:rsidP="002034D0">
      <w:pPr>
        <w:pStyle w:val="aff1"/>
        <w:ind w:left="945" w:firstLine="472"/>
      </w:pPr>
      <w:r w:rsidRPr="00DD6B89">
        <w:rPr>
          <w:rFonts w:hint="eastAsia"/>
          <w:lang w:eastAsia="zh-TW"/>
        </w:rPr>
        <w:t>《中華人民共和國關稅法》</w:t>
      </w:r>
      <w:r w:rsidRPr="00DD6B89">
        <w:rPr>
          <w:rFonts w:hint="eastAsia"/>
        </w:rPr>
        <w:t>（</w:t>
      </w:r>
      <w:r w:rsidRPr="00DD6B89">
        <w:rPr>
          <w:rFonts w:hint="eastAsia"/>
          <w:lang w:eastAsia="zh-TW"/>
        </w:rPr>
        <w:t>2024</w:t>
      </w:r>
      <w:r w:rsidRPr="00DD6B89">
        <w:rPr>
          <w:rFonts w:hint="eastAsia"/>
          <w:lang w:eastAsia="zh-TW"/>
        </w:rPr>
        <w:t>年</w:t>
      </w:r>
      <w:r w:rsidRPr="00DD6B89">
        <w:rPr>
          <w:rFonts w:hint="eastAsia"/>
          <w:lang w:eastAsia="zh-TW"/>
        </w:rPr>
        <w:t>12</w:t>
      </w:r>
      <w:r w:rsidRPr="00DD6B89">
        <w:rPr>
          <w:rFonts w:hint="eastAsia"/>
          <w:lang w:eastAsia="zh-TW"/>
        </w:rPr>
        <w:t>月</w:t>
      </w:r>
      <w:r w:rsidRPr="00DD6B89">
        <w:rPr>
          <w:rFonts w:hint="eastAsia"/>
          <w:lang w:eastAsia="zh-TW"/>
        </w:rPr>
        <w:t>1</w:t>
      </w:r>
      <w:r w:rsidRPr="00DD6B89">
        <w:rPr>
          <w:rFonts w:hint="eastAsia"/>
          <w:lang w:eastAsia="zh-TW"/>
        </w:rPr>
        <w:t>日起施行</w:t>
      </w:r>
      <w:r w:rsidRPr="00DD6B89">
        <w:rPr>
          <w:rFonts w:hint="eastAsia"/>
        </w:rPr>
        <w:t>）</w:t>
      </w:r>
    </w:p>
    <w:p w14:paraId="0D3D4790" w14:textId="77777777" w:rsidR="009B2141" w:rsidRPr="00DD6B89" w:rsidRDefault="00000000" w:rsidP="002034D0">
      <w:pPr>
        <w:pStyle w:val="aff1"/>
        <w:ind w:left="945" w:firstLine="472"/>
        <w:rPr>
          <w:lang w:eastAsia="zh-TW"/>
        </w:rPr>
      </w:pPr>
      <w:r w:rsidRPr="00DD6B89">
        <w:rPr>
          <w:rFonts w:hint="eastAsia"/>
          <w:lang w:eastAsia="zh-TW"/>
        </w:rPr>
        <w:t>《中華人民共和國消費者權益保護法實施條例》（</w:t>
      </w:r>
      <w:r w:rsidRPr="00DD6B89">
        <w:rPr>
          <w:rFonts w:hint="eastAsia"/>
          <w:lang w:eastAsia="zh-TW"/>
        </w:rPr>
        <w:t>2024</w:t>
      </w:r>
      <w:r w:rsidRPr="00DD6B89">
        <w:rPr>
          <w:rFonts w:hint="eastAsia"/>
          <w:lang w:eastAsia="zh-TW"/>
        </w:rPr>
        <w:t>年</w:t>
      </w:r>
      <w:r w:rsidRPr="00DD6B89">
        <w:rPr>
          <w:rFonts w:hint="eastAsia"/>
        </w:rPr>
        <w:t>7</w:t>
      </w:r>
      <w:r w:rsidRPr="00DD6B89">
        <w:rPr>
          <w:rFonts w:hint="eastAsia"/>
          <w:lang w:eastAsia="zh-TW"/>
        </w:rPr>
        <w:t>月</w:t>
      </w:r>
      <w:r w:rsidRPr="00DD6B89">
        <w:rPr>
          <w:rFonts w:hint="eastAsia"/>
          <w:lang w:eastAsia="zh-TW"/>
        </w:rPr>
        <w:t>1</w:t>
      </w:r>
      <w:r w:rsidRPr="00DD6B89">
        <w:rPr>
          <w:rFonts w:hint="eastAsia"/>
          <w:lang w:eastAsia="zh-TW"/>
        </w:rPr>
        <w:t>日起施</w:t>
      </w:r>
      <w:r w:rsidRPr="00DD6B89">
        <w:rPr>
          <w:rFonts w:hint="eastAsia"/>
          <w:lang w:eastAsia="zh-TW"/>
        </w:rPr>
        <w:lastRenderedPageBreak/>
        <w:t>行）</w:t>
      </w:r>
    </w:p>
    <w:p w14:paraId="02EF053B" w14:textId="77777777" w:rsidR="009B2141" w:rsidRPr="00DD6B89" w:rsidRDefault="00000000" w:rsidP="002034D0">
      <w:pPr>
        <w:pStyle w:val="aff1"/>
        <w:ind w:left="945" w:firstLine="472"/>
        <w:rPr>
          <w:lang w:eastAsia="zh-TW"/>
        </w:rPr>
      </w:pPr>
      <w:r w:rsidRPr="00DD6B89">
        <w:rPr>
          <w:rFonts w:hint="eastAsia"/>
          <w:lang w:eastAsia="zh-TW"/>
        </w:rPr>
        <w:t>《中華人民共和國市場主體登記管理條例實施細則》（</w:t>
      </w:r>
      <w:r w:rsidRPr="00DD6B89">
        <w:rPr>
          <w:rFonts w:hint="eastAsia"/>
          <w:lang w:eastAsia="zh-TW"/>
        </w:rPr>
        <w:t>2022</w:t>
      </w:r>
      <w:r w:rsidRPr="00DD6B89">
        <w:rPr>
          <w:rFonts w:hint="eastAsia"/>
          <w:lang w:eastAsia="zh-TW"/>
        </w:rPr>
        <w:t>年</w:t>
      </w:r>
      <w:r w:rsidRPr="00DD6B89">
        <w:rPr>
          <w:rFonts w:hint="eastAsia"/>
          <w:lang w:eastAsia="zh-TW"/>
        </w:rPr>
        <w:t>3</w:t>
      </w:r>
      <w:r w:rsidRPr="00DD6B89">
        <w:rPr>
          <w:rFonts w:hint="eastAsia"/>
          <w:lang w:eastAsia="zh-TW"/>
        </w:rPr>
        <w:t>月</w:t>
      </w:r>
      <w:r w:rsidRPr="00DD6B89">
        <w:rPr>
          <w:rFonts w:hint="eastAsia"/>
          <w:lang w:eastAsia="zh-TW"/>
        </w:rPr>
        <w:t>1</w:t>
      </w:r>
      <w:r w:rsidRPr="00DD6B89">
        <w:rPr>
          <w:rFonts w:hint="eastAsia"/>
          <w:lang w:eastAsia="zh-TW"/>
        </w:rPr>
        <w:t>日起施行）</w:t>
      </w:r>
    </w:p>
    <w:p w14:paraId="26A85877" w14:textId="77777777" w:rsidR="009B2141" w:rsidRPr="00DD6B89" w:rsidRDefault="00000000" w:rsidP="002034D0">
      <w:pPr>
        <w:pStyle w:val="aff1"/>
        <w:ind w:left="945" w:firstLine="472"/>
        <w:rPr>
          <w:lang w:eastAsia="zh-TW"/>
        </w:rPr>
      </w:pPr>
      <w:hyperlink r:id="rId52" w:tgtFrame="https://law.pkulaw.com/fl/_blank" w:history="1">
        <w:proofErr w:type="gramStart"/>
        <w:r w:rsidRPr="00DD6B89">
          <w:rPr>
            <w:rFonts w:hint="eastAsia"/>
            <w:szCs w:val="22"/>
            <w:lang w:eastAsia="zh-TW"/>
          </w:rPr>
          <w:t>《</w:t>
        </w:r>
        <w:proofErr w:type="gramEnd"/>
        <w:r w:rsidRPr="00DD6B89">
          <w:rPr>
            <w:rFonts w:hint="eastAsia"/>
            <w:szCs w:val="22"/>
            <w:lang w:eastAsia="zh-TW"/>
          </w:rPr>
          <w:t>中華人民共和國個人資訊保護法</w:t>
        </w:r>
      </w:hyperlink>
      <w:r w:rsidRPr="00DD6B89">
        <w:rPr>
          <w:rFonts w:hint="eastAsia"/>
          <w:lang w:eastAsia="zh-TW"/>
        </w:rPr>
        <w:t> </w:t>
      </w:r>
      <w:r w:rsidRPr="00DD6B89">
        <w:rPr>
          <w:rFonts w:hint="eastAsia"/>
          <w:lang w:eastAsia="zh-TW"/>
        </w:rPr>
        <w:t>》（</w:t>
      </w:r>
      <w:r w:rsidRPr="00DD6B89">
        <w:rPr>
          <w:rFonts w:hint="eastAsia"/>
          <w:lang w:eastAsia="zh-TW"/>
        </w:rPr>
        <w:t>2021</w:t>
      </w:r>
      <w:r w:rsidRPr="00DD6B89">
        <w:rPr>
          <w:rFonts w:hint="eastAsia"/>
          <w:lang w:eastAsia="zh-TW"/>
        </w:rPr>
        <w:t>年</w:t>
      </w:r>
      <w:r w:rsidRPr="00DD6B89">
        <w:rPr>
          <w:rFonts w:hint="eastAsia"/>
          <w:lang w:eastAsia="zh-TW"/>
        </w:rPr>
        <w:t>11</w:t>
      </w:r>
      <w:r w:rsidRPr="00DD6B89">
        <w:rPr>
          <w:rFonts w:hint="eastAsia"/>
          <w:lang w:eastAsia="zh-TW"/>
        </w:rPr>
        <w:t>月</w:t>
      </w:r>
      <w:r w:rsidRPr="00DD6B89">
        <w:rPr>
          <w:rFonts w:hint="eastAsia"/>
          <w:lang w:eastAsia="zh-TW"/>
        </w:rPr>
        <w:t>1</w:t>
      </w:r>
      <w:r w:rsidRPr="00DD6B89">
        <w:rPr>
          <w:rFonts w:hint="eastAsia"/>
          <w:lang w:eastAsia="zh-TW"/>
        </w:rPr>
        <w:t>日起施行）</w:t>
      </w:r>
    </w:p>
    <w:p w14:paraId="23569145" w14:textId="77777777" w:rsidR="009B2141" w:rsidRPr="00DD6B89" w:rsidRDefault="00000000" w:rsidP="002034D0">
      <w:pPr>
        <w:pStyle w:val="aff1"/>
        <w:ind w:left="945" w:firstLine="472"/>
        <w:rPr>
          <w:lang w:eastAsia="zh-TW"/>
        </w:rPr>
      </w:pPr>
      <w:r w:rsidRPr="00DD6B89">
        <w:rPr>
          <w:rFonts w:hint="eastAsia"/>
          <w:lang w:eastAsia="zh-TW"/>
        </w:rPr>
        <w:t>《</w:t>
      </w:r>
      <w:hyperlink r:id="rId53" w:tgtFrame="https://law.pkulaw.com/fl/_blank" w:history="1">
        <w:r w:rsidRPr="00DD6B89">
          <w:rPr>
            <w:rFonts w:hint="eastAsia"/>
            <w:szCs w:val="22"/>
            <w:lang w:eastAsia="zh-TW"/>
          </w:rPr>
          <w:t>中華人民共和國數據安全法</w:t>
        </w:r>
      </w:hyperlink>
      <w:r w:rsidRPr="00DD6B89">
        <w:rPr>
          <w:rFonts w:hint="eastAsia"/>
          <w:lang w:eastAsia="zh-TW"/>
        </w:rPr>
        <w:t>》（</w:t>
      </w:r>
      <w:r w:rsidRPr="00DD6B89">
        <w:rPr>
          <w:rFonts w:hint="eastAsia"/>
          <w:lang w:eastAsia="zh-TW"/>
        </w:rPr>
        <w:t>2021</w:t>
      </w:r>
      <w:r w:rsidRPr="00DD6B89">
        <w:rPr>
          <w:rFonts w:hint="eastAsia"/>
          <w:lang w:eastAsia="zh-TW"/>
        </w:rPr>
        <w:t>年</w:t>
      </w:r>
      <w:r w:rsidRPr="00DD6B89">
        <w:rPr>
          <w:rFonts w:hint="eastAsia"/>
          <w:lang w:eastAsia="zh-TW"/>
        </w:rPr>
        <w:t>9</w:t>
      </w:r>
      <w:r w:rsidRPr="00DD6B89">
        <w:rPr>
          <w:rFonts w:hint="eastAsia"/>
          <w:lang w:eastAsia="zh-TW"/>
        </w:rPr>
        <w:t>月</w:t>
      </w:r>
      <w:r w:rsidRPr="00DD6B89">
        <w:rPr>
          <w:rFonts w:hint="eastAsia"/>
          <w:lang w:eastAsia="zh-TW"/>
        </w:rPr>
        <w:t>1</w:t>
      </w:r>
      <w:r w:rsidRPr="00DD6B89">
        <w:rPr>
          <w:rFonts w:hint="eastAsia"/>
          <w:lang w:eastAsia="zh-TW"/>
        </w:rPr>
        <w:t>日起施行）</w:t>
      </w:r>
    </w:p>
    <w:p w14:paraId="4B0FCBD9" w14:textId="77777777" w:rsidR="009B2141" w:rsidRPr="00DD6B89" w:rsidRDefault="00000000" w:rsidP="002034D0">
      <w:pPr>
        <w:pStyle w:val="aff1"/>
        <w:ind w:left="945" w:firstLine="472"/>
        <w:rPr>
          <w:lang w:eastAsia="zh-TW"/>
        </w:rPr>
      </w:pPr>
      <w:r w:rsidRPr="00DD6B89">
        <w:rPr>
          <w:rFonts w:hint="eastAsia"/>
        </w:rPr>
        <w:t>《中華人民共和國國家安全法》</w:t>
      </w:r>
      <w:r>
        <w:fldChar w:fldCharType="begin"/>
      </w:r>
      <w:r>
        <w:instrText>HYPERLINK "https://law.pkulaw.com/Readfalv/1dd3a2fb498ecb3ebdfb.html" \t "https://law.pkulaw.com/fl/_blank"</w:instrText>
      </w:r>
      <w:r>
        <w:fldChar w:fldCharType="separate"/>
      </w:r>
      <w:r>
        <w:fldChar w:fldCharType="end"/>
      </w:r>
    </w:p>
    <w:p w14:paraId="380C1E1F" w14:textId="77777777" w:rsidR="009B2141" w:rsidRPr="00DD6B89" w:rsidRDefault="00000000" w:rsidP="002034D0">
      <w:pPr>
        <w:pStyle w:val="aff1"/>
        <w:ind w:left="945" w:firstLine="472"/>
        <w:rPr>
          <w:lang w:eastAsia="zh-TW"/>
        </w:rPr>
      </w:pPr>
      <w:r w:rsidRPr="00DD6B89">
        <w:rPr>
          <w:rFonts w:hint="eastAsia"/>
          <w:lang w:eastAsia="zh-TW"/>
        </w:rPr>
        <w:t>《中華人民共和國反外國制裁法》（</w:t>
      </w:r>
      <w:r w:rsidRPr="00DD6B89">
        <w:rPr>
          <w:rFonts w:hint="eastAsia"/>
          <w:lang w:eastAsia="zh-TW"/>
        </w:rPr>
        <w:t>2021</w:t>
      </w:r>
      <w:r w:rsidRPr="00DD6B89">
        <w:rPr>
          <w:rFonts w:hint="eastAsia"/>
          <w:lang w:eastAsia="zh-TW"/>
        </w:rPr>
        <w:t>年</w:t>
      </w:r>
      <w:r w:rsidRPr="00DD6B89">
        <w:rPr>
          <w:rFonts w:hint="eastAsia"/>
          <w:lang w:eastAsia="zh-TW"/>
        </w:rPr>
        <w:t>6</w:t>
      </w:r>
      <w:r w:rsidRPr="00DD6B89">
        <w:rPr>
          <w:rFonts w:hint="eastAsia"/>
          <w:lang w:eastAsia="zh-TW"/>
        </w:rPr>
        <w:t>月</w:t>
      </w:r>
      <w:r w:rsidRPr="00DD6B89">
        <w:rPr>
          <w:rFonts w:hint="eastAsia"/>
          <w:lang w:eastAsia="zh-TW"/>
        </w:rPr>
        <w:t>10</w:t>
      </w:r>
      <w:r w:rsidRPr="00DD6B89">
        <w:rPr>
          <w:rFonts w:hint="eastAsia"/>
          <w:lang w:eastAsia="zh-TW"/>
        </w:rPr>
        <w:t>日起施行）</w:t>
      </w:r>
    </w:p>
    <w:p w14:paraId="43EC6061" w14:textId="77777777" w:rsidR="009B2141" w:rsidRPr="00DD6B89" w:rsidRDefault="00000000" w:rsidP="002034D0">
      <w:pPr>
        <w:pStyle w:val="aff1"/>
        <w:ind w:left="945" w:firstLine="472"/>
        <w:rPr>
          <w:lang w:eastAsia="zh-TW"/>
        </w:rPr>
      </w:pPr>
      <w:r w:rsidRPr="00DD6B89">
        <w:rPr>
          <w:rFonts w:hint="eastAsia"/>
          <w:lang w:eastAsia="zh-TW"/>
        </w:rPr>
        <w:t>《中華人民共和國科學技術進步法》（</w:t>
      </w:r>
      <w:r w:rsidRPr="00DD6B89">
        <w:rPr>
          <w:rFonts w:hint="eastAsia"/>
          <w:lang w:eastAsia="zh-TW"/>
        </w:rPr>
        <w:t>2021</w:t>
      </w:r>
      <w:r w:rsidRPr="00DD6B89">
        <w:rPr>
          <w:rFonts w:hint="eastAsia"/>
          <w:lang w:eastAsia="zh-TW"/>
        </w:rPr>
        <w:t>修訂）</w:t>
      </w:r>
    </w:p>
    <w:p w14:paraId="5E3A5043" w14:textId="77777777" w:rsidR="009B2141" w:rsidRPr="00DD6B89" w:rsidRDefault="00000000" w:rsidP="002034D0">
      <w:pPr>
        <w:pStyle w:val="aff1"/>
        <w:ind w:left="945" w:firstLine="472"/>
        <w:rPr>
          <w:lang w:eastAsia="zh-TW"/>
        </w:rPr>
      </w:pPr>
      <w:r w:rsidRPr="00DD6B89">
        <w:rPr>
          <w:rFonts w:hint="eastAsia"/>
          <w:lang w:eastAsia="zh-TW"/>
        </w:rPr>
        <w:t>《</w:t>
      </w:r>
      <w:hyperlink r:id="rId54" w:tgtFrame="https://law.pkulaw.com/fl/_blank" w:history="1">
        <w:r w:rsidRPr="00DD6B89">
          <w:rPr>
            <w:rFonts w:hint="eastAsia"/>
            <w:szCs w:val="22"/>
            <w:lang w:eastAsia="zh-TW"/>
          </w:rPr>
          <w:t>中華人民共和國鄉村振興促進法</w:t>
        </w:r>
      </w:hyperlink>
      <w:r w:rsidRPr="00DD6B89">
        <w:rPr>
          <w:rFonts w:hint="eastAsia"/>
          <w:lang w:eastAsia="zh-TW"/>
        </w:rPr>
        <w:t>》（</w:t>
      </w:r>
      <w:r w:rsidRPr="00DD6B89">
        <w:rPr>
          <w:rFonts w:hint="eastAsia"/>
          <w:lang w:eastAsia="zh-TW"/>
        </w:rPr>
        <w:t>2021</w:t>
      </w:r>
      <w:r w:rsidRPr="00DD6B89">
        <w:rPr>
          <w:rFonts w:hint="eastAsia"/>
          <w:lang w:eastAsia="zh-TW"/>
        </w:rPr>
        <w:t>年</w:t>
      </w:r>
      <w:r w:rsidRPr="00DD6B89">
        <w:rPr>
          <w:rFonts w:hint="eastAsia"/>
          <w:lang w:eastAsia="zh-TW"/>
        </w:rPr>
        <w:t>6</w:t>
      </w:r>
      <w:r w:rsidRPr="00DD6B89">
        <w:rPr>
          <w:rFonts w:hint="eastAsia"/>
          <w:lang w:eastAsia="zh-TW"/>
        </w:rPr>
        <w:t>月</w:t>
      </w:r>
      <w:r w:rsidRPr="00DD6B89">
        <w:rPr>
          <w:rFonts w:hint="eastAsia"/>
          <w:lang w:eastAsia="zh-TW"/>
        </w:rPr>
        <w:t>1</w:t>
      </w:r>
      <w:r w:rsidRPr="00DD6B89">
        <w:rPr>
          <w:rFonts w:hint="eastAsia"/>
          <w:lang w:eastAsia="zh-TW"/>
        </w:rPr>
        <w:t>日起施行）</w:t>
      </w:r>
    </w:p>
    <w:p w14:paraId="7E26112C" w14:textId="77777777" w:rsidR="009B2141" w:rsidRPr="00DD6B89" w:rsidRDefault="00000000" w:rsidP="002034D0">
      <w:pPr>
        <w:pStyle w:val="aff1"/>
        <w:ind w:left="945" w:firstLine="472"/>
        <w:rPr>
          <w:lang w:eastAsia="zh-TW"/>
        </w:rPr>
      </w:pPr>
      <w:proofErr w:type="gramStart"/>
      <w:r w:rsidRPr="00DD6B89">
        <w:rPr>
          <w:rFonts w:hint="eastAsia"/>
          <w:lang w:eastAsia="zh-TW"/>
        </w:rPr>
        <w:t>《</w:t>
      </w:r>
      <w:proofErr w:type="gramEnd"/>
      <w:r w:rsidRPr="00DD6B89">
        <w:rPr>
          <w:rFonts w:hint="eastAsia"/>
          <w:lang w:eastAsia="zh-TW"/>
        </w:rPr>
        <w:t>中華人民共和國海南自由貿易港法</w:t>
      </w:r>
      <w:r w:rsidRPr="00DD6B89">
        <w:rPr>
          <w:rFonts w:hint="eastAsia"/>
          <w:lang w:eastAsia="zh-TW"/>
        </w:rPr>
        <w:t> </w:t>
      </w:r>
      <w:r w:rsidRPr="00DD6B89">
        <w:rPr>
          <w:rFonts w:hint="eastAsia"/>
          <w:lang w:eastAsia="zh-TW"/>
        </w:rPr>
        <w:t>》（</w:t>
      </w:r>
      <w:r w:rsidRPr="00DD6B89">
        <w:rPr>
          <w:rFonts w:hint="eastAsia"/>
          <w:lang w:eastAsia="zh-TW"/>
        </w:rPr>
        <w:t>2021</w:t>
      </w:r>
      <w:r w:rsidRPr="00DD6B89">
        <w:rPr>
          <w:rFonts w:hint="eastAsia"/>
          <w:lang w:eastAsia="zh-TW"/>
        </w:rPr>
        <w:t>年</w:t>
      </w:r>
      <w:r w:rsidRPr="00DD6B89">
        <w:rPr>
          <w:rFonts w:hint="eastAsia"/>
          <w:lang w:eastAsia="zh-TW"/>
        </w:rPr>
        <w:t>6</w:t>
      </w:r>
      <w:r w:rsidRPr="00DD6B89">
        <w:rPr>
          <w:rFonts w:hint="eastAsia"/>
          <w:lang w:eastAsia="zh-TW"/>
        </w:rPr>
        <w:t>月</w:t>
      </w:r>
      <w:r w:rsidRPr="00DD6B89">
        <w:rPr>
          <w:rFonts w:hint="eastAsia"/>
          <w:lang w:eastAsia="zh-TW"/>
        </w:rPr>
        <w:t>10</w:t>
      </w:r>
      <w:r w:rsidRPr="00DD6B89">
        <w:rPr>
          <w:rFonts w:hint="eastAsia"/>
          <w:lang w:eastAsia="zh-TW"/>
        </w:rPr>
        <w:t>日起施行）</w:t>
      </w:r>
    </w:p>
    <w:p w14:paraId="156DC856" w14:textId="77777777" w:rsidR="009B2141" w:rsidRPr="00DD6B89" w:rsidRDefault="00000000" w:rsidP="002034D0">
      <w:pPr>
        <w:pStyle w:val="aff1"/>
        <w:ind w:left="945" w:firstLine="472"/>
        <w:rPr>
          <w:lang w:eastAsia="zh-TW"/>
        </w:rPr>
      </w:pPr>
      <w:r w:rsidRPr="00DD6B89">
        <w:rPr>
          <w:rFonts w:hint="eastAsia"/>
          <w:lang w:eastAsia="zh-TW"/>
        </w:rPr>
        <w:t>《中華人民共和國生物安全法》（</w:t>
      </w:r>
      <w:r w:rsidRPr="00DD6B89">
        <w:rPr>
          <w:rFonts w:hint="eastAsia"/>
          <w:lang w:eastAsia="zh-TW"/>
        </w:rPr>
        <w:t>2021</w:t>
      </w:r>
      <w:r w:rsidRPr="00DD6B89">
        <w:rPr>
          <w:rFonts w:hint="eastAsia"/>
          <w:lang w:eastAsia="zh-TW"/>
        </w:rPr>
        <w:t>年</w:t>
      </w:r>
      <w:r w:rsidRPr="00DD6B89">
        <w:rPr>
          <w:rFonts w:hint="eastAsia"/>
          <w:lang w:eastAsia="zh-TW"/>
        </w:rPr>
        <w:t>4</w:t>
      </w:r>
      <w:r w:rsidRPr="00DD6B89">
        <w:rPr>
          <w:rFonts w:hint="eastAsia"/>
          <w:lang w:eastAsia="zh-TW"/>
        </w:rPr>
        <w:t>月</w:t>
      </w:r>
      <w:r w:rsidRPr="00DD6B89">
        <w:rPr>
          <w:rFonts w:hint="eastAsia"/>
          <w:lang w:eastAsia="zh-TW"/>
        </w:rPr>
        <w:t>15</w:t>
      </w:r>
      <w:r w:rsidRPr="00DD6B89">
        <w:rPr>
          <w:rFonts w:hint="eastAsia"/>
          <w:lang w:eastAsia="zh-TW"/>
        </w:rPr>
        <w:t>日起施行）</w:t>
      </w:r>
      <w:hyperlink r:id="rId55" w:tgtFrame="https://law.pkulaw.com/falv/_blank" w:history="1"/>
    </w:p>
    <w:p w14:paraId="2FAB4EC1"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"https://law.pkulaw.com/falv/2d5be59e3dd0fc48bdfb.html" \t "https://law.pkulaw.com/fl/_blank"</w:instrText>
      </w:r>
      <w:r>
        <w:fldChar w:fldCharType="separate"/>
      </w:r>
      <w:r w:rsidRPr="00DD6B89">
        <w:rPr>
          <w:rFonts w:hint="eastAsia"/>
          <w:lang w:eastAsia="zh-TW"/>
        </w:rPr>
        <w:t>中華人民共和國安全生產法》（</w:t>
      </w:r>
      <w:r w:rsidRPr="00DD6B89">
        <w:rPr>
          <w:rFonts w:hint="eastAsia"/>
          <w:lang w:eastAsia="zh-TW"/>
        </w:rPr>
        <w:t>2021</w:t>
      </w:r>
      <w:r w:rsidRPr="00DD6B89">
        <w:rPr>
          <w:rFonts w:hint="eastAsia"/>
        </w:rPr>
        <w:t>年</w:t>
      </w:r>
      <w:r w:rsidRPr="00DD6B89">
        <w:rPr>
          <w:rFonts w:hint="eastAsia"/>
        </w:rPr>
        <w:t>9</w:t>
      </w:r>
      <w:r w:rsidRPr="00DD6B89">
        <w:rPr>
          <w:rFonts w:hint="eastAsia"/>
        </w:rPr>
        <w:t>月</w:t>
      </w:r>
      <w:r w:rsidRPr="00DD6B89">
        <w:rPr>
          <w:rFonts w:hint="eastAsia"/>
        </w:rPr>
        <w:t>1</w:t>
      </w:r>
      <w:r w:rsidRPr="00DD6B89">
        <w:rPr>
          <w:rFonts w:hint="eastAsia"/>
        </w:rPr>
        <w:t>日起施行</w:t>
      </w:r>
      <w:r w:rsidRPr="00DD6B89">
        <w:rPr>
          <w:rFonts w:hint="eastAsia"/>
          <w:lang w:eastAsia="zh-TW"/>
        </w:rPr>
        <w:t>）</w:t>
      </w:r>
      <w:r>
        <w:rPr>
          <w:lang w:eastAsia="zh-TW"/>
        </w:rPr>
        <w:fldChar w:fldCharType="end"/>
      </w:r>
      <w:r w:rsidRPr="00DD6B89">
        <w:rPr>
          <w:rFonts w:hint="eastAsia"/>
          <w:lang w:eastAsia="zh-TW"/>
        </w:rPr>
        <w:t> </w:t>
      </w:r>
    </w:p>
    <w:p w14:paraId="59F90ED7"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"https://law.pkulaw.com/falv/2d5be59e3dd0fc48bdfb.html" \t "https://law.pkulaw.com/fl/_blank"</w:instrText>
      </w:r>
      <w:r>
        <w:fldChar w:fldCharType="separate"/>
      </w:r>
      <w:r w:rsidRPr="00DD6B89">
        <w:rPr>
          <w:rFonts w:hint="eastAsia"/>
          <w:lang w:eastAsia="zh-TW"/>
        </w:rPr>
        <w:t>中華人民共和國</w:t>
      </w:r>
      <w:r w:rsidRPr="00DD6B89">
        <w:rPr>
          <w:rFonts w:hint="eastAsia"/>
        </w:rPr>
        <w:t>藥品管理</w:t>
      </w:r>
      <w:r w:rsidRPr="00DD6B89">
        <w:rPr>
          <w:rFonts w:hint="eastAsia"/>
          <w:lang w:eastAsia="zh-TW"/>
        </w:rPr>
        <w:t>法》（</w:t>
      </w:r>
      <w:r w:rsidRPr="00DD6B89">
        <w:rPr>
          <w:rFonts w:hint="eastAsia"/>
          <w:lang w:eastAsia="zh-TW"/>
        </w:rPr>
        <w:t>20</w:t>
      </w:r>
      <w:r w:rsidRPr="00DD6B89">
        <w:rPr>
          <w:rFonts w:hint="eastAsia"/>
        </w:rPr>
        <w:t>19</w:t>
      </w:r>
      <w:r w:rsidRPr="00DD6B89">
        <w:rPr>
          <w:rFonts w:hint="eastAsia"/>
        </w:rPr>
        <w:t>年修訂</w:t>
      </w:r>
      <w:r w:rsidRPr="00DD6B89">
        <w:rPr>
          <w:rFonts w:hint="eastAsia"/>
          <w:lang w:eastAsia="zh-TW"/>
        </w:rPr>
        <w:t>）</w:t>
      </w:r>
      <w:r>
        <w:rPr>
          <w:lang w:eastAsia="zh-TW"/>
        </w:rPr>
        <w:fldChar w:fldCharType="end"/>
      </w:r>
      <w:hyperlink r:id="rId56" w:tgtFrame="https://law.pkulaw.com/falv/_blank" w:history="1"/>
    </w:p>
    <w:p w14:paraId="42BB27F2"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"https://law.pkulaw.com/falv/8ed14f353bf1e5fdbdfb.html" \t "https://law.pkulaw.com/fl/_blank"</w:instrText>
      </w:r>
      <w:r>
        <w:fldChar w:fldCharType="separate"/>
      </w:r>
      <w:r w:rsidRPr="00DD6B89">
        <w:rPr>
          <w:rFonts w:hint="eastAsia"/>
          <w:szCs w:val="22"/>
          <w:lang w:eastAsia="zh-TW"/>
        </w:rPr>
        <w:t>中華人民共和國廣告法》（</w:t>
      </w:r>
      <w:r w:rsidRPr="00DD6B89">
        <w:rPr>
          <w:rFonts w:hint="eastAsia"/>
          <w:szCs w:val="22"/>
          <w:lang w:eastAsia="zh-TW"/>
        </w:rPr>
        <w:t>2021</w:t>
      </w:r>
      <w:r w:rsidRPr="00DD6B89">
        <w:rPr>
          <w:rFonts w:hint="eastAsia"/>
          <w:szCs w:val="22"/>
          <w:lang w:eastAsia="zh-TW"/>
        </w:rPr>
        <w:t>修正）</w:t>
      </w:r>
      <w:r>
        <w:rPr>
          <w:szCs w:val="22"/>
          <w:lang w:eastAsia="zh-TW"/>
        </w:rPr>
        <w:fldChar w:fldCharType="end"/>
      </w:r>
      <w:r w:rsidRPr="00DD6B89">
        <w:rPr>
          <w:rFonts w:hint="eastAsia"/>
          <w:lang w:eastAsia="zh-TW"/>
        </w:rPr>
        <w:t> </w:t>
      </w:r>
      <w:hyperlink r:id="rId57" w:tgtFrame="https://law.pkulaw.com/fl/_blank" w:history="1"/>
    </w:p>
    <w:p w14:paraId="20F84097"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"https://law.pkulaw.com/falv/03c6e9e8682b8154bdfb.html" \t "https://law.pkulaw.com/fl/_blank"</w:instrText>
      </w:r>
      <w:r>
        <w:fldChar w:fldCharType="separate"/>
      </w:r>
      <w:r w:rsidRPr="00DD6B89">
        <w:rPr>
          <w:rFonts w:hint="eastAsia"/>
          <w:szCs w:val="22"/>
          <w:lang w:eastAsia="zh-TW"/>
        </w:rPr>
        <w:t>中華人民共和國進出口商品檢驗法》（</w:t>
      </w:r>
      <w:r w:rsidRPr="00DD6B89">
        <w:rPr>
          <w:rFonts w:hint="eastAsia"/>
          <w:szCs w:val="22"/>
          <w:lang w:eastAsia="zh-TW"/>
        </w:rPr>
        <w:t>2021</w:t>
      </w:r>
      <w:r w:rsidRPr="00DD6B89">
        <w:rPr>
          <w:rFonts w:hint="eastAsia"/>
          <w:szCs w:val="22"/>
          <w:lang w:eastAsia="zh-TW"/>
        </w:rPr>
        <w:t>修正）</w:t>
      </w:r>
      <w:r>
        <w:rPr>
          <w:szCs w:val="22"/>
          <w:lang w:eastAsia="zh-TW"/>
        </w:rPr>
        <w:fldChar w:fldCharType="end"/>
      </w:r>
      <w:r w:rsidRPr="00DD6B89">
        <w:rPr>
          <w:rFonts w:hint="eastAsia"/>
          <w:lang w:eastAsia="zh-TW"/>
        </w:rPr>
        <w:t> </w:t>
      </w:r>
      <w:hyperlink r:id="rId58" w:tgtFrame="https://law.pkulaw.com/fl/_blank" w:history="1"/>
      <w:hyperlink r:id="rId59" w:tgtFrame="https://law.pkulaw.com/falv/_blank" w:history="1"/>
      <w:hyperlink r:id="rId60" w:tgtFrame="https://law.pkulaw.com/fl/_blank" w:history="1"/>
    </w:p>
    <w:p w14:paraId="6ED293E1"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"https://law.pkulaw.com/falv/a3b3a54bea64f090bdfb.html" \t "https://law.pkulaw.com/fl/_blank"</w:instrText>
      </w:r>
      <w:r>
        <w:fldChar w:fldCharType="separate"/>
      </w:r>
      <w:r w:rsidRPr="00DD6B89">
        <w:rPr>
          <w:rFonts w:hint="eastAsia"/>
          <w:szCs w:val="22"/>
          <w:lang w:eastAsia="zh-TW"/>
        </w:rPr>
        <w:t>中華人民共和國著作權法》（</w:t>
      </w:r>
      <w:r w:rsidRPr="00DD6B89">
        <w:rPr>
          <w:rFonts w:hint="eastAsia"/>
          <w:szCs w:val="22"/>
          <w:lang w:eastAsia="zh-TW"/>
        </w:rPr>
        <w:t>2020</w:t>
      </w:r>
      <w:r w:rsidRPr="00DD6B89">
        <w:rPr>
          <w:rFonts w:hint="eastAsia"/>
          <w:szCs w:val="22"/>
          <w:lang w:eastAsia="zh-TW"/>
        </w:rPr>
        <w:t>修正）</w:t>
      </w:r>
      <w:r>
        <w:rPr>
          <w:szCs w:val="22"/>
          <w:lang w:eastAsia="zh-TW"/>
        </w:rPr>
        <w:fldChar w:fldCharType="end"/>
      </w:r>
      <w:r w:rsidRPr="00DD6B89">
        <w:rPr>
          <w:rFonts w:hint="eastAsia"/>
          <w:lang w:eastAsia="zh-TW"/>
        </w:rPr>
        <w:t> </w:t>
      </w:r>
    </w:p>
    <w:p w14:paraId="1F801354"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"https://law.pkulaw.com/falv/417f520f8bcb8de2bdfb.html" \t "https://law.pkulaw.com/fl/_blank"</w:instrText>
      </w:r>
      <w:r>
        <w:fldChar w:fldCharType="separate"/>
      </w:r>
      <w:r w:rsidRPr="00DD6B89">
        <w:rPr>
          <w:rFonts w:hint="eastAsia"/>
          <w:szCs w:val="22"/>
          <w:lang w:eastAsia="zh-TW"/>
        </w:rPr>
        <w:t>中華人民共和國專利法》（</w:t>
      </w:r>
      <w:r w:rsidRPr="00DD6B89">
        <w:rPr>
          <w:rFonts w:hint="eastAsia"/>
          <w:szCs w:val="22"/>
          <w:lang w:eastAsia="zh-TW"/>
        </w:rPr>
        <w:t>2020</w:t>
      </w:r>
      <w:r w:rsidRPr="00DD6B89">
        <w:rPr>
          <w:rFonts w:hint="eastAsia"/>
          <w:szCs w:val="22"/>
          <w:lang w:eastAsia="zh-TW"/>
        </w:rPr>
        <w:t>修正）</w:t>
      </w:r>
      <w:r>
        <w:rPr>
          <w:szCs w:val="22"/>
          <w:lang w:eastAsia="zh-TW"/>
        </w:rPr>
        <w:fldChar w:fldCharType="end"/>
      </w:r>
      <w:r w:rsidRPr="00DD6B89">
        <w:rPr>
          <w:rFonts w:hint="eastAsia"/>
          <w:lang w:eastAsia="zh-TW"/>
        </w:rPr>
        <w:t> </w:t>
      </w:r>
    </w:p>
    <w:p w14:paraId="0F724945" w14:textId="77777777" w:rsidR="009B2141" w:rsidRPr="00DD6B89" w:rsidRDefault="00000000" w:rsidP="002034D0">
      <w:pPr>
        <w:pStyle w:val="aff1"/>
        <w:ind w:left="945" w:firstLine="472"/>
        <w:rPr>
          <w:lang w:eastAsia="zh-TW"/>
        </w:rPr>
      </w:pPr>
      <w:r w:rsidRPr="00DD6B89">
        <w:rPr>
          <w:rFonts w:hint="eastAsia"/>
          <w:lang w:eastAsia="zh-TW"/>
        </w:rPr>
        <w:t>《中華人民共和國中小企業促進法》</w:t>
      </w:r>
    </w:p>
    <w:p w14:paraId="2E71A80C" w14:textId="77777777" w:rsidR="009B2141" w:rsidRPr="00DD6B89" w:rsidRDefault="00000000" w:rsidP="002034D0">
      <w:pPr>
        <w:pStyle w:val="aff1"/>
        <w:ind w:left="945" w:firstLine="472"/>
        <w:rPr>
          <w:lang w:eastAsia="zh-TW"/>
        </w:rPr>
      </w:pPr>
      <w:r w:rsidRPr="00DD6B89">
        <w:rPr>
          <w:rFonts w:hint="eastAsia"/>
          <w:lang w:eastAsia="zh-TW"/>
        </w:rPr>
        <w:t>《中華人民共和國反壟斷法》（</w:t>
      </w:r>
      <w:r w:rsidRPr="00DD6B89">
        <w:rPr>
          <w:rFonts w:hint="eastAsia"/>
          <w:lang w:eastAsia="zh-TW"/>
        </w:rPr>
        <w:t>202</w:t>
      </w:r>
      <w:r w:rsidRPr="00DD6B89">
        <w:rPr>
          <w:rFonts w:hint="eastAsia"/>
        </w:rPr>
        <w:t>2</w:t>
      </w:r>
      <w:r w:rsidRPr="00DD6B89">
        <w:rPr>
          <w:rFonts w:hint="eastAsia"/>
          <w:lang w:eastAsia="zh-TW"/>
        </w:rPr>
        <w:t>年</w:t>
      </w:r>
      <w:r w:rsidRPr="00DD6B89">
        <w:rPr>
          <w:rFonts w:hint="eastAsia"/>
        </w:rPr>
        <w:t>8</w:t>
      </w:r>
      <w:r w:rsidRPr="00DD6B89">
        <w:rPr>
          <w:rFonts w:hint="eastAsia"/>
          <w:lang w:eastAsia="zh-TW"/>
        </w:rPr>
        <w:t>月</w:t>
      </w:r>
      <w:r w:rsidRPr="00DD6B89">
        <w:rPr>
          <w:rFonts w:hint="eastAsia"/>
          <w:lang w:eastAsia="zh-TW"/>
        </w:rPr>
        <w:t>1</w:t>
      </w:r>
      <w:r w:rsidRPr="00DD6B89">
        <w:rPr>
          <w:rFonts w:hint="eastAsia"/>
          <w:lang w:eastAsia="zh-TW"/>
        </w:rPr>
        <w:t>日起施行）</w:t>
      </w:r>
    </w:p>
    <w:p w14:paraId="59488EE1" w14:textId="77777777" w:rsidR="009B2141" w:rsidRPr="00DD6B89" w:rsidRDefault="00000000" w:rsidP="002034D0">
      <w:pPr>
        <w:pStyle w:val="aff1"/>
        <w:ind w:left="945" w:firstLine="472"/>
        <w:rPr>
          <w:lang w:eastAsia="zh-TW"/>
        </w:rPr>
      </w:pPr>
      <w:r w:rsidRPr="00DD6B89">
        <w:rPr>
          <w:rFonts w:hint="eastAsia"/>
          <w:lang w:eastAsia="zh-TW"/>
        </w:rPr>
        <w:t>《醫療器械監督管理條例》（</w:t>
      </w:r>
      <w:r w:rsidRPr="00DD6B89">
        <w:rPr>
          <w:rFonts w:hint="eastAsia"/>
          <w:lang w:eastAsia="zh-TW"/>
        </w:rPr>
        <w:t>2024</w:t>
      </w:r>
      <w:r w:rsidRPr="00DD6B89">
        <w:rPr>
          <w:rFonts w:hint="eastAsia"/>
          <w:lang w:eastAsia="zh-TW"/>
        </w:rPr>
        <w:t>年</w:t>
      </w:r>
      <w:r w:rsidRPr="00DD6B89">
        <w:rPr>
          <w:rFonts w:hint="eastAsia"/>
          <w:lang w:eastAsia="zh-TW"/>
        </w:rPr>
        <w:t>12</w:t>
      </w:r>
      <w:r w:rsidRPr="00DD6B89">
        <w:rPr>
          <w:rFonts w:hint="eastAsia"/>
          <w:lang w:eastAsia="zh-TW"/>
        </w:rPr>
        <w:t>月</w:t>
      </w:r>
      <w:r w:rsidRPr="00DD6B89">
        <w:rPr>
          <w:rFonts w:hint="eastAsia"/>
          <w:lang w:eastAsia="zh-TW"/>
        </w:rPr>
        <w:t>6</w:t>
      </w:r>
      <w:r w:rsidRPr="00DD6B89">
        <w:rPr>
          <w:rFonts w:hint="eastAsia"/>
          <w:lang w:eastAsia="zh-TW"/>
        </w:rPr>
        <w:t>日</w:t>
      </w:r>
      <w:r w:rsidRPr="00DD6B89">
        <w:rPr>
          <w:rFonts w:hint="eastAsia"/>
        </w:rPr>
        <w:t>修訂</w:t>
      </w:r>
      <w:r w:rsidRPr="00DD6B89">
        <w:rPr>
          <w:rFonts w:hint="eastAsia"/>
          <w:lang w:eastAsia="zh-TW"/>
        </w:rPr>
        <w:t>）</w:t>
      </w:r>
    </w:p>
    <w:p w14:paraId="4F9E2242" w14:textId="77777777" w:rsidR="009B2141" w:rsidRPr="00DD6B89" w:rsidRDefault="00000000" w:rsidP="002034D0">
      <w:pPr>
        <w:pStyle w:val="aff1"/>
        <w:ind w:left="945" w:firstLine="472"/>
      </w:pPr>
      <w:r w:rsidRPr="00DD6B89">
        <w:rPr>
          <w:rFonts w:hint="eastAsia"/>
        </w:rPr>
        <w:t>《醫療器械經營監督管理辦法》（</w:t>
      </w:r>
      <w:r w:rsidRPr="00DD6B89">
        <w:rPr>
          <w:rFonts w:hint="eastAsia"/>
        </w:rPr>
        <w:t>2022</w:t>
      </w:r>
      <w:r w:rsidRPr="00DD6B89">
        <w:rPr>
          <w:rFonts w:hint="eastAsia"/>
        </w:rPr>
        <w:t>年</w:t>
      </w:r>
      <w:r w:rsidRPr="00DD6B89">
        <w:rPr>
          <w:rFonts w:hint="eastAsia"/>
        </w:rPr>
        <w:t>5</w:t>
      </w:r>
      <w:r w:rsidRPr="00DD6B89">
        <w:rPr>
          <w:rFonts w:hint="eastAsia"/>
        </w:rPr>
        <w:t>月</w:t>
      </w:r>
      <w:r w:rsidRPr="00DD6B89">
        <w:rPr>
          <w:rFonts w:hint="eastAsia"/>
        </w:rPr>
        <w:t>1</w:t>
      </w:r>
      <w:r w:rsidRPr="00DD6B89">
        <w:rPr>
          <w:rFonts w:hint="eastAsia"/>
        </w:rPr>
        <w:t>日起施行）</w:t>
      </w:r>
    </w:p>
    <w:p w14:paraId="009513A0" w14:textId="77777777" w:rsidR="009B2141" w:rsidRPr="00DD6B89" w:rsidRDefault="00000000" w:rsidP="002034D0">
      <w:pPr>
        <w:pStyle w:val="aff1"/>
        <w:ind w:left="945" w:firstLine="472"/>
        <w:rPr>
          <w:lang w:eastAsia="zh-TW"/>
        </w:rPr>
      </w:pPr>
      <w:proofErr w:type="gramStart"/>
      <w:r w:rsidRPr="00DD6B89">
        <w:rPr>
          <w:rFonts w:hint="eastAsia"/>
          <w:lang w:eastAsia="zh-TW"/>
        </w:rPr>
        <w:t>《</w:t>
      </w:r>
      <w:proofErr w:type="gramEnd"/>
      <w:r>
        <w:fldChar w:fldCharType="begin"/>
      </w:r>
      <w:r>
        <w:instrText>HYPERLINK "https://law.pkulaw.com/xingzheng/c11f63b5b42538a1bdfb.html" \t "https://law.pkulaw.com/xzfg/_blank"</w:instrText>
      </w:r>
      <w:r>
        <w:fldChar w:fldCharType="separate"/>
      </w:r>
      <w:r w:rsidRPr="00DD6B89">
        <w:rPr>
          <w:rFonts w:hint="eastAsia"/>
          <w:szCs w:val="22"/>
          <w:lang w:eastAsia="zh-TW"/>
        </w:rPr>
        <w:t>化妝品監督管理條例</w:t>
      </w:r>
      <w:r>
        <w:rPr>
          <w:szCs w:val="22"/>
          <w:lang w:eastAsia="zh-TW"/>
        </w:rPr>
        <w:fldChar w:fldCharType="end"/>
      </w:r>
      <w:r w:rsidRPr="00DD6B89">
        <w:rPr>
          <w:rFonts w:hint="eastAsia"/>
          <w:lang w:eastAsia="zh-TW"/>
        </w:rPr>
        <w:t> </w:t>
      </w:r>
      <w:r w:rsidRPr="00DD6B89">
        <w:rPr>
          <w:rFonts w:hint="eastAsia"/>
          <w:lang w:eastAsia="zh-TW"/>
        </w:rPr>
        <w:t>》（</w:t>
      </w:r>
      <w:r w:rsidRPr="00DD6B89">
        <w:rPr>
          <w:rFonts w:hint="eastAsia"/>
          <w:lang w:eastAsia="zh-TW"/>
        </w:rPr>
        <w:t>2021</w:t>
      </w:r>
      <w:r w:rsidRPr="00DD6B89">
        <w:rPr>
          <w:rFonts w:hint="eastAsia"/>
          <w:lang w:eastAsia="zh-TW"/>
        </w:rPr>
        <w:t>施行）</w:t>
      </w:r>
    </w:p>
    <w:p w14:paraId="721E85D6" w14:textId="77777777" w:rsidR="009B2141" w:rsidRPr="00DD6B89" w:rsidRDefault="00000000" w:rsidP="002034D0">
      <w:pPr>
        <w:pStyle w:val="aff1"/>
        <w:ind w:left="945" w:firstLine="472"/>
        <w:rPr>
          <w:lang w:eastAsia="zh-TW"/>
        </w:rPr>
      </w:pPr>
      <w:r w:rsidRPr="00DD6B89">
        <w:rPr>
          <w:rFonts w:hint="eastAsia"/>
          <w:lang w:eastAsia="zh-TW"/>
        </w:rPr>
        <w:t>《</w:t>
      </w:r>
      <w:hyperlink r:id="rId61" w:tgtFrame="https://law.pkulaw.com/xzfg/_blank" w:history="1">
        <w:r w:rsidRPr="00DD6B89">
          <w:rPr>
            <w:rFonts w:hint="eastAsia"/>
            <w:szCs w:val="22"/>
            <w:lang w:eastAsia="zh-TW"/>
          </w:rPr>
          <w:t>中華人民共和國技術進出口管理條例》（</w:t>
        </w:r>
        <w:r w:rsidRPr="00DD6B89">
          <w:rPr>
            <w:rFonts w:hint="eastAsia"/>
            <w:szCs w:val="22"/>
            <w:lang w:eastAsia="zh-TW"/>
          </w:rPr>
          <w:t>2020</w:t>
        </w:r>
        <w:r w:rsidRPr="00DD6B89">
          <w:rPr>
            <w:rFonts w:hint="eastAsia"/>
            <w:szCs w:val="22"/>
            <w:lang w:eastAsia="zh-TW"/>
          </w:rPr>
          <w:t>修訂）</w:t>
        </w:r>
      </w:hyperlink>
      <w:r w:rsidRPr="00DD6B89">
        <w:rPr>
          <w:rFonts w:hint="eastAsia"/>
          <w:lang w:eastAsia="zh-TW"/>
        </w:rPr>
        <w:t> </w:t>
      </w:r>
    </w:p>
    <w:p w14:paraId="18016319" w14:textId="77777777" w:rsidR="009B2141" w:rsidRPr="00DD6B89" w:rsidRDefault="00000000" w:rsidP="002034D0">
      <w:pPr>
        <w:pStyle w:val="aff1"/>
        <w:ind w:left="945" w:firstLine="472"/>
        <w:rPr>
          <w:lang w:eastAsia="zh-TW"/>
        </w:rPr>
      </w:pPr>
      <w:r w:rsidRPr="00DD6B89">
        <w:rPr>
          <w:rFonts w:hint="eastAsia"/>
          <w:lang w:eastAsia="zh-TW"/>
        </w:rPr>
        <w:t>《國家科學技術獎勵條例》（</w:t>
      </w:r>
      <w:r w:rsidRPr="00DD6B89">
        <w:rPr>
          <w:rFonts w:hint="eastAsia"/>
          <w:lang w:eastAsia="zh-TW"/>
        </w:rPr>
        <w:t>2020</w:t>
      </w:r>
      <w:r w:rsidRPr="00DD6B89">
        <w:rPr>
          <w:rFonts w:hint="eastAsia"/>
          <w:lang w:eastAsia="zh-TW"/>
        </w:rPr>
        <w:t>修訂）</w:t>
      </w:r>
    </w:p>
    <w:p w14:paraId="08437AF2" w14:textId="77777777" w:rsidR="009B2141" w:rsidRPr="00DD6B89" w:rsidRDefault="00000000" w:rsidP="002034D0">
      <w:pPr>
        <w:pStyle w:val="aff1"/>
        <w:ind w:left="945" w:firstLine="472"/>
        <w:rPr>
          <w:lang w:eastAsia="zh-TW"/>
        </w:rPr>
      </w:pPr>
      <w:r w:rsidRPr="00DD6B89">
        <w:rPr>
          <w:rFonts w:hint="eastAsia"/>
          <w:lang w:eastAsia="zh-TW"/>
        </w:rPr>
        <w:t>《互聯網資訊服務管理辦法》</w:t>
      </w:r>
      <w:r>
        <w:fldChar w:fldCharType="begin"/>
      </w:r>
      <w:r>
        <w:instrText>HYPERLINK "https://law.pkulaw.com/Readfalv/417f520f8bcb8de2bdfb.html" \t "https://law.pkulaw.com/fl/_blank"</w:instrText>
      </w:r>
      <w:r>
        <w:fldChar w:fldCharType="separate"/>
      </w:r>
      <w:r>
        <w:fldChar w:fldCharType="end"/>
      </w:r>
      <w:hyperlink r:id="rId62" w:tgtFrame="https://law.pkulaw.com/fl/_blank" w:history="1"/>
    </w:p>
    <w:p w14:paraId="1FD0469F" w14:textId="77777777" w:rsidR="009B2141" w:rsidRPr="00DD6B89" w:rsidRDefault="00000000" w:rsidP="002034D0">
      <w:pPr>
        <w:pStyle w:val="aff1"/>
        <w:ind w:left="945" w:firstLine="472"/>
        <w:rPr>
          <w:lang w:eastAsia="zh-TW"/>
        </w:rPr>
      </w:pPr>
      <w:r w:rsidRPr="00DD6B89">
        <w:rPr>
          <w:rFonts w:hint="eastAsia"/>
          <w:lang w:eastAsia="zh-TW"/>
        </w:rPr>
        <w:lastRenderedPageBreak/>
        <w:t>《</w:t>
      </w:r>
      <w:hyperlink r:id="rId63" w:tgtFrame="https://law.pkulaw.com/fl/_blank" w:history="1">
        <w:r w:rsidRPr="00DD6B89">
          <w:rPr>
            <w:rFonts w:hint="eastAsia"/>
            <w:szCs w:val="22"/>
            <w:lang w:eastAsia="zh-TW"/>
          </w:rPr>
          <w:t>中華人民共和國固體廢物污染環境防治法》（</w:t>
        </w:r>
        <w:r w:rsidRPr="00DD6B89">
          <w:rPr>
            <w:rFonts w:hint="eastAsia"/>
            <w:szCs w:val="22"/>
            <w:lang w:eastAsia="zh-TW"/>
          </w:rPr>
          <w:t>2020</w:t>
        </w:r>
        <w:r w:rsidRPr="00DD6B89">
          <w:rPr>
            <w:rFonts w:hint="eastAsia"/>
            <w:szCs w:val="22"/>
            <w:lang w:eastAsia="zh-TW"/>
          </w:rPr>
          <w:t>修訂）</w:t>
        </w:r>
      </w:hyperlink>
      <w:r w:rsidRPr="00DD6B89">
        <w:rPr>
          <w:rFonts w:hint="eastAsia"/>
          <w:lang w:eastAsia="zh-TW"/>
        </w:rPr>
        <w:t> </w:t>
      </w:r>
    </w:p>
    <w:p w14:paraId="1431F7CA"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"https://law.pkulaw.com/falv/174b2b5043ca235dbdfb.html?keyword=%E7%8E%AF%E5%A2%83%E4%BF%9D%E6%8A%A4%E6%B3%95" \t "https://law.pkulaw.com/fl/_blank"</w:instrText>
      </w:r>
      <w:r>
        <w:fldChar w:fldCharType="separate"/>
      </w:r>
      <w:r w:rsidRPr="00DD6B89">
        <w:rPr>
          <w:rFonts w:hint="eastAsia"/>
          <w:szCs w:val="22"/>
          <w:lang w:eastAsia="zh-TW"/>
        </w:rPr>
        <w:t>中華人民共和國海洋環境保護法》（</w:t>
      </w:r>
      <w:r w:rsidRPr="00DD6B89">
        <w:rPr>
          <w:rFonts w:hint="eastAsia"/>
          <w:szCs w:val="22"/>
          <w:lang w:eastAsia="zh-TW"/>
        </w:rPr>
        <w:t>20</w:t>
      </w:r>
      <w:r w:rsidRPr="00DD6B89">
        <w:rPr>
          <w:rFonts w:hint="eastAsia"/>
          <w:szCs w:val="22"/>
        </w:rPr>
        <w:t>23</w:t>
      </w:r>
      <w:r w:rsidRPr="00DD6B89">
        <w:rPr>
          <w:rFonts w:hint="eastAsia"/>
          <w:szCs w:val="22"/>
          <w:lang w:eastAsia="zh-TW"/>
        </w:rPr>
        <w:t>修正）</w:t>
      </w:r>
      <w:r>
        <w:rPr>
          <w:szCs w:val="22"/>
          <w:lang w:eastAsia="zh-TW"/>
        </w:rPr>
        <w:fldChar w:fldCharType="end"/>
      </w:r>
      <w:r w:rsidRPr="00DD6B89">
        <w:rPr>
          <w:rFonts w:hint="eastAsia"/>
          <w:lang w:eastAsia="zh-TW"/>
        </w:rPr>
        <w:t> </w:t>
      </w:r>
    </w:p>
    <w:p w14:paraId="5BFBB26F" w14:textId="77777777" w:rsidR="009B2141" w:rsidRPr="00DD6B89" w:rsidRDefault="00000000" w:rsidP="002034D0">
      <w:pPr>
        <w:pStyle w:val="aff1"/>
        <w:ind w:left="945" w:firstLine="472"/>
        <w:rPr>
          <w:lang w:eastAsia="zh-TW"/>
        </w:rPr>
      </w:pPr>
      <w:r w:rsidRPr="00DD6B89">
        <w:rPr>
          <w:rFonts w:hint="eastAsia"/>
          <w:lang w:eastAsia="zh-TW"/>
        </w:rPr>
        <w:t>《</w:t>
      </w:r>
      <w:r>
        <w:fldChar w:fldCharType="begin"/>
      </w:r>
      <w:r>
        <w:instrText>HYPERLINK "https://law.pkulaw.com/falv/c24f71752129d23dbdfb.html?keyword=%E7%8E%AF%E5%A2%83%E4%BF%9D%E6%8A%A4%E6%B3%95" \t "https://law.pkulaw.com/fl/_blank"</w:instrText>
      </w:r>
      <w:r>
        <w:fldChar w:fldCharType="separate"/>
      </w:r>
      <w:r w:rsidRPr="00DD6B89">
        <w:rPr>
          <w:rFonts w:hint="eastAsia"/>
          <w:szCs w:val="22"/>
          <w:lang w:eastAsia="zh-TW"/>
        </w:rPr>
        <w:t>中華人民共和國環境保護法》（</w:t>
      </w:r>
      <w:r w:rsidRPr="00DD6B89">
        <w:rPr>
          <w:rFonts w:hint="eastAsia"/>
          <w:szCs w:val="22"/>
          <w:lang w:eastAsia="zh-TW"/>
        </w:rPr>
        <w:t>2014</w:t>
      </w:r>
      <w:r w:rsidRPr="00DD6B89">
        <w:rPr>
          <w:rFonts w:hint="eastAsia"/>
          <w:szCs w:val="22"/>
          <w:lang w:eastAsia="zh-TW"/>
        </w:rPr>
        <w:t>修訂）</w:t>
      </w:r>
      <w:r>
        <w:rPr>
          <w:szCs w:val="22"/>
          <w:lang w:eastAsia="zh-TW"/>
        </w:rPr>
        <w:fldChar w:fldCharType="end"/>
      </w:r>
      <w:r w:rsidRPr="00DD6B89">
        <w:rPr>
          <w:rFonts w:hint="eastAsia"/>
          <w:lang w:eastAsia="zh-TW"/>
        </w:rPr>
        <w:t> </w:t>
      </w:r>
      <w:hyperlink r:id="rId64" w:tgtFrame="https://law.pkulaw.com/fl/_blank" w:history="1"/>
      <w:hyperlink r:id="rId65" w:tgtFrame="https://law.pkulaw.com/fl/_blank" w:history="1"/>
      <w:hyperlink r:id="rId66" w:tgtFrame="https://law.pkulaw.com/fl/_blank" w:history="1"/>
      <w:hyperlink r:id="rId67" w:tgtFrame="https://law.pkulaw.com/fl/_blank" w:history="1"/>
      <w:hyperlink r:id="rId68" w:tgtFrame="https://law.pkulaw.com/fl/_blank" w:history="1"/>
      <w:hyperlink r:id="rId69" w:tgtFrame="https://law.pkulaw.com/fl/_blank" w:history="1"/>
      <w:hyperlink r:id="rId70" w:tgtFrame="https://law.pkulaw.com/fl/_blank" w:history="1"/>
    </w:p>
    <w:p w14:paraId="61F9330D" w14:textId="77777777" w:rsidR="009B2141" w:rsidRPr="00DD6B89" w:rsidRDefault="00000000" w:rsidP="002034D0">
      <w:pPr>
        <w:pStyle w:val="aff1"/>
        <w:ind w:left="945" w:firstLine="472"/>
        <w:rPr>
          <w:lang w:eastAsia="zh-TW"/>
        </w:rPr>
      </w:pPr>
      <w:r w:rsidRPr="00DD6B89">
        <w:rPr>
          <w:rFonts w:hint="eastAsia"/>
          <w:lang w:eastAsia="zh-TW"/>
        </w:rPr>
        <w:t>《中華人民共和國公司法》</w:t>
      </w:r>
    </w:p>
    <w:p w14:paraId="302854B0" w14:textId="77777777" w:rsidR="009B2141" w:rsidRPr="00DD6B89" w:rsidRDefault="00000000" w:rsidP="002034D0">
      <w:pPr>
        <w:pStyle w:val="aff1"/>
        <w:ind w:left="945" w:firstLine="472"/>
        <w:rPr>
          <w:lang w:eastAsia="zh-TW"/>
        </w:rPr>
      </w:pPr>
      <w:r w:rsidRPr="00DD6B89">
        <w:rPr>
          <w:rFonts w:hint="eastAsia"/>
          <w:lang w:eastAsia="zh-TW"/>
        </w:rPr>
        <w:t>《中華人民共和國合夥企業法》</w:t>
      </w:r>
    </w:p>
    <w:p w14:paraId="1645AB0C" w14:textId="77777777" w:rsidR="009B2141" w:rsidRPr="00DD6B89" w:rsidRDefault="00000000" w:rsidP="002034D0">
      <w:pPr>
        <w:pStyle w:val="aff1"/>
        <w:ind w:left="945" w:firstLine="472"/>
        <w:rPr>
          <w:lang w:eastAsia="zh-TW"/>
        </w:rPr>
      </w:pPr>
      <w:r w:rsidRPr="00DD6B89">
        <w:rPr>
          <w:rFonts w:hint="eastAsia"/>
          <w:lang w:eastAsia="zh-TW"/>
        </w:rPr>
        <w:t>《中華人民共和國民法典》（自</w:t>
      </w:r>
      <w:r w:rsidRPr="00DD6B89">
        <w:rPr>
          <w:rFonts w:hint="eastAsia"/>
          <w:lang w:eastAsia="zh-TW"/>
        </w:rPr>
        <w:t>2021</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日起施行）</w:t>
      </w:r>
    </w:p>
    <w:p w14:paraId="09BFAD4D" w14:textId="77777777" w:rsidR="009B2141" w:rsidRPr="00DD6B89" w:rsidRDefault="00000000" w:rsidP="002034D0">
      <w:pPr>
        <w:pStyle w:val="aff1"/>
        <w:ind w:left="945" w:firstLine="472"/>
        <w:rPr>
          <w:lang w:eastAsia="zh-TW"/>
        </w:rPr>
      </w:pPr>
      <w:r w:rsidRPr="00DD6B89">
        <w:rPr>
          <w:rFonts w:hint="eastAsia"/>
          <w:lang w:eastAsia="zh-TW"/>
        </w:rPr>
        <w:t>《中華人民共和國保險法》</w:t>
      </w:r>
    </w:p>
    <w:p w14:paraId="19681075" w14:textId="77777777" w:rsidR="009B2141" w:rsidRPr="00DD6B89" w:rsidRDefault="00000000" w:rsidP="002034D0">
      <w:pPr>
        <w:pStyle w:val="aff1"/>
        <w:ind w:left="945" w:firstLine="472"/>
        <w:rPr>
          <w:lang w:eastAsia="zh-TW"/>
        </w:rPr>
      </w:pPr>
      <w:r w:rsidRPr="00DD6B89">
        <w:rPr>
          <w:rFonts w:hint="eastAsia"/>
          <w:lang w:eastAsia="zh-TW"/>
        </w:rPr>
        <w:t>《中華人民共和國勞動法》</w:t>
      </w:r>
    </w:p>
    <w:p w14:paraId="484C15CC" w14:textId="77777777" w:rsidR="009B2141" w:rsidRPr="00DD6B89" w:rsidRDefault="00000000" w:rsidP="002034D0">
      <w:pPr>
        <w:pStyle w:val="aff1"/>
        <w:ind w:left="945" w:firstLine="472"/>
        <w:rPr>
          <w:lang w:eastAsia="zh-TW"/>
        </w:rPr>
      </w:pPr>
      <w:r w:rsidRPr="00DD6B89">
        <w:rPr>
          <w:rFonts w:hint="eastAsia"/>
          <w:lang w:eastAsia="zh-TW"/>
        </w:rPr>
        <w:t>《中華人民共和國商標法》</w:t>
      </w:r>
    </w:p>
    <w:p w14:paraId="29ECFCEA" w14:textId="77777777" w:rsidR="009B2141" w:rsidRPr="00DD6B89" w:rsidRDefault="00000000" w:rsidP="002034D0">
      <w:pPr>
        <w:pStyle w:val="aff1"/>
        <w:ind w:left="945" w:firstLine="472"/>
        <w:rPr>
          <w:lang w:eastAsia="zh-TW"/>
        </w:rPr>
      </w:pPr>
      <w:r w:rsidRPr="00DD6B89">
        <w:rPr>
          <w:rFonts w:hint="eastAsia"/>
          <w:lang w:eastAsia="zh-TW"/>
        </w:rPr>
        <w:t>《中華人民共和國</w:t>
      </w:r>
      <w:r w:rsidRPr="00DD6B89">
        <w:rPr>
          <w:rFonts w:hint="eastAsia"/>
        </w:rPr>
        <w:t>社會保險法</w:t>
      </w:r>
      <w:r w:rsidRPr="00DD6B89">
        <w:rPr>
          <w:rFonts w:hint="eastAsia"/>
          <w:lang w:eastAsia="zh-TW"/>
        </w:rPr>
        <w:t>》（</w:t>
      </w:r>
      <w:r w:rsidRPr="00DD6B89">
        <w:rPr>
          <w:rFonts w:hint="eastAsia"/>
          <w:lang w:eastAsia="zh-TW"/>
        </w:rPr>
        <w:t>2018</w:t>
      </w:r>
      <w:r w:rsidRPr="00DD6B89">
        <w:rPr>
          <w:rFonts w:hint="eastAsia"/>
          <w:lang w:eastAsia="zh-TW"/>
        </w:rPr>
        <w:t>年修正）</w:t>
      </w:r>
    </w:p>
    <w:p w14:paraId="03AF73A1" w14:textId="77777777" w:rsidR="009B2141" w:rsidRPr="00DD6B89" w:rsidRDefault="00000000" w:rsidP="002034D0">
      <w:pPr>
        <w:pStyle w:val="aff1"/>
        <w:ind w:left="945" w:firstLine="472"/>
        <w:rPr>
          <w:lang w:eastAsia="zh-TW"/>
        </w:rPr>
      </w:pPr>
      <w:r w:rsidRPr="00DD6B89">
        <w:rPr>
          <w:rFonts w:hint="eastAsia"/>
          <w:lang w:eastAsia="zh-TW"/>
        </w:rPr>
        <w:t>《中華人民共和國產品品質法》（</w:t>
      </w:r>
      <w:r w:rsidRPr="00DD6B89">
        <w:rPr>
          <w:rFonts w:hint="eastAsia"/>
          <w:lang w:eastAsia="zh-TW"/>
        </w:rPr>
        <w:t>2018</w:t>
      </w:r>
      <w:r w:rsidRPr="00DD6B89">
        <w:rPr>
          <w:rFonts w:hint="eastAsia"/>
          <w:lang w:eastAsia="zh-TW"/>
        </w:rPr>
        <w:t>年修正）</w:t>
      </w:r>
    </w:p>
    <w:p w14:paraId="7CF39A10" w14:textId="77777777" w:rsidR="009B2141" w:rsidRPr="00DD6B89" w:rsidRDefault="00000000" w:rsidP="002034D0">
      <w:pPr>
        <w:pStyle w:val="aff1"/>
        <w:ind w:left="945" w:firstLine="472"/>
        <w:rPr>
          <w:lang w:eastAsia="zh-TW"/>
        </w:rPr>
      </w:pPr>
      <w:r w:rsidRPr="00DD6B89">
        <w:rPr>
          <w:rFonts w:hint="eastAsia"/>
          <w:lang w:eastAsia="zh-TW"/>
        </w:rPr>
        <w:t>《中華人民共和國</w:t>
      </w:r>
      <w:r w:rsidRPr="00DD6B89">
        <w:rPr>
          <w:rFonts w:hint="eastAsia"/>
        </w:rPr>
        <w:t>農</w:t>
      </w:r>
      <w:r w:rsidRPr="00DD6B89">
        <w:rPr>
          <w:rFonts w:hint="eastAsia"/>
          <w:lang w:eastAsia="zh-TW"/>
        </w:rPr>
        <w:t>產品品質</w:t>
      </w:r>
      <w:r w:rsidRPr="00DD6B89">
        <w:rPr>
          <w:rFonts w:hint="eastAsia"/>
        </w:rPr>
        <w:t>安全</w:t>
      </w:r>
      <w:r w:rsidRPr="00DD6B89">
        <w:rPr>
          <w:rFonts w:hint="eastAsia"/>
          <w:lang w:eastAsia="zh-TW"/>
        </w:rPr>
        <w:t>法》（</w:t>
      </w:r>
      <w:r w:rsidRPr="00DD6B89">
        <w:rPr>
          <w:rFonts w:hint="eastAsia"/>
          <w:lang w:eastAsia="zh-TW"/>
        </w:rPr>
        <w:t>20</w:t>
      </w:r>
      <w:r w:rsidRPr="00DD6B89">
        <w:rPr>
          <w:rFonts w:hint="eastAsia"/>
        </w:rPr>
        <w:t>23</w:t>
      </w:r>
      <w:r w:rsidRPr="00DD6B89">
        <w:rPr>
          <w:rFonts w:hint="eastAsia"/>
          <w:lang w:eastAsia="zh-TW"/>
        </w:rPr>
        <w:t>年</w:t>
      </w:r>
      <w:r w:rsidRPr="00DD6B89">
        <w:rPr>
          <w:rFonts w:hint="eastAsia"/>
        </w:rPr>
        <w:t>1</w:t>
      </w:r>
      <w:r w:rsidRPr="00DD6B89">
        <w:rPr>
          <w:rFonts w:hint="eastAsia"/>
        </w:rPr>
        <w:t>月</w:t>
      </w:r>
      <w:r w:rsidRPr="00DD6B89">
        <w:rPr>
          <w:rFonts w:hint="eastAsia"/>
        </w:rPr>
        <w:t>1</w:t>
      </w:r>
      <w:r w:rsidRPr="00DD6B89">
        <w:rPr>
          <w:rFonts w:hint="eastAsia"/>
        </w:rPr>
        <w:t>日起施行</w:t>
      </w:r>
      <w:r w:rsidRPr="00DD6B89">
        <w:rPr>
          <w:rFonts w:hint="eastAsia"/>
          <w:lang w:eastAsia="zh-TW"/>
        </w:rPr>
        <w:t>）</w:t>
      </w:r>
    </w:p>
    <w:p w14:paraId="286A48F5" w14:textId="77777777" w:rsidR="009B2141" w:rsidRPr="00DD6B89" w:rsidRDefault="00000000" w:rsidP="002034D0">
      <w:pPr>
        <w:pStyle w:val="aff1"/>
        <w:ind w:left="945" w:firstLine="472"/>
      </w:pPr>
      <w:r w:rsidRPr="00DD6B89">
        <w:rPr>
          <w:rFonts w:hint="eastAsia"/>
          <w:lang w:eastAsia="zh-TW"/>
        </w:rPr>
        <w:t>《中華人民共和國稅收徵收管理法》</w:t>
      </w:r>
    </w:p>
    <w:p w14:paraId="107D9D46" w14:textId="77777777" w:rsidR="009B2141" w:rsidRPr="00DD6B89" w:rsidRDefault="00000000" w:rsidP="002034D0">
      <w:pPr>
        <w:pStyle w:val="aff1"/>
        <w:ind w:left="945" w:firstLine="472"/>
        <w:rPr>
          <w:lang w:eastAsia="zh-TW"/>
        </w:rPr>
      </w:pPr>
      <w:r w:rsidRPr="00DD6B89">
        <w:rPr>
          <w:rFonts w:hint="eastAsia"/>
          <w:lang w:eastAsia="zh-TW"/>
        </w:rPr>
        <w:t>《中華人民共和國企業所得稅法》（</w:t>
      </w:r>
      <w:r w:rsidRPr="00DD6B89">
        <w:rPr>
          <w:rFonts w:hint="eastAsia"/>
          <w:lang w:eastAsia="zh-TW"/>
        </w:rPr>
        <w:t>2018</w:t>
      </w:r>
      <w:r w:rsidRPr="00DD6B89">
        <w:rPr>
          <w:rFonts w:hint="eastAsia"/>
          <w:lang w:eastAsia="zh-TW"/>
        </w:rPr>
        <w:t>年修正）</w:t>
      </w:r>
    </w:p>
    <w:p w14:paraId="3E0737BC" w14:textId="77777777" w:rsidR="009B2141" w:rsidRPr="00DD6B89" w:rsidRDefault="00000000" w:rsidP="002034D0">
      <w:pPr>
        <w:pStyle w:val="aff1"/>
        <w:ind w:left="945" w:firstLine="472"/>
        <w:rPr>
          <w:lang w:eastAsia="zh-TW"/>
        </w:rPr>
      </w:pPr>
      <w:r w:rsidRPr="00DD6B89">
        <w:rPr>
          <w:rFonts w:hint="eastAsia"/>
          <w:lang w:eastAsia="zh-TW"/>
        </w:rPr>
        <w:t>《中華人民共和國企業所得稅法實施條例》（</w:t>
      </w:r>
      <w:r w:rsidRPr="00DD6B89">
        <w:rPr>
          <w:rFonts w:hint="eastAsia"/>
          <w:lang w:eastAsia="zh-TW"/>
        </w:rPr>
        <w:t>2019</w:t>
      </w:r>
      <w:r w:rsidRPr="00DD6B89">
        <w:rPr>
          <w:rFonts w:hint="eastAsia"/>
          <w:lang w:eastAsia="zh-TW"/>
        </w:rPr>
        <w:t>年修訂版）</w:t>
      </w:r>
    </w:p>
    <w:p w14:paraId="35F1EEB4" w14:textId="77777777" w:rsidR="009B2141" w:rsidRPr="00DD6B89" w:rsidRDefault="00000000" w:rsidP="002034D0">
      <w:pPr>
        <w:pStyle w:val="aff1"/>
        <w:ind w:left="945" w:firstLine="472"/>
        <w:rPr>
          <w:lang w:eastAsia="zh-TW"/>
        </w:rPr>
      </w:pPr>
      <w:r w:rsidRPr="00DD6B89">
        <w:rPr>
          <w:rFonts w:hint="eastAsia"/>
          <w:lang w:eastAsia="zh-TW"/>
        </w:rPr>
        <w:t>《中華人民共和國個人所得稅法》（</w:t>
      </w:r>
      <w:r w:rsidRPr="00DD6B89">
        <w:rPr>
          <w:rFonts w:hint="eastAsia"/>
          <w:lang w:eastAsia="zh-TW"/>
        </w:rPr>
        <w:t>2018</w:t>
      </w:r>
      <w:r w:rsidRPr="00DD6B89">
        <w:rPr>
          <w:rFonts w:hint="eastAsia"/>
          <w:lang w:eastAsia="zh-TW"/>
        </w:rPr>
        <w:t>年修正）</w:t>
      </w:r>
    </w:p>
    <w:p w14:paraId="1D5F4D34" w14:textId="77777777" w:rsidR="009B2141" w:rsidRPr="00DD6B89" w:rsidRDefault="00000000" w:rsidP="002034D0">
      <w:pPr>
        <w:pStyle w:val="aff1"/>
        <w:ind w:left="945" w:firstLine="472"/>
        <w:rPr>
          <w:lang w:eastAsia="zh-TW"/>
        </w:rPr>
      </w:pPr>
      <w:r w:rsidRPr="00DD6B89">
        <w:rPr>
          <w:rFonts w:hint="eastAsia"/>
          <w:lang w:eastAsia="zh-TW"/>
        </w:rPr>
        <w:t>《中華人民共和國消費稅暫行條例》</w:t>
      </w:r>
    </w:p>
    <w:p w14:paraId="6C218740" w14:textId="77777777" w:rsidR="009B2141" w:rsidRPr="00DD6B89" w:rsidRDefault="00000000" w:rsidP="002034D0">
      <w:pPr>
        <w:pStyle w:val="aff1"/>
        <w:ind w:left="945" w:firstLine="472"/>
      </w:pPr>
      <w:r w:rsidRPr="00DD6B89">
        <w:rPr>
          <w:rFonts w:hint="eastAsia"/>
          <w:lang w:eastAsia="zh-TW"/>
        </w:rPr>
        <w:t>《中華人民共和國外匯管理條例》</w:t>
      </w:r>
    </w:p>
    <w:p w14:paraId="5D4E8767" w14:textId="77777777" w:rsidR="009B2141" w:rsidRPr="00DD6B89" w:rsidRDefault="00000000">
      <w:pPr>
        <w:pStyle w:val="aff0"/>
        <w:ind w:left="945" w:hanging="709"/>
      </w:pPr>
      <w:r w:rsidRPr="00DD6B89">
        <w:t>（三）國際條約</w:t>
      </w:r>
    </w:p>
    <w:p w14:paraId="28AD5CA7" w14:textId="3247FFE6" w:rsidR="009B2141" w:rsidRPr="00DD6B89" w:rsidRDefault="00000000" w:rsidP="002034D0">
      <w:pPr>
        <w:pStyle w:val="aff1"/>
        <w:ind w:left="945" w:firstLine="472"/>
      </w:pPr>
      <w:r w:rsidRPr="00DD6B89">
        <w:rPr>
          <w:rFonts w:hint="eastAsia"/>
        </w:rPr>
        <w:t>截止</w:t>
      </w:r>
      <w:r w:rsidRPr="00DD6B89">
        <w:rPr>
          <w:rFonts w:hint="eastAsia"/>
        </w:rPr>
        <w:t>2024</w:t>
      </w:r>
      <w:r w:rsidRPr="00DD6B89">
        <w:rPr>
          <w:rFonts w:hint="eastAsia"/>
        </w:rPr>
        <w:t>年</w:t>
      </w:r>
      <w:r w:rsidRPr="00DD6B89">
        <w:rPr>
          <w:rFonts w:hint="eastAsia"/>
        </w:rPr>
        <w:t>6</w:t>
      </w:r>
      <w:r w:rsidRPr="00DD6B89">
        <w:rPr>
          <w:rFonts w:hint="eastAsia"/>
        </w:rPr>
        <w:t>月</w:t>
      </w:r>
      <w:r w:rsidRPr="00DD6B89">
        <w:rPr>
          <w:rFonts w:hint="eastAsia"/>
        </w:rPr>
        <w:t>29</w:t>
      </w:r>
      <w:r w:rsidRPr="00DD6B89">
        <w:rPr>
          <w:rFonts w:hint="eastAsia"/>
        </w:rPr>
        <w:t>日，</w:t>
      </w:r>
      <w:r w:rsidRPr="00DD6B89">
        <w:rPr>
          <w:rFonts w:hint="eastAsia"/>
          <w:lang w:eastAsia="zh-TW"/>
        </w:rPr>
        <w:t>中國大陸與外方簽訂</w:t>
      </w:r>
      <w:r w:rsidRPr="00DD6B89">
        <w:rPr>
          <w:rFonts w:hint="eastAsia"/>
        </w:rPr>
        <w:t>並生效的雙邊投資協定已達</w:t>
      </w:r>
      <w:r w:rsidRPr="00DD6B89">
        <w:rPr>
          <w:rFonts w:hint="eastAsia"/>
        </w:rPr>
        <w:t>111</w:t>
      </w:r>
      <w:r w:rsidRPr="00DD6B89">
        <w:rPr>
          <w:rFonts w:hint="eastAsia"/>
        </w:rPr>
        <w:t>個（</w:t>
      </w:r>
      <w:r w:rsidRPr="00DD6B89">
        <w:rPr>
          <w:rFonts w:hint="eastAsia"/>
          <w:lang w:eastAsia="zh-TW"/>
        </w:rPr>
        <w:t>詳如</w:t>
      </w:r>
      <w:r w:rsidRPr="00DD6B89">
        <w:rPr>
          <w:rFonts w:hint="eastAsia"/>
          <w:lang w:eastAsia="zh-TW"/>
        </w:rPr>
        <w:t>http://tfs.mofcom.gov.cn/sbtzbhxd/index.html</w:t>
      </w:r>
      <w:r w:rsidRPr="00DD6B89">
        <w:rPr>
          <w:rFonts w:hint="eastAsia"/>
          <w:lang w:eastAsia="zh-TW"/>
        </w:rPr>
        <w:t>）。兩岸簽署了《海峽兩岸經濟合作架構協議》</w:t>
      </w:r>
      <w:r w:rsidRPr="00DD6B89">
        <w:rPr>
          <w:rFonts w:hint="eastAsia"/>
        </w:rPr>
        <w:t>（</w:t>
      </w:r>
      <w:r w:rsidRPr="00DD6B89">
        <w:rPr>
          <w:rFonts w:hint="eastAsia"/>
        </w:rPr>
        <w:t>ECFA</w:t>
      </w:r>
      <w:r w:rsidRPr="00DD6B89">
        <w:rPr>
          <w:rFonts w:hint="eastAsia"/>
        </w:rPr>
        <w:t>）</w:t>
      </w:r>
      <w:r w:rsidRPr="00DD6B89">
        <w:rPr>
          <w:rFonts w:hint="eastAsia"/>
          <w:lang w:eastAsia="zh-TW"/>
        </w:rPr>
        <w:t>於</w:t>
      </w:r>
      <w:r w:rsidRPr="00DD6B89">
        <w:rPr>
          <w:rFonts w:hint="eastAsia"/>
          <w:lang w:eastAsia="zh-TW"/>
        </w:rPr>
        <w:t>2010</w:t>
      </w:r>
      <w:r w:rsidRPr="00DD6B89">
        <w:rPr>
          <w:rFonts w:hint="eastAsia"/>
          <w:lang w:eastAsia="zh-TW"/>
        </w:rPr>
        <w:t>年</w:t>
      </w:r>
      <w:r w:rsidRPr="00DD6B89">
        <w:rPr>
          <w:rFonts w:hint="eastAsia"/>
          <w:lang w:eastAsia="zh-TW"/>
        </w:rPr>
        <w:t>9</w:t>
      </w:r>
      <w:r w:rsidRPr="00DD6B89">
        <w:rPr>
          <w:rFonts w:hint="eastAsia"/>
          <w:lang w:eastAsia="zh-TW"/>
        </w:rPr>
        <w:t>月</w:t>
      </w:r>
      <w:r w:rsidRPr="00DD6B89">
        <w:rPr>
          <w:rFonts w:hint="eastAsia"/>
          <w:lang w:eastAsia="zh-TW"/>
        </w:rPr>
        <w:t>12</w:t>
      </w:r>
      <w:r w:rsidRPr="00DD6B89">
        <w:rPr>
          <w:rFonts w:hint="eastAsia"/>
          <w:lang w:eastAsia="zh-TW"/>
        </w:rPr>
        <w:t>日生效</w:t>
      </w:r>
      <w:r w:rsidRPr="00DD6B89">
        <w:rPr>
          <w:rFonts w:hint="eastAsia"/>
        </w:rPr>
        <w:t>。兩岸簽署了《海峽兩岸投資保護和促進協議》於</w:t>
      </w:r>
      <w:r w:rsidRPr="00DD6B89">
        <w:rPr>
          <w:rFonts w:hint="eastAsia"/>
        </w:rPr>
        <w:t>2013</w:t>
      </w:r>
      <w:r w:rsidRPr="00DD6B89">
        <w:rPr>
          <w:rFonts w:hint="eastAsia"/>
        </w:rPr>
        <w:t>年</w:t>
      </w:r>
      <w:r w:rsidRPr="00DD6B89">
        <w:rPr>
          <w:rFonts w:hint="eastAsia"/>
        </w:rPr>
        <w:t>2</w:t>
      </w:r>
      <w:r w:rsidRPr="00DD6B89">
        <w:rPr>
          <w:rFonts w:hint="eastAsia"/>
        </w:rPr>
        <w:t>月</w:t>
      </w:r>
      <w:r w:rsidRPr="00DD6B89">
        <w:rPr>
          <w:rFonts w:hint="eastAsia"/>
        </w:rPr>
        <w:t>1</w:t>
      </w:r>
      <w:r w:rsidRPr="00DD6B89">
        <w:rPr>
          <w:rFonts w:hint="eastAsia"/>
        </w:rPr>
        <w:t>日生效。</w:t>
      </w:r>
      <w:r w:rsidRPr="00DD6B89">
        <w:rPr>
          <w:rFonts w:hint="eastAsia"/>
          <w:lang w:eastAsia="zh-TW"/>
        </w:rPr>
        <w:t>2024</w:t>
      </w:r>
      <w:r w:rsidRPr="00DD6B89">
        <w:rPr>
          <w:rFonts w:hint="eastAsia"/>
          <w:lang w:eastAsia="zh-TW"/>
        </w:rPr>
        <w:t>年</w:t>
      </w:r>
      <w:r w:rsidRPr="00DD6B89">
        <w:rPr>
          <w:rFonts w:hint="eastAsia"/>
          <w:lang w:eastAsia="zh-TW"/>
        </w:rPr>
        <w:t>1</w:t>
      </w:r>
      <w:r w:rsidRPr="00DD6B89">
        <w:rPr>
          <w:rFonts w:hint="eastAsia"/>
          <w:lang w:eastAsia="zh-TW"/>
        </w:rPr>
        <w:t>月</w:t>
      </w:r>
      <w:r w:rsidRPr="00DD6B89">
        <w:rPr>
          <w:rFonts w:hint="eastAsia"/>
          <w:lang w:eastAsia="zh-TW"/>
        </w:rPr>
        <w:t>1</w:t>
      </w:r>
      <w:r w:rsidRPr="00DD6B89">
        <w:rPr>
          <w:rFonts w:hint="eastAsia"/>
          <w:lang w:eastAsia="zh-TW"/>
        </w:rPr>
        <w:t>日起，中國</w:t>
      </w:r>
      <w:r w:rsidRPr="00DD6B89">
        <w:rPr>
          <w:rFonts w:hint="eastAsia"/>
        </w:rPr>
        <w:t>大陸</w:t>
      </w:r>
      <w:r w:rsidRPr="00DD6B89">
        <w:rPr>
          <w:rFonts w:hint="eastAsia"/>
          <w:lang w:eastAsia="zh-TW"/>
        </w:rPr>
        <w:t>對臺灣的丙烯、對二甲苯等</w:t>
      </w:r>
      <w:r w:rsidRPr="00DD6B89">
        <w:rPr>
          <w:rFonts w:hint="eastAsia"/>
          <w:lang w:eastAsia="zh-TW"/>
        </w:rPr>
        <w:t>12</w:t>
      </w:r>
      <w:r w:rsidRPr="00DD6B89">
        <w:rPr>
          <w:rFonts w:hint="eastAsia"/>
          <w:lang w:eastAsia="zh-TW"/>
        </w:rPr>
        <w:t>個稅目進口產品，中止適用《海峽兩岸經濟合作框架協議》協定稅率</w:t>
      </w:r>
      <w:r w:rsidRPr="00DD6B89">
        <w:rPr>
          <w:rFonts w:hint="eastAsia"/>
        </w:rPr>
        <w:t>。</w:t>
      </w:r>
      <w:r w:rsidRPr="00DD6B89">
        <w:rPr>
          <w:rFonts w:hint="eastAsia"/>
          <w:lang w:eastAsia="zh-TW"/>
        </w:rPr>
        <w:t>自</w:t>
      </w:r>
      <w:r w:rsidRPr="00DD6B89">
        <w:rPr>
          <w:rFonts w:hint="eastAsia"/>
          <w:lang w:eastAsia="zh-TW"/>
        </w:rPr>
        <w:t>2024</w:t>
      </w:r>
      <w:r w:rsidRPr="00DD6B89">
        <w:rPr>
          <w:rFonts w:hint="eastAsia"/>
          <w:lang w:eastAsia="zh-TW"/>
        </w:rPr>
        <w:t>年</w:t>
      </w:r>
      <w:r w:rsidRPr="00DD6B89">
        <w:rPr>
          <w:rFonts w:hint="eastAsia"/>
          <w:lang w:eastAsia="zh-TW"/>
        </w:rPr>
        <w:t>6</w:t>
      </w:r>
      <w:r w:rsidRPr="00DD6B89">
        <w:rPr>
          <w:rFonts w:hint="eastAsia"/>
          <w:lang w:eastAsia="zh-TW"/>
        </w:rPr>
        <w:t>月</w:t>
      </w:r>
      <w:r w:rsidRPr="00DD6B89">
        <w:rPr>
          <w:rFonts w:hint="eastAsia"/>
          <w:lang w:eastAsia="zh-TW"/>
        </w:rPr>
        <w:t>15</w:t>
      </w:r>
      <w:r w:rsidRPr="00DD6B89">
        <w:rPr>
          <w:rFonts w:hint="eastAsia"/>
          <w:lang w:eastAsia="zh-TW"/>
        </w:rPr>
        <w:t>日起，中國</w:t>
      </w:r>
      <w:r w:rsidRPr="00DD6B89">
        <w:rPr>
          <w:rFonts w:hint="eastAsia"/>
          <w:lang w:eastAsia="zh-TW"/>
        </w:rPr>
        <w:lastRenderedPageBreak/>
        <w:t>大陸中止《海峽兩岸經濟合作框架協議》（</w:t>
      </w:r>
      <w:r w:rsidRPr="00DD6B89">
        <w:rPr>
          <w:rFonts w:hint="eastAsia"/>
          <w:lang w:eastAsia="zh-TW"/>
        </w:rPr>
        <w:t>ECFA</w:t>
      </w:r>
      <w:r w:rsidRPr="00DD6B89">
        <w:rPr>
          <w:rFonts w:hint="eastAsia"/>
          <w:lang w:eastAsia="zh-TW"/>
        </w:rPr>
        <w:t>）早期收穫清單項下對原產於臺灣的潤滑油基礎油等</w:t>
      </w:r>
      <w:r w:rsidRPr="00DD6B89">
        <w:rPr>
          <w:rFonts w:hint="eastAsia"/>
          <w:lang w:eastAsia="zh-TW"/>
        </w:rPr>
        <w:t>134</w:t>
      </w:r>
      <w:r w:rsidRPr="00DD6B89">
        <w:rPr>
          <w:rFonts w:hint="eastAsia"/>
          <w:lang w:eastAsia="zh-TW"/>
        </w:rPr>
        <w:t>個稅目產品關稅減讓。中國大陸自</w:t>
      </w:r>
      <w:r w:rsidRPr="00DD6B89">
        <w:rPr>
          <w:rFonts w:hint="eastAsia"/>
          <w:lang w:eastAsia="zh-TW"/>
        </w:rPr>
        <w:t>2024</w:t>
      </w:r>
      <w:r w:rsidRPr="00DD6B89">
        <w:rPr>
          <w:rFonts w:hint="eastAsia"/>
          <w:lang w:eastAsia="zh-TW"/>
        </w:rPr>
        <w:t>年</w:t>
      </w:r>
      <w:r w:rsidRPr="00DD6B89">
        <w:rPr>
          <w:rFonts w:hint="eastAsia"/>
          <w:lang w:eastAsia="zh-TW"/>
        </w:rPr>
        <w:t>9</w:t>
      </w:r>
      <w:r w:rsidRPr="00DD6B89">
        <w:rPr>
          <w:rFonts w:hint="eastAsia"/>
          <w:lang w:eastAsia="zh-TW"/>
        </w:rPr>
        <w:t>月</w:t>
      </w:r>
      <w:r w:rsidRPr="00DD6B89">
        <w:rPr>
          <w:rFonts w:hint="eastAsia"/>
          <w:lang w:eastAsia="zh-TW"/>
        </w:rPr>
        <w:t>25</w:t>
      </w:r>
      <w:r w:rsidRPr="00DD6B89">
        <w:rPr>
          <w:rFonts w:hint="eastAsia"/>
          <w:lang w:eastAsia="zh-TW"/>
        </w:rPr>
        <w:t>日起停止執行對原產於臺灣的鮮水果、蔬菜、水產品等</w:t>
      </w:r>
      <w:r w:rsidRPr="00DD6B89">
        <w:rPr>
          <w:rFonts w:hint="eastAsia"/>
          <w:lang w:eastAsia="zh-TW"/>
        </w:rPr>
        <w:t>34</w:t>
      </w:r>
      <w:r w:rsidRPr="00DD6B89">
        <w:rPr>
          <w:rFonts w:hint="eastAsia"/>
          <w:lang w:eastAsia="zh-TW"/>
        </w:rPr>
        <w:t>項農產品</w:t>
      </w:r>
      <w:r w:rsidR="001D4745" w:rsidRPr="00DD6B89">
        <w:rPr>
          <w:rFonts w:hint="eastAsia"/>
          <w:lang w:eastAsia="zh-TW"/>
        </w:rPr>
        <w:t>免徵</w:t>
      </w:r>
      <w:r w:rsidRPr="00DD6B89">
        <w:rPr>
          <w:rFonts w:hint="eastAsia"/>
          <w:lang w:eastAsia="zh-TW"/>
        </w:rPr>
        <w:t>進口關稅政策</w:t>
      </w:r>
      <w:r w:rsidRPr="00DD6B89">
        <w:rPr>
          <w:rFonts w:hint="eastAsia"/>
        </w:rPr>
        <w:t>。</w:t>
      </w:r>
    </w:p>
    <w:p w14:paraId="1DC82B2B" w14:textId="77777777" w:rsidR="009B2141" w:rsidRPr="00DD6B89" w:rsidRDefault="00000000" w:rsidP="002034D0">
      <w:pPr>
        <w:pStyle w:val="aff1"/>
        <w:wordWrap w:val="0"/>
        <w:ind w:left="945" w:firstLine="472"/>
        <w:rPr>
          <w:rFonts w:cs="華康細圓體"/>
        </w:rPr>
      </w:pPr>
      <w:r w:rsidRPr="00DD6B89">
        <w:rPr>
          <w:rFonts w:cs="華康細圓體" w:hint="eastAsia"/>
          <w:lang w:eastAsia="zh-TW"/>
        </w:rPr>
        <w:t>截至</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7</w:t>
      </w:r>
      <w:r w:rsidRPr="00DD6B89">
        <w:rPr>
          <w:rFonts w:cs="華康細圓體" w:hint="eastAsia"/>
          <w:lang w:eastAsia="zh-TW"/>
        </w:rPr>
        <w:t>月底，中國大陸避免雙重徵稅協定已覆蓋</w:t>
      </w:r>
      <w:r w:rsidRPr="00DD6B89">
        <w:rPr>
          <w:rFonts w:cs="華康細圓體" w:hint="eastAsia"/>
          <w:lang w:eastAsia="zh-TW"/>
        </w:rPr>
        <w:t>11</w:t>
      </w:r>
      <w:r w:rsidRPr="00DD6B89">
        <w:rPr>
          <w:rFonts w:cs="華康細圓體" w:hint="eastAsia"/>
        </w:rPr>
        <w:t>1</w:t>
      </w:r>
      <w:r w:rsidRPr="00DD6B89">
        <w:rPr>
          <w:rFonts w:cs="華康細圓體" w:hint="eastAsia"/>
          <w:lang w:eastAsia="zh-TW"/>
        </w:rPr>
        <w:t>個國家和地區，其中</w:t>
      </w:r>
      <w:r w:rsidRPr="00DD6B89">
        <w:rPr>
          <w:rFonts w:cs="華康細圓體" w:hint="eastAsia"/>
          <w:lang w:eastAsia="zh-TW"/>
        </w:rPr>
        <w:t>108</w:t>
      </w:r>
      <w:r w:rsidRPr="00DD6B89">
        <w:rPr>
          <w:rFonts w:cs="華康細圓體" w:hint="eastAsia"/>
          <w:lang w:eastAsia="zh-TW"/>
        </w:rPr>
        <w:t>個已生效</w:t>
      </w:r>
      <w:proofErr w:type="gramStart"/>
      <w:r w:rsidRPr="00DD6B89">
        <w:rPr>
          <w:rFonts w:cs="華康細圓體" w:hint="eastAsia"/>
          <w:lang w:eastAsia="zh-TW"/>
        </w:rPr>
        <w:t>（</w:t>
      </w:r>
      <w:proofErr w:type="gramEnd"/>
      <w:r w:rsidRPr="00DD6B89">
        <w:rPr>
          <w:rFonts w:cs="華康細圓體" w:hint="eastAsia"/>
          <w:lang w:eastAsia="zh-TW"/>
        </w:rPr>
        <w:t>詳如</w:t>
      </w:r>
      <w:r w:rsidRPr="00DD6B89">
        <w:rPr>
          <w:rFonts w:cs="華康細圓體" w:hint="eastAsia"/>
          <w:lang w:eastAsia="zh-TW"/>
        </w:rPr>
        <w:t>https://www.chinatax.gov.cn/chinatax/n810341/n810770/common_list_ssty.html</w:t>
      </w:r>
      <w:proofErr w:type="gramStart"/>
      <w:r w:rsidRPr="00DD6B89">
        <w:rPr>
          <w:rFonts w:cs="華康細圓體" w:hint="eastAsia"/>
          <w:lang w:eastAsia="zh-TW"/>
        </w:rPr>
        <w:t>）</w:t>
      </w:r>
      <w:proofErr w:type="gramEnd"/>
      <w:r w:rsidRPr="00DD6B89">
        <w:rPr>
          <w:rFonts w:cs="華康細圓體" w:hint="eastAsia"/>
        </w:rPr>
        <w:t>，而兩岸</w:t>
      </w:r>
      <w:r w:rsidRPr="00DD6B89">
        <w:rPr>
          <w:rFonts w:cs="華康細圓體" w:hint="eastAsia"/>
          <w:lang w:eastAsia="zh-TW"/>
        </w:rPr>
        <w:t>於</w:t>
      </w:r>
      <w:r w:rsidRPr="00DD6B89">
        <w:rPr>
          <w:rFonts w:cs="華康細圓體" w:hint="eastAsia"/>
          <w:lang w:eastAsia="zh-TW"/>
        </w:rPr>
        <w:t>2015</w:t>
      </w:r>
      <w:r w:rsidRPr="00DD6B89">
        <w:rPr>
          <w:rFonts w:cs="華康細圓體" w:hint="eastAsia"/>
          <w:lang w:eastAsia="zh-TW"/>
        </w:rPr>
        <w:t>年</w:t>
      </w:r>
      <w:r w:rsidRPr="00DD6B89">
        <w:rPr>
          <w:rFonts w:cs="華康細圓體" w:hint="eastAsia"/>
          <w:lang w:eastAsia="zh-TW"/>
        </w:rPr>
        <w:t>8</w:t>
      </w:r>
      <w:r w:rsidRPr="00DD6B89">
        <w:rPr>
          <w:rFonts w:cs="華康細圓體" w:hint="eastAsia"/>
          <w:lang w:eastAsia="zh-TW"/>
        </w:rPr>
        <w:t>月</w:t>
      </w:r>
      <w:r w:rsidRPr="00DD6B89">
        <w:rPr>
          <w:rFonts w:cs="華康細圓體" w:hint="eastAsia"/>
          <w:lang w:eastAsia="zh-TW"/>
        </w:rPr>
        <w:t>25</w:t>
      </w:r>
      <w:r w:rsidRPr="00DD6B89">
        <w:rPr>
          <w:rFonts w:cs="華康細圓體" w:hint="eastAsia"/>
          <w:lang w:eastAsia="zh-TW"/>
        </w:rPr>
        <w:t>日簽訂</w:t>
      </w:r>
      <w:r w:rsidRPr="00DD6B89">
        <w:rPr>
          <w:rFonts w:cs="華康細圓體" w:hint="eastAsia"/>
        </w:rPr>
        <w:t>之</w:t>
      </w:r>
      <w:r w:rsidRPr="00DD6B89">
        <w:rPr>
          <w:rFonts w:cs="華康細圓體" w:hint="eastAsia"/>
          <w:lang w:eastAsia="zh-TW"/>
        </w:rPr>
        <w:t>《避免雙重徵稅協議》</w:t>
      </w:r>
      <w:r w:rsidRPr="00DD6B89">
        <w:rPr>
          <w:rFonts w:cs="華康細圓體" w:hint="eastAsia"/>
        </w:rPr>
        <w:t>則</w:t>
      </w:r>
      <w:r w:rsidRPr="00DD6B89">
        <w:rPr>
          <w:rFonts w:cs="華康細圓體" w:hint="eastAsia"/>
          <w:lang w:eastAsia="zh-TW"/>
        </w:rPr>
        <w:t>尚未生效。</w:t>
      </w:r>
    </w:p>
    <w:p w14:paraId="232CC273" w14:textId="77777777" w:rsidR="009B2141" w:rsidRPr="00DD6B89" w:rsidRDefault="00000000" w:rsidP="002034D0">
      <w:pPr>
        <w:pStyle w:val="aff1"/>
        <w:ind w:left="945" w:firstLine="472"/>
        <w:rPr>
          <w:rFonts w:cs="華康細圓體"/>
          <w:lang w:eastAsia="zh-TW"/>
        </w:rPr>
      </w:pPr>
      <w:r w:rsidRPr="00DD6B89">
        <w:rPr>
          <w:rFonts w:cs="華康細圓體" w:hint="eastAsia"/>
          <w:lang w:eastAsia="zh-TW"/>
        </w:rPr>
        <w:t>截至目前，中國大陸已與</w:t>
      </w:r>
      <w:r w:rsidRPr="00DD6B89">
        <w:rPr>
          <w:rFonts w:cs="華康細圓體" w:hint="eastAsia"/>
        </w:rPr>
        <w:t>31</w:t>
      </w:r>
      <w:r w:rsidRPr="00DD6B89">
        <w:rPr>
          <w:rFonts w:cs="華康細圓體" w:hint="eastAsia"/>
          <w:lang w:eastAsia="zh-TW"/>
        </w:rPr>
        <w:t>個國家</w:t>
      </w:r>
      <w:r w:rsidRPr="00DD6B89">
        <w:rPr>
          <w:rFonts w:cs="華康細圓體" w:hint="eastAsia"/>
        </w:rPr>
        <w:t>/</w:t>
      </w:r>
      <w:r w:rsidRPr="00DD6B89">
        <w:rPr>
          <w:rFonts w:cs="華康細圓體" w:hint="eastAsia"/>
          <w:lang w:eastAsia="zh-TW"/>
        </w:rPr>
        <w:t>地區簽署了</w:t>
      </w:r>
      <w:r w:rsidRPr="00DD6B89">
        <w:rPr>
          <w:rFonts w:cs="華康細圓體" w:hint="eastAsia"/>
        </w:rPr>
        <w:t>24</w:t>
      </w:r>
      <w:r w:rsidRPr="00DD6B89">
        <w:rPr>
          <w:rFonts w:cs="華康細圓體" w:hint="eastAsia"/>
          <w:lang w:eastAsia="zh-TW"/>
        </w:rPr>
        <w:t>個自由貿易協定</w:t>
      </w:r>
      <w:proofErr w:type="gramStart"/>
      <w:r w:rsidRPr="00DD6B89">
        <w:rPr>
          <w:rFonts w:cs="華康細圓體" w:hint="eastAsia"/>
        </w:rPr>
        <w:t>（</w:t>
      </w:r>
      <w:proofErr w:type="gramEnd"/>
      <w:r w:rsidRPr="00DD6B89">
        <w:rPr>
          <w:rFonts w:cs="華康細圓體" w:hint="eastAsia"/>
        </w:rPr>
        <w:t>詳如</w:t>
      </w:r>
      <w:r w:rsidRPr="00DD6B89">
        <w:rPr>
          <w:rFonts w:cs="華康細圓體" w:hint="eastAsia"/>
        </w:rPr>
        <w:t>http://fta.mofcom.gov.cn</w:t>
      </w:r>
      <w:r w:rsidRPr="00DD6B89">
        <w:rPr>
          <w:rFonts w:cs="華康細圓體" w:hint="eastAsia"/>
        </w:rPr>
        <w:t>），</w:t>
      </w:r>
      <w:r w:rsidRPr="00DD6B89">
        <w:rPr>
          <w:rFonts w:cs="華康細圓體" w:hint="eastAsia"/>
          <w:lang w:eastAsia="zh-TW"/>
        </w:rPr>
        <w:t>推動完成</w:t>
      </w:r>
      <w:r w:rsidRPr="00DD6B89">
        <w:rPr>
          <w:rFonts w:ascii="微軟正黑體" w:eastAsia="微軟正黑體" w:hAnsi="微軟正黑體" w:cs="微軟正黑體" w:hint="eastAsia"/>
          <w:lang w:eastAsia="zh-TW"/>
        </w:rPr>
        <w:t>｢</w:t>
      </w:r>
      <w:r w:rsidRPr="00DD6B89">
        <w:rPr>
          <w:rFonts w:ascii="華康細圓體" w:hAnsi="華康細圓體" w:cs="華康細圓體" w:hint="eastAsia"/>
          <w:lang w:eastAsia="zh-TW"/>
        </w:rPr>
        <w:t>區域全面經濟夥伴關係協定</w:t>
      </w:r>
      <w:r w:rsidRPr="00DD6B89">
        <w:rPr>
          <w:rFonts w:ascii="微軟正黑體" w:eastAsia="微軟正黑體" w:hAnsi="微軟正黑體" w:cs="微軟正黑體" w:hint="eastAsia"/>
          <w:lang w:eastAsia="zh-TW"/>
        </w:rPr>
        <w:t>｣</w:t>
      </w:r>
      <w:r w:rsidRPr="00DD6B89">
        <w:rPr>
          <w:rFonts w:ascii="華康細圓體" w:hAnsi="華康細圓體" w:cs="華康細圓體" w:hint="eastAsia"/>
          <w:lang w:eastAsia="zh-TW"/>
        </w:rPr>
        <w:t>等大型區域貿易安排</w:t>
      </w:r>
      <w:r w:rsidRPr="00DD6B89">
        <w:rPr>
          <w:rFonts w:cs="華康細圓體" w:hint="eastAsia"/>
          <w:lang w:eastAsia="zh-TW"/>
        </w:rPr>
        <w:t>，自貿夥伴占貨物貿易總額的</w:t>
      </w:r>
      <w:r w:rsidRPr="00DD6B89">
        <w:rPr>
          <w:rFonts w:cs="華康細圓體" w:hint="eastAsia"/>
          <w:lang w:eastAsia="zh-TW"/>
        </w:rPr>
        <w:t>45%</w:t>
      </w:r>
      <w:r w:rsidRPr="00DD6B89">
        <w:rPr>
          <w:rFonts w:cs="華康細圓體" w:hint="eastAsia"/>
          <w:lang w:eastAsia="zh-TW"/>
        </w:rPr>
        <w:t>。一帶一路建設持續深入發展，中國大陸已與</w:t>
      </w:r>
      <w:r w:rsidRPr="00DD6B89">
        <w:rPr>
          <w:rFonts w:cs="華康細圓體" w:hint="eastAsia"/>
          <w:lang w:eastAsia="zh-TW"/>
        </w:rPr>
        <w:t>152</w:t>
      </w:r>
      <w:r w:rsidRPr="00DD6B89">
        <w:rPr>
          <w:rFonts w:cs="華康細圓體" w:hint="eastAsia"/>
          <w:lang w:eastAsia="zh-TW"/>
        </w:rPr>
        <w:t>個國家和</w:t>
      </w:r>
      <w:r w:rsidRPr="00DD6B89">
        <w:rPr>
          <w:rFonts w:cs="華康細圓體" w:hint="eastAsia"/>
          <w:lang w:eastAsia="zh-TW"/>
        </w:rPr>
        <w:t>32</w:t>
      </w:r>
      <w:r w:rsidRPr="00DD6B89">
        <w:rPr>
          <w:rFonts w:cs="華康細圓體" w:hint="eastAsia"/>
          <w:lang w:eastAsia="zh-TW"/>
        </w:rPr>
        <w:t>個國際組織簽署了</w:t>
      </w:r>
      <w:r w:rsidRPr="00DD6B89">
        <w:rPr>
          <w:rFonts w:cs="華康細圓體" w:hint="eastAsia"/>
          <w:lang w:eastAsia="zh-TW"/>
        </w:rPr>
        <w:t>200</w:t>
      </w:r>
      <w:r w:rsidRPr="00DD6B89">
        <w:rPr>
          <w:rFonts w:cs="華康細圓體" w:hint="eastAsia"/>
          <w:lang w:eastAsia="zh-TW"/>
        </w:rPr>
        <w:t>多份一帶一路合作</w:t>
      </w:r>
      <w:r w:rsidRPr="00DD6B89">
        <w:rPr>
          <w:rFonts w:cs="華康細圓體" w:hint="eastAsia"/>
        </w:rPr>
        <w:t>檔</w:t>
      </w:r>
      <w:r w:rsidRPr="00DD6B89">
        <w:rPr>
          <w:rFonts w:cs="華康細圓體" w:hint="eastAsia"/>
          <w:lang w:eastAsia="zh-TW"/>
        </w:rPr>
        <w:t>。截至</w:t>
      </w:r>
      <w:r w:rsidRPr="00DD6B89">
        <w:rPr>
          <w:rFonts w:cs="華康細圓體" w:hint="eastAsia"/>
          <w:lang w:eastAsia="zh-TW"/>
        </w:rPr>
        <w:t>2025</w:t>
      </w:r>
      <w:r w:rsidRPr="00DD6B89">
        <w:rPr>
          <w:rFonts w:cs="華康細圓體" w:hint="eastAsia"/>
          <w:lang w:eastAsia="zh-TW"/>
        </w:rPr>
        <w:t>年</w:t>
      </w:r>
      <w:r w:rsidRPr="00DD6B89">
        <w:rPr>
          <w:rFonts w:cs="華康細圓體" w:hint="eastAsia"/>
        </w:rPr>
        <w:t>10</w:t>
      </w:r>
      <w:r w:rsidRPr="00DD6B89">
        <w:rPr>
          <w:rFonts w:cs="華康細圓體" w:hint="eastAsia"/>
        </w:rPr>
        <w:t>月底</w:t>
      </w:r>
      <w:r w:rsidRPr="00DD6B89">
        <w:rPr>
          <w:rFonts w:cs="華康細圓體" w:hint="eastAsia"/>
          <w:lang w:eastAsia="zh-TW"/>
        </w:rPr>
        <w:t>，中國大陸共與新加坡、歐盟、南非等</w:t>
      </w:r>
      <w:r w:rsidRPr="00DD6B89">
        <w:rPr>
          <w:rFonts w:cs="華康細圓體" w:hint="eastAsia"/>
          <w:lang w:eastAsia="zh-TW"/>
        </w:rPr>
        <w:t>31</w:t>
      </w:r>
      <w:r w:rsidRPr="00DD6B89">
        <w:rPr>
          <w:rFonts w:cs="華康細圓體" w:hint="eastAsia"/>
          <w:lang w:eastAsia="zh-TW"/>
        </w:rPr>
        <w:t>個經濟體簽署</w:t>
      </w:r>
      <w:r w:rsidRPr="00DD6B89">
        <w:rPr>
          <w:rFonts w:cs="華康細圓體" w:hint="eastAsia"/>
          <w:lang w:eastAsia="zh-TW"/>
        </w:rPr>
        <w:t>AEO</w:t>
      </w:r>
      <w:r w:rsidRPr="00DD6B89">
        <w:rPr>
          <w:rFonts w:cs="華康細圓體" w:hint="eastAsia"/>
          <w:lang w:eastAsia="zh-TW"/>
        </w:rPr>
        <w:t>互認協議，覆蓋</w:t>
      </w:r>
      <w:r w:rsidRPr="00DD6B89">
        <w:rPr>
          <w:rFonts w:cs="華康細圓體" w:hint="eastAsia"/>
          <w:lang w:eastAsia="zh-TW"/>
        </w:rPr>
        <w:t>57</w:t>
      </w:r>
      <w:r w:rsidRPr="00DD6B89">
        <w:rPr>
          <w:rFonts w:cs="華康細圓體" w:hint="eastAsia"/>
          <w:lang w:eastAsia="zh-TW"/>
        </w:rPr>
        <w:t>個國家（地區），其中共建“一帶一路”國家增加至</w:t>
      </w:r>
      <w:r w:rsidRPr="00DD6B89">
        <w:rPr>
          <w:rFonts w:cs="華康細圓體" w:hint="eastAsia"/>
          <w:lang w:eastAsia="zh-TW"/>
        </w:rPr>
        <w:t>38</w:t>
      </w:r>
      <w:r w:rsidRPr="00DD6B89">
        <w:rPr>
          <w:rFonts w:cs="華康細圓體" w:hint="eastAsia"/>
          <w:lang w:eastAsia="zh-TW"/>
        </w:rPr>
        <w:t>個，互認協議簽署數量和互認國家（地區）數量居全球“雙第一”。</w:t>
      </w:r>
      <w:proofErr w:type="gramStart"/>
      <w:r w:rsidRPr="00DD6B89">
        <w:rPr>
          <w:rFonts w:cs="華康細圓體" w:hint="eastAsia"/>
          <w:lang w:eastAsia="zh-TW"/>
        </w:rPr>
        <w:t>此外，</w:t>
      </w:r>
      <w:proofErr w:type="gramEnd"/>
      <w:r w:rsidRPr="00DD6B89">
        <w:rPr>
          <w:rFonts w:cs="華康細圓體" w:hint="eastAsia"/>
          <w:lang w:eastAsia="zh-TW"/>
        </w:rPr>
        <w:t>中國大陸還加入如伯恩公約、多邊投資擔保機構公約、世界貿易組織等多邊國際公約和有關國際組織，承諾遵守該等公約和組織相關規定。</w:t>
      </w:r>
    </w:p>
    <w:p w14:paraId="072C879A" w14:textId="77777777" w:rsidR="009B2141" w:rsidRPr="00DD6B89" w:rsidRDefault="00000000" w:rsidP="002034D0">
      <w:pPr>
        <w:pStyle w:val="aff"/>
        <w:spacing w:before="257" w:after="257"/>
        <w:ind w:left="632" w:hanging="632"/>
        <w:rPr>
          <w:color w:val="auto"/>
        </w:rPr>
      </w:pPr>
      <w:bookmarkStart w:id="23" w:name="_Toc205940366"/>
      <w:bookmarkStart w:id="24" w:name="_Toc41922999"/>
      <w:bookmarkStart w:id="25" w:name="_Toc41923002"/>
      <w:bookmarkStart w:id="26" w:name="_Toc451760387"/>
      <w:bookmarkEnd w:id="22"/>
      <w:r w:rsidRPr="00DD6B89">
        <w:rPr>
          <w:color w:val="auto"/>
        </w:rPr>
        <w:lastRenderedPageBreak/>
        <w:t>二、指導外商投資方向規定</w:t>
      </w:r>
      <w:bookmarkEnd w:id="23"/>
      <w:bookmarkEnd w:id="24"/>
    </w:p>
    <w:p w14:paraId="525ADFE8" w14:textId="1E44672D" w:rsidR="009B2141" w:rsidRPr="00DD6B89" w:rsidRDefault="00000000">
      <w:pPr>
        <w:ind w:firstLine="472"/>
        <w:rPr>
          <w:szCs w:val="24"/>
          <w:lang w:eastAsia="zh-TW"/>
        </w:rPr>
      </w:pPr>
      <w:r w:rsidRPr="00DD6B89">
        <w:rPr>
          <w:rFonts w:hint="eastAsia"/>
          <w:szCs w:val="24"/>
          <w:lang w:eastAsia="zh-TW"/>
        </w:rPr>
        <w:t>2025</w:t>
      </w:r>
      <w:r w:rsidRPr="00DD6B89">
        <w:rPr>
          <w:rFonts w:hint="eastAsia"/>
          <w:szCs w:val="24"/>
          <w:lang w:eastAsia="zh-TW"/>
        </w:rPr>
        <w:t>年</w:t>
      </w:r>
      <w:r w:rsidRPr="00DD6B89">
        <w:rPr>
          <w:rFonts w:hint="eastAsia"/>
          <w:szCs w:val="24"/>
          <w:lang w:eastAsia="zh-TW"/>
        </w:rPr>
        <w:t>2</w:t>
      </w:r>
      <w:r w:rsidRPr="00DD6B89">
        <w:rPr>
          <w:rFonts w:hint="eastAsia"/>
          <w:szCs w:val="24"/>
          <w:lang w:eastAsia="zh-TW"/>
        </w:rPr>
        <w:t>月，中國大陸商務部、國家發改委</w:t>
      </w:r>
      <w:r w:rsidR="00E24C1A" w:rsidRPr="00DD6B89">
        <w:rPr>
          <w:rFonts w:hint="eastAsia"/>
          <w:szCs w:val="24"/>
          <w:lang w:eastAsia="zh-TW"/>
        </w:rPr>
        <w:t>發布</w:t>
      </w:r>
      <w:r w:rsidRPr="00DD6B89">
        <w:rPr>
          <w:rFonts w:hint="eastAsia"/>
          <w:szCs w:val="24"/>
          <w:lang w:eastAsia="zh-TW"/>
        </w:rPr>
        <w:t>《</w:t>
      </w:r>
      <w:r w:rsidRPr="00DD6B89">
        <w:rPr>
          <w:rFonts w:hint="eastAsia"/>
          <w:szCs w:val="24"/>
          <w:lang w:eastAsia="zh-TW"/>
        </w:rPr>
        <w:t>2025</w:t>
      </w:r>
      <w:r w:rsidRPr="00DD6B89">
        <w:rPr>
          <w:rFonts w:hint="eastAsia"/>
          <w:szCs w:val="24"/>
          <w:lang w:eastAsia="zh-TW"/>
        </w:rPr>
        <w:t>年穩外資行動方案》。擴大電信、醫療、教育等領域的開放試點</w:t>
      </w:r>
      <w:r w:rsidRPr="00DD6B89">
        <w:rPr>
          <w:rFonts w:hint="eastAsia"/>
          <w:szCs w:val="24"/>
        </w:rPr>
        <w:t>，</w:t>
      </w:r>
      <w:r w:rsidRPr="00DD6B89">
        <w:rPr>
          <w:rFonts w:hint="eastAsia"/>
          <w:szCs w:val="24"/>
          <w:lang w:eastAsia="zh-TW"/>
        </w:rPr>
        <w:t>引導更多優質外資長期投資中國大陸上市公司</w:t>
      </w:r>
      <w:r w:rsidRPr="00DD6B89">
        <w:rPr>
          <w:rFonts w:hint="eastAsia"/>
          <w:szCs w:val="24"/>
        </w:rPr>
        <w:t>，</w:t>
      </w:r>
      <w:r w:rsidRPr="00DD6B89">
        <w:rPr>
          <w:rFonts w:hint="eastAsia"/>
          <w:szCs w:val="24"/>
          <w:lang w:eastAsia="zh-TW"/>
        </w:rPr>
        <w:t>精心設計實施「投資中國」系列活動</w:t>
      </w:r>
      <w:r w:rsidRPr="00DD6B89">
        <w:rPr>
          <w:rFonts w:hint="eastAsia"/>
          <w:szCs w:val="24"/>
        </w:rPr>
        <w:t>。</w:t>
      </w:r>
      <w:r w:rsidRPr="00DD6B89">
        <w:rPr>
          <w:rFonts w:hint="eastAsia"/>
          <w:szCs w:val="24"/>
          <w:lang w:eastAsia="zh-TW"/>
        </w:rPr>
        <w:t>一項項務實舉措，聚焦加大</w:t>
      </w:r>
      <w:proofErr w:type="gramStart"/>
      <w:r w:rsidRPr="00DD6B89">
        <w:rPr>
          <w:rFonts w:hint="eastAsia"/>
          <w:szCs w:val="24"/>
          <w:lang w:eastAsia="zh-TW"/>
        </w:rPr>
        <w:t>引資穩資力</w:t>
      </w:r>
      <w:proofErr w:type="gramEnd"/>
      <w:r w:rsidRPr="00DD6B89">
        <w:rPr>
          <w:rFonts w:hint="eastAsia"/>
          <w:szCs w:val="24"/>
          <w:lang w:eastAsia="zh-TW"/>
        </w:rPr>
        <w:t>度，為外商來中國大陸投資創造良好環境。</w:t>
      </w:r>
      <w:r w:rsidRPr="00DD6B89">
        <w:rPr>
          <w:rFonts w:hint="eastAsia"/>
          <w:szCs w:val="24"/>
          <w:lang w:eastAsia="zh-TW"/>
        </w:rPr>
        <w:t>2025</w:t>
      </w:r>
      <w:r w:rsidRPr="00DD6B89">
        <w:rPr>
          <w:rFonts w:hint="eastAsia"/>
          <w:szCs w:val="24"/>
          <w:lang w:eastAsia="zh-TW"/>
        </w:rPr>
        <w:t>年末，《鼓勵外商投資產業目錄（</w:t>
      </w:r>
      <w:r w:rsidRPr="00DD6B89">
        <w:rPr>
          <w:rFonts w:hint="eastAsia"/>
          <w:szCs w:val="24"/>
          <w:lang w:eastAsia="zh-TW"/>
        </w:rPr>
        <w:t>2025</w:t>
      </w:r>
      <w:r w:rsidRPr="00DD6B89">
        <w:rPr>
          <w:rFonts w:hint="eastAsia"/>
          <w:szCs w:val="24"/>
          <w:lang w:eastAsia="zh-TW"/>
        </w:rPr>
        <w:t>年版）》正式發布，此次目錄修訂，重點突出，方向明晰，持續鼓勵引導外資投向先進製造業，積極鼓勵引導外資投向現代服務業，加力引導外資更多投向中西部、東北等地區。</w:t>
      </w:r>
    </w:p>
    <w:p w14:paraId="034CB3A2" w14:textId="77777777" w:rsidR="009B2141" w:rsidRPr="00DD6B89" w:rsidRDefault="00000000">
      <w:pPr>
        <w:ind w:firstLineChars="100" w:firstLine="236"/>
        <w:rPr>
          <w:szCs w:val="24"/>
          <w:lang w:eastAsia="zh-TW"/>
        </w:rPr>
      </w:pPr>
      <w:r w:rsidRPr="00DD6B89">
        <w:rPr>
          <w:rFonts w:hint="eastAsia"/>
          <w:szCs w:val="24"/>
        </w:rPr>
        <w:t>（一）</w:t>
      </w:r>
      <w:r w:rsidRPr="00DD6B89">
        <w:rPr>
          <w:rFonts w:hint="eastAsia"/>
          <w:szCs w:val="24"/>
          <w:lang w:eastAsia="zh-TW"/>
        </w:rPr>
        <w:t>《鼓勵外商投資產業目錄（</w:t>
      </w:r>
      <w:r w:rsidRPr="00DD6B89">
        <w:rPr>
          <w:rFonts w:hint="eastAsia"/>
          <w:szCs w:val="24"/>
          <w:lang w:eastAsia="zh-TW"/>
        </w:rPr>
        <w:t>2025</w:t>
      </w:r>
      <w:r w:rsidRPr="00DD6B89">
        <w:rPr>
          <w:rFonts w:hint="eastAsia"/>
          <w:szCs w:val="24"/>
          <w:lang w:eastAsia="zh-TW"/>
        </w:rPr>
        <w:t>年版）》</w:t>
      </w:r>
    </w:p>
    <w:p w14:paraId="37041C36" w14:textId="1F5CFE07" w:rsidR="009B2141" w:rsidRPr="00DD6B89" w:rsidRDefault="00000000" w:rsidP="002034D0">
      <w:pPr>
        <w:pStyle w:val="aff1"/>
        <w:wordWrap w:val="0"/>
        <w:ind w:left="945" w:firstLine="472"/>
        <w:rPr>
          <w:lang w:eastAsia="zh-TW"/>
        </w:rPr>
      </w:pPr>
      <w:r w:rsidRPr="00DD6B89">
        <w:rPr>
          <w:rFonts w:hint="eastAsia"/>
          <w:lang w:eastAsia="zh-TW"/>
        </w:rPr>
        <w:t>2025</w:t>
      </w:r>
      <w:r w:rsidRPr="00DD6B89">
        <w:rPr>
          <w:rFonts w:hint="eastAsia"/>
          <w:lang w:eastAsia="zh-TW"/>
        </w:rPr>
        <w:t>年</w:t>
      </w:r>
      <w:r w:rsidRPr="00DD6B89">
        <w:rPr>
          <w:rFonts w:hint="eastAsia"/>
          <w:lang w:eastAsia="zh-TW"/>
        </w:rPr>
        <w:t>12</w:t>
      </w:r>
      <w:r w:rsidRPr="00DD6B89">
        <w:rPr>
          <w:rFonts w:hint="eastAsia"/>
          <w:lang w:eastAsia="zh-TW"/>
        </w:rPr>
        <w:t>月</w:t>
      </w:r>
      <w:r w:rsidRPr="00DD6B89">
        <w:rPr>
          <w:rFonts w:hint="eastAsia"/>
          <w:lang w:eastAsia="zh-TW"/>
        </w:rPr>
        <w:t>15</w:t>
      </w:r>
      <w:r w:rsidRPr="00DD6B89">
        <w:rPr>
          <w:rFonts w:hint="eastAsia"/>
          <w:lang w:eastAsia="zh-TW"/>
        </w:rPr>
        <w:t>日，中國大陸國家發展改革、商務部修訂並印發《鼓勵外商投資產業目錄</w:t>
      </w:r>
      <w:r w:rsidR="00E24C1A" w:rsidRPr="00DD6B89">
        <w:rPr>
          <w:rFonts w:hint="eastAsia"/>
          <w:lang w:eastAsia="zh-TW"/>
        </w:rPr>
        <w:t>（</w:t>
      </w:r>
      <w:r w:rsidRPr="00DD6B89">
        <w:rPr>
          <w:rFonts w:hint="eastAsia"/>
          <w:lang w:eastAsia="zh-TW"/>
        </w:rPr>
        <w:t>2025</w:t>
      </w:r>
      <w:r w:rsidRPr="00DD6B89">
        <w:rPr>
          <w:rFonts w:hint="eastAsia"/>
          <w:lang w:eastAsia="zh-TW"/>
        </w:rPr>
        <w:t>年版</w:t>
      </w:r>
      <w:r w:rsidR="00E24C1A" w:rsidRPr="00DD6B89">
        <w:rPr>
          <w:rFonts w:hint="eastAsia"/>
          <w:lang w:eastAsia="zh-TW"/>
        </w:rPr>
        <w:t>）</w:t>
      </w:r>
      <w:r w:rsidRPr="00DD6B89">
        <w:rPr>
          <w:rFonts w:hint="eastAsia"/>
          <w:lang w:eastAsia="zh-TW"/>
        </w:rPr>
        <w:t>》，自</w:t>
      </w:r>
      <w:r w:rsidRPr="00DD6B89">
        <w:rPr>
          <w:rFonts w:hint="eastAsia"/>
          <w:lang w:eastAsia="zh-TW"/>
        </w:rPr>
        <w:t>2026</w:t>
      </w:r>
      <w:r w:rsidRPr="00DD6B89">
        <w:rPr>
          <w:rFonts w:hint="eastAsia"/>
          <w:lang w:eastAsia="zh-TW"/>
        </w:rPr>
        <w:t>年</w:t>
      </w:r>
      <w:r w:rsidRPr="00DD6B89">
        <w:rPr>
          <w:rFonts w:hint="eastAsia"/>
          <w:lang w:eastAsia="zh-TW"/>
        </w:rPr>
        <w:t>2</w:t>
      </w:r>
      <w:r w:rsidRPr="00DD6B89">
        <w:rPr>
          <w:rFonts w:hint="eastAsia"/>
          <w:lang w:eastAsia="zh-TW"/>
        </w:rPr>
        <w:t>月</w:t>
      </w:r>
      <w:r w:rsidRPr="00DD6B89">
        <w:rPr>
          <w:rFonts w:hint="eastAsia"/>
          <w:lang w:eastAsia="zh-TW"/>
        </w:rPr>
        <w:t>1</w:t>
      </w:r>
      <w:r w:rsidRPr="00DD6B89">
        <w:rPr>
          <w:rFonts w:hint="eastAsia"/>
          <w:lang w:eastAsia="zh-TW"/>
        </w:rPr>
        <w:t>日起施行，清單詳如：</w:t>
      </w:r>
      <w:r w:rsidRPr="00DD6B89">
        <w:rPr>
          <w:rFonts w:hint="eastAsia"/>
          <w:lang w:eastAsia="zh-TW"/>
        </w:rPr>
        <w:t>https://www.gov.cn/zhengce/zhengceku/202512/content_7052666.htm</w:t>
      </w:r>
    </w:p>
    <w:p w14:paraId="33BB124B" w14:textId="6DAF85C4" w:rsidR="009B2141" w:rsidRPr="00DD6B89" w:rsidRDefault="00000000" w:rsidP="002034D0">
      <w:pPr>
        <w:pStyle w:val="aff1"/>
        <w:ind w:left="945" w:firstLine="472"/>
        <w:rPr>
          <w:lang w:eastAsia="zh-TW"/>
        </w:rPr>
      </w:pPr>
      <w:r w:rsidRPr="00DD6B89">
        <w:rPr>
          <w:rFonts w:hint="eastAsia"/>
          <w:lang w:eastAsia="zh-TW"/>
        </w:rPr>
        <w:t>鼓勵外商投資產業目錄</w:t>
      </w:r>
      <w:r w:rsidR="00E24C1A" w:rsidRPr="00DD6B89">
        <w:rPr>
          <w:rFonts w:hint="eastAsia"/>
          <w:lang w:eastAsia="zh-TW"/>
        </w:rPr>
        <w:t>（</w:t>
      </w:r>
      <w:r w:rsidRPr="00DD6B89">
        <w:rPr>
          <w:rFonts w:hint="eastAsia"/>
          <w:lang w:eastAsia="zh-TW"/>
        </w:rPr>
        <w:t>2025</w:t>
      </w:r>
      <w:r w:rsidRPr="00DD6B89">
        <w:rPr>
          <w:rFonts w:hint="eastAsia"/>
          <w:lang w:eastAsia="zh-TW"/>
        </w:rPr>
        <w:t>年版</w:t>
      </w:r>
      <w:r w:rsidR="00E24C1A" w:rsidRPr="00DD6B89">
        <w:rPr>
          <w:rFonts w:hint="eastAsia"/>
          <w:lang w:eastAsia="zh-TW"/>
        </w:rPr>
        <w:t>）</w:t>
      </w:r>
      <w:r w:rsidRPr="00DD6B89">
        <w:rPr>
          <w:rFonts w:hint="eastAsia"/>
          <w:lang w:eastAsia="zh-TW"/>
        </w:rPr>
        <w:t>包括中國大陸全國鼓勵外商投資產業目錄、中西部等地區外商投資優勢產業目錄兩部分。總條目共</w:t>
      </w:r>
      <w:r w:rsidRPr="00DD6B89">
        <w:rPr>
          <w:rFonts w:hint="eastAsia"/>
          <w:lang w:eastAsia="zh-TW"/>
        </w:rPr>
        <w:t>1,679</w:t>
      </w:r>
      <w:r w:rsidRPr="00DD6B89">
        <w:rPr>
          <w:rFonts w:hint="eastAsia"/>
          <w:lang w:eastAsia="zh-TW"/>
        </w:rPr>
        <w:t>條，與</w:t>
      </w:r>
      <w:r w:rsidRPr="00DD6B89">
        <w:rPr>
          <w:rFonts w:hint="eastAsia"/>
          <w:lang w:eastAsia="zh-TW"/>
        </w:rPr>
        <w:t>2022</w:t>
      </w:r>
      <w:r w:rsidRPr="00DD6B89">
        <w:rPr>
          <w:rFonts w:hint="eastAsia"/>
          <w:lang w:eastAsia="zh-TW"/>
        </w:rPr>
        <w:t>年版相比淨增加</w:t>
      </w:r>
      <w:r w:rsidRPr="00DD6B89">
        <w:rPr>
          <w:rFonts w:hint="eastAsia"/>
          <w:lang w:eastAsia="zh-TW"/>
        </w:rPr>
        <w:t>205</w:t>
      </w:r>
      <w:r w:rsidRPr="00DD6B89">
        <w:rPr>
          <w:rFonts w:hint="eastAsia"/>
          <w:lang w:eastAsia="zh-TW"/>
        </w:rPr>
        <w:t>條、修改</w:t>
      </w:r>
      <w:r w:rsidRPr="00DD6B89">
        <w:rPr>
          <w:rFonts w:hint="eastAsia"/>
          <w:lang w:eastAsia="zh-TW"/>
        </w:rPr>
        <w:t>303</w:t>
      </w:r>
      <w:r w:rsidRPr="00DD6B89">
        <w:rPr>
          <w:rFonts w:hint="eastAsia"/>
          <w:lang w:eastAsia="zh-TW"/>
        </w:rPr>
        <w:t>條，將引導更多外資投向先進製造業、現代服務業、高新技術等領域，以及中西部和東北地區。</w:t>
      </w:r>
    </w:p>
    <w:p w14:paraId="2AB99672" w14:textId="74645652" w:rsidR="009B2141" w:rsidRPr="00DD6B89" w:rsidRDefault="00000000" w:rsidP="002034D0">
      <w:pPr>
        <w:pStyle w:val="aff1"/>
        <w:ind w:left="945" w:firstLine="472"/>
        <w:rPr>
          <w:lang w:eastAsia="zh-TW"/>
        </w:rPr>
      </w:pPr>
      <w:r w:rsidRPr="00DD6B89">
        <w:rPr>
          <w:rFonts w:hint="eastAsia"/>
          <w:lang w:eastAsia="zh-TW"/>
        </w:rPr>
        <w:t>主要變化有下：</w:t>
      </w:r>
      <w:r w:rsidRPr="00DD6B89">
        <w:rPr>
          <w:rFonts w:hint="eastAsia"/>
        </w:rPr>
        <w:t>一是</w:t>
      </w:r>
      <w:r w:rsidRPr="00DD6B89">
        <w:rPr>
          <w:rFonts w:hint="eastAsia"/>
          <w:lang w:eastAsia="zh-TW"/>
        </w:rPr>
        <w:t>鼓勵引導外商投資先進製造業</w:t>
      </w:r>
      <w:r w:rsidRPr="00DD6B89">
        <w:rPr>
          <w:rFonts w:hint="eastAsia"/>
        </w:rPr>
        <w:t>。</w:t>
      </w:r>
      <w:r w:rsidRPr="00DD6B89">
        <w:rPr>
          <w:rFonts w:hint="eastAsia"/>
          <w:lang w:eastAsia="zh-TW"/>
        </w:rPr>
        <w:t>目錄新增或擴展終端產品、零部件、原材料等領域有關條目，提升產業鏈供應鏈發展水準。</w:t>
      </w:r>
      <w:r w:rsidRPr="00DD6B89">
        <w:rPr>
          <w:rFonts w:hint="eastAsia"/>
        </w:rPr>
        <w:t>二是</w:t>
      </w:r>
      <w:r w:rsidRPr="00DD6B89">
        <w:rPr>
          <w:rFonts w:hint="eastAsia"/>
          <w:lang w:eastAsia="zh-TW"/>
        </w:rPr>
        <w:t>鼓勵引導外商投資現代服務業</w:t>
      </w:r>
      <w:r w:rsidRPr="00DD6B89">
        <w:rPr>
          <w:rFonts w:hint="eastAsia"/>
        </w:rPr>
        <w:t>。</w:t>
      </w:r>
      <w:r w:rsidRPr="00DD6B89">
        <w:rPr>
          <w:rFonts w:hint="eastAsia"/>
          <w:lang w:eastAsia="zh-TW"/>
        </w:rPr>
        <w:t>目錄新增或擴展商務服務、技術服務、科學研究、服務消費等領域有關條目，促進服務業高品質發展。</w:t>
      </w:r>
      <w:r w:rsidRPr="00DD6B89">
        <w:rPr>
          <w:rFonts w:hint="eastAsia"/>
        </w:rPr>
        <w:t>三是</w:t>
      </w:r>
      <w:r w:rsidRPr="00DD6B89">
        <w:rPr>
          <w:rFonts w:hint="eastAsia"/>
          <w:lang w:eastAsia="zh-TW"/>
        </w:rPr>
        <w:t>鼓勵引導外商投資中西部地區、東北地區和海南省</w:t>
      </w:r>
      <w:r w:rsidRPr="00DD6B89">
        <w:rPr>
          <w:rFonts w:hint="eastAsia"/>
        </w:rPr>
        <w:t>。</w:t>
      </w:r>
      <w:r w:rsidRPr="00DD6B89">
        <w:rPr>
          <w:rFonts w:hint="eastAsia"/>
          <w:lang w:eastAsia="zh-TW"/>
        </w:rPr>
        <w:t>結合各地資源稟賦、特色優勢和產業發展</w:t>
      </w:r>
      <w:proofErr w:type="gramStart"/>
      <w:r w:rsidRPr="00DD6B89">
        <w:rPr>
          <w:rFonts w:hint="eastAsia"/>
          <w:lang w:eastAsia="zh-TW"/>
        </w:rPr>
        <w:t>實際，</w:t>
      </w:r>
      <w:proofErr w:type="gramEnd"/>
      <w:r w:rsidRPr="00DD6B89">
        <w:rPr>
          <w:rFonts w:hint="eastAsia"/>
          <w:lang w:eastAsia="zh-TW"/>
        </w:rPr>
        <w:t>擴大地區目錄鼓勵範圍。</w:t>
      </w:r>
    </w:p>
    <w:p w14:paraId="2CCD6D08" w14:textId="77777777" w:rsidR="009B2141" w:rsidRPr="00DD6B89" w:rsidRDefault="00000000" w:rsidP="002034D0">
      <w:pPr>
        <w:pStyle w:val="aff0"/>
        <w:ind w:left="945" w:hanging="709"/>
      </w:pPr>
      <w:r w:rsidRPr="00DD6B89">
        <w:t>（</w:t>
      </w:r>
      <w:r w:rsidRPr="00DD6B89">
        <w:rPr>
          <w:rFonts w:hint="eastAsia"/>
        </w:rPr>
        <w:t>二</w:t>
      </w:r>
      <w:r w:rsidRPr="00DD6B89">
        <w:t>）《海南自由貿易港鼓勵類產業目錄（</w:t>
      </w:r>
      <w:r w:rsidRPr="00DD6B89">
        <w:t>2024</w:t>
      </w:r>
      <w:r w:rsidRPr="00DD6B89">
        <w:t>年版）》</w:t>
      </w:r>
    </w:p>
    <w:p w14:paraId="5FDC88AC" w14:textId="77777777" w:rsidR="009B2141" w:rsidRPr="00DD6B89" w:rsidRDefault="00000000" w:rsidP="002034D0">
      <w:pPr>
        <w:pStyle w:val="aff1"/>
        <w:wordWrap w:val="0"/>
        <w:ind w:left="945" w:firstLine="472"/>
      </w:pPr>
      <w:r w:rsidRPr="00DD6B89">
        <w:rPr>
          <w:lang w:eastAsia="zh-TW"/>
        </w:rPr>
        <w:t>自</w:t>
      </w:r>
      <w:r w:rsidRPr="00DD6B89">
        <w:rPr>
          <w:lang w:eastAsia="zh-TW"/>
        </w:rPr>
        <w:t>2024</w:t>
      </w:r>
      <w:r w:rsidRPr="00DD6B89">
        <w:rPr>
          <w:lang w:eastAsia="zh-TW"/>
        </w:rPr>
        <w:t>年</w:t>
      </w:r>
      <w:r w:rsidRPr="00DD6B89">
        <w:rPr>
          <w:lang w:eastAsia="zh-TW"/>
        </w:rPr>
        <w:t>3</w:t>
      </w:r>
      <w:r w:rsidRPr="00DD6B89">
        <w:rPr>
          <w:lang w:eastAsia="zh-TW"/>
        </w:rPr>
        <w:t>月</w:t>
      </w:r>
      <w:r w:rsidRPr="00DD6B89">
        <w:rPr>
          <w:lang w:eastAsia="zh-TW"/>
        </w:rPr>
        <w:t>1</w:t>
      </w:r>
      <w:r w:rsidRPr="00DD6B89">
        <w:rPr>
          <w:lang w:eastAsia="zh-TW"/>
        </w:rPr>
        <w:t>日起施行，</w:t>
      </w:r>
      <w:r w:rsidRPr="00DD6B89">
        <w:rPr>
          <w:rFonts w:ascii="微軟正黑體" w:eastAsia="微軟正黑體" w:hAnsi="微軟正黑體" w:cs="微軟正黑體" w:hint="eastAsia"/>
          <w:lang w:eastAsia="zh-TW"/>
        </w:rPr>
        <w:t>｢</w:t>
      </w:r>
      <w:r w:rsidRPr="00DD6B89">
        <w:rPr>
          <w:rFonts w:ascii="華康細圓體" w:hAnsi="華康細圓體" w:cs="華康細圓體" w:hint="eastAsia"/>
          <w:lang w:eastAsia="zh-TW"/>
        </w:rPr>
        <w:t>海南自由貿易港鼓勵類產業目錄（</w:t>
      </w:r>
      <w:r w:rsidRPr="00DD6B89">
        <w:rPr>
          <w:lang w:eastAsia="zh-TW"/>
        </w:rPr>
        <w:t>2020</w:t>
      </w:r>
      <w:r w:rsidRPr="00DD6B89">
        <w:rPr>
          <w:lang w:eastAsia="zh-TW"/>
        </w:rPr>
        <w:t>年</w:t>
      </w:r>
      <w:r w:rsidRPr="00DD6B89">
        <w:rPr>
          <w:lang w:eastAsia="zh-TW"/>
        </w:rPr>
        <w:lastRenderedPageBreak/>
        <w:t>版）</w:t>
      </w:r>
      <w:r w:rsidRPr="00DD6B89">
        <w:rPr>
          <w:rFonts w:hint="eastAsia"/>
        </w:rPr>
        <w:t>」</w:t>
      </w:r>
      <w:r w:rsidRPr="00DD6B89">
        <w:rPr>
          <w:lang w:eastAsia="zh-TW"/>
        </w:rPr>
        <w:t>同時廢止，目錄詳如</w:t>
      </w:r>
      <w:r>
        <w:fldChar w:fldCharType="begin"/>
      </w:r>
      <w:r>
        <w:instrText>HYPERLINK "http://www.hnftp.gov.cn/attach/2024/3/15/20240315163451b3a78d7f6e5d4faf8e728dfe5ac67b98.pdf"</w:instrText>
      </w:r>
      <w:r>
        <w:fldChar w:fldCharType="separate"/>
      </w:r>
      <w:r w:rsidRPr="00DD6B89">
        <w:rPr>
          <w:rStyle w:val="af8"/>
          <w:lang w:eastAsia="zh-TW"/>
        </w:rPr>
        <w:t>www.hnftp.gov.cn/attach/2024/3/15/20240315163451b3a78d7f6e5d4faf8e728dfe5ac67b98.pdf</w:t>
      </w:r>
      <w:r>
        <w:rPr>
          <w:rStyle w:val="af8"/>
          <w:lang w:eastAsia="zh-TW"/>
        </w:rPr>
        <w:fldChar w:fldCharType="end"/>
      </w:r>
      <w:r w:rsidRPr="00DD6B89">
        <w:rPr>
          <w:rFonts w:eastAsia="SimSun" w:hint="eastAsia"/>
        </w:rPr>
        <w:t xml:space="preserve"> </w:t>
      </w:r>
    </w:p>
    <w:p w14:paraId="2A74143D" w14:textId="77777777" w:rsidR="009B2141" w:rsidRPr="00DD6B89" w:rsidRDefault="00000000">
      <w:pPr>
        <w:pStyle w:val="aff1"/>
        <w:ind w:left="945" w:firstLine="472"/>
        <w:rPr>
          <w:lang w:eastAsia="zh-TW"/>
        </w:rPr>
      </w:pPr>
      <w:r w:rsidRPr="00DD6B89">
        <w:rPr>
          <w:rFonts w:ascii="微軟正黑體" w:eastAsia="微軟正黑體" w:hAnsi="微軟正黑體" w:cs="微軟正黑體" w:hint="eastAsia"/>
          <w:lang w:eastAsia="zh-TW"/>
        </w:rPr>
        <w:t>｢</w:t>
      </w:r>
      <w:r w:rsidRPr="00DD6B89">
        <w:rPr>
          <w:rFonts w:ascii="華康細圓體" w:hAnsi="華康細圓體" w:cs="華康細圓體" w:hint="eastAsia"/>
          <w:lang w:eastAsia="zh-TW"/>
        </w:rPr>
        <w:t>產業目錄</w:t>
      </w:r>
      <w:r w:rsidRPr="00DD6B89">
        <w:rPr>
          <w:rFonts w:ascii="微軟正黑體" w:eastAsia="微軟正黑體" w:hAnsi="微軟正黑體" w:cs="微軟正黑體" w:hint="eastAsia"/>
        </w:rPr>
        <w:t>」</w:t>
      </w:r>
      <w:r w:rsidRPr="00DD6B89">
        <w:rPr>
          <w:lang w:eastAsia="zh-TW"/>
        </w:rPr>
        <w:t>根據近年來目錄實施情況和海南實際需要，聚焦旅遊業、現代服務業、高科技產業等重點產業，作了進一步修改完善，共包含</w:t>
      </w:r>
      <w:r w:rsidRPr="00DD6B89">
        <w:rPr>
          <w:lang w:eastAsia="zh-TW"/>
        </w:rPr>
        <w:t>14</w:t>
      </w:r>
      <w:r w:rsidRPr="00DD6B89">
        <w:rPr>
          <w:lang w:eastAsia="zh-TW"/>
        </w:rPr>
        <w:t>個大類行業、</w:t>
      </w:r>
      <w:r w:rsidRPr="00DD6B89">
        <w:rPr>
          <w:lang w:eastAsia="zh-TW"/>
        </w:rPr>
        <w:t>176</w:t>
      </w:r>
      <w:r w:rsidRPr="00DD6B89">
        <w:rPr>
          <w:lang w:eastAsia="zh-TW"/>
        </w:rPr>
        <w:t>個條目、與上一版本相比條目增加</w:t>
      </w:r>
      <w:r w:rsidRPr="00DD6B89">
        <w:rPr>
          <w:lang w:eastAsia="zh-TW"/>
        </w:rPr>
        <w:t>33</w:t>
      </w:r>
      <w:r w:rsidRPr="00DD6B89">
        <w:rPr>
          <w:lang w:eastAsia="zh-TW"/>
        </w:rPr>
        <w:t>條，新增的內容主要集中在文化旅遊、新能源、醫藥健康、航空航太、生態環保等領域。</w:t>
      </w:r>
    </w:p>
    <w:p w14:paraId="42393543" w14:textId="77777777" w:rsidR="009B2141" w:rsidRPr="00DD6B89" w:rsidRDefault="00000000">
      <w:pPr>
        <w:pStyle w:val="aff0"/>
        <w:ind w:left="945" w:hanging="709"/>
      </w:pPr>
      <w:r w:rsidRPr="00DD6B89">
        <w:t>（</w:t>
      </w:r>
      <w:r w:rsidRPr="00DD6B89">
        <w:rPr>
          <w:rFonts w:hint="eastAsia"/>
          <w:lang w:eastAsia="zh-CN"/>
        </w:rPr>
        <w:t>三</w:t>
      </w:r>
      <w:r w:rsidRPr="00DD6B89">
        <w:t>）境內外投資者統一適用《市場准入負面清單（</w:t>
      </w:r>
      <w:r w:rsidRPr="00DD6B89">
        <w:t>2025</w:t>
      </w:r>
      <w:r w:rsidRPr="00DD6B89">
        <w:t>版）》</w:t>
      </w:r>
    </w:p>
    <w:p w14:paraId="27BD21A9" w14:textId="77777777" w:rsidR="009B2141" w:rsidRPr="00DD6B89" w:rsidRDefault="00000000">
      <w:pPr>
        <w:pStyle w:val="aff1"/>
        <w:kinsoku w:val="0"/>
        <w:wordWrap w:val="0"/>
        <w:ind w:left="945" w:firstLine="472"/>
        <w:rPr>
          <w:kern w:val="1"/>
        </w:rPr>
      </w:pPr>
      <w:r w:rsidRPr="00DD6B89">
        <w:rPr>
          <w:kern w:val="1"/>
        </w:rPr>
        <w:t>自</w:t>
      </w:r>
      <w:r w:rsidRPr="00DD6B89">
        <w:rPr>
          <w:kern w:val="1"/>
        </w:rPr>
        <w:t>2025</w:t>
      </w:r>
      <w:r w:rsidRPr="00DD6B89">
        <w:rPr>
          <w:kern w:val="1"/>
        </w:rPr>
        <w:t>年</w:t>
      </w:r>
      <w:r w:rsidRPr="00DD6B89">
        <w:rPr>
          <w:kern w:val="1"/>
        </w:rPr>
        <w:t>4</w:t>
      </w:r>
      <w:r w:rsidRPr="00DD6B89">
        <w:rPr>
          <w:kern w:val="1"/>
        </w:rPr>
        <w:t>月</w:t>
      </w:r>
      <w:r w:rsidRPr="00DD6B89">
        <w:rPr>
          <w:kern w:val="1"/>
        </w:rPr>
        <w:t>16</w:t>
      </w:r>
      <w:r w:rsidRPr="00DD6B89">
        <w:rPr>
          <w:kern w:val="1"/>
        </w:rPr>
        <w:t>日起施行，清單詳如</w:t>
      </w:r>
      <w:r w:rsidRPr="00DD6B89">
        <w:rPr>
          <w:kern w:val="1"/>
        </w:rPr>
        <w:t>https://www.gov.cn/zhengce/zhengceku/202504/content_7020718.htm</w:t>
      </w:r>
    </w:p>
    <w:p w14:paraId="1DC10D77" w14:textId="77777777" w:rsidR="009B2141" w:rsidRPr="00DD6B89" w:rsidRDefault="00000000">
      <w:pPr>
        <w:pStyle w:val="aff1"/>
        <w:kinsoku w:val="0"/>
        <w:wordWrap w:val="0"/>
        <w:ind w:left="945" w:firstLine="472"/>
        <w:rPr>
          <w:kern w:val="1"/>
          <w:lang w:eastAsia="zh-TW"/>
        </w:rPr>
      </w:pPr>
      <w:r w:rsidRPr="00DD6B89">
        <w:rPr>
          <w:kern w:val="1"/>
          <w:lang w:eastAsia="zh-TW"/>
        </w:rPr>
        <w:t>與此前實施的</w:t>
      </w:r>
      <w:r w:rsidRPr="00DD6B89">
        <w:rPr>
          <w:kern w:val="1"/>
          <w:lang w:eastAsia="zh-TW"/>
        </w:rPr>
        <w:t>2022</w:t>
      </w:r>
      <w:r w:rsidRPr="00DD6B89">
        <w:rPr>
          <w:kern w:val="1"/>
          <w:lang w:eastAsia="zh-TW"/>
        </w:rPr>
        <w:t>年版清單相比，《市場准入負面清單（</w:t>
      </w:r>
      <w:r w:rsidRPr="00DD6B89">
        <w:rPr>
          <w:kern w:val="1"/>
          <w:lang w:eastAsia="zh-TW"/>
        </w:rPr>
        <w:t>2025</w:t>
      </w:r>
      <w:r w:rsidRPr="00DD6B89">
        <w:rPr>
          <w:kern w:val="1"/>
          <w:lang w:eastAsia="zh-TW"/>
        </w:rPr>
        <w:t>年版）》事項數量由</w:t>
      </w:r>
      <w:r w:rsidRPr="00DD6B89">
        <w:rPr>
          <w:kern w:val="1"/>
          <w:lang w:eastAsia="zh-TW"/>
        </w:rPr>
        <w:t>117</w:t>
      </w:r>
      <w:r w:rsidRPr="00DD6B89">
        <w:rPr>
          <w:kern w:val="1"/>
          <w:lang w:eastAsia="zh-TW"/>
        </w:rPr>
        <w:t>項縮減到</w:t>
      </w:r>
      <w:r w:rsidRPr="00DD6B89">
        <w:rPr>
          <w:kern w:val="1"/>
          <w:lang w:eastAsia="zh-TW"/>
        </w:rPr>
        <w:t>106</w:t>
      </w:r>
      <w:r w:rsidRPr="00DD6B89">
        <w:rPr>
          <w:kern w:val="1"/>
          <w:lang w:eastAsia="zh-TW"/>
        </w:rPr>
        <w:t>項。一是准入門檻更低，刪除了</w:t>
      </w:r>
      <w:r w:rsidRPr="00DD6B89">
        <w:rPr>
          <w:kern w:val="1"/>
          <w:lang w:eastAsia="zh-TW"/>
        </w:rPr>
        <w:t>8</w:t>
      </w:r>
      <w:r w:rsidRPr="00DD6B89">
        <w:rPr>
          <w:kern w:val="1"/>
          <w:lang w:eastAsia="zh-TW"/>
        </w:rPr>
        <w:t>條全國性准入限制。如</w:t>
      </w:r>
      <w:proofErr w:type="gramStart"/>
      <w:r w:rsidRPr="00DD6B89">
        <w:rPr>
          <w:kern w:val="1"/>
          <w:lang w:eastAsia="zh-TW"/>
        </w:rPr>
        <w:t>公章刻制業</w:t>
      </w:r>
      <w:proofErr w:type="gramEnd"/>
      <w:r w:rsidRPr="00DD6B89">
        <w:rPr>
          <w:kern w:val="1"/>
          <w:lang w:eastAsia="zh-TW"/>
        </w:rPr>
        <w:t>由許可制改為備案制，電腦資訊系統安全專用產品銷售業務改為基於強制性國家標準的檢測認證制度，相關市場准入管理措施相應取消。二是准入力度更大，部分放開了</w:t>
      </w:r>
      <w:r w:rsidRPr="00DD6B89">
        <w:rPr>
          <w:kern w:val="1"/>
          <w:lang w:eastAsia="zh-TW"/>
        </w:rPr>
        <w:t>8</w:t>
      </w:r>
      <w:r w:rsidRPr="00DD6B89">
        <w:rPr>
          <w:kern w:val="1"/>
          <w:lang w:eastAsia="zh-TW"/>
        </w:rPr>
        <w:t>條全國性措施。涉及試辦新型電信業務、電視劇製作、藥品批發和零售單位籌建、藥品和醫療器械互聯網資訊服務、林木種子進口、發票印製等領域。這些相關領域保持了必要的市場准入管理，但准入環節更加精簡。同時，刪除了</w:t>
      </w:r>
      <w:r w:rsidRPr="00DD6B89">
        <w:rPr>
          <w:kern w:val="1"/>
          <w:lang w:eastAsia="zh-TW"/>
        </w:rPr>
        <w:t>17</w:t>
      </w:r>
      <w:r w:rsidRPr="00DD6B89">
        <w:rPr>
          <w:kern w:val="1"/>
          <w:lang w:eastAsia="zh-TW"/>
        </w:rPr>
        <w:t>條地方性措施。涉及交通物流、貨運代理、貨運資訊服務、森林資源損失鑒定、車輛租賃服務等，取消了相應的地方性許可措施，實施全國統一的准入方式。</w:t>
      </w:r>
    </w:p>
    <w:p w14:paraId="122E4322" w14:textId="77777777" w:rsidR="009B2141" w:rsidRPr="00DD6B89" w:rsidRDefault="00000000">
      <w:pPr>
        <w:pStyle w:val="aff0"/>
        <w:ind w:left="945" w:hanging="709"/>
        <w:rPr>
          <w:kern w:val="1"/>
        </w:rPr>
      </w:pPr>
      <w:r w:rsidRPr="00DD6B89">
        <w:t>（</w:t>
      </w:r>
      <w:r w:rsidRPr="00DD6B89">
        <w:rPr>
          <w:rFonts w:hint="eastAsia"/>
          <w:lang w:eastAsia="zh-CN"/>
        </w:rPr>
        <w:t>四</w:t>
      </w:r>
      <w:r w:rsidRPr="00DD6B89">
        <w:t>）《外商投資准入特別管理措施（負面清單）》（</w:t>
      </w:r>
      <w:r w:rsidRPr="00DD6B89">
        <w:t>2024</w:t>
      </w:r>
      <w:r w:rsidRPr="00DD6B89">
        <w:t>年版）</w:t>
      </w:r>
    </w:p>
    <w:p w14:paraId="13D22BF9" w14:textId="77777777" w:rsidR="009B2141" w:rsidRPr="00DD6B89" w:rsidRDefault="00000000">
      <w:pPr>
        <w:pStyle w:val="aff1"/>
        <w:kinsoku w:val="0"/>
        <w:wordWrap w:val="0"/>
        <w:ind w:left="945" w:firstLine="472"/>
      </w:pPr>
      <w:r w:rsidRPr="00DD6B89">
        <w:rPr>
          <w:kern w:val="1"/>
        </w:rPr>
        <w:t>自</w:t>
      </w:r>
      <w:r w:rsidRPr="00DD6B89">
        <w:rPr>
          <w:kern w:val="1"/>
        </w:rPr>
        <w:t>2024</w:t>
      </w:r>
      <w:r w:rsidRPr="00DD6B89">
        <w:rPr>
          <w:kern w:val="1"/>
        </w:rPr>
        <w:t>年</w:t>
      </w:r>
      <w:r w:rsidRPr="00DD6B89">
        <w:rPr>
          <w:kern w:val="1"/>
        </w:rPr>
        <w:t>11</w:t>
      </w:r>
      <w:r w:rsidRPr="00DD6B89">
        <w:rPr>
          <w:kern w:val="1"/>
        </w:rPr>
        <w:t>月</w:t>
      </w:r>
      <w:r w:rsidRPr="00DD6B89">
        <w:rPr>
          <w:kern w:val="1"/>
        </w:rPr>
        <w:t>1</w:t>
      </w:r>
      <w:r w:rsidRPr="00DD6B89">
        <w:rPr>
          <w:kern w:val="1"/>
        </w:rPr>
        <w:t>日開始實施</w:t>
      </w:r>
      <w:r w:rsidRPr="00DD6B89">
        <w:t>，詳如</w:t>
      </w:r>
      <w:r w:rsidRPr="00DD6B89">
        <w:t>https://www.gov.cn/gongbao/2024/issue_11606/202409/content_6976935.html</w:t>
      </w:r>
    </w:p>
    <w:p w14:paraId="008DF8A9" w14:textId="77777777" w:rsidR="002034D0" w:rsidRPr="00DD6B89" w:rsidRDefault="002034D0">
      <w:pPr>
        <w:pStyle w:val="aff0"/>
        <w:ind w:left="945" w:hanging="709"/>
      </w:pPr>
    </w:p>
    <w:p w14:paraId="00EDA0EA" w14:textId="0A1C73AA" w:rsidR="009B2141" w:rsidRPr="00DD6B89" w:rsidRDefault="00000000">
      <w:pPr>
        <w:pStyle w:val="aff0"/>
        <w:ind w:left="945" w:hanging="709"/>
      </w:pPr>
      <w:r w:rsidRPr="00DD6B89">
        <w:lastRenderedPageBreak/>
        <w:t>（</w:t>
      </w:r>
      <w:r w:rsidRPr="00DD6B89">
        <w:rPr>
          <w:rFonts w:hint="eastAsia"/>
          <w:lang w:eastAsia="zh-CN"/>
        </w:rPr>
        <w:t>五</w:t>
      </w:r>
      <w:r w:rsidRPr="00DD6B89">
        <w:t>）</w:t>
      </w:r>
      <w:r w:rsidRPr="00DD6B89">
        <w:rPr>
          <w:rFonts w:eastAsia="SimSun" w:hint="eastAsia"/>
          <w:lang w:eastAsia="zh-CN"/>
        </w:rPr>
        <w:t>《</w:t>
      </w:r>
      <w:r w:rsidRPr="00DD6B89">
        <w:t>自由貿易試驗區外商投資准入特別管理措施（負面清單）</w:t>
      </w:r>
      <w:r w:rsidRPr="00DD6B89">
        <w:rPr>
          <w:rFonts w:hint="eastAsia"/>
          <w:lang w:eastAsia="zh-CN"/>
        </w:rPr>
        <w:t>》</w:t>
      </w:r>
      <w:r w:rsidRPr="00DD6B89">
        <w:t>（</w:t>
      </w:r>
      <w:r w:rsidRPr="00DD6B89">
        <w:t>2021</w:t>
      </w:r>
      <w:r w:rsidRPr="00DD6B89">
        <w:t>年版）</w:t>
      </w:r>
    </w:p>
    <w:p w14:paraId="3742DFFD" w14:textId="77777777" w:rsidR="009B2141" w:rsidRPr="00DD6B89" w:rsidRDefault="00000000">
      <w:pPr>
        <w:pStyle w:val="aff1"/>
        <w:kinsoku w:val="0"/>
        <w:wordWrap w:val="0"/>
        <w:ind w:left="945" w:firstLine="472"/>
      </w:pPr>
      <w:r w:rsidRPr="00DD6B89">
        <w:t>自</w:t>
      </w:r>
      <w:r w:rsidRPr="00DD6B89">
        <w:t>2022</w:t>
      </w:r>
      <w:r w:rsidRPr="00DD6B89">
        <w:t>年</w:t>
      </w:r>
      <w:r w:rsidRPr="00DD6B89">
        <w:t>1</w:t>
      </w:r>
      <w:r w:rsidRPr="00DD6B89">
        <w:t>月</w:t>
      </w:r>
      <w:r w:rsidRPr="00DD6B89">
        <w:t>1</w:t>
      </w:r>
      <w:r w:rsidRPr="00DD6B89">
        <w:t>日開始實施，詳如</w:t>
      </w:r>
      <w:r>
        <w:fldChar w:fldCharType="begin"/>
      </w:r>
      <w:r>
        <w:instrText>HYPERLINK "http://www.gov.cn/zhengce/zhengceku/2021-12/28/content_5664887.htm"</w:instrText>
      </w:r>
      <w:r>
        <w:fldChar w:fldCharType="separate"/>
      </w:r>
      <w:r w:rsidRPr="00DD6B89">
        <w:rPr>
          <w:rStyle w:val="af8"/>
          <w:szCs w:val="22"/>
        </w:rPr>
        <w:t>www.gov.cn/zhengce/zhengceku/2021-12/28/content_5664887.htm</w:t>
      </w:r>
      <w:r>
        <w:rPr>
          <w:rStyle w:val="af8"/>
          <w:szCs w:val="22"/>
        </w:rPr>
        <w:fldChar w:fldCharType="end"/>
      </w:r>
    </w:p>
    <w:p w14:paraId="1B97C27B" w14:textId="77777777" w:rsidR="009B2141" w:rsidRPr="00DD6B89" w:rsidRDefault="00000000" w:rsidP="002034D0">
      <w:pPr>
        <w:pStyle w:val="aff1"/>
        <w:ind w:left="945" w:firstLine="472"/>
        <w:rPr>
          <w:lang w:eastAsia="zh-TW"/>
        </w:rPr>
      </w:pPr>
      <w:r w:rsidRPr="00DD6B89">
        <w:rPr>
          <w:lang w:eastAsia="zh-TW"/>
        </w:rPr>
        <w:t>外資准入負面清單是中國大陸實行准入前國民待遇加負面清單管理制度的基本依據。負面清單以外的外商投資，按照內外資一致原則管理，給予國民待遇。各地區、各部門不得在負面清單之外的領域單獨針對外資設置准入限制。</w:t>
      </w:r>
    </w:p>
    <w:p w14:paraId="280CB842" w14:textId="77777777" w:rsidR="009B2141" w:rsidRPr="00DD6B89" w:rsidRDefault="00000000" w:rsidP="002034D0">
      <w:pPr>
        <w:pStyle w:val="aff1"/>
        <w:ind w:left="945" w:firstLine="472"/>
        <w:rPr>
          <w:lang w:eastAsia="zh-TW"/>
        </w:rPr>
      </w:pPr>
      <w:r w:rsidRPr="00DD6B89">
        <w:rPr>
          <w:lang w:eastAsia="zh-TW"/>
        </w:rPr>
        <w:t>2024</w:t>
      </w:r>
      <w:r w:rsidRPr="00DD6B89">
        <w:rPr>
          <w:lang w:eastAsia="zh-TW"/>
        </w:rPr>
        <w:t>年</w:t>
      </w:r>
      <w:r w:rsidRPr="00DD6B89">
        <w:rPr>
          <w:lang w:eastAsia="zh-TW"/>
        </w:rPr>
        <w:t>9</w:t>
      </w:r>
      <w:r w:rsidRPr="00DD6B89">
        <w:rPr>
          <w:lang w:eastAsia="zh-TW"/>
        </w:rPr>
        <w:t>月</w:t>
      </w:r>
      <w:r w:rsidRPr="00DD6B89">
        <w:rPr>
          <w:lang w:eastAsia="zh-TW"/>
        </w:rPr>
        <w:t>6</w:t>
      </w:r>
      <w:r w:rsidRPr="00DD6B89">
        <w:rPr>
          <w:lang w:eastAsia="zh-TW"/>
        </w:rPr>
        <w:t>日，中國大陸國家發展改革委、商務部發布《外商投資准入特別管理措施（負面清單）（</w:t>
      </w:r>
      <w:r w:rsidRPr="00DD6B89">
        <w:rPr>
          <w:lang w:eastAsia="zh-TW"/>
        </w:rPr>
        <w:t>2024</w:t>
      </w:r>
      <w:r w:rsidRPr="00DD6B89">
        <w:rPr>
          <w:lang w:eastAsia="zh-TW"/>
        </w:rPr>
        <w:t>年版）》，自</w:t>
      </w:r>
      <w:r w:rsidRPr="00DD6B89">
        <w:rPr>
          <w:lang w:eastAsia="zh-TW"/>
        </w:rPr>
        <w:t>2024</w:t>
      </w:r>
      <w:r w:rsidRPr="00DD6B89">
        <w:rPr>
          <w:lang w:eastAsia="zh-TW"/>
        </w:rPr>
        <w:t>年</w:t>
      </w:r>
      <w:r w:rsidRPr="00DD6B89">
        <w:rPr>
          <w:lang w:eastAsia="zh-TW"/>
        </w:rPr>
        <w:t>11</w:t>
      </w:r>
      <w:r w:rsidRPr="00DD6B89">
        <w:rPr>
          <w:lang w:eastAsia="zh-TW"/>
        </w:rPr>
        <w:t>月</w:t>
      </w:r>
      <w:r w:rsidRPr="00DD6B89">
        <w:rPr>
          <w:lang w:eastAsia="zh-TW"/>
        </w:rPr>
        <w:t>1</w:t>
      </w:r>
      <w:r w:rsidRPr="00DD6B89">
        <w:rPr>
          <w:lang w:eastAsia="zh-TW"/>
        </w:rPr>
        <w:t>日起施行。《自由貿易試驗區外商投資准入特別管理措施（負面清單）（</w:t>
      </w:r>
      <w:r w:rsidRPr="00DD6B89">
        <w:rPr>
          <w:lang w:eastAsia="zh-TW"/>
        </w:rPr>
        <w:t>2021</w:t>
      </w:r>
      <w:r w:rsidRPr="00DD6B89">
        <w:rPr>
          <w:lang w:eastAsia="zh-TW"/>
        </w:rPr>
        <w:t>年版）》，自</w:t>
      </w:r>
      <w:r w:rsidRPr="00DD6B89">
        <w:rPr>
          <w:lang w:eastAsia="zh-TW"/>
        </w:rPr>
        <w:t>2022</w:t>
      </w:r>
      <w:r w:rsidRPr="00DD6B89">
        <w:rPr>
          <w:lang w:eastAsia="zh-TW"/>
        </w:rPr>
        <w:t>年</w:t>
      </w:r>
      <w:r w:rsidRPr="00DD6B89">
        <w:rPr>
          <w:lang w:eastAsia="zh-TW"/>
        </w:rPr>
        <w:t>1</w:t>
      </w:r>
      <w:r w:rsidRPr="00DD6B89">
        <w:rPr>
          <w:lang w:eastAsia="zh-TW"/>
        </w:rPr>
        <w:t>月</w:t>
      </w:r>
      <w:r w:rsidRPr="00DD6B89">
        <w:rPr>
          <w:lang w:eastAsia="zh-TW"/>
        </w:rPr>
        <w:t>1</w:t>
      </w:r>
      <w:r w:rsidRPr="00DD6B89">
        <w:rPr>
          <w:lang w:eastAsia="zh-TW"/>
        </w:rPr>
        <w:t>日起施行。</w:t>
      </w:r>
      <w:r w:rsidRPr="00DD6B89">
        <w:rPr>
          <w:lang w:eastAsia="zh-TW"/>
        </w:rPr>
        <w:t>2024</w:t>
      </w:r>
      <w:r w:rsidRPr="00DD6B89">
        <w:rPr>
          <w:lang w:eastAsia="zh-TW"/>
        </w:rPr>
        <w:t>年版全國和</w:t>
      </w:r>
      <w:r w:rsidRPr="00DD6B89">
        <w:rPr>
          <w:lang w:eastAsia="zh-TW"/>
        </w:rPr>
        <w:t>2021</w:t>
      </w:r>
      <w:r w:rsidRPr="00DD6B89">
        <w:rPr>
          <w:lang w:eastAsia="zh-TW"/>
        </w:rPr>
        <w:t>年版自貿試驗區外資准入負面清單進一步縮減至</w:t>
      </w:r>
      <w:r w:rsidRPr="00DD6B89">
        <w:rPr>
          <w:lang w:eastAsia="zh-TW"/>
        </w:rPr>
        <w:t>29</w:t>
      </w:r>
      <w:r w:rsidRPr="00DD6B89">
        <w:rPr>
          <w:lang w:eastAsia="zh-TW"/>
        </w:rPr>
        <w:t>條、</w:t>
      </w:r>
      <w:r w:rsidRPr="00DD6B89">
        <w:rPr>
          <w:lang w:eastAsia="zh-TW"/>
        </w:rPr>
        <w:t>27</w:t>
      </w:r>
      <w:r w:rsidRPr="00DD6B89">
        <w:rPr>
          <w:lang w:eastAsia="zh-TW"/>
        </w:rPr>
        <w:t>條。主要變化有四：</w:t>
      </w:r>
    </w:p>
    <w:p w14:paraId="0B059213" w14:textId="77777777" w:rsidR="009B2141" w:rsidRPr="00DD6B89" w:rsidRDefault="00000000" w:rsidP="002034D0">
      <w:pPr>
        <w:pStyle w:val="aff1"/>
        <w:ind w:left="945" w:firstLine="472"/>
        <w:rPr>
          <w:lang w:eastAsia="zh-TW"/>
        </w:rPr>
      </w:pPr>
      <w:r w:rsidRPr="00DD6B89">
        <w:rPr>
          <w:lang w:eastAsia="zh-TW"/>
        </w:rPr>
        <w:t>進一步深化製造業開放。汽車製造領域，取消乘用車製造外資股比限制以及同一家外商可在國內建立兩家及兩家以下生產同類整車產品的合資企業的限制。廣播電視設備製造領域，取消外商投資衛星電視廣播地面接收設施及關鍵件生產的限制，按照內外資一致原則管理。本次修訂，實現了自貿試驗區負面清單製造業</w:t>
      </w:r>
      <w:proofErr w:type="gramStart"/>
      <w:r w:rsidRPr="00DD6B89">
        <w:rPr>
          <w:lang w:eastAsia="zh-TW"/>
        </w:rPr>
        <w:t>條目清零</w:t>
      </w:r>
      <w:proofErr w:type="gramEnd"/>
      <w:r w:rsidRPr="00DD6B89">
        <w:rPr>
          <w:lang w:eastAsia="zh-TW"/>
        </w:rPr>
        <w:t>。</w:t>
      </w:r>
    </w:p>
    <w:p w14:paraId="6FC18B10" w14:textId="77777777" w:rsidR="009B2141" w:rsidRPr="00DD6B89" w:rsidRDefault="00000000" w:rsidP="002034D0">
      <w:pPr>
        <w:pStyle w:val="aff1"/>
        <w:ind w:left="945" w:firstLine="472"/>
        <w:rPr>
          <w:lang w:eastAsia="zh-TW"/>
        </w:rPr>
      </w:pPr>
      <w:r w:rsidRPr="00DD6B89">
        <w:rPr>
          <w:lang w:eastAsia="zh-TW"/>
        </w:rPr>
        <w:t>自貿試驗區探索放寬服務業准入。市場調查領域，除廣播電視收聽、收視調查須由中方控股外，取消外資准入限制。社會調查領域，允許外商投資社會調查，但要求</w:t>
      </w:r>
      <w:proofErr w:type="gramStart"/>
      <w:r w:rsidRPr="00DD6B89">
        <w:rPr>
          <w:lang w:eastAsia="zh-TW"/>
        </w:rPr>
        <w:t>中方股比</w:t>
      </w:r>
      <w:proofErr w:type="gramEnd"/>
      <w:r w:rsidRPr="00DD6B89">
        <w:rPr>
          <w:lang w:eastAsia="zh-TW"/>
        </w:rPr>
        <w:t>不低於</w:t>
      </w:r>
      <w:r w:rsidRPr="00DD6B89">
        <w:rPr>
          <w:lang w:eastAsia="zh-TW"/>
        </w:rPr>
        <w:t>67%</w:t>
      </w:r>
      <w:r w:rsidRPr="00DD6B89">
        <w:rPr>
          <w:lang w:eastAsia="zh-TW"/>
        </w:rPr>
        <w:t>，法人代表應當具有中國大陸國籍。</w:t>
      </w:r>
    </w:p>
    <w:p w14:paraId="6F00CC70" w14:textId="77777777" w:rsidR="009B2141" w:rsidRPr="00DD6B89" w:rsidRDefault="00000000" w:rsidP="002034D0">
      <w:pPr>
        <w:pStyle w:val="aff1"/>
        <w:ind w:left="945" w:firstLine="472"/>
      </w:pPr>
      <w:r w:rsidRPr="00DD6B89">
        <w:t>在負面清單說明部分增加從事外資准入負面清單禁止投資領域業務的境內企業到境外發行股份並上市交易的，應當經國家有關主管部門審核同意，境外投資者不得參與企業經營管理，其持股比例參照境外投資者</w:t>
      </w:r>
      <w:r w:rsidRPr="00DD6B89">
        <w:lastRenderedPageBreak/>
        <w:t>境內證券投資管理有關規定執行，由證監會和有關主管部門按規定對從事負面清單禁止領域業務的境內企業到境外上市融資實行精准化管理。需要說明的是，應當經國家有關主管部門審核同意系指審核同意境內企業赴境外上市不適用負面清單禁止性規定，而不是指審核境內企業赴境外上市的活動本身。</w:t>
      </w:r>
      <w:r w:rsidRPr="00DD6B89">
        <w:t>2024</w:t>
      </w:r>
      <w:r w:rsidRPr="00DD6B89">
        <w:t>年版進一步刪除了出版物印刷須由中方控股及禁止投資中藥飲片的蒸、炒、炙、</w:t>
      </w:r>
      <w:r w:rsidRPr="00DD6B89">
        <w:rPr>
          <w:rFonts w:ascii="微軟正黑體" w:eastAsia="微軟正黑體" w:hAnsi="微軟正黑體" w:cs="微軟正黑體" w:hint="eastAsia"/>
        </w:rPr>
        <w:t>煅</w:t>
      </w:r>
      <w:r w:rsidRPr="00DD6B89">
        <w:rPr>
          <w:rFonts w:hint="eastAsia"/>
        </w:rPr>
        <w:t>等炮製技術的應用及中成藥保密處方產品的生產</w:t>
      </w:r>
      <w:r w:rsidRPr="00DD6B89">
        <w:t>兩個條目，製造業領域外資准入限制措施全面取消。</w:t>
      </w:r>
    </w:p>
    <w:p w14:paraId="0CAFC69F" w14:textId="77777777" w:rsidR="009B2141" w:rsidRPr="00DD6B89" w:rsidRDefault="00000000" w:rsidP="002034D0">
      <w:pPr>
        <w:pStyle w:val="aff1"/>
        <w:ind w:left="945" w:firstLine="472"/>
      </w:pPr>
      <w:r w:rsidRPr="00DD6B89">
        <w:rPr>
          <w:lang w:eastAsia="zh-TW"/>
        </w:rPr>
        <w:t>優化外資准入負面清單管理。根據「外商投資法實施條例」，在負面清單說明部分增加外商投資企業在中國大陸境內投資，應符合外商投資准入負面清單的有關規定。做好外資准入負面清單與市場准入負面清單銜接，在負面清單說明部分增加境內外投資者統一適用《市場准入負面清單》的有關規定。</w:t>
      </w:r>
    </w:p>
    <w:p w14:paraId="4E6384D2" w14:textId="77777777" w:rsidR="009B2141" w:rsidRPr="00DD6B89" w:rsidRDefault="00000000">
      <w:pPr>
        <w:pStyle w:val="aff0"/>
        <w:ind w:leftChars="0" w:left="0" w:firstLineChars="100" w:firstLine="236"/>
      </w:pPr>
      <w:r w:rsidRPr="00DD6B89">
        <w:rPr>
          <w:kern w:val="2"/>
          <w:szCs w:val="24"/>
        </w:rPr>
        <w:t>（</w:t>
      </w:r>
      <w:r w:rsidRPr="00DD6B89">
        <w:rPr>
          <w:rFonts w:hint="eastAsia"/>
          <w:kern w:val="2"/>
          <w:szCs w:val="24"/>
          <w:lang w:eastAsia="zh-CN"/>
        </w:rPr>
        <w:t>六</w:t>
      </w:r>
      <w:r w:rsidRPr="00DD6B89">
        <w:rPr>
          <w:kern w:val="2"/>
          <w:szCs w:val="24"/>
        </w:rPr>
        <w:t>）《跨境服務貿易特別管理措施（負面清單）》（</w:t>
      </w:r>
      <w:r w:rsidRPr="00DD6B89">
        <w:rPr>
          <w:kern w:val="2"/>
          <w:szCs w:val="24"/>
        </w:rPr>
        <w:t>2024</w:t>
      </w:r>
      <w:r w:rsidRPr="00DD6B89">
        <w:rPr>
          <w:kern w:val="2"/>
          <w:szCs w:val="24"/>
        </w:rPr>
        <w:t>版）</w:t>
      </w:r>
    </w:p>
    <w:p w14:paraId="5AEB5BEE" w14:textId="77777777" w:rsidR="009B2141" w:rsidRPr="00DD6B89" w:rsidRDefault="00000000">
      <w:pPr>
        <w:pStyle w:val="aff0"/>
        <w:ind w:leftChars="-200" w:left="-472" w:firstLineChars="600" w:firstLine="1417"/>
        <w:rPr>
          <w:kern w:val="2"/>
          <w:szCs w:val="24"/>
        </w:rPr>
      </w:pPr>
      <w:r w:rsidRPr="00DD6B89">
        <w:rPr>
          <w:kern w:val="2"/>
          <w:szCs w:val="24"/>
        </w:rPr>
        <w:t>《自貿試驗區跨境服務貿易特別管理措施（負面清單）》（</w:t>
      </w:r>
      <w:r w:rsidRPr="00DD6B89">
        <w:rPr>
          <w:kern w:val="2"/>
          <w:szCs w:val="24"/>
        </w:rPr>
        <w:t>2024</w:t>
      </w:r>
      <w:r w:rsidRPr="00DD6B89">
        <w:rPr>
          <w:kern w:val="2"/>
          <w:szCs w:val="24"/>
        </w:rPr>
        <w:t>版）</w:t>
      </w:r>
    </w:p>
    <w:p w14:paraId="1232AC08" w14:textId="77777777" w:rsidR="009B2141" w:rsidRPr="00DD6B89" w:rsidRDefault="00000000">
      <w:pPr>
        <w:pStyle w:val="aff0"/>
        <w:wordWrap w:val="0"/>
        <w:ind w:leftChars="400" w:left="945" w:firstLineChars="200" w:firstLine="472"/>
        <w:rPr>
          <w:kern w:val="2"/>
          <w:szCs w:val="24"/>
          <w:lang w:eastAsia="zh-CN"/>
        </w:rPr>
      </w:pPr>
      <w:r w:rsidRPr="00DD6B89">
        <w:rPr>
          <w:kern w:val="2"/>
          <w:szCs w:val="24"/>
          <w:lang w:eastAsia="zh-CN"/>
        </w:rPr>
        <w:t>自</w:t>
      </w:r>
      <w:r w:rsidRPr="00DD6B89">
        <w:rPr>
          <w:kern w:val="2"/>
          <w:szCs w:val="24"/>
          <w:lang w:eastAsia="zh-CN"/>
        </w:rPr>
        <w:t>2024</w:t>
      </w:r>
      <w:r w:rsidRPr="00DD6B89">
        <w:rPr>
          <w:kern w:val="2"/>
          <w:szCs w:val="24"/>
          <w:lang w:eastAsia="zh-CN"/>
        </w:rPr>
        <w:t>年</w:t>
      </w:r>
      <w:r w:rsidRPr="00DD6B89">
        <w:rPr>
          <w:kern w:val="2"/>
          <w:szCs w:val="24"/>
          <w:lang w:eastAsia="zh-CN"/>
        </w:rPr>
        <w:t>4</w:t>
      </w:r>
      <w:r w:rsidRPr="00DD6B89">
        <w:rPr>
          <w:kern w:val="2"/>
          <w:szCs w:val="24"/>
          <w:lang w:eastAsia="zh-CN"/>
        </w:rPr>
        <w:t>月</w:t>
      </w:r>
      <w:r w:rsidRPr="00DD6B89">
        <w:rPr>
          <w:rFonts w:hint="eastAsia"/>
          <w:kern w:val="2"/>
          <w:szCs w:val="24"/>
          <w:lang w:eastAsia="zh-CN"/>
        </w:rPr>
        <w:t>21</w:t>
      </w:r>
      <w:r w:rsidRPr="00DD6B89">
        <w:rPr>
          <w:kern w:val="2"/>
          <w:szCs w:val="24"/>
          <w:lang w:eastAsia="zh-CN"/>
        </w:rPr>
        <w:t>日起施行，清單祥如</w:t>
      </w:r>
      <w:r w:rsidRPr="00DD6B89">
        <w:rPr>
          <w:kern w:val="2"/>
          <w:szCs w:val="24"/>
          <w:lang w:eastAsia="zh-CN"/>
        </w:rPr>
        <w:t>https://www.gov.cn/zhengce/zhengceku/202403/content_6941047.htm</w:t>
      </w:r>
    </w:p>
    <w:p w14:paraId="3CFE57F8" w14:textId="709FDDE0" w:rsidR="009B2141" w:rsidRPr="00DD6B89" w:rsidRDefault="00000000" w:rsidP="002034D0">
      <w:pPr>
        <w:pStyle w:val="aff1"/>
        <w:ind w:left="945" w:firstLine="472"/>
      </w:pPr>
      <w:r w:rsidRPr="00DD6B89">
        <w:t>2024</w:t>
      </w:r>
      <w:r w:rsidRPr="00DD6B89">
        <w:t>年</w:t>
      </w:r>
      <w:r w:rsidRPr="00DD6B89">
        <w:t>3</w:t>
      </w:r>
      <w:r w:rsidRPr="00DD6B89">
        <w:t>月</w:t>
      </w:r>
      <w:r w:rsidRPr="00DD6B89">
        <w:t>22</w:t>
      </w:r>
      <w:r w:rsidRPr="00DD6B89">
        <w:t>日，商務部</w:t>
      </w:r>
      <w:r w:rsidR="00E24C1A" w:rsidRPr="00DD6B89">
        <w:t>發布</w:t>
      </w:r>
      <w:r w:rsidRPr="00DD6B89">
        <w:t>《跨境服務貿易特別管理措施（負面清單）》（</w:t>
      </w:r>
      <w:r w:rsidRPr="00DD6B89">
        <w:t>2024</w:t>
      </w:r>
      <w:r w:rsidRPr="00DD6B89">
        <w:t>版）和《自貿試驗區跨境服務貿易特別管理措施（負面清單）》（</w:t>
      </w:r>
      <w:r w:rsidRPr="00DD6B89">
        <w:t>2024</w:t>
      </w:r>
      <w:r w:rsidRPr="00DD6B89">
        <w:t>版）。首次在全國對跨境服務貿易建立市場准入負面清單管理模式，形成跨境服務貿易梯度開放體系。全國版跨境服務貿易負面清單共</w:t>
      </w:r>
      <w:r w:rsidRPr="00DD6B89">
        <w:t>71</w:t>
      </w:r>
      <w:r w:rsidRPr="00DD6B89">
        <w:t>條，自貿試驗區版跨境服務貿易負面清單共</w:t>
      </w:r>
      <w:r w:rsidRPr="00DD6B89">
        <w:t>68</w:t>
      </w:r>
      <w:r w:rsidRPr="00DD6B89">
        <w:t>條。全國版和自貿試驗區版跨境服務貿易負面清單，均涉及農林牧漁業，建築業，批發和零售業，交通運輸、倉儲和郵政業，資訊傳輸、軟體和資訊技術服務業，金融業，租賃和商務服務業，科學研究和技術服務業，教育，衛生和社會工作，文化、體育和娛樂業等</w:t>
      </w:r>
      <w:r w:rsidRPr="00DD6B89">
        <w:t>11</w:t>
      </w:r>
      <w:r w:rsidRPr="00DD6B89">
        <w:t>個門類。</w:t>
      </w:r>
    </w:p>
    <w:p w14:paraId="04818D41" w14:textId="77777777" w:rsidR="009B2141" w:rsidRPr="00DD6B89" w:rsidRDefault="00000000">
      <w:pPr>
        <w:pStyle w:val="aff0"/>
        <w:ind w:leftChars="-200" w:left="-472" w:firstLineChars="300" w:firstLine="709"/>
      </w:pPr>
      <w:r w:rsidRPr="00DD6B89">
        <w:rPr>
          <w:rFonts w:hint="eastAsia"/>
          <w:lang w:eastAsia="zh-CN"/>
        </w:rPr>
        <w:lastRenderedPageBreak/>
        <w:t>（七）</w:t>
      </w:r>
      <w:hyperlink r:id="rId71" w:tgtFrame="http://www.gov.cn/zhengce/zhengceku/2021-07/26/_blank" w:history="1">
        <w:r w:rsidRPr="00DD6B89">
          <w:t>海南自由貿易港跨境服務貿易特別管理措施（負面清單）（</w:t>
        </w:r>
        <w:r w:rsidRPr="00DD6B89">
          <w:t>2021</w:t>
        </w:r>
        <w:r w:rsidRPr="00DD6B89">
          <w:t>年版）</w:t>
        </w:r>
      </w:hyperlink>
    </w:p>
    <w:p w14:paraId="7914A704" w14:textId="77777777" w:rsidR="009B2141" w:rsidRPr="00DD6B89" w:rsidRDefault="00000000">
      <w:pPr>
        <w:pStyle w:val="aff1"/>
        <w:kinsoku w:val="0"/>
        <w:wordWrap w:val="0"/>
        <w:ind w:left="945" w:firstLine="472"/>
      </w:pPr>
      <w:r w:rsidRPr="00DD6B89">
        <w:t>自</w:t>
      </w:r>
      <w:r w:rsidRPr="00DD6B89">
        <w:t>2021</w:t>
      </w:r>
      <w:r w:rsidRPr="00DD6B89">
        <w:t>年</w:t>
      </w:r>
      <w:r w:rsidRPr="00DD6B89">
        <w:t>8</w:t>
      </w:r>
      <w:r w:rsidRPr="00DD6B89">
        <w:t>月</w:t>
      </w:r>
      <w:r w:rsidRPr="00DD6B89">
        <w:t>26</w:t>
      </w:r>
      <w:r w:rsidRPr="00DD6B89">
        <w:t>日起施行，清單詳如</w:t>
      </w:r>
      <w:r w:rsidRPr="00DD6B89">
        <w:t>www.gov.cn/zhengce/zhengceku/2021-07/26/content_5627279.htm</w:t>
      </w:r>
    </w:p>
    <w:p w14:paraId="28582B55" w14:textId="77777777" w:rsidR="009B2141" w:rsidRPr="00DD6B89" w:rsidRDefault="00000000" w:rsidP="008C6909">
      <w:pPr>
        <w:pStyle w:val="aff1"/>
        <w:ind w:left="945" w:firstLine="472"/>
      </w:pPr>
      <w:r w:rsidRPr="00DD6B89">
        <w:t>2021</w:t>
      </w:r>
      <w:r w:rsidRPr="00DD6B89">
        <w:t>年</w:t>
      </w:r>
      <w:r w:rsidRPr="00DD6B89">
        <w:t>7</w:t>
      </w:r>
      <w:r w:rsidRPr="00DD6B89">
        <w:t>月</w:t>
      </w:r>
      <w:r w:rsidRPr="00DD6B89">
        <w:t>23</w:t>
      </w:r>
      <w:r w:rsidRPr="00DD6B89">
        <w:t>日，中國大陸商務部發布《海南自由貿易港跨境服務貿易特別管理措施（負面清單）（</w:t>
      </w:r>
      <w:r w:rsidRPr="00DD6B89">
        <w:t>2021</w:t>
      </w:r>
      <w:r w:rsidRPr="00DD6B89">
        <w:t>年版）》，這是中國大陸跨境服貿領域首張負面清單，體現了更高的開放度、透明度、可預見度。跨境服務貿易負面清單主要涵蓋跨境交付、境外消費和自然人移動三種模式，限制性措施主要集中在數據跨境流動、人員跨境流動、自然人資質認證、標準認可等方面。清單內容包括針對境外服務提供者的</w:t>
      </w:r>
      <w:r w:rsidRPr="00DD6B89">
        <w:t>11</w:t>
      </w:r>
      <w:r w:rsidRPr="00DD6B89">
        <w:t>個門類</w:t>
      </w:r>
      <w:r w:rsidRPr="00DD6B89">
        <w:t>70</w:t>
      </w:r>
      <w:r w:rsidRPr="00DD6B89">
        <w:t>項特別管理措施。在多個跨境服務貿易領域實現新突破，比如</w:t>
      </w:r>
      <w:r w:rsidRPr="00DD6B89">
        <w:t>“</w:t>
      </w:r>
      <w:r w:rsidRPr="00DD6B89">
        <w:t>放寬外國個人申請開立證券帳戶或期貨帳戶的限制</w:t>
      </w:r>
      <w:r w:rsidRPr="00DD6B89">
        <w:t>”“</w:t>
      </w:r>
      <w:r w:rsidRPr="00DD6B89">
        <w:t>允許外籍人員參加全國註冊驗船師職業資格考試</w:t>
      </w:r>
      <w:r w:rsidRPr="00DD6B89">
        <w:t>”</w:t>
      </w:r>
      <w:r w:rsidRPr="00DD6B89">
        <w:t>等。</w:t>
      </w:r>
    </w:p>
    <w:p w14:paraId="59831E7D" w14:textId="77777777" w:rsidR="009B2141" w:rsidRPr="00DD6B89" w:rsidRDefault="00000000">
      <w:pPr>
        <w:pStyle w:val="aff1"/>
        <w:ind w:left="945" w:firstLine="472"/>
        <w:rPr>
          <w:lang w:eastAsia="zh-TW"/>
        </w:rPr>
      </w:pPr>
      <w:r w:rsidRPr="00DD6B89">
        <w:rPr>
          <w:lang w:eastAsia="zh-TW"/>
        </w:rPr>
        <w:t>凡是在清單之外的領域，在海南自由貿易港內，對境內外服務提供者在跨境服務貿易方面一視同仁、</w:t>
      </w:r>
      <w:proofErr w:type="gramStart"/>
      <w:r w:rsidRPr="00DD6B89">
        <w:rPr>
          <w:lang w:eastAsia="zh-TW"/>
        </w:rPr>
        <w:t>平等准</w:t>
      </w:r>
      <w:proofErr w:type="gramEnd"/>
      <w:r w:rsidRPr="00DD6B89">
        <w:rPr>
          <w:lang w:eastAsia="zh-TW"/>
        </w:rPr>
        <w:t>入。中國大陸加入世貿組織和簽訂自貿協定時，在跨</w:t>
      </w:r>
      <w:proofErr w:type="gramStart"/>
      <w:r w:rsidRPr="00DD6B89">
        <w:rPr>
          <w:lang w:eastAsia="zh-TW"/>
        </w:rPr>
        <w:t>境服貿</w:t>
      </w:r>
      <w:proofErr w:type="gramEnd"/>
      <w:r w:rsidRPr="00DD6B89">
        <w:rPr>
          <w:lang w:eastAsia="zh-TW"/>
        </w:rPr>
        <w:t>領域作出的是正面清單承諾，首張負面清單的出臺是對現有服務貿易管理模式的重大突破，體現了高標準對接國際經貿規則。</w:t>
      </w:r>
    </w:p>
    <w:p w14:paraId="66A8D805" w14:textId="77777777" w:rsidR="009B2141" w:rsidRPr="00DD6B89" w:rsidRDefault="009B2141">
      <w:pPr>
        <w:ind w:firstLine="472"/>
        <w:rPr>
          <w:lang w:eastAsia="zh-TW"/>
        </w:rPr>
      </w:pPr>
    </w:p>
    <w:p w14:paraId="76742280" w14:textId="77777777" w:rsidR="009B2141" w:rsidRPr="00DD6B89" w:rsidRDefault="009B2141">
      <w:pPr>
        <w:widowControl/>
        <w:ind w:firstLine="632"/>
        <w:jc w:val="left"/>
        <w:rPr>
          <w:rFonts w:eastAsia="華康粗明體"/>
          <w:sz w:val="32"/>
          <w:szCs w:val="32"/>
          <w:lang w:eastAsia="zh-TW"/>
        </w:rPr>
      </w:pPr>
      <w:bookmarkStart w:id="27" w:name="_Toc41923000"/>
    </w:p>
    <w:p w14:paraId="605C9297" w14:textId="77777777" w:rsidR="009B2141" w:rsidRPr="00DD6B89" w:rsidRDefault="00000000">
      <w:pPr>
        <w:pStyle w:val="aff"/>
        <w:spacing w:before="257" w:after="257"/>
        <w:ind w:left="632" w:hanging="632"/>
        <w:rPr>
          <w:color w:val="auto"/>
        </w:rPr>
      </w:pPr>
      <w:bookmarkStart w:id="28" w:name="_Toc205940367"/>
      <w:r w:rsidRPr="00DD6B89">
        <w:rPr>
          <w:color w:val="auto"/>
        </w:rPr>
        <w:lastRenderedPageBreak/>
        <w:t>三、外商投資企業申請程序概述</w:t>
      </w:r>
      <w:bookmarkEnd w:id="28"/>
    </w:p>
    <w:p w14:paraId="5A70A211" w14:textId="77777777" w:rsidR="009B2141" w:rsidRPr="00DD6B89" w:rsidRDefault="00000000">
      <w:pPr>
        <w:pStyle w:val="afff0"/>
      </w:pPr>
      <w:r w:rsidRPr="00DD6B89">
        <w:rPr>
          <w:noProof/>
        </w:rPr>
        <w:drawing>
          <wp:inline distT="0" distB="0" distL="0" distR="0" wp14:anchorId="434F5BED" wp14:editId="5686593B">
            <wp:extent cx="5400040" cy="402082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2"/>
                    <a:stretch>
                      <a:fillRect/>
                    </a:stretch>
                  </pic:blipFill>
                  <pic:spPr>
                    <a:xfrm>
                      <a:off x="0" y="0"/>
                      <a:ext cx="5400040" cy="4020820"/>
                    </a:xfrm>
                    <a:prstGeom prst="rect">
                      <a:avLst/>
                    </a:prstGeom>
                  </pic:spPr>
                </pic:pic>
              </a:graphicData>
            </a:graphic>
          </wp:inline>
        </w:drawing>
      </w:r>
    </w:p>
    <w:p w14:paraId="2E063FA4" w14:textId="77777777" w:rsidR="009B2141" w:rsidRPr="00DD6B89" w:rsidRDefault="00000000">
      <w:pPr>
        <w:pStyle w:val="afff0"/>
        <w:rPr>
          <w:rFonts w:eastAsia="SimSun"/>
          <w:kern w:val="2"/>
          <w:szCs w:val="24"/>
        </w:rPr>
      </w:pPr>
      <w:r w:rsidRPr="00DD6B89">
        <w:t>圖片來源：</w:t>
      </w:r>
      <w:r w:rsidRPr="00DD6B89">
        <w:rPr>
          <w:rFonts w:hint="eastAsia"/>
          <w:lang w:eastAsia="zh-CN"/>
        </w:rPr>
        <w:t>中國大陸商務部《</w:t>
      </w:r>
      <w:r w:rsidRPr="00DD6B89">
        <w:t>中國外商投資指引</w:t>
      </w:r>
      <w:r w:rsidRPr="00DD6B89">
        <w:rPr>
          <w:rFonts w:eastAsia="SimSun" w:hint="eastAsia"/>
          <w:lang w:eastAsia="zh-CN"/>
        </w:rPr>
        <w:t>》</w:t>
      </w:r>
      <w:r w:rsidRPr="00DD6B89">
        <w:t>（</w:t>
      </w:r>
      <w:r w:rsidRPr="00DD6B89">
        <w:t>202</w:t>
      </w:r>
      <w:r w:rsidRPr="00DD6B89">
        <w:rPr>
          <w:rFonts w:eastAsia="SimSun" w:hint="eastAsia"/>
          <w:lang w:eastAsia="zh-CN"/>
        </w:rPr>
        <w:t>5</w:t>
      </w:r>
      <w:r w:rsidRPr="00DD6B89">
        <w:t>版）</w:t>
      </w:r>
    </w:p>
    <w:p w14:paraId="40C44BC6" w14:textId="77777777" w:rsidR="009B2141" w:rsidRPr="00DD6B89" w:rsidRDefault="009B2141">
      <w:pPr>
        <w:pStyle w:val="aff0"/>
        <w:ind w:leftChars="0" w:left="0" w:firstLineChars="200" w:firstLine="472"/>
        <w:rPr>
          <w:rFonts w:eastAsia="微軟正黑體"/>
          <w:kern w:val="2"/>
          <w:szCs w:val="24"/>
        </w:rPr>
      </w:pPr>
    </w:p>
    <w:p w14:paraId="459BB290" w14:textId="77777777" w:rsidR="009B2141" w:rsidRPr="00DD6B89" w:rsidRDefault="00000000">
      <w:pPr>
        <w:ind w:firstLine="472"/>
        <w:rPr>
          <w:lang w:eastAsia="zh-TW"/>
        </w:rPr>
      </w:pPr>
      <w:r w:rsidRPr="00DD6B89">
        <w:rPr>
          <w:lang w:eastAsia="zh-TW"/>
        </w:rPr>
        <w:br w:type="page"/>
      </w:r>
    </w:p>
    <w:p w14:paraId="011E0AAB" w14:textId="77777777" w:rsidR="009B2141" w:rsidRPr="00DD6B89" w:rsidRDefault="00000000">
      <w:pPr>
        <w:pStyle w:val="aff0"/>
        <w:ind w:left="945" w:hanging="709"/>
      </w:pPr>
      <w:r w:rsidRPr="00DD6B89">
        <w:lastRenderedPageBreak/>
        <w:t>（一）前置審批程序</w:t>
      </w:r>
    </w:p>
    <w:p w14:paraId="788BF91E" w14:textId="77777777" w:rsidR="009B2141" w:rsidRPr="00DD6B89" w:rsidRDefault="00000000">
      <w:pPr>
        <w:pStyle w:val="aff1"/>
        <w:ind w:left="945" w:firstLine="472"/>
        <w:rPr>
          <w:lang w:eastAsia="zh-TW"/>
        </w:rPr>
      </w:pPr>
      <w:r w:rsidRPr="00DD6B89">
        <w:rPr>
          <w:lang w:eastAsia="zh-TW"/>
        </w:rPr>
        <w:t>《中華人民共和國外商投資法》規定，國家對外商投資實行</w:t>
      </w:r>
      <w:r w:rsidRPr="00DD6B89">
        <w:rPr>
          <w:lang w:eastAsia="zh-TW"/>
        </w:rPr>
        <w:t>“</w:t>
      </w:r>
      <w:r w:rsidRPr="00DD6B89">
        <w:rPr>
          <w:lang w:eastAsia="zh-TW"/>
        </w:rPr>
        <w:t>准入前國民待遇加負面清單</w:t>
      </w:r>
      <w:r w:rsidRPr="00DD6B89">
        <w:rPr>
          <w:lang w:eastAsia="zh-TW"/>
        </w:rPr>
        <w:t>”</w:t>
      </w:r>
      <w:r w:rsidRPr="00DD6B89">
        <w:rPr>
          <w:lang w:eastAsia="zh-TW"/>
        </w:rPr>
        <w:t>的管理制度。</w:t>
      </w:r>
      <w:r w:rsidRPr="00DD6B89">
        <w:rPr>
          <w:lang w:eastAsia="zh-TW"/>
        </w:rPr>
        <w:t>“</w:t>
      </w:r>
      <w:r w:rsidRPr="00DD6B89">
        <w:rPr>
          <w:lang w:eastAsia="zh-TW"/>
        </w:rPr>
        <w:t>准入前國民待遇</w:t>
      </w:r>
      <w:r w:rsidRPr="00DD6B89">
        <w:rPr>
          <w:lang w:eastAsia="zh-TW"/>
        </w:rPr>
        <w:t>”</w:t>
      </w:r>
      <w:r w:rsidRPr="00DD6B89">
        <w:rPr>
          <w:lang w:eastAsia="zh-TW"/>
        </w:rPr>
        <w:t>，是指在投資准入階段給予外國投資者及其投資不低於本國投資者及其投資的待遇。</w:t>
      </w:r>
      <w:r w:rsidRPr="00DD6B89">
        <w:rPr>
          <w:lang w:eastAsia="zh-TW"/>
        </w:rPr>
        <w:t>“</w:t>
      </w:r>
      <w:r w:rsidRPr="00DD6B89">
        <w:rPr>
          <w:lang w:eastAsia="zh-TW"/>
        </w:rPr>
        <w:t>負面清單</w:t>
      </w:r>
      <w:r w:rsidRPr="00DD6B89">
        <w:rPr>
          <w:lang w:eastAsia="zh-TW"/>
        </w:rPr>
        <w:t>”</w:t>
      </w:r>
      <w:r w:rsidRPr="00DD6B89">
        <w:rPr>
          <w:lang w:eastAsia="zh-TW"/>
        </w:rPr>
        <w:t>，是指國家規定在特定領域對外商投資實施的准入特別管理措施。外商投資准入負面清單規定禁止投資的領域，外國投資者不得投資。外商投資准入負面清單規定限制投資的領域，外國投資者進行投資應當符合負面清單規定的條件。外商投資准入負面清單以外的領域，按照內外資一致的原則實施管理。</w:t>
      </w:r>
    </w:p>
    <w:p w14:paraId="2CE0DA2E" w14:textId="77777777" w:rsidR="009B2141" w:rsidRPr="00DD6B89" w:rsidRDefault="00000000">
      <w:pPr>
        <w:pStyle w:val="aff1"/>
        <w:wordWrap w:val="0"/>
        <w:ind w:left="945" w:firstLine="472"/>
        <w:rPr>
          <w:lang w:eastAsia="zh-TW"/>
        </w:rPr>
      </w:pPr>
      <w:r w:rsidRPr="00DD6B89">
        <w:rPr>
          <w:lang w:eastAsia="zh-TW"/>
        </w:rPr>
        <w:t>《外商投資准入特別管理措施（負面清單）（</w:t>
      </w:r>
      <w:r w:rsidRPr="00DD6B89">
        <w:rPr>
          <w:lang w:eastAsia="zh-TW"/>
        </w:rPr>
        <w:t>2024</w:t>
      </w:r>
      <w:r w:rsidRPr="00DD6B89">
        <w:rPr>
          <w:lang w:eastAsia="zh-TW"/>
        </w:rPr>
        <w:t>年版）》自</w:t>
      </w:r>
      <w:r w:rsidRPr="00DD6B89">
        <w:rPr>
          <w:lang w:eastAsia="zh-TW"/>
        </w:rPr>
        <w:t>2024</w:t>
      </w:r>
      <w:r w:rsidRPr="00DD6B89">
        <w:rPr>
          <w:lang w:eastAsia="zh-TW"/>
        </w:rPr>
        <w:t>年</w:t>
      </w:r>
      <w:r w:rsidRPr="00DD6B89">
        <w:rPr>
          <w:lang w:eastAsia="zh-TW"/>
        </w:rPr>
        <w:t>11</w:t>
      </w:r>
      <w:r w:rsidRPr="00DD6B89">
        <w:rPr>
          <w:lang w:eastAsia="zh-TW"/>
        </w:rPr>
        <w:t>月</w:t>
      </w:r>
      <w:r w:rsidRPr="00DD6B89">
        <w:rPr>
          <w:lang w:eastAsia="zh-TW"/>
        </w:rPr>
        <w:t>1</w:t>
      </w:r>
      <w:r w:rsidRPr="00DD6B89">
        <w:rPr>
          <w:lang w:eastAsia="zh-TW"/>
        </w:rPr>
        <w:t>日起施行，《外商投資准入特別管理措施（負面清單）（</w:t>
      </w:r>
      <w:r w:rsidRPr="00DD6B89">
        <w:rPr>
          <w:lang w:eastAsia="zh-TW"/>
        </w:rPr>
        <w:t>2021</w:t>
      </w:r>
      <w:r w:rsidRPr="00DD6B89">
        <w:rPr>
          <w:lang w:eastAsia="zh-TW"/>
        </w:rPr>
        <w:t>年版）》同時廢止。主要變化包括外資准入負面清單限制措施由</w:t>
      </w:r>
      <w:r w:rsidRPr="00DD6B89">
        <w:rPr>
          <w:lang w:eastAsia="zh-TW"/>
        </w:rPr>
        <w:t>31</w:t>
      </w:r>
      <w:r w:rsidRPr="00DD6B89">
        <w:rPr>
          <w:lang w:eastAsia="zh-TW"/>
        </w:rPr>
        <w:t>條減至</w:t>
      </w:r>
      <w:r w:rsidRPr="00DD6B89">
        <w:rPr>
          <w:lang w:eastAsia="zh-TW"/>
        </w:rPr>
        <w:t>29</w:t>
      </w:r>
      <w:r w:rsidRPr="00DD6B89">
        <w:rPr>
          <w:lang w:eastAsia="zh-TW"/>
        </w:rPr>
        <w:t>條，</w:t>
      </w:r>
      <w:r w:rsidRPr="00DD6B89">
        <w:rPr>
          <w:rFonts w:hint="eastAsia"/>
          <w:lang w:eastAsia="zh-TW"/>
        </w:rPr>
        <w:t>製造業領域外資准入限制措施全面取消，</w:t>
      </w:r>
      <w:r w:rsidRPr="00DD6B89">
        <w:rPr>
          <w:rFonts w:hint="eastAsia"/>
        </w:rPr>
        <w:t>即</w:t>
      </w:r>
      <w:r w:rsidRPr="00DD6B89">
        <w:rPr>
          <w:lang w:eastAsia="zh-TW"/>
        </w:rPr>
        <w:t>刪除了</w:t>
      </w:r>
      <w:r w:rsidRPr="00DD6B89">
        <w:rPr>
          <w:lang w:eastAsia="zh-TW"/>
        </w:rPr>
        <w:t>“</w:t>
      </w:r>
      <w:r w:rsidRPr="00DD6B89">
        <w:rPr>
          <w:lang w:eastAsia="zh-TW"/>
        </w:rPr>
        <w:t>出版物印刷須由中方控股</w:t>
      </w:r>
      <w:r w:rsidRPr="00DD6B89">
        <w:rPr>
          <w:lang w:eastAsia="zh-TW"/>
        </w:rPr>
        <w:t>”</w:t>
      </w:r>
      <w:r w:rsidRPr="00DD6B89">
        <w:rPr>
          <w:lang w:eastAsia="zh-TW"/>
        </w:rPr>
        <w:t>，以及</w:t>
      </w:r>
      <w:r w:rsidRPr="00DD6B89">
        <w:rPr>
          <w:lang w:eastAsia="zh-TW"/>
        </w:rPr>
        <w:t>“</w:t>
      </w:r>
      <w:r w:rsidRPr="00DD6B89">
        <w:rPr>
          <w:lang w:eastAsia="zh-TW"/>
        </w:rPr>
        <w:t>禁止投資中藥飲片的蒸、炒、炙、煆等炮製技術的應用及中成藥保密處方產品的生產</w:t>
      </w:r>
      <w:r w:rsidRPr="00DD6B89">
        <w:rPr>
          <w:lang w:eastAsia="zh-TW"/>
        </w:rPr>
        <w:t>”2</w:t>
      </w:r>
      <w:r w:rsidRPr="00DD6B89">
        <w:rPr>
          <w:lang w:eastAsia="zh-TW"/>
        </w:rPr>
        <w:t>個條目，詳如</w:t>
      </w:r>
      <w:r w:rsidRPr="00DD6B89">
        <w:rPr>
          <w:lang w:eastAsia="zh-TW"/>
        </w:rPr>
        <w:t>https://www.gov.cn/gongbao/2024/issue_11606/202409/content_6976935.html</w:t>
      </w:r>
      <w:r w:rsidRPr="00DD6B89">
        <w:rPr>
          <w:lang w:eastAsia="zh-TW"/>
        </w:rPr>
        <w:t>。</w:t>
      </w:r>
    </w:p>
    <w:p w14:paraId="491ED37A" w14:textId="77777777" w:rsidR="009B2141" w:rsidRPr="00DD6B89" w:rsidRDefault="00000000">
      <w:pPr>
        <w:pStyle w:val="aff1"/>
        <w:wordWrap w:val="0"/>
        <w:ind w:left="945" w:firstLine="472"/>
        <w:rPr>
          <w:strike/>
          <w:lang w:eastAsia="zh-TW"/>
        </w:rPr>
      </w:pPr>
      <w:r w:rsidRPr="00DD6B89">
        <w:rPr>
          <w:lang w:eastAsia="zh-TW"/>
        </w:rPr>
        <w:t>相關的法律規定和外商投資准入負面清單之外，外國投資者和外商投資企業還需遵循《市場准入負面清單（</w:t>
      </w:r>
      <w:r w:rsidRPr="00DD6B89">
        <w:rPr>
          <w:lang w:eastAsia="zh-TW"/>
        </w:rPr>
        <w:t>2025</w:t>
      </w:r>
      <w:r w:rsidRPr="00DD6B89">
        <w:rPr>
          <w:lang w:eastAsia="zh-TW"/>
        </w:rPr>
        <w:t>年版）》。該清單中明確列出在中國大陸境內禁止、限制投資經營的行業、領域、業務等，各級政府依法採取相應管理措施。該清單包含禁止和許可兩類事項。對禁止准入事項，經營主體不得進入，行政機關不予審批、核准，不得辦理有關手續；對許可准入事項，包括有關資格的要求和程式、技術標準和許可要求等，由經營主體提出申請，行政機關依法依</w:t>
      </w:r>
      <w:proofErr w:type="gramStart"/>
      <w:r w:rsidRPr="00DD6B89">
        <w:rPr>
          <w:lang w:eastAsia="zh-TW"/>
        </w:rPr>
        <w:t>規</w:t>
      </w:r>
      <w:proofErr w:type="gramEnd"/>
      <w:r w:rsidRPr="00DD6B89">
        <w:rPr>
          <w:lang w:eastAsia="zh-TW"/>
        </w:rPr>
        <w:t>作出是否予以准入的決定，或由經營主體依照政府規定的准入</w:t>
      </w:r>
      <w:proofErr w:type="gramStart"/>
      <w:r w:rsidRPr="00DD6B89">
        <w:rPr>
          <w:lang w:eastAsia="zh-TW"/>
        </w:rPr>
        <w:t>條件和准入</w:t>
      </w:r>
      <w:proofErr w:type="gramEnd"/>
      <w:r w:rsidRPr="00DD6B89">
        <w:rPr>
          <w:lang w:eastAsia="zh-TW"/>
        </w:rPr>
        <w:t>方式合</w:t>
      </w:r>
      <w:proofErr w:type="gramStart"/>
      <w:r w:rsidRPr="00DD6B89">
        <w:rPr>
          <w:lang w:eastAsia="zh-TW"/>
        </w:rPr>
        <w:t>規</w:t>
      </w:r>
      <w:proofErr w:type="gramEnd"/>
      <w:r w:rsidRPr="00DD6B89">
        <w:rPr>
          <w:lang w:eastAsia="zh-TW"/>
        </w:rPr>
        <w:t>進入；對市場准入負面清單以外的行業、領域、業務等，各類經營主體皆可依法</w:t>
      </w:r>
      <w:r w:rsidRPr="00DD6B89">
        <w:rPr>
          <w:lang w:eastAsia="zh-TW"/>
        </w:rPr>
        <w:lastRenderedPageBreak/>
        <w:t>平等進入，詳如</w:t>
      </w:r>
      <w:r w:rsidRPr="00DD6B89">
        <w:rPr>
          <w:lang w:eastAsia="zh-TW"/>
        </w:rPr>
        <w:t>https://www.gov.cn/zhengce/zhengceku/202504/content_7020718.htm</w:t>
      </w:r>
      <w:r w:rsidRPr="00DD6B89">
        <w:rPr>
          <w:lang w:eastAsia="zh-TW"/>
        </w:rPr>
        <w:t>。</w:t>
      </w:r>
    </w:p>
    <w:p w14:paraId="3EA3D513" w14:textId="77777777" w:rsidR="009B2141" w:rsidRPr="00DD6B89" w:rsidRDefault="00000000">
      <w:pPr>
        <w:pStyle w:val="aff1"/>
        <w:kinsoku w:val="0"/>
        <w:wordWrap w:val="0"/>
        <w:ind w:left="945" w:firstLine="472"/>
        <w:rPr>
          <w:lang w:eastAsia="zh-TW"/>
        </w:rPr>
      </w:pPr>
      <w:r w:rsidRPr="00DD6B89">
        <w:t>中國大陸</w:t>
      </w:r>
      <w:r w:rsidRPr="00DD6B89">
        <w:rPr>
          <w:lang w:eastAsia="zh-TW"/>
        </w:rPr>
        <w:t>市場監管總局調整企業登記前置審批事項目錄，形成了《企業登記前置審批事項目錄（</w:t>
      </w:r>
      <w:r w:rsidRPr="00DD6B89">
        <w:rPr>
          <w:lang w:eastAsia="zh-TW"/>
        </w:rPr>
        <w:t>2021</w:t>
      </w:r>
      <w:r w:rsidRPr="00DD6B89">
        <w:rPr>
          <w:lang w:eastAsia="zh-TW"/>
        </w:rPr>
        <w:t>年）》</w:t>
      </w:r>
      <w:r w:rsidRPr="00DD6B89">
        <w:t>、</w:t>
      </w:r>
      <w:r w:rsidRPr="00DD6B89">
        <w:rPr>
          <w:lang w:eastAsia="zh-TW"/>
        </w:rPr>
        <w:t>《企業變更登記、註銷登記前置審批事項目錄（</w:t>
      </w:r>
      <w:r w:rsidRPr="00DD6B89">
        <w:rPr>
          <w:lang w:eastAsia="zh-TW"/>
        </w:rPr>
        <w:t>2021</w:t>
      </w:r>
      <w:r w:rsidRPr="00DD6B89">
        <w:rPr>
          <w:lang w:eastAsia="zh-TW"/>
        </w:rPr>
        <w:t>年）》，詳如</w:t>
      </w:r>
      <w:r w:rsidRPr="00DD6B89">
        <w:rPr>
          <w:lang w:eastAsia="zh-TW"/>
        </w:rPr>
        <w:t>https://www.samr.gov.cn/zw/zfxxgk/fdzdgknr/djzcj/art/2023/art_9e87c6f818f040968bb79261c3e7592f.html</w:t>
      </w:r>
      <w:r w:rsidRPr="00DD6B89">
        <w:rPr>
          <w:lang w:eastAsia="zh-TW"/>
        </w:rPr>
        <w:t>。</w:t>
      </w:r>
    </w:p>
    <w:p w14:paraId="2E320701" w14:textId="77777777" w:rsidR="009B2141" w:rsidRPr="00DD6B89" w:rsidRDefault="00000000">
      <w:pPr>
        <w:pStyle w:val="aff0"/>
        <w:ind w:left="945" w:hanging="709"/>
      </w:pPr>
      <w:r w:rsidRPr="00DD6B89">
        <w:t>（</w:t>
      </w:r>
      <w:r w:rsidRPr="00DD6B89">
        <w:rPr>
          <w:lang w:eastAsia="zh-CN"/>
        </w:rPr>
        <w:t>二</w:t>
      </w:r>
      <w:r w:rsidRPr="00DD6B89">
        <w:t>）市場主體登記管理條例</w:t>
      </w:r>
    </w:p>
    <w:p w14:paraId="504387AE" w14:textId="77777777" w:rsidR="009B2141" w:rsidRPr="00DD6B89" w:rsidRDefault="00000000">
      <w:pPr>
        <w:pStyle w:val="aff0"/>
        <w:ind w:leftChars="400" w:left="945" w:firstLineChars="200" w:firstLine="472"/>
      </w:pPr>
      <w:r w:rsidRPr="00DD6B89">
        <w:t>自</w:t>
      </w:r>
      <w:r w:rsidRPr="00DD6B89">
        <w:t>2022</w:t>
      </w:r>
      <w:r w:rsidRPr="00DD6B89">
        <w:t>年</w:t>
      </w:r>
      <w:r w:rsidRPr="00DD6B89">
        <w:t>3</w:t>
      </w:r>
      <w:r w:rsidRPr="00DD6B89">
        <w:t>月</w:t>
      </w:r>
      <w:r w:rsidRPr="00DD6B89">
        <w:t>1</w:t>
      </w:r>
      <w:r w:rsidRPr="00DD6B89">
        <w:t>日起施行《中華人民共和國市場主體登記管理條例》，詳如</w:t>
      </w:r>
      <w:bookmarkStart w:id="29" w:name="OLE_LINK1"/>
      <w:r w:rsidRPr="00DD6B89">
        <w:t>www.gov.cn/zhengce/content/2021-08/24/content_5632964.htm</w:t>
      </w:r>
      <w:bookmarkEnd w:id="29"/>
      <w:r w:rsidRPr="00DD6B89">
        <w:t>；實施細則詳如</w:t>
      </w:r>
      <w:r w:rsidRPr="00DD6B89">
        <w:t>https://www.gov.cn/zhengce/2022-03/01/content_5723514.htm</w:t>
      </w:r>
    </w:p>
    <w:p w14:paraId="49B901A4" w14:textId="77777777" w:rsidR="009B2141" w:rsidRPr="00DD6B89" w:rsidRDefault="00000000">
      <w:pPr>
        <w:pStyle w:val="aff1"/>
        <w:ind w:left="945" w:firstLine="472"/>
        <w:rPr>
          <w:lang w:eastAsia="zh-TW"/>
        </w:rPr>
      </w:pPr>
      <w:r w:rsidRPr="00DD6B89">
        <w:rPr>
          <w:lang w:eastAsia="zh-TW"/>
        </w:rPr>
        <w:t>《市場主體登記管理條例》是中國大陸整合《公司登記管理條例》《企業法人登記管理條例》等六部登記管理條例，第一部統一規範公司、非公司制企業、合夥企業、個體工商戶、農民專業合作社等各類市場主體登記管理的行政法規，實現了全國市場主體登記註冊統一業務規範、統一數據標準、統一平</w:t>
      </w:r>
      <w:proofErr w:type="gramStart"/>
      <w:r w:rsidRPr="00DD6B89">
        <w:rPr>
          <w:lang w:eastAsia="zh-TW"/>
        </w:rPr>
        <w:t>臺</w:t>
      </w:r>
      <w:proofErr w:type="gramEnd"/>
      <w:r w:rsidRPr="00DD6B89">
        <w:rPr>
          <w:lang w:eastAsia="zh-TW"/>
        </w:rPr>
        <w:t>服務，為培育壯大市場主體和促進公平競爭提供了法治保障。《條例》中新的制度設計內容</w:t>
      </w:r>
      <w:proofErr w:type="gramStart"/>
      <w:r w:rsidRPr="00DD6B89">
        <w:rPr>
          <w:lang w:eastAsia="zh-TW"/>
        </w:rPr>
        <w:t>體現在准入</w:t>
      </w:r>
      <w:proofErr w:type="gramEnd"/>
      <w:r w:rsidRPr="00DD6B89">
        <w:rPr>
          <w:lang w:eastAsia="zh-TW"/>
        </w:rPr>
        <w:t>和退出兩大方面。</w:t>
      </w:r>
    </w:p>
    <w:p w14:paraId="5980CBD7" w14:textId="77777777" w:rsidR="009B2141" w:rsidRPr="00DD6B89" w:rsidRDefault="00000000">
      <w:pPr>
        <w:pStyle w:val="aff1"/>
        <w:ind w:left="945" w:firstLine="472"/>
        <w:rPr>
          <w:lang w:eastAsia="zh-TW"/>
        </w:rPr>
      </w:pPr>
      <w:r w:rsidRPr="00DD6B89">
        <w:rPr>
          <w:lang w:eastAsia="zh-TW"/>
        </w:rPr>
        <w:t>市場主體准入更加寬鬆便捷。一是確立了形式審查制度，對申請材料齊全、符合法定形式的市場主體，登記機關當場予以確認登記。二是簡化了登記環節，取消了受理環節，實行</w:t>
      </w:r>
      <w:r w:rsidRPr="00DD6B89">
        <w:rPr>
          <w:lang w:eastAsia="zh-TW"/>
        </w:rPr>
        <w:t>“</w:t>
      </w:r>
      <w:r w:rsidRPr="00DD6B89">
        <w:rPr>
          <w:lang w:eastAsia="zh-TW"/>
        </w:rPr>
        <w:t>一審核准制</w:t>
      </w:r>
      <w:r w:rsidRPr="00DD6B89">
        <w:rPr>
          <w:lang w:eastAsia="zh-TW"/>
        </w:rPr>
        <w:t>”</w:t>
      </w:r>
      <w:r w:rsidRPr="00DD6B89">
        <w:rPr>
          <w:lang w:eastAsia="zh-TW"/>
        </w:rPr>
        <w:t>。壓減文書表格數量，大幅降低市場主體登記成本。三是優化了辦理方式，線下窗口辦理基礎上，增加網上辦理、就近辦理、集中辦理、異地可辦等方式。四是縮減了辦理時間，明確規定登記實行當場辦結、一次辦結、限時辦結。</w:t>
      </w:r>
    </w:p>
    <w:p w14:paraId="3D18DA16" w14:textId="77777777" w:rsidR="009B2141" w:rsidRPr="00DD6B89" w:rsidRDefault="00000000">
      <w:pPr>
        <w:pStyle w:val="aff1"/>
        <w:ind w:left="945" w:firstLine="472"/>
        <w:rPr>
          <w:lang w:eastAsia="zh-TW"/>
        </w:rPr>
      </w:pPr>
      <w:r w:rsidRPr="00DD6B89">
        <w:rPr>
          <w:lang w:eastAsia="zh-TW"/>
        </w:rPr>
        <w:t>市場主體退出更加兼顧效率與安全。在優化普通註銷程式基礎上，將簡易註銷上升為法律制度，公告時間由</w:t>
      </w:r>
      <w:r w:rsidRPr="00DD6B89">
        <w:rPr>
          <w:lang w:eastAsia="zh-TW"/>
        </w:rPr>
        <w:t>45</w:t>
      </w:r>
      <w:r w:rsidRPr="00DD6B89">
        <w:rPr>
          <w:lang w:eastAsia="zh-TW"/>
        </w:rPr>
        <w:t>天壓縮至</w:t>
      </w:r>
      <w:r w:rsidRPr="00DD6B89">
        <w:rPr>
          <w:lang w:eastAsia="zh-TW"/>
        </w:rPr>
        <w:t>20</w:t>
      </w:r>
      <w:r w:rsidRPr="00DD6B89">
        <w:rPr>
          <w:lang w:eastAsia="zh-TW"/>
        </w:rPr>
        <w:t>天；創設了歇業制</w:t>
      </w:r>
      <w:r w:rsidRPr="00DD6B89">
        <w:rPr>
          <w:lang w:eastAsia="zh-TW"/>
        </w:rPr>
        <w:lastRenderedPageBreak/>
        <w:t>度，企業因自然災害、事故災難、公共衛生事件、社會安全事件等情形，在與職工依法協商處理好勞動關係等有關事項、向社會公示法律文書送達地址等資訊後，可以暫停經營活動，進入</w:t>
      </w:r>
      <w:r w:rsidRPr="00DD6B89">
        <w:rPr>
          <w:lang w:eastAsia="zh-TW"/>
        </w:rPr>
        <w:t>“</w:t>
      </w:r>
      <w:r w:rsidRPr="00DD6B89">
        <w:rPr>
          <w:lang w:eastAsia="zh-TW"/>
        </w:rPr>
        <w:t>休眠</w:t>
      </w:r>
      <w:r w:rsidRPr="00DD6B89">
        <w:rPr>
          <w:lang w:eastAsia="zh-TW"/>
        </w:rPr>
        <w:t>”</w:t>
      </w:r>
      <w:r w:rsidRPr="00DD6B89">
        <w:rPr>
          <w:lang w:eastAsia="zh-TW"/>
        </w:rPr>
        <w:t>狀態，實現</w:t>
      </w:r>
      <w:r w:rsidRPr="00DD6B89">
        <w:rPr>
          <w:lang w:eastAsia="zh-TW"/>
        </w:rPr>
        <w:t>“</w:t>
      </w:r>
      <w:r w:rsidRPr="00DD6B89">
        <w:rPr>
          <w:lang w:eastAsia="zh-TW"/>
        </w:rPr>
        <w:t>停機保號</w:t>
      </w:r>
      <w:r w:rsidRPr="00DD6B89">
        <w:rPr>
          <w:lang w:eastAsia="zh-TW"/>
        </w:rPr>
        <w:t>”</w:t>
      </w:r>
      <w:r w:rsidRPr="00DD6B89">
        <w:rPr>
          <w:lang w:eastAsia="zh-TW"/>
        </w:rPr>
        <w:t>，最長可以</w:t>
      </w:r>
      <w:r w:rsidRPr="00DD6B89">
        <w:rPr>
          <w:lang w:eastAsia="zh-TW"/>
        </w:rPr>
        <w:t>“</w:t>
      </w:r>
      <w:r w:rsidRPr="00DD6B89">
        <w:rPr>
          <w:lang w:eastAsia="zh-TW"/>
        </w:rPr>
        <w:t>歇業</w:t>
      </w:r>
      <w:r w:rsidRPr="00DD6B89">
        <w:rPr>
          <w:lang w:eastAsia="zh-TW"/>
        </w:rPr>
        <w:t>”3</w:t>
      </w:r>
      <w:r w:rsidRPr="00DD6B89">
        <w:rPr>
          <w:lang w:eastAsia="zh-TW"/>
        </w:rPr>
        <w:t>年。待相關不利因素消失後，可以自行決定恢復經營活動，並向社會公示。</w:t>
      </w:r>
    </w:p>
    <w:p w14:paraId="7D7355CE" w14:textId="77777777" w:rsidR="009B2141" w:rsidRPr="00DD6B89" w:rsidRDefault="00000000">
      <w:pPr>
        <w:pStyle w:val="aff0"/>
        <w:ind w:left="945" w:hanging="709"/>
      </w:pPr>
      <w:r w:rsidRPr="00DD6B89">
        <w:t>（三）外商投資信息報告制度</w:t>
      </w:r>
    </w:p>
    <w:p w14:paraId="4CAFBB8B" w14:textId="77777777" w:rsidR="009B2141" w:rsidRPr="00DD6B89" w:rsidRDefault="00000000">
      <w:pPr>
        <w:pStyle w:val="aff1"/>
        <w:ind w:left="945" w:firstLine="472"/>
        <w:rPr>
          <w:lang w:eastAsia="zh-TW"/>
        </w:rPr>
      </w:pPr>
      <w:r w:rsidRPr="00DD6B89">
        <w:rPr>
          <w:lang w:eastAsia="zh-TW"/>
        </w:rPr>
        <w:t>根據《中華人民共和國外商投資法》與《外商投資</w:t>
      </w:r>
      <w:r w:rsidRPr="00DD6B89">
        <w:t>信息</w:t>
      </w:r>
      <w:r w:rsidRPr="00DD6B89">
        <w:rPr>
          <w:lang w:eastAsia="zh-TW"/>
        </w:rPr>
        <w:t>報告辦法》，自</w:t>
      </w:r>
      <w:r w:rsidRPr="00DD6B89">
        <w:rPr>
          <w:lang w:eastAsia="zh-TW"/>
        </w:rPr>
        <w:t>2020</w:t>
      </w:r>
      <w:r w:rsidRPr="00DD6B89">
        <w:rPr>
          <w:lang w:eastAsia="zh-TW"/>
        </w:rPr>
        <w:t>年</w:t>
      </w:r>
      <w:r w:rsidRPr="00DD6B89">
        <w:rPr>
          <w:lang w:eastAsia="zh-TW"/>
        </w:rPr>
        <w:t>1</w:t>
      </w:r>
      <w:r w:rsidRPr="00DD6B89">
        <w:rPr>
          <w:lang w:eastAsia="zh-TW"/>
        </w:rPr>
        <w:t>月</w:t>
      </w:r>
      <w:r w:rsidRPr="00DD6B89">
        <w:rPr>
          <w:lang w:eastAsia="zh-TW"/>
        </w:rPr>
        <w:t>1</w:t>
      </w:r>
      <w:r w:rsidRPr="00DD6B89">
        <w:rPr>
          <w:lang w:eastAsia="zh-TW"/>
        </w:rPr>
        <w:t>日起，外商投資公司、外商投資合夥企業、外國（地區）企業在中國大陸境內從事生產經營活動，外國（地區）企業在中國大陸境內從事生產經營活動的常駐代表機構及外商投資舉辦的投資性公司、創業投資企業和以投資為主要業務的合夥企業在境內投資設立的企業等，應當通過企業登記系統</w:t>
      </w:r>
      <w:proofErr w:type="gramStart"/>
      <w:r w:rsidRPr="00DD6B89">
        <w:rPr>
          <w:lang w:eastAsia="zh-TW"/>
        </w:rPr>
        <w:t>（</w:t>
      </w:r>
      <w:proofErr w:type="gramEnd"/>
      <w:r w:rsidRPr="00DD6B89">
        <w:rPr>
          <w:lang w:eastAsia="zh-TW"/>
        </w:rPr>
        <w:t>http://wsdj.samr.gov.cn/saicmcdjweb/</w:t>
      </w:r>
      <w:proofErr w:type="gramStart"/>
      <w:r w:rsidRPr="00DD6B89">
        <w:rPr>
          <w:lang w:eastAsia="zh-TW"/>
        </w:rPr>
        <w:t>）</w:t>
      </w:r>
      <w:proofErr w:type="gramEnd"/>
      <w:r w:rsidRPr="00DD6B89">
        <w:rPr>
          <w:lang w:eastAsia="zh-TW"/>
        </w:rPr>
        <w:t>以及企業信用信息公示系統</w:t>
      </w:r>
      <w:proofErr w:type="gramStart"/>
      <w:r w:rsidRPr="00DD6B89">
        <w:rPr>
          <w:lang w:eastAsia="zh-TW"/>
        </w:rPr>
        <w:t>（</w:t>
      </w:r>
      <w:proofErr w:type="gramEnd"/>
      <w:r w:rsidRPr="00DD6B89">
        <w:rPr>
          <w:lang w:eastAsia="zh-TW"/>
        </w:rPr>
        <w:t>www.gsxt.gov.cn</w:t>
      </w:r>
      <w:proofErr w:type="gramStart"/>
      <w:r w:rsidRPr="00DD6B89">
        <w:rPr>
          <w:lang w:eastAsia="zh-TW"/>
        </w:rPr>
        <w:t>）</w:t>
      </w:r>
      <w:proofErr w:type="gramEnd"/>
      <w:r w:rsidRPr="00DD6B89">
        <w:rPr>
          <w:lang w:eastAsia="zh-TW"/>
        </w:rPr>
        <w:t>向商務主管部門報送投資信息。外國投資者、外商投資企業應依法及時報送投資信息，並遵循真實、準確、完整原則；未按照有關要求報送投資信息的，將承擔相應法律責任。</w:t>
      </w:r>
    </w:p>
    <w:p w14:paraId="0CBA9925" w14:textId="77777777" w:rsidR="009B2141" w:rsidRPr="00DD6B89" w:rsidRDefault="00000000">
      <w:pPr>
        <w:pStyle w:val="aff1"/>
        <w:ind w:left="945" w:firstLine="472"/>
        <w:jc w:val="left"/>
        <w:rPr>
          <w:lang w:eastAsia="zh-TW"/>
        </w:rPr>
      </w:pPr>
      <w:r w:rsidRPr="00DD6B89">
        <w:rPr>
          <w:lang w:eastAsia="zh-TW"/>
        </w:rPr>
        <w:t>《外商投資信息報告辦法》</w:t>
      </w:r>
      <w:proofErr w:type="gramStart"/>
      <w:r w:rsidRPr="00DD6B89">
        <w:rPr>
          <w:lang w:eastAsia="zh-TW"/>
        </w:rPr>
        <w:t>（</w:t>
      </w:r>
      <w:proofErr w:type="gramEnd"/>
      <w:r w:rsidRPr="00DD6B89">
        <w:rPr>
          <w:lang w:eastAsia="zh-TW"/>
        </w:rPr>
        <w:t>詳如</w:t>
      </w:r>
      <w:r w:rsidRPr="00DD6B89">
        <w:rPr>
          <w:lang w:eastAsia="zh-TW"/>
        </w:rPr>
        <w:t>https://www.gov.cn/zhengce/2021-06/28/content_5723584.htm</w:t>
      </w:r>
      <w:proofErr w:type="gramStart"/>
      <w:r w:rsidRPr="00DD6B89">
        <w:rPr>
          <w:lang w:eastAsia="zh-TW"/>
        </w:rPr>
        <w:t>）</w:t>
      </w:r>
      <w:proofErr w:type="gramEnd"/>
      <w:r w:rsidRPr="00DD6B89">
        <w:rPr>
          <w:lang w:eastAsia="zh-TW"/>
        </w:rPr>
        <w:t>、</w:t>
      </w:r>
      <w:proofErr w:type="gramStart"/>
      <w:r w:rsidRPr="00DD6B89">
        <w:rPr>
          <w:lang w:eastAsia="zh-TW"/>
        </w:rPr>
        <w:t>《</w:t>
      </w:r>
      <w:bookmarkStart w:id="30" w:name="OLE_LINK5"/>
      <w:proofErr w:type="gramEnd"/>
      <w:r w:rsidRPr="00DD6B89">
        <w:rPr>
          <w:lang w:eastAsia="zh-TW"/>
        </w:rPr>
        <w:t>關於外商投資信息報告有關事項的公告</w:t>
      </w:r>
      <w:bookmarkEnd w:id="30"/>
      <w:proofErr w:type="gramStart"/>
      <w:r w:rsidRPr="00DD6B89">
        <w:rPr>
          <w:lang w:eastAsia="zh-TW"/>
        </w:rPr>
        <w:t>（</w:t>
      </w:r>
      <w:proofErr w:type="gramEnd"/>
      <w:r w:rsidRPr="00DD6B89">
        <w:rPr>
          <w:lang w:eastAsia="zh-TW"/>
        </w:rPr>
        <w:t>http://www.mofcom.gov.cn/zcfb/blgg/art/2019/art_d343e38cf1c34ff0a8ea4675d2c81717.html</w:t>
      </w:r>
      <w:proofErr w:type="gramStart"/>
      <w:r w:rsidRPr="00DD6B89">
        <w:rPr>
          <w:lang w:eastAsia="zh-TW"/>
        </w:rPr>
        <w:t>）</w:t>
      </w:r>
      <w:proofErr w:type="gramEnd"/>
      <w:r w:rsidRPr="00DD6B89">
        <w:rPr>
          <w:lang w:eastAsia="zh-TW"/>
        </w:rPr>
        <w:t>已於</w:t>
      </w:r>
      <w:r w:rsidRPr="00DD6B89">
        <w:rPr>
          <w:lang w:eastAsia="zh-TW"/>
        </w:rPr>
        <w:t>2020</w:t>
      </w:r>
      <w:r w:rsidRPr="00DD6B89">
        <w:rPr>
          <w:lang w:eastAsia="zh-TW"/>
        </w:rPr>
        <w:t>年</w:t>
      </w:r>
      <w:r w:rsidRPr="00DD6B89">
        <w:rPr>
          <w:lang w:eastAsia="zh-TW"/>
        </w:rPr>
        <w:t>1</w:t>
      </w:r>
      <w:r w:rsidRPr="00DD6B89">
        <w:rPr>
          <w:lang w:eastAsia="zh-TW"/>
        </w:rPr>
        <w:t>月</w:t>
      </w:r>
      <w:r w:rsidRPr="00DD6B89">
        <w:rPr>
          <w:lang w:eastAsia="zh-TW"/>
        </w:rPr>
        <w:t>1</w:t>
      </w:r>
      <w:r w:rsidRPr="00DD6B89">
        <w:rPr>
          <w:lang w:eastAsia="zh-TW"/>
        </w:rPr>
        <w:t>日起施行，外國投資者或者外商投資企業應當按照上述文件的要求，向商務主管部門</w:t>
      </w:r>
      <w:proofErr w:type="gramStart"/>
      <w:r w:rsidRPr="00DD6B89">
        <w:rPr>
          <w:lang w:eastAsia="zh-TW"/>
        </w:rPr>
        <w:t>報送初始</w:t>
      </w:r>
      <w:proofErr w:type="gramEnd"/>
      <w:r w:rsidRPr="00DD6B89">
        <w:rPr>
          <w:lang w:eastAsia="zh-TW"/>
        </w:rPr>
        <w:t>、變更、註銷和年度報告。</w:t>
      </w:r>
    </w:p>
    <w:p w14:paraId="6D91C527" w14:textId="77777777" w:rsidR="009B2141" w:rsidRPr="00DD6B89" w:rsidRDefault="00000000">
      <w:pPr>
        <w:pStyle w:val="aff1"/>
        <w:kinsoku w:val="0"/>
        <w:wordWrap w:val="0"/>
        <w:ind w:leftChars="0" w:left="0" w:firstLineChars="100" w:firstLine="236"/>
        <w:rPr>
          <w:lang w:eastAsia="zh-TW"/>
        </w:rPr>
      </w:pPr>
      <w:r w:rsidRPr="00DD6B89">
        <w:rPr>
          <w:kern w:val="0"/>
          <w:szCs w:val="28"/>
          <w:lang w:eastAsia="zh-TW"/>
        </w:rPr>
        <w:t>（</w:t>
      </w:r>
      <w:r w:rsidRPr="00DD6B89">
        <w:rPr>
          <w:lang w:eastAsia="zh-TW"/>
        </w:rPr>
        <w:t>四</w:t>
      </w:r>
      <w:r w:rsidRPr="00DD6B89">
        <w:rPr>
          <w:kern w:val="0"/>
          <w:szCs w:val="28"/>
          <w:lang w:eastAsia="zh-TW"/>
        </w:rPr>
        <w:t>）外商投資審查和備案辦法</w:t>
      </w:r>
    </w:p>
    <w:p w14:paraId="0C456986" w14:textId="46DDD72A" w:rsidR="009B2141" w:rsidRPr="00DD6B89" w:rsidRDefault="00000000">
      <w:pPr>
        <w:pStyle w:val="aff1"/>
        <w:ind w:left="945" w:firstLine="472"/>
        <w:rPr>
          <w:rFonts w:eastAsia="SimSun"/>
        </w:rPr>
      </w:pPr>
      <w:r w:rsidRPr="00DD6B89">
        <w:t>《外商投資安全審查辦法》於</w:t>
      </w:r>
      <w:r w:rsidRPr="00DD6B89">
        <w:t>2021</w:t>
      </w:r>
      <w:r w:rsidRPr="00DD6B89">
        <w:t>年</w:t>
      </w:r>
      <w:r w:rsidRPr="00DD6B89">
        <w:t>1</w:t>
      </w:r>
      <w:r w:rsidRPr="00DD6B89">
        <w:t>月</w:t>
      </w:r>
      <w:r w:rsidRPr="00DD6B89">
        <w:t>18</w:t>
      </w:r>
      <w:r w:rsidRPr="00DD6B89">
        <w:t>日起施行（詳如</w:t>
      </w:r>
      <w:bookmarkStart w:id="31" w:name="OLE_LINK6"/>
      <w:r w:rsidR="008C6909" w:rsidRPr="00DD6B89">
        <w:fldChar w:fldCharType="begin"/>
      </w:r>
      <w:r w:rsidR="008C6909" w:rsidRPr="00DD6B89">
        <w:instrText xml:space="preserve"> HYPERLINK "https:// www.gov.cn/gongbao/content/2021/content_5582626.htm" </w:instrText>
      </w:r>
      <w:r w:rsidR="008C6909" w:rsidRPr="00DD6B89">
        <w:fldChar w:fldCharType="separate"/>
      </w:r>
      <w:r w:rsidR="008C6909" w:rsidRPr="00DD6B89">
        <w:rPr>
          <w:rStyle w:val="af8"/>
        </w:rPr>
        <w:t>https:// www.gov.cn/gongbao/content/2021/content_5582626.htm</w:t>
      </w:r>
      <w:bookmarkEnd w:id="31"/>
      <w:r w:rsidR="008C6909" w:rsidRPr="00DD6B89">
        <w:fldChar w:fldCharType="end"/>
      </w:r>
      <w:r w:rsidRPr="00DD6B89">
        <w:t>）。</w:t>
      </w:r>
    </w:p>
    <w:p w14:paraId="5DEDF300" w14:textId="77777777" w:rsidR="009B2141" w:rsidRPr="00DD6B89" w:rsidRDefault="00000000">
      <w:pPr>
        <w:pStyle w:val="aff1"/>
        <w:wordWrap w:val="0"/>
        <w:ind w:left="945" w:firstLine="472"/>
        <w:rPr>
          <w:lang w:eastAsia="zh-TW"/>
        </w:rPr>
      </w:pPr>
      <w:r w:rsidRPr="00DD6B89">
        <w:rPr>
          <w:lang w:eastAsia="zh-TW"/>
        </w:rPr>
        <w:lastRenderedPageBreak/>
        <w:t>《辦法》明確規定了應當申報安全審查的外商投資範圍，主要包括兩方面：一是投資軍工、軍工配套等關係國防安全的領域，以及在軍事設施和軍工設施周邊地域投資；二是投資關係國家安全的重要農產品、重要能源和資源、重大裝備製造、重要基礎設施、重要運輸服務、重要文化產品與服務、重要資訊技術和互聯網產品與服務、重要金融服務、關鍵技術等</w:t>
      </w:r>
      <w:r w:rsidRPr="00DD6B89">
        <w:rPr>
          <w:lang w:eastAsia="zh-TW"/>
        </w:rPr>
        <w:t>9</w:t>
      </w:r>
      <w:r w:rsidRPr="00DD6B89">
        <w:rPr>
          <w:lang w:eastAsia="zh-TW"/>
        </w:rPr>
        <w:t>個領域，並取得所投資企業的實際控制權。外商投資安全審查申報由國家發展改革委政務大廳接收，諮詢方式參見國家發展改革委</w:t>
      </w:r>
      <w:r w:rsidRPr="00DD6B89">
        <w:rPr>
          <w:lang w:eastAsia="zh-TW"/>
        </w:rPr>
        <w:t xml:space="preserve">2019 </w:t>
      </w:r>
      <w:r w:rsidRPr="00DD6B89">
        <w:rPr>
          <w:lang w:eastAsia="zh-TW"/>
        </w:rPr>
        <w:t>年第</w:t>
      </w:r>
      <w:r w:rsidRPr="00DD6B89">
        <w:rPr>
          <w:lang w:eastAsia="zh-TW"/>
        </w:rPr>
        <w:t>4</w:t>
      </w:r>
      <w:r w:rsidRPr="00DD6B89">
        <w:rPr>
          <w:lang w:eastAsia="zh-TW"/>
        </w:rPr>
        <w:t>號公告</w:t>
      </w:r>
      <w:proofErr w:type="gramStart"/>
      <w:r w:rsidRPr="00DD6B89">
        <w:rPr>
          <w:lang w:eastAsia="zh-TW"/>
        </w:rPr>
        <w:t>（</w:t>
      </w:r>
      <w:proofErr w:type="gramEnd"/>
      <w:r w:rsidRPr="00DD6B89">
        <w:rPr>
          <w:lang w:eastAsia="zh-TW"/>
        </w:rPr>
        <w:t>詳如</w:t>
      </w:r>
      <w:r w:rsidRPr="00DD6B89">
        <w:rPr>
          <w:lang w:eastAsia="zh-TW"/>
        </w:rPr>
        <w:t>https://www.ndrc.gov.cn/xxgk/zcfb/gg/201904/t20190430_961220.html</w:t>
      </w:r>
      <w:proofErr w:type="gramStart"/>
      <w:r w:rsidRPr="00DD6B89">
        <w:rPr>
          <w:lang w:eastAsia="zh-TW"/>
        </w:rPr>
        <w:t>）</w:t>
      </w:r>
      <w:proofErr w:type="gramEnd"/>
      <w:r w:rsidRPr="00DD6B89">
        <w:rPr>
          <w:lang w:eastAsia="zh-TW"/>
        </w:rPr>
        <w:t>。</w:t>
      </w:r>
    </w:p>
    <w:p w14:paraId="0C901F1E" w14:textId="0F59E153" w:rsidR="009B2141" w:rsidRPr="00DD6B89" w:rsidRDefault="00000000">
      <w:pPr>
        <w:pStyle w:val="aff1"/>
        <w:ind w:left="945" w:firstLine="472"/>
        <w:rPr>
          <w:rFonts w:eastAsia="SimSun"/>
          <w:lang w:eastAsia="zh-TW"/>
        </w:rPr>
      </w:pPr>
      <w:r w:rsidRPr="00DD6B89">
        <w:rPr>
          <w:lang w:eastAsia="zh-TW"/>
        </w:rPr>
        <w:t>中國大陸不斷提高外資項目備案便利化程度。所有備案的外資項目一律實行告知性備案管理。備案機關通過全國投資</w:t>
      </w:r>
      <w:proofErr w:type="gramStart"/>
      <w:r w:rsidRPr="00DD6B89">
        <w:rPr>
          <w:lang w:eastAsia="zh-TW"/>
        </w:rPr>
        <w:t>項目線上審批</w:t>
      </w:r>
      <w:proofErr w:type="gramEnd"/>
      <w:r w:rsidRPr="00DD6B89">
        <w:rPr>
          <w:lang w:eastAsia="zh-TW"/>
        </w:rPr>
        <w:t>監管平</w:t>
      </w:r>
      <w:proofErr w:type="gramStart"/>
      <w:r w:rsidRPr="00DD6B89">
        <w:rPr>
          <w:lang w:eastAsia="zh-TW"/>
        </w:rPr>
        <w:t>臺（</w:t>
      </w:r>
      <w:proofErr w:type="gramEnd"/>
      <w:r w:rsidRPr="00DD6B89">
        <w:rPr>
          <w:lang w:eastAsia="zh-TW"/>
        </w:rPr>
        <w:t>https://new.tzxm.gov.cn/</w:t>
      </w:r>
      <w:proofErr w:type="gramStart"/>
      <w:r w:rsidRPr="00DD6B89">
        <w:rPr>
          <w:lang w:eastAsia="zh-TW"/>
        </w:rPr>
        <w:t>）</w:t>
      </w:r>
      <w:proofErr w:type="gramEnd"/>
      <w:r w:rsidRPr="00DD6B89">
        <w:rPr>
          <w:lang w:eastAsia="zh-TW"/>
        </w:rPr>
        <w:t>，在項目實施前收到項目單位提供的項目基本資訊即完成備案。《外商投資項目核准和備案管理辦法》詳如</w:t>
      </w:r>
      <w:r w:rsidRPr="00DD6B89">
        <w:rPr>
          <w:lang w:eastAsia="zh-TW"/>
        </w:rPr>
        <w:t>https://</w:t>
      </w:r>
      <w:r w:rsidR="008C6909" w:rsidRPr="00DD6B89">
        <w:rPr>
          <w:lang w:eastAsia="zh-TW"/>
        </w:rPr>
        <w:t xml:space="preserve"> </w:t>
      </w:r>
      <w:r w:rsidRPr="00DD6B89">
        <w:rPr>
          <w:lang w:eastAsia="zh-TW"/>
        </w:rPr>
        <w:t>www.gov.cn/gongbao/content/2014/content_2729574.htm</w:t>
      </w:r>
      <w:r w:rsidRPr="00DD6B89">
        <w:rPr>
          <w:lang w:eastAsia="zh-TW"/>
        </w:rPr>
        <w:t>。</w:t>
      </w:r>
    </w:p>
    <w:p w14:paraId="10068CC1" w14:textId="77777777" w:rsidR="009B2141" w:rsidRPr="00DD6B89" w:rsidRDefault="00000000">
      <w:pPr>
        <w:pStyle w:val="aff"/>
        <w:spacing w:before="257" w:after="257"/>
        <w:ind w:left="632" w:hanging="632"/>
        <w:rPr>
          <w:color w:val="auto"/>
        </w:rPr>
      </w:pPr>
      <w:bookmarkStart w:id="32" w:name="_Toc205940368"/>
      <w:bookmarkEnd w:id="27"/>
      <w:r w:rsidRPr="00DD6B89">
        <w:rPr>
          <w:color w:val="auto"/>
        </w:rPr>
        <w:lastRenderedPageBreak/>
        <w:t>四、中國大陸稅務環境概述</w:t>
      </w:r>
      <w:bookmarkEnd w:id="32"/>
    </w:p>
    <w:p w14:paraId="66528D32" w14:textId="77777777" w:rsidR="009B2141" w:rsidRPr="00DD6B89" w:rsidRDefault="00000000">
      <w:pPr>
        <w:pStyle w:val="aff0"/>
        <w:ind w:left="945" w:hanging="709"/>
        <w:rPr>
          <w:szCs w:val="24"/>
        </w:rPr>
      </w:pPr>
      <w:r w:rsidRPr="00DD6B89">
        <w:rPr>
          <w:szCs w:val="24"/>
        </w:rPr>
        <w:t>（一）</w:t>
      </w:r>
      <w:r w:rsidRPr="00DD6B89">
        <w:rPr>
          <w:szCs w:val="24"/>
          <w:lang w:eastAsia="zh-CN"/>
        </w:rPr>
        <w:t>中國大陸</w:t>
      </w:r>
      <w:r w:rsidRPr="00DD6B89">
        <w:rPr>
          <w:szCs w:val="24"/>
        </w:rPr>
        <w:t>稅務簡介</w:t>
      </w:r>
    </w:p>
    <w:p w14:paraId="07FFA324" w14:textId="77777777" w:rsidR="009B2141" w:rsidRPr="00DD6B89" w:rsidRDefault="00000000">
      <w:pPr>
        <w:pStyle w:val="aff1"/>
        <w:ind w:left="945" w:firstLine="472"/>
        <w:rPr>
          <w:shd w:val="clear" w:color="auto" w:fill="FFFFFF"/>
          <w:lang w:eastAsia="zh-TW"/>
        </w:rPr>
      </w:pPr>
      <w:r w:rsidRPr="00DD6B89">
        <w:rPr>
          <w:shd w:val="clear" w:color="auto" w:fill="FFFFFF"/>
        </w:rPr>
        <w:t>中國大陸</w:t>
      </w:r>
      <w:r w:rsidRPr="00DD6B89">
        <w:rPr>
          <w:shd w:val="clear" w:color="auto" w:fill="FFFFFF"/>
          <w:lang w:eastAsia="zh-TW"/>
        </w:rPr>
        <w:t>實行由多稅種組成的複合稅制。現行稅制下共有</w:t>
      </w:r>
      <w:r w:rsidRPr="00DD6B89">
        <w:rPr>
          <w:shd w:val="clear" w:color="auto" w:fill="FFFFFF"/>
          <w:lang w:eastAsia="zh-TW"/>
        </w:rPr>
        <w:t>18</w:t>
      </w:r>
      <w:r w:rsidRPr="00DD6B89">
        <w:rPr>
          <w:shd w:val="clear" w:color="auto" w:fill="FFFFFF"/>
          <w:lang w:eastAsia="zh-TW"/>
        </w:rPr>
        <w:t>個稅種，按照徵稅對象可分為五大類：</w:t>
      </w:r>
    </w:p>
    <w:p w14:paraId="752245BC" w14:textId="77777777" w:rsidR="009B2141" w:rsidRPr="00DD6B89" w:rsidRDefault="00000000">
      <w:pPr>
        <w:pStyle w:val="aff1"/>
        <w:ind w:left="945" w:firstLine="472"/>
        <w:rPr>
          <w:shd w:val="clear" w:color="auto" w:fill="FFFFFF"/>
          <w:lang w:eastAsia="zh-TW"/>
        </w:rPr>
      </w:pPr>
      <w:r w:rsidRPr="00DD6B89">
        <w:rPr>
          <w:shd w:val="clear" w:color="auto" w:fill="FFFFFF"/>
          <w:lang w:eastAsia="zh-TW"/>
        </w:rPr>
        <w:t>所得稅類：企業所得稅、個人所得稅</w:t>
      </w:r>
    </w:p>
    <w:p w14:paraId="3EDA3D33" w14:textId="77777777" w:rsidR="009B2141" w:rsidRPr="00DD6B89" w:rsidRDefault="00000000">
      <w:pPr>
        <w:pStyle w:val="aff1"/>
        <w:ind w:left="945" w:firstLine="472"/>
        <w:rPr>
          <w:shd w:val="clear" w:color="auto" w:fill="FFFFFF"/>
          <w:lang w:eastAsia="zh-TW"/>
        </w:rPr>
      </w:pPr>
      <w:proofErr w:type="gramStart"/>
      <w:r w:rsidRPr="00DD6B89">
        <w:rPr>
          <w:shd w:val="clear" w:color="auto" w:fill="FFFFFF"/>
          <w:lang w:eastAsia="zh-TW"/>
        </w:rPr>
        <w:t>流轉稅類</w:t>
      </w:r>
      <w:proofErr w:type="gramEnd"/>
      <w:r w:rsidRPr="00DD6B89">
        <w:rPr>
          <w:shd w:val="clear" w:color="auto" w:fill="FFFFFF"/>
          <w:lang w:eastAsia="zh-TW"/>
        </w:rPr>
        <w:t>：增值稅、消費稅、關稅</w:t>
      </w:r>
    </w:p>
    <w:p w14:paraId="556AA9C3" w14:textId="77777777" w:rsidR="009B2141" w:rsidRPr="00DD6B89" w:rsidRDefault="00000000">
      <w:pPr>
        <w:pStyle w:val="aff1"/>
        <w:ind w:left="945" w:firstLine="472"/>
        <w:rPr>
          <w:shd w:val="clear" w:color="auto" w:fill="FFFFFF"/>
          <w:lang w:eastAsia="zh-TW"/>
        </w:rPr>
      </w:pPr>
      <w:r w:rsidRPr="00DD6B89">
        <w:rPr>
          <w:shd w:val="clear" w:color="auto" w:fill="FFFFFF"/>
          <w:lang w:eastAsia="zh-TW"/>
        </w:rPr>
        <w:t>財產和</w:t>
      </w:r>
      <w:proofErr w:type="gramStart"/>
      <w:r w:rsidRPr="00DD6B89">
        <w:rPr>
          <w:shd w:val="clear" w:color="auto" w:fill="FFFFFF"/>
          <w:lang w:eastAsia="zh-TW"/>
        </w:rPr>
        <w:t>行為稅類</w:t>
      </w:r>
      <w:proofErr w:type="gramEnd"/>
      <w:r w:rsidRPr="00DD6B89">
        <w:rPr>
          <w:shd w:val="clear" w:color="auto" w:fill="FFFFFF"/>
          <w:lang w:eastAsia="zh-TW"/>
        </w:rPr>
        <w:t>：房產稅、契稅、</w:t>
      </w:r>
      <w:proofErr w:type="gramStart"/>
      <w:r w:rsidRPr="00DD6B89">
        <w:rPr>
          <w:shd w:val="clear" w:color="auto" w:fill="FFFFFF"/>
          <w:lang w:eastAsia="zh-TW"/>
        </w:rPr>
        <w:t>車船稅</w:t>
      </w:r>
      <w:proofErr w:type="gramEnd"/>
      <w:r w:rsidRPr="00DD6B89">
        <w:rPr>
          <w:shd w:val="clear" w:color="auto" w:fill="FFFFFF"/>
          <w:lang w:eastAsia="zh-TW"/>
        </w:rPr>
        <w:t>、印花稅、城鎮土地使用稅、土地增值稅、船舶噸稅</w:t>
      </w:r>
    </w:p>
    <w:p w14:paraId="77FF8EAE" w14:textId="77777777" w:rsidR="009B2141" w:rsidRPr="00DD6B89" w:rsidRDefault="00000000">
      <w:pPr>
        <w:pStyle w:val="aff1"/>
        <w:ind w:left="945" w:firstLine="472"/>
        <w:rPr>
          <w:shd w:val="clear" w:color="auto" w:fill="FFFFFF"/>
          <w:lang w:eastAsia="zh-TW"/>
        </w:rPr>
      </w:pPr>
      <w:proofErr w:type="gramStart"/>
      <w:r w:rsidRPr="00DD6B89">
        <w:rPr>
          <w:shd w:val="clear" w:color="auto" w:fill="FFFFFF"/>
          <w:lang w:eastAsia="zh-TW"/>
        </w:rPr>
        <w:t>資源稅類</w:t>
      </w:r>
      <w:proofErr w:type="gramEnd"/>
      <w:r w:rsidRPr="00DD6B89">
        <w:rPr>
          <w:shd w:val="clear" w:color="auto" w:fill="FFFFFF"/>
          <w:lang w:eastAsia="zh-TW"/>
        </w:rPr>
        <w:t>：資源稅</w:t>
      </w:r>
    </w:p>
    <w:p w14:paraId="2211982F" w14:textId="77777777" w:rsidR="009B2141" w:rsidRPr="00DD6B89" w:rsidRDefault="00000000">
      <w:pPr>
        <w:pStyle w:val="aff1"/>
        <w:ind w:left="945" w:firstLine="472"/>
        <w:rPr>
          <w:shd w:val="clear" w:color="auto" w:fill="FFFFFF"/>
          <w:lang w:eastAsia="zh-TW"/>
        </w:rPr>
      </w:pPr>
      <w:r w:rsidRPr="00DD6B89">
        <w:rPr>
          <w:shd w:val="clear" w:color="auto" w:fill="FFFFFF"/>
          <w:lang w:eastAsia="zh-TW"/>
        </w:rPr>
        <w:t>特定</w:t>
      </w:r>
      <w:proofErr w:type="gramStart"/>
      <w:r w:rsidRPr="00DD6B89">
        <w:rPr>
          <w:shd w:val="clear" w:color="auto" w:fill="FFFFFF"/>
          <w:lang w:eastAsia="zh-TW"/>
        </w:rPr>
        <w:t>目的稅類</w:t>
      </w:r>
      <w:proofErr w:type="gramEnd"/>
      <w:r w:rsidRPr="00DD6B89">
        <w:rPr>
          <w:shd w:val="clear" w:color="auto" w:fill="FFFFFF"/>
          <w:lang w:eastAsia="zh-TW"/>
        </w:rPr>
        <w:t>：城市維護建設稅、車輛購置稅、耕地</w:t>
      </w:r>
      <w:proofErr w:type="gramStart"/>
      <w:r w:rsidRPr="00DD6B89">
        <w:rPr>
          <w:shd w:val="clear" w:color="auto" w:fill="FFFFFF"/>
          <w:lang w:eastAsia="zh-TW"/>
        </w:rPr>
        <w:t>占用稅</w:t>
      </w:r>
      <w:proofErr w:type="gramEnd"/>
      <w:r w:rsidRPr="00DD6B89">
        <w:rPr>
          <w:shd w:val="clear" w:color="auto" w:fill="FFFFFF"/>
          <w:lang w:eastAsia="zh-TW"/>
        </w:rPr>
        <w:t>、菸葉稅、環境保護稅</w:t>
      </w:r>
    </w:p>
    <w:p w14:paraId="1807F701" w14:textId="77777777" w:rsidR="009B2141" w:rsidRPr="00DD6B89" w:rsidRDefault="00000000">
      <w:pPr>
        <w:pStyle w:val="aff1"/>
        <w:ind w:left="945" w:firstLine="472"/>
        <w:rPr>
          <w:shd w:val="clear" w:color="auto" w:fill="FFFFFF"/>
          <w:lang w:eastAsia="zh-TW"/>
        </w:rPr>
      </w:pPr>
      <w:r w:rsidRPr="00DD6B89">
        <w:rPr>
          <w:shd w:val="clear" w:color="auto" w:fill="FFFFFF"/>
          <w:lang w:eastAsia="zh-TW"/>
        </w:rPr>
        <w:t>自</w:t>
      </w:r>
      <w:r w:rsidRPr="00DD6B89">
        <w:rPr>
          <w:shd w:val="clear" w:color="auto" w:fill="FFFFFF"/>
          <w:lang w:eastAsia="zh-TW"/>
        </w:rPr>
        <w:t>2019</w:t>
      </w:r>
      <w:r w:rsidRPr="00DD6B89">
        <w:rPr>
          <w:shd w:val="clear" w:color="auto" w:fill="FFFFFF"/>
          <w:lang w:eastAsia="zh-TW"/>
        </w:rPr>
        <w:t>年</w:t>
      </w:r>
      <w:r w:rsidRPr="00DD6B89">
        <w:rPr>
          <w:shd w:val="clear" w:color="auto" w:fill="FFFFFF"/>
          <w:lang w:eastAsia="zh-TW"/>
        </w:rPr>
        <w:t>1</w:t>
      </w:r>
      <w:r w:rsidRPr="00DD6B89">
        <w:rPr>
          <w:shd w:val="clear" w:color="auto" w:fill="FFFFFF"/>
          <w:lang w:eastAsia="zh-TW"/>
        </w:rPr>
        <w:t>月</w:t>
      </w:r>
      <w:r w:rsidRPr="00DD6B89">
        <w:rPr>
          <w:shd w:val="clear" w:color="auto" w:fill="FFFFFF"/>
          <w:lang w:eastAsia="zh-TW"/>
        </w:rPr>
        <w:t>1</w:t>
      </w:r>
      <w:r w:rsidRPr="00DD6B89">
        <w:rPr>
          <w:shd w:val="clear" w:color="auto" w:fill="FFFFFF"/>
          <w:lang w:eastAsia="zh-TW"/>
        </w:rPr>
        <w:t>日起，各項社會保險費包括基本養老保險費、基本醫療保險費、失業保險費等由稅務部門統一徵收，稅務部門也履行非</w:t>
      </w:r>
      <w:proofErr w:type="gramStart"/>
      <w:r w:rsidRPr="00DD6B89">
        <w:rPr>
          <w:shd w:val="clear" w:color="auto" w:fill="FFFFFF"/>
          <w:lang w:eastAsia="zh-TW"/>
        </w:rPr>
        <w:t>稅收入徵管</w:t>
      </w:r>
      <w:proofErr w:type="gramEnd"/>
      <w:r w:rsidRPr="00DD6B89">
        <w:rPr>
          <w:shd w:val="clear" w:color="auto" w:fill="FFFFFF"/>
          <w:lang w:eastAsia="zh-TW"/>
        </w:rPr>
        <w:t>的職責。</w:t>
      </w:r>
    </w:p>
    <w:p w14:paraId="049B901F" w14:textId="0FF76635" w:rsidR="009B2141" w:rsidRPr="00DD6B89" w:rsidRDefault="00000000">
      <w:pPr>
        <w:pStyle w:val="aff1"/>
        <w:ind w:left="945" w:firstLine="472"/>
        <w:rPr>
          <w:shd w:val="clear" w:color="auto" w:fill="FFFFFF"/>
          <w:lang w:eastAsia="zh-TW"/>
        </w:rPr>
      </w:pPr>
      <w:r w:rsidRPr="00DD6B89">
        <w:rPr>
          <w:rFonts w:hint="eastAsia"/>
          <w:shd w:val="clear" w:color="auto" w:fill="FFFFFF"/>
          <w:lang w:eastAsia="zh-TW"/>
        </w:rPr>
        <w:t>2025</w:t>
      </w:r>
      <w:r w:rsidRPr="00DD6B89">
        <w:rPr>
          <w:rFonts w:hint="eastAsia"/>
          <w:shd w:val="clear" w:color="auto" w:fill="FFFFFF"/>
          <w:lang w:eastAsia="zh-TW"/>
        </w:rPr>
        <w:t>年，中國大陸稅收收入人民幣</w:t>
      </w:r>
      <w:r w:rsidRPr="00DD6B89">
        <w:rPr>
          <w:rFonts w:hint="eastAsia"/>
          <w:shd w:val="clear" w:color="auto" w:fill="FFFFFF"/>
          <w:lang w:eastAsia="zh-TW"/>
        </w:rPr>
        <w:t>17.64</w:t>
      </w:r>
      <w:r w:rsidRPr="00DD6B89">
        <w:rPr>
          <w:rFonts w:hint="eastAsia"/>
          <w:shd w:val="clear" w:color="auto" w:fill="FFFFFF"/>
          <w:lang w:eastAsia="zh-TW"/>
        </w:rPr>
        <w:t>兆元，較上一年</w:t>
      </w:r>
      <w:r w:rsidR="00FB5E25" w:rsidRPr="00DD6B89">
        <w:rPr>
          <w:rFonts w:hint="eastAsia"/>
          <w:shd w:val="clear" w:color="auto" w:fill="FFFFFF"/>
          <w:lang w:eastAsia="zh-TW"/>
        </w:rPr>
        <w:t>成長</w:t>
      </w:r>
      <w:r w:rsidRPr="00DD6B89">
        <w:rPr>
          <w:rFonts w:hint="eastAsia"/>
          <w:shd w:val="clear" w:color="auto" w:fill="FFFFFF"/>
          <w:lang w:eastAsia="zh-TW"/>
        </w:rPr>
        <w:t>0.8%</w:t>
      </w:r>
      <w:r w:rsidRPr="00DD6B89">
        <w:rPr>
          <w:rFonts w:hint="eastAsia"/>
          <w:shd w:val="clear" w:color="auto" w:fill="FFFFFF"/>
          <w:lang w:eastAsia="zh-TW"/>
        </w:rPr>
        <w:t>。其中，增值稅人民幣</w:t>
      </w:r>
      <w:r w:rsidRPr="00DD6B89">
        <w:rPr>
          <w:rFonts w:hint="eastAsia"/>
          <w:shd w:val="clear" w:color="auto" w:fill="FFFFFF"/>
          <w:lang w:eastAsia="zh-TW"/>
        </w:rPr>
        <w:t>6.89</w:t>
      </w:r>
      <w:r w:rsidRPr="00DD6B89">
        <w:rPr>
          <w:rFonts w:hint="eastAsia"/>
          <w:shd w:val="clear" w:color="auto" w:fill="FFFFFF"/>
          <w:lang w:eastAsia="zh-TW"/>
        </w:rPr>
        <w:t>兆元，同比</w:t>
      </w:r>
      <w:r w:rsidR="00FB5E25" w:rsidRPr="00DD6B89">
        <w:rPr>
          <w:rFonts w:hint="eastAsia"/>
          <w:shd w:val="clear" w:color="auto" w:fill="FFFFFF"/>
          <w:lang w:eastAsia="zh-TW"/>
        </w:rPr>
        <w:t>成長</w:t>
      </w:r>
      <w:r w:rsidRPr="00DD6B89">
        <w:rPr>
          <w:rFonts w:hint="eastAsia"/>
          <w:shd w:val="clear" w:color="auto" w:fill="FFFFFF"/>
          <w:lang w:eastAsia="zh-TW"/>
        </w:rPr>
        <w:t>3.4%</w:t>
      </w:r>
      <w:r w:rsidRPr="00DD6B89">
        <w:rPr>
          <w:rFonts w:hint="eastAsia"/>
          <w:shd w:val="clear" w:color="auto" w:fill="FFFFFF"/>
          <w:lang w:eastAsia="zh-TW"/>
        </w:rPr>
        <w:t>；消費稅人民幣</w:t>
      </w:r>
      <w:r w:rsidRPr="00DD6B89">
        <w:rPr>
          <w:rFonts w:hint="eastAsia"/>
          <w:shd w:val="clear" w:color="auto" w:fill="FFFFFF"/>
          <w:lang w:eastAsia="zh-TW"/>
        </w:rPr>
        <w:t>1.69</w:t>
      </w:r>
      <w:r w:rsidRPr="00DD6B89">
        <w:rPr>
          <w:rFonts w:hint="eastAsia"/>
          <w:shd w:val="clear" w:color="auto" w:fill="FFFFFF"/>
          <w:lang w:eastAsia="zh-TW"/>
        </w:rPr>
        <w:t>兆元，同比</w:t>
      </w:r>
      <w:r w:rsidR="00FB5E25" w:rsidRPr="00DD6B89">
        <w:rPr>
          <w:rFonts w:hint="eastAsia"/>
          <w:shd w:val="clear" w:color="auto" w:fill="FFFFFF"/>
          <w:lang w:eastAsia="zh-TW"/>
        </w:rPr>
        <w:t>成長</w:t>
      </w:r>
      <w:r w:rsidRPr="00DD6B89">
        <w:rPr>
          <w:rFonts w:hint="eastAsia"/>
          <w:shd w:val="clear" w:color="auto" w:fill="FFFFFF"/>
          <w:lang w:eastAsia="zh-TW"/>
        </w:rPr>
        <w:t>2.0%</w:t>
      </w:r>
      <w:r w:rsidRPr="00DD6B89">
        <w:rPr>
          <w:rFonts w:hint="eastAsia"/>
          <w:shd w:val="clear" w:color="auto" w:fill="FFFFFF"/>
          <w:lang w:eastAsia="zh-TW"/>
        </w:rPr>
        <w:t>；企業所得稅人民幣</w:t>
      </w:r>
      <w:r w:rsidRPr="00DD6B89">
        <w:rPr>
          <w:rFonts w:hint="eastAsia"/>
          <w:shd w:val="clear" w:color="auto" w:fill="FFFFFF"/>
          <w:lang w:eastAsia="zh-TW"/>
        </w:rPr>
        <w:t>4.13</w:t>
      </w:r>
      <w:r w:rsidRPr="00DD6B89">
        <w:rPr>
          <w:rFonts w:hint="eastAsia"/>
          <w:shd w:val="clear" w:color="auto" w:fill="FFFFFF"/>
          <w:lang w:eastAsia="zh-TW"/>
        </w:rPr>
        <w:t>兆元，同比</w:t>
      </w:r>
      <w:r w:rsidR="00FB5E25" w:rsidRPr="00DD6B89">
        <w:rPr>
          <w:rFonts w:hint="eastAsia"/>
          <w:shd w:val="clear" w:color="auto" w:fill="FFFFFF"/>
          <w:lang w:eastAsia="zh-TW"/>
        </w:rPr>
        <w:t>成長</w:t>
      </w:r>
      <w:r w:rsidRPr="00DD6B89">
        <w:rPr>
          <w:rFonts w:hint="eastAsia"/>
          <w:shd w:val="clear" w:color="auto" w:fill="FFFFFF"/>
          <w:lang w:eastAsia="zh-TW"/>
        </w:rPr>
        <w:t>1.0%</w:t>
      </w:r>
      <w:r w:rsidRPr="00DD6B89">
        <w:rPr>
          <w:rFonts w:hint="eastAsia"/>
          <w:shd w:val="clear" w:color="auto" w:fill="FFFFFF"/>
          <w:lang w:eastAsia="zh-TW"/>
        </w:rPr>
        <w:t>；個人所得稅人民幣</w:t>
      </w:r>
      <w:r w:rsidRPr="00DD6B89">
        <w:rPr>
          <w:rFonts w:hint="eastAsia"/>
          <w:shd w:val="clear" w:color="auto" w:fill="FFFFFF"/>
          <w:lang w:eastAsia="zh-TW"/>
        </w:rPr>
        <w:t>1.62</w:t>
      </w:r>
      <w:r w:rsidRPr="00DD6B89">
        <w:rPr>
          <w:rFonts w:hint="eastAsia"/>
          <w:shd w:val="clear" w:color="auto" w:fill="FFFFFF"/>
          <w:lang w:eastAsia="zh-TW"/>
        </w:rPr>
        <w:t>兆元，同比</w:t>
      </w:r>
      <w:r w:rsidR="00FB5E25" w:rsidRPr="00DD6B89">
        <w:rPr>
          <w:rFonts w:hint="eastAsia"/>
          <w:shd w:val="clear" w:color="auto" w:fill="FFFFFF"/>
          <w:lang w:eastAsia="zh-TW"/>
        </w:rPr>
        <w:t>成長</w:t>
      </w:r>
      <w:r w:rsidRPr="00DD6B89">
        <w:rPr>
          <w:rFonts w:hint="eastAsia"/>
          <w:shd w:val="clear" w:color="auto" w:fill="FFFFFF"/>
          <w:lang w:eastAsia="zh-TW"/>
        </w:rPr>
        <w:t>11.5%</w:t>
      </w:r>
      <w:r w:rsidRPr="00DD6B89">
        <w:rPr>
          <w:rFonts w:hint="eastAsia"/>
          <w:shd w:val="clear" w:color="auto" w:fill="FFFFFF"/>
          <w:lang w:eastAsia="zh-TW"/>
        </w:rPr>
        <w:t>。</w:t>
      </w:r>
    </w:p>
    <w:p w14:paraId="5EF4B5EC" w14:textId="77777777" w:rsidR="009B2141" w:rsidRPr="00DD6B89" w:rsidRDefault="00000000">
      <w:pPr>
        <w:pStyle w:val="aff1"/>
        <w:ind w:leftChars="200" w:left="472" w:firstLine="472"/>
        <w:rPr>
          <w:lang w:eastAsia="zh-TW"/>
        </w:rPr>
      </w:pPr>
      <w:r w:rsidRPr="00DD6B89">
        <w:rPr>
          <w:lang w:eastAsia="zh-TW"/>
        </w:rPr>
        <w:t>以下將針對外國投資人在</w:t>
      </w:r>
      <w:r w:rsidRPr="00DD6B89">
        <w:t>中國大陸</w:t>
      </w:r>
      <w:r w:rsidRPr="00DD6B89">
        <w:rPr>
          <w:lang w:eastAsia="zh-TW"/>
        </w:rPr>
        <w:t>投資所會遇到的主要稅種及稅率，</w:t>
      </w:r>
      <w:r w:rsidRPr="00DD6B89">
        <w:rPr>
          <w:rFonts w:hint="eastAsia"/>
          <w:lang w:eastAsia="zh-TW"/>
        </w:rPr>
        <w:t>以及兩岸主要稅賦類型比較</w:t>
      </w:r>
      <w:r w:rsidRPr="00DD6B89">
        <w:rPr>
          <w:rFonts w:hint="eastAsia"/>
        </w:rPr>
        <w:t>，</w:t>
      </w:r>
      <w:r w:rsidRPr="00DD6B89">
        <w:rPr>
          <w:rFonts w:hint="eastAsia"/>
          <w:lang w:eastAsia="zh-TW"/>
        </w:rPr>
        <w:t>彙總</w:t>
      </w:r>
      <w:r w:rsidRPr="00DD6B89">
        <w:rPr>
          <w:rFonts w:hint="eastAsia"/>
        </w:rPr>
        <w:t>如下</w:t>
      </w:r>
      <w:r w:rsidRPr="00DD6B89">
        <w:rPr>
          <w:rFonts w:hint="eastAsia"/>
          <w:lang w:eastAsia="zh-TW"/>
        </w:rPr>
        <w:t>，</w:t>
      </w:r>
      <w:r w:rsidRPr="00DD6B89">
        <w:rPr>
          <w:lang w:eastAsia="zh-TW"/>
        </w:rPr>
        <w:t>後續將會依各主要稅種分別說明：</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7" w:type="dxa"/>
          <w:right w:w="57" w:type="dxa"/>
        </w:tblCellMar>
        <w:tblLook w:val="04A0" w:firstRow="1" w:lastRow="0" w:firstColumn="1" w:lastColumn="0" w:noHBand="0" w:noVBand="1"/>
      </w:tblPr>
      <w:tblGrid>
        <w:gridCol w:w="2440"/>
        <w:gridCol w:w="3179"/>
        <w:gridCol w:w="2855"/>
      </w:tblGrid>
      <w:tr w:rsidR="00DD6B89" w:rsidRPr="00DD6B89" w14:paraId="52AD0CE3" w14:textId="77777777">
        <w:trPr>
          <w:trHeight w:val="425"/>
          <w:tblHeader/>
          <w:jc w:val="center"/>
        </w:trPr>
        <w:tc>
          <w:tcPr>
            <w:tcW w:w="2493" w:type="dxa"/>
            <w:shd w:val="clear" w:color="auto" w:fill="CCFFFF"/>
            <w:vAlign w:val="center"/>
          </w:tcPr>
          <w:p w14:paraId="6CF41591" w14:textId="77777777" w:rsidR="009B2141" w:rsidRPr="00DD6B89" w:rsidRDefault="00000000">
            <w:pPr>
              <w:pStyle w:val="afff0"/>
            </w:pPr>
            <w:r w:rsidRPr="00DD6B89">
              <w:rPr>
                <w:rFonts w:hint="eastAsia"/>
                <w:lang w:eastAsia="zh-CN"/>
              </w:rPr>
              <w:t>中國大陸稅種</w:t>
            </w:r>
          </w:p>
        </w:tc>
        <w:tc>
          <w:tcPr>
            <w:tcW w:w="3228" w:type="dxa"/>
            <w:shd w:val="clear" w:color="auto" w:fill="CCFFFF"/>
            <w:vAlign w:val="center"/>
          </w:tcPr>
          <w:p w14:paraId="6AEC5F06" w14:textId="77777777" w:rsidR="009B2141" w:rsidRPr="00DD6B89" w:rsidRDefault="00000000">
            <w:pPr>
              <w:pStyle w:val="afff0"/>
            </w:pPr>
            <w:r w:rsidRPr="00DD6B89">
              <w:rPr>
                <w:rFonts w:hint="eastAsia"/>
                <w:lang w:eastAsia="zh-CN"/>
              </w:rPr>
              <w:t>中國大陸</w:t>
            </w:r>
            <w:r w:rsidRPr="00DD6B89">
              <w:rPr>
                <w:rFonts w:hint="eastAsia"/>
              </w:rPr>
              <w:t>適用對象</w:t>
            </w:r>
            <w:r w:rsidRPr="00DD6B89">
              <w:rPr>
                <w:rFonts w:hint="eastAsia"/>
                <w:lang w:eastAsia="zh-CN"/>
              </w:rPr>
              <w:t>及</w:t>
            </w:r>
            <w:r w:rsidRPr="00DD6B89">
              <w:rPr>
                <w:rFonts w:hint="eastAsia"/>
              </w:rPr>
              <w:t>稅率</w:t>
            </w:r>
          </w:p>
        </w:tc>
        <w:tc>
          <w:tcPr>
            <w:tcW w:w="2897" w:type="dxa"/>
            <w:shd w:val="clear" w:color="auto" w:fill="CCFFFF"/>
            <w:vAlign w:val="center"/>
          </w:tcPr>
          <w:p w14:paraId="0906530F" w14:textId="77777777" w:rsidR="009B2141" w:rsidRPr="00DD6B89" w:rsidRDefault="00000000">
            <w:pPr>
              <w:pStyle w:val="afff0"/>
            </w:pPr>
            <w:r w:rsidRPr="00DD6B89">
              <w:t>臺灣稅賦類型</w:t>
            </w:r>
          </w:p>
        </w:tc>
      </w:tr>
      <w:tr w:rsidR="00DD6B89" w:rsidRPr="00DD6B89" w14:paraId="12966113" w14:textId="77777777">
        <w:trPr>
          <w:trHeight w:val="567"/>
          <w:jc w:val="center"/>
        </w:trPr>
        <w:tc>
          <w:tcPr>
            <w:tcW w:w="2493" w:type="dxa"/>
            <w:shd w:val="clear" w:color="auto" w:fill="FFFFFF"/>
          </w:tcPr>
          <w:p w14:paraId="53D44145" w14:textId="77777777" w:rsidR="009B2141" w:rsidRPr="00DD6B89" w:rsidRDefault="00000000">
            <w:pPr>
              <w:pStyle w:val="afb"/>
              <w:adjustRightInd/>
              <w:ind w:left="118" w:right="118"/>
              <w:rPr>
                <w:szCs w:val="24"/>
              </w:rPr>
            </w:pPr>
            <w:r w:rsidRPr="00DD6B89">
              <w:rPr>
                <w:szCs w:val="24"/>
              </w:rPr>
              <w:t>企業所得稅</w:t>
            </w:r>
          </w:p>
        </w:tc>
        <w:tc>
          <w:tcPr>
            <w:tcW w:w="3228" w:type="dxa"/>
            <w:shd w:val="clear" w:color="auto" w:fill="FFFFFF"/>
          </w:tcPr>
          <w:p w14:paraId="10D8E7FC" w14:textId="77777777" w:rsidR="009B2141" w:rsidRPr="00DD6B89" w:rsidRDefault="00000000">
            <w:pPr>
              <w:pStyle w:val="afb"/>
              <w:adjustRightInd/>
              <w:ind w:leftChars="0" w:left="0" w:right="118"/>
              <w:rPr>
                <w:szCs w:val="24"/>
              </w:rPr>
            </w:pPr>
            <w:r w:rsidRPr="00DD6B89">
              <w:rPr>
                <w:rFonts w:ascii="華康細圓體" w:hAnsi="華康細圓體" w:cs="華康細圓體" w:hint="eastAsia"/>
                <w:szCs w:val="24"/>
                <w:lang w:eastAsia="zh-CN"/>
              </w:rPr>
              <w:t>所有的內、外資企業</w:t>
            </w:r>
          </w:p>
          <w:p w14:paraId="6C4861F2" w14:textId="77777777" w:rsidR="009B2141" w:rsidRPr="00DD6B89" w:rsidRDefault="00000000">
            <w:pPr>
              <w:pStyle w:val="afb"/>
              <w:numPr>
                <w:ilvl w:val="0"/>
                <w:numId w:val="4"/>
              </w:numPr>
              <w:adjustRightInd/>
              <w:ind w:leftChars="0" w:right="118"/>
              <w:textAlignment w:val="auto"/>
              <w:rPr>
                <w:szCs w:val="24"/>
              </w:rPr>
            </w:pPr>
            <w:r w:rsidRPr="00DD6B89">
              <w:rPr>
                <w:szCs w:val="24"/>
              </w:rPr>
              <w:t>企業所得稅稅率為</w:t>
            </w:r>
            <w:r w:rsidRPr="00DD6B89">
              <w:rPr>
                <w:szCs w:val="24"/>
              </w:rPr>
              <w:t>25%</w:t>
            </w:r>
            <w:r w:rsidRPr="00DD6B89">
              <w:rPr>
                <w:szCs w:val="24"/>
              </w:rPr>
              <w:t>（實際按規定的各項優</w:t>
            </w:r>
            <w:r w:rsidRPr="00DD6B89">
              <w:rPr>
                <w:szCs w:val="24"/>
              </w:rPr>
              <w:lastRenderedPageBreak/>
              <w:t>惠稅率實行</w:t>
            </w:r>
            <w:r w:rsidRPr="00DD6B89">
              <w:rPr>
                <w:rFonts w:hint="eastAsia"/>
                <w:szCs w:val="24"/>
                <w:lang w:eastAsia="zh-CN"/>
              </w:rPr>
              <w:t>）</w:t>
            </w:r>
            <w:r w:rsidRPr="00DD6B89">
              <w:rPr>
                <w:szCs w:val="24"/>
              </w:rPr>
              <w:t>。</w:t>
            </w:r>
          </w:p>
          <w:p w14:paraId="2FE271FB" w14:textId="77777777" w:rsidR="009B2141" w:rsidRPr="00DD6B89" w:rsidRDefault="00000000">
            <w:pPr>
              <w:pStyle w:val="afb"/>
              <w:numPr>
                <w:ilvl w:val="0"/>
                <w:numId w:val="4"/>
              </w:numPr>
              <w:adjustRightInd/>
              <w:ind w:leftChars="0" w:right="118"/>
              <w:textAlignment w:val="auto"/>
              <w:rPr>
                <w:szCs w:val="24"/>
              </w:rPr>
            </w:pPr>
            <w:r w:rsidRPr="00DD6B89">
              <w:rPr>
                <w:szCs w:val="24"/>
              </w:rPr>
              <w:t>非居民企業：在中國大陸境內未設立機構、場所的，或者雖設立機構、場所但取得的所得與其所設機構、場所沒有實際聯繫的，應當就其來源於中國大陸境內的所得</w:t>
            </w:r>
            <w:r w:rsidRPr="00DD6B89">
              <w:rPr>
                <w:rFonts w:hint="eastAsia"/>
                <w:szCs w:val="24"/>
                <w:lang w:eastAsia="zh-CN"/>
              </w:rPr>
              <w:t>，</w:t>
            </w:r>
            <w:proofErr w:type="gramStart"/>
            <w:r w:rsidRPr="00DD6B89">
              <w:rPr>
                <w:rFonts w:hint="eastAsia"/>
                <w:szCs w:val="24"/>
                <w:lang w:eastAsia="zh-CN"/>
              </w:rPr>
              <w:t>減按</w:t>
            </w:r>
            <w:proofErr w:type="gramEnd"/>
            <w:r w:rsidRPr="00DD6B89">
              <w:rPr>
                <w:rFonts w:hint="eastAsia"/>
                <w:szCs w:val="24"/>
                <w:lang w:eastAsia="zh-CN"/>
              </w:rPr>
              <w:t>10%</w:t>
            </w:r>
            <w:r w:rsidRPr="00DD6B89">
              <w:rPr>
                <w:rFonts w:hint="eastAsia"/>
                <w:szCs w:val="24"/>
                <w:lang w:eastAsia="zh-CN"/>
              </w:rPr>
              <w:t>的稅率徵收企業所得稅。</w:t>
            </w:r>
          </w:p>
          <w:p w14:paraId="1D3B87C5" w14:textId="77777777" w:rsidR="009B2141" w:rsidRPr="00DD6B89" w:rsidRDefault="00000000">
            <w:pPr>
              <w:numPr>
                <w:ilvl w:val="0"/>
                <w:numId w:val="4"/>
              </w:numPr>
              <w:ind w:rightChars="50" w:right="118" w:firstLineChars="0"/>
              <w:rPr>
                <w:szCs w:val="24"/>
                <w:lang w:eastAsia="zh-TW"/>
              </w:rPr>
            </w:pPr>
            <w:r w:rsidRPr="00DD6B89">
              <w:rPr>
                <w:szCs w:val="24"/>
                <w:lang w:eastAsia="zh-TW"/>
              </w:rPr>
              <w:t>小型微利企業：對小型微利企業年應納稅所得額不超過</w:t>
            </w:r>
            <w:r w:rsidRPr="00DD6B89">
              <w:rPr>
                <w:rFonts w:ascii="華康細圓體" w:hAnsi="華康細圓體" w:cs="華康細圓體" w:hint="eastAsia"/>
                <w:szCs w:val="24"/>
                <w:lang w:eastAsia="zh-TW"/>
              </w:rPr>
              <w:t>人民幣</w:t>
            </w:r>
            <w:r w:rsidRPr="00DD6B89">
              <w:rPr>
                <w:szCs w:val="24"/>
                <w:lang w:eastAsia="zh-TW"/>
              </w:rPr>
              <w:t>300</w:t>
            </w:r>
            <w:r w:rsidRPr="00DD6B89">
              <w:rPr>
                <w:szCs w:val="24"/>
                <w:lang w:eastAsia="zh-TW"/>
              </w:rPr>
              <w:t>萬元的部分，</w:t>
            </w:r>
            <w:proofErr w:type="gramStart"/>
            <w:r w:rsidRPr="00DD6B89">
              <w:rPr>
                <w:szCs w:val="24"/>
                <w:lang w:eastAsia="zh-TW"/>
              </w:rPr>
              <w:t>統一減按</w:t>
            </w:r>
            <w:proofErr w:type="gramEnd"/>
            <w:r w:rsidRPr="00DD6B89">
              <w:rPr>
                <w:szCs w:val="24"/>
                <w:lang w:eastAsia="zh-TW"/>
              </w:rPr>
              <w:t>25%</w:t>
            </w:r>
            <w:r w:rsidRPr="00DD6B89">
              <w:rPr>
                <w:szCs w:val="24"/>
                <w:lang w:eastAsia="zh-TW"/>
              </w:rPr>
              <w:t>計入應納稅所得額，按</w:t>
            </w:r>
            <w:r w:rsidRPr="00DD6B89">
              <w:rPr>
                <w:szCs w:val="24"/>
                <w:lang w:eastAsia="zh-TW"/>
              </w:rPr>
              <w:t>20%</w:t>
            </w:r>
            <w:r w:rsidRPr="00DD6B89">
              <w:rPr>
                <w:szCs w:val="24"/>
                <w:lang w:eastAsia="zh-TW"/>
              </w:rPr>
              <w:t>稅率繳納企業所得稅，該優惠政策執行期限延續至</w:t>
            </w:r>
            <w:r w:rsidRPr="00DD6B89">
              <w:rPr>
                <w:szCs w:val="24"/>
                <w:lang w:eastAsia="zh-TW"/>
              </w:rPr>
              <w:t>2027</w:t>
            </w:r>
            <w:r w:rsidRPr="00DD6B89">
              <w:rPr>
                <w:szCs w:val="24"/>
                <w:lang w:eastAsia="zh-TW"/>
              </w:rPr>
              <w:t>年</w:t>
            </w:r>
            <w:r w:rsidRPr="00DD6B89">
              <w:rPr>
                <w:szCs w:val="24"/>
                <w:lang w:eastAsia="zh-TW"/>
              </w:rPr>
              <w:t>12</w:t>
            </w:r>
            <w:r w:rsidRPr="00DD6B89">
              <w:rPr>
                <w:szCs w:val="24"/>
                <w:lang w:eastAsia="zh-TW"/>
              </w:rPr>
              <w:t>月</w:t>
            </w:r>
            <w:r w:rsidRPr="00DD6B89">
              <w:rPr>
                <w:szCs w:val="24"/>
                <w:lang w:eastAsia="zh-TW"/>
              </w:rPr>
              <w:t>31</w:t>
            </w:r>
            <w:r w:rsidRPr="00DD6B89">
              <w:rPr>
                <w:szCs w:val="24"/>
                <w:lang w:eastAsia="zh-TW"/>
              </w:rPr>
              <w:t>日。</w:t>
            </w:r>
          </w:p>
          <w:p w14:paraId="0FD46563" w14:textId="77777777" w:rsidR="009B2141" w:rsidRPr="00DD6B89" w:rsidRDefault="00000000">
            <w:pPr>
              <w:numPr>
                <w:ilvl w:val="0"/>
                <w:numId w:val="4"/>
              </w:numPr>
              <w:ind w:rightChars="50" w:right="118" w:firstLineChars="0"/>
              <w:rPr>
                <w:szCs w:val="24"/>
                <w:lang w:eastAsia="zh-TW"/>
              </w:rPr>
            </w:pPr>
            <w:r w:rsidRPr="00DD6B89">
              <w:rPr>
                <w:szCs w:val="24"/>
                <w:lang w:eastAsia="zh-TW"/>
              </w:rPr>
              <w:t>高新技術企業：國家需要重點扶持的高新技術企業，對經認定的技術先進型服務企業，</w:t>
            </w:r>
            <w:proofErr w:type="gramStart"/>
            <w:r w:rsidRPr="00DD6B89">
              <w:rPr>
                <w:szCs w:val="24"/>
                <w:lang w:eastAsia="zh-TW"/>
              </w:rPr>
              <w:t>減按</w:t>
            </w:r>
            <w:proofErr w:type="gramEnd"/>
            <w:r w:rsidRPr="00DD6B89">
              <w:rPr>
                <w:szCs w:val="24"/>
                <w:lang w:eastAsia="zh-TW"/>
              </w:rPr>
              <w:lastRenderedPageBreak/>
              <w:t>15%</w:t>
            </w:r>
            <w:r w:rsidRPr="00DD6B89">
              <w:rPr>
                <w:szCs w:val="24"/>
                <w:lang w:eastAsia="zh-TW"/>
              </w:rPr>
              <w:t>的稅率徵收企業所得稅。自</w:t>
            </w:r>
            <w:r w:rsidRPr="00DD6B89">
              <w:rPr>
                <w:szCs w:val="24"/>
                <w:lang w:eastAsia="zh-TW"/>
              </w:rPr>
              <w:t>2025</w:t>
            </w:r>
            <w:r w:rsidRPr="00DD6B89">
              <w:rPr>
                <w:szCs w:val="24"/>
                <w:lang w:eastAsia="zh-TW"/>
              </w:rPr>
              <w:t>年</w:t>
            </w:r>
            <w:r w:rsidRPr="00DD6B89">
              <w:rPr>
                <w:szCs w:val="24"/>
                <w:lang w:eastAsia="zh-TW"/>
              </w:rPr>
              <w:t>1</w:t>
            </w:r>
            <w:r w:rsidRPr="00DD6B89">
              <w:rPr>
                <w:szCs w:val="24"/>
                <w:lang w:eastAsia="zh-TW"/>
              </w:rPr>
              <w:t>月</w:t>
            </w:r>
            <w:r w:rsidRPr="00DD6B89">
              <w:rPr>
                <w:szCs w:val="24"/>
                <w:lang w:eastAsia="zh-TW"/>
              </w:rPr>
              <w:t>20</w:t>
            </w:r>
            <w:r w:rsidRPr="00DD6B89">
              <w:rPr>
                <w:szCs w:val="24"/>
                <w:lang w:eastAsia="zh-TW"/>
              </w:rPr>
              <w:t>日起，《中華人民共和國企業所得稅法實施條例》第九十三條第二款中「科技」一詞更新為「工業和資訊化、科技」</w:t>
            </w:r>
          </w:p>
          <w:p w14:paraId="6242521E" w14:textId="77777777" w:rsidR="009B2141" w:rsidRPr="00DD6B89" w:rsidRDefault="00000000">
            <w:pPr>
              <w:numPr>
                <w:ilvl w:val="0"/>
                <w:numId w:val="4"/>
              </w:numPr>
              <w:ind w:rightChars="50" w:right="118" w:firstLineChars="0"/>
              <w:rPr>
                <w:szCs w:val="24"/>
                <w:lang w:eastAsia="zh-TW"/>
              </w:rPr>
            </w:pPr>
            <w:r w:rsidRPr="00DD6B89">
              <w:rPr>
                <w:szCs w:val="24"/>
                <w:lang w:eastAsia="zh-TW"/>
              </w:rPr>
              <w:t>根據《關於延續深圳園區特定封閉區域有關企業所得稅政策的通知》，設在河套深港科技創新合作區深圳園區特定封閉區域的符合條件的鼓勵類產業企業，</w:t>
            </w:r>
            <w:proofErr w:type="gramStart"/>
            <w:r w:rsidRPr="00DD6B89">
              <w:rPr>
                <w:szCs w:val="24"/>
                <w:lang w:eastAsia="zh-TW"/>
              </w:rPr>
              <w:t>減按</w:t>
            </w:r>
            <w:proofErr w:type="gramEnd"/>
            <w:r w:rsidRPr="00DD6B89">
              <w:rPr>
                <w:szCs w:val="24"/>
                <w:lang w:eastAsia="zh-TW"/>
              </w:rPr>
              <w:t>15%</w:t>
            </w:r>
            <w:r w:rsidRPr="00DD6B89">
              <w:rPr>
                <w:szCs w:val="24"/>
                <w:lang w:eastAsia="zh-TW"/>
              </w:rPr>
              <w:t>的稅率徵收企業所得稅，執行期限為</w:t>
            </w:r>
            <w:r w:rsidRPr="00DD6B89">
              <w:rPr>
                <w:szCs w:val="24"/>
                <w:lang w:eastAsia="zh-TW"/>
              </w:rPr>
              <w:t>2023</w:t>
            </w:r>
            <w:r w:rsidRPr="00DD6B89">
              <w:rPr>
                <w:szCs w:val="24"/>
                <w:lang w:eastAsia="zh-TW"/>
              </w:rPr>
              <w:t>年</w:t>
            </w:r>
            <w:r w:rsidRPr="00DD6B89">
              <w:rPr>
                <w:szCs w:val="24"/>
                <w:lang w:eastAsia="zh-TW"/>
              </w:rPr>
              <w:t>1</w:t>
            </w:r>
            <w:r w:rsidRPr="00DD6B89">
              <w:rPr>
                <w:szCs w:val="24"/>
                <w:lang w:eastAsia="zh-TW"/>
              </w:rPr>
              <w:t>月</w:t>
            </w:r>
            <w:r w:rsidRPr="00DD6B89">
              <w:rPr>
                <w:szCs w:val="24"/>
                <w:lang w:eastAsia="zh-TW"/>
              </w:rPr>
              <w:t>1</w:t>
            </w:r>
            <w:r w:rsidRPr="00DD6B89">
              <w:rPr>
                <w:szCs w:val="24"/>
                <w:lang w:eastAsia="zh-TW"/>
              </w:rPr>
              <w:t>日至</w:t>
            </w:r>
            <w:r w:rsidRPr="00DD6B89">
              <w:rPr>
                <w:szCs w:val="24"/>
                <w:lang w:eastAsia="zh-TW"/>
              </w:rPr>
              <w:t>2027</w:t>
            </w:r>
            <w:r w:rsidRPr="00DD6B89">
              <w:rPr>
                <w:szCs w:val="24"/>
                <w:lang w:eastAsia="zh-TW"/>
              </w:rPr>
              <w:t>年</w:t>
            </w:r>
            <w:r w:rsidRPr="00DD6B89">
              <w:rPr>
                <w:szCs w:val="24"/>
                <w:lang w:eastAsia="zh-TW"/>
              </w:rPr>
              <w:t>12</w:t>
            </w:r>
            <w:r w:rsidRPr="00DD6B89">
              <w:rPr>
                <w:szCs w:val="24"/>
                <w:lang w:eastAsia="zh-TW"/>
              </w:rPr>
              <w:t>月</w:t>
            </w:r>
            <w:r w:rsidRPr="00DD6B89">
              <w:rPr>
                <w:szCs w:val="24"/>
                <w:lang w:eastAsia="zh-TW"/>
              </w:rPr>
              <w:t>31</w:t>
            </w:r>
            <w:r w:rsidRPr="00DD6B89">
              <w:rPr>
                <w:szCs w:val="24"/>
                <w:lang w:eastAsia="zh-TW"/>
              </w:rPr>
              <w:t>日。</w:t>
            </w:r>
          </w:p>
          <w:p w14:paraId="255529DC" w14:textId="77777777" w:rsidR="009B2141" w:rsidRPr="00DD6B89" w:rsidRDefault="00000000">
            <w:pPr>
              <w:numPr>
                <w:ilvl w:val="0"/>
                <w:numId w:val="4"/>
              </w:numPr>
              <w:ind w:rightChars="50" w:right="118" w:firstLineChars="0"/>
              <w:rPr>
                <w:szCs w:val="24"/>
                <w:lang w:eastAsia="zh-TW"/>
              </w:rPr>
            </w:pPr>
            <w:r w:rsidRPr="00DD6B89">
              <w:rPr>
                <w:szCs w:val="24"/>
                <w:lang w:eastAsia="zh-TW"/>
              </w:rPr>
              <w:t>平潭綜合實驗區符合條件的企業：</w:t>
            </w:r>
            <w:r w:rsidRPr="00DD6B89">
              <w:rPr>
                <w:rFonts w:hint="eastAsia"/>
                <w:szCs w:val="24"/>
                <w:lang w:eastAsia="zh-TW"/>
              </w:rPr>
              <w:t>自</w:t>
            </w:r>
            <w:r w:rsidRPr="00DD6B89">
              <w:rPr>
                <w:rFonts w:hint="eastAsia"/>
                <w:szCs w:val="24"/>
                <w:lang w:eastAsia="zh-TW"/>
              </w:rPr>
              <w:t>2026</w:t>
            </w:r>
            <w:r w:rsidRPr="00DD6B89">
              <w:rPr>
                <w:rFonts w:hint="eastAsia"/>
                <w:szCs w:val="24"/>
                <w:lang w:eastAsia="zh-TW"/>
              </w:rPr>
              <w:t>年</w:t>
            </w:r>
            <w:r w:rsidRPr="00DD6B89">
              <w:rPr>
                <w:rFonts w:hint="eastAsia"/>
                <w:szCs w:val="24"/>
                <w:lang w:eastAsia="zh-TW"/>
              </w:rPr>
              <w:t>1</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日起，延續對設在平潭綜合實驗區的符合條件</w:t>
            </w:r>
            <w:r w:rsidRPr="00DD6B89">
              <w:rPr>
                <w:rFonts w:hint="eastAsia"/>
                <w:szCs w:val="24"/>
                <w:lang w:eastAsia="zh-TW"/>
              </w:rPr>
              <w:lastRenderedPageBreak/>
              <w:t>的</w:t>
            </w:r>
            <w:proofErr w:type="gramStart"/>
            <w:r w:rsidRPr="00DD6B89">
              <w:rPr>
                <w:rFonts w:hint="eastAsia"/>
                <w:szCs w:val="24"/>
                <w:lang w:eastAsia="zh-TW"/>
              </w:rPr>
              <w:t>企業減按</w:t>
            </w:r>
            <w:proofErr w:type="gramEnd"/>
            <w:r w:rsidRPr="00DD6B89">
              <w:rPr>
                <w:rFonts w:hint="eastAsia"/>
                <w:szCs w:val="24"/>
                <w:lang w:eastAsia="zh-TW"/>
              </w:rPr>
              <w:t>15%</w:t>
            </w:r>
            <w:r w:rsidRPr="00DD6B89">
              <w:rPr>
                <w:rFonts w:hint="eastAsia"/>
                <w:szCs w:val="24"/>
                <w:lang w:eastAsia="zh-TW"/>
              </w:rPr>
              <w:t>的稅率徵收企業所得稅，執行期限延至</w:t>
            </w:r>
            <w:r w:rsidRPr="00DD6B89">
              <w:rPr>
                <w:rFonts w:hint="eastAsia"/>
                <w:szCs w:val="24"/>
                <w:lang w:eastAsia="zh-TW"/>
              </w:rPr>
              <w:t>2030</w:t>
            </w:r>
            <w:r w:rsidRPr="00DD6B89">
              <w:rPr>
                <w:rFonts w:hint="eastAsia"/>
                <w:szCs w:val="24"/>
                <w:lang w:eastAsia="zh-TW"/>
              </w:rPr>
              <w:t>年</w:t>
            </w:r>
            <w:r w:rsidRPr="00DD6B89">
              <w:rPr>
                <w:rFonts w:hint="eastAsia"/>
                <w:szCs w:val="24"/>
                <w:lang w:eastAsia="zh-TW"/>
              </w:rPr>
              <w:t>12</w:t>
            </w:r>
            <w:r w:rsidRPr="00DD6B89">
              <w:rPr>
                <w:rFonts w:hint="eastAsia"/>
                <w:szCs w:val="24"/>
                <w:lang w:eastAsia="zh-TW"/>
              </w:rPr>
              <w:t>月</w:t>
            </w:r>
            <w:r w:rsidRPr="00DD6B89">
              <w:rPr>
                <w:rFonts w:hint="eastAsia"/>
                <w:szCs w:val="24"/>
                <w:lang w:eastAsia="zh-TW"/>
              </w:rPr>
              <w:t>31</w:t>
            </w:r>
            <w:r w:rsidRPr="00DD6B89">
              <w:rPr>
                <w:rFonts w:hint="eastAsia"/>
                <w:szCs w:val="24"/>
                <w:lang w:eastAsia="zh-TW"/>
              </w:rPr>
              <w:t>日。</w:t>
            </w:r>
          </w:p>
          <w:p w14:paraId="4F33920C" w14:textId="77777777" w:rsidR="009B2141" w:rsidRPr="00DD6B89" w:rsidRDefault="00000000">
            <w:pPr>
              <w:numPr>
                <w:ilvl w:val="0"/>
                <w:numId w:val="4"/>
              </w:numPr>
              <w:ind w:rightChars="50" w:right="118" w:firstLineChars="0"/>
              <w:rPr>
                <w:szCs w:val="24"/>
                <w:lang w:eastAsia="zh-TW"/>
              </w:rPr>
            </w:pPr>
            <w:r w:rsidRPr="00DD6B89">
              <w:rPr>
                <w:szCs w:val="24"/>
                <w:lang w:eastAsia="zh-TW"/>
              </w:rPr>
              <w:t>企業在</w:t>
            </w:r>
            <w:r w:rsidRPr="00DD6B89">
              <w:rPr>
                <w:rFonts w:hint="eastAsia"/>
                <w:szCs w:val="24"/>
                <w:lang w:eastAsia="zh-TW"/>
              </w:rPr>
              <w:t>2026</w:t>
            </w:r>
            <w:r w:rsidRPr="00DD6B89">
              <w:rPr>
                <w:rFonts w:hint="eastAsia"/>
                <w:szCs w:val="24"/>
                <w:lang w:eastAsia="zh-TW"/>
              </w:rPr>
              <w:t>年</w:t>
            </w:r>
            <w:r w:rsidRPr="00DD6B89">
              <w:rPr>
                <w:rFonts w:hint="eastAsia"/>
                <w:szCs w:val="24"/>
                <w:lang w:eastAsia="zh-TW"/>
              </w:rPr>
              <w:t>1</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日至</w:t>
            </w:r>
            <w:r w:rsidRPr="00DD6B89">
              <w:rPr>
                <w:rFonts w:hint="eastAsia"/>
                <w:szCs w:val="24"/>
                <w:lang w:eastAsia="zh-TW"/>
              </w:rPr>
              <w:t>2030</w:t>
            </w:r>
            <w:r w:rsidRPr="00DD6B89">
              <w:rPr>
                <w:rFonts w:hint="eastAsia"/>
                <w:szCs w:val="24"/>
                <w:lang w:eastAsia="zh-TW"/>
              </w:rPr>
              <w:t>年</w:t>
            </w:r>
            <w:r w:rsidRPr="00DD6B89">
              <w:rPr>
                <w:rFonts w:hint="eastAsia"/>
                <w:szCs w:val="24"/>
                <w:lang w:eastAsia="zh-TW"/>
              </w:rPr>
              <w:t>12</w:t>
            </w:r>
            <w:r w:rsidRPr="00DD6B89">
              <w:rPr>
                <w:rFonts w:hint="eastAsia"/>
                <w:szCs w:val="24"/>
                <w:lang w:eastAsia="zh-TW"/>
              </w:rPr>
              <w:t>月</w:t>
            </w:r>
            <w:r w:rsidRPr="00DD6B89">
              <w:rPr>
                <w:rFonts w:hint="eastAsia"/>
                <w:szCs w:val="24"/>
                <w:lang w:eastAsia="zh-TW"/>
              </w:rPr>
              <w:t>31</w:t>
            </w:r>
            <w:r w:rsidRPr="00DD6B89">
              <w:rPr>
                <w:rFonts w:hint="eastAsia"/>
                <w:szCs w:val="24"/>
                <w:lang w:eastAsia="zh-TW"/>
              </w:rPr>
              <w:t>日</w:t>
            </w:r>
            <w:r w:rsidRPr="00DD6B89">
              <w:rPr>
                <w:szCs w:val="24"/>
                <w:lang w:eastAsia="zh-TW"/>
              </w:rPr>
              <w:t>期間發生的專用設備數位化、智能化改造投入，不超過該專用設備購置時原計稅基礎</w:t>
            </w:r>
            <w:r w:rsidRPr="00DD6B89">
              <w:rPr>
                <w:szCs w:val="24"/>
                <w:lang w:eastAsia="zh-TW"/>
              </w:rPr>
              <w:t>50%</w:t>
            </w:r>
            <w:r w:rsidRPr="00DD6B89">
              <w:rPr>
                <w:szCs w:val="24"/>
                <w:lang w:eastAsia="zh-TW"/>
              </w:rPr>
              <w:t>的部分，可按照</w:t>
            </w:r>
            <w:r w:rsidRPr="00DD6B89">
              <w:rPr>
                <w:szCs w:val="24"/>
                <w:lang w:eastAsia="zh-TW"/>
              </w:rPr>
              <w:t>10%</w:t>
            </w:r>
            <w:r w:rsidRPr="00DD6B89">
              <w:rPr>
                <w:szCs w:val="24"/>
                <w:lang w:eastAsia="zh-TW"/>
              </w:rPr>
              <w:t>比例抵免企業當年應納稅額，當年不足抵免的，可以在以後</w:t>
            </w:r>
            <w:r w:rsidRPr="00DD6B89">
              <w:rPr>
                <w:szCs w:val="24"/>
                <w:lang w:eastAsia="zh-TW"/>
              </w:rPr>
              <w:t>5</w:t>
            </w:r>
            <w:r w:rsidRPr="00DD6B89">
              <w:rPr>
                <w:szCs w:val="24"/>
                <w:lang w:eastAsia="zh-TW"/>
              </w:rPr>
              <w:t>個納稅年度結轉抵免。</w:t>
            </w:r>
          </w:p>
          <w:p w14:paraId="0876A7E3" w14:textId="77777777" w:rsidR="009B2141" w:rsidRPr="00DD6B89" w:rsidRDefault="00000000">
            <w:pPr>
              <w:numPr>
                <w:ilvl w:val="0"/>
                <w:numId w:val="4"/>
              </w:numPr>
              <w:ind w:rightChars="50" w:right="118" w:firstLineChars="0"/>
              <w:rPr>
                <w:szCs w:val="24"/>
                <w:lang w:eastAsia="zh-TW"/>
              </w:rPr>
            </w:pPr>
            <w:r w:rsidRPr="00DD6B89">
              <w:rPr>
                <w:rFonts w:hint="eastAsia"/>
                <w:szCs w:val="24"/>
              </w:rPr>
              <w:t>中</w:t>
            </w:r>
            <w:r w:rsidRPr="00DD6B89">
              <w:rPr>
                <w:szCs w:val="24"/>
                <w:lang w:eastAsia="zh-TW"/>
              </w:rPr>
              <w:t>西部地區鼓勵類產業：自</w:t>
            </w:r>
            <w:r w:rsidRPr="00DD6B89">
              <w:rPr>
                <w:szCs w:val="24"/>
                <w:lang w:eastAsia="zh-TW"/>
              </w:rPr>
              <w:t>2021</w:t>
            </w:r>
            <w:r w:rsidRPr="00DD6B89">
              <w:rPr>
                <w:szCs w:val="24"/>
                <w:lang w:eastAsia="zh-TW"/>
              </w:rPr>
              <w:t>年</w:t>
            </w:r>
            <w:r w:rsidRPr="00DD6B89">
              <w:rPr>
                <w:szCs w:val="24"/>
                <w:lang w:eastAsia="zh-TW"/>
              </w:rPr>
              <w:t>1</w:t>
            </w:r>
            <w:r w:rsidRPr="00DD6B89">
              <w:rPr>
                <w:szCs w:val="24"/>
                <w:lang w:eastAsia="zh-TW"/>
              </w:rPr>
              <w:t>月</w:t>
            </w:r>
            <w:r w:rsidRPr="00DD6B89">
              <w:rPr>
                <w:szCs w:val="24"/>
                <w:lang w:eastAsia="zh-TW"/>
              </w:rPr>
              <w:t>1</w:t>
            </w:r>
            <w:r w:rsidRPr="00DD6B89">
              <w:rPr>
                <w:szCs w:val="24"/>
                <w:lang w:eastAsia="zh-TW"/>
              </w:rPr>
              <w:t>日至</w:t>
            </w:r>
            <w:r w:rsidRPr="00DD6B89">
              <w:rPr>
                <w:szCs w:val="24"/>
                <w:lang w:eastAsia="zh-TW"/>
              </w:rPr>
              <w:t>2030</w:t>
            </w:r>
            <w:r w:rsidRPr="00DD6B89">
              <w:rPr>
                <w:szCs w:val="24"/>
                <w:lang w:eastAsia="zh-TW"/>
              </w:rPr>
              <w:t>年</w:t>
            </w:r>
            <w:r w:rsidRPr="00DD6B89">
              <w:rPr>
                <w:szCs w:val="24"/>
                <w:lang w:eastAsia="zh-TW"/>
              </w:rPr>
              <w:t>12</w:t>
            </w:r>
            <w:r w:rsidRPr="00DD6B89">
              <w:rPr>
                <w:szCs w:val="24"/>
                <w:lang w:eastAsia="zh-TW"/>
              </w:rPr>
              <w:t>月</w:t>
            </w:r>
            <w:r w:rsidRPr="00DD6B89">
              <w:rPr>
                <w:szCs w:val="24"/>
                <w:lang w:eastAsia="zh-TW"/>
              </w:rPr>
              <w:t>31</w:t>
            </w:r>
            <w:r w:rsidRPr="00DD6B89">
              <w:rPr>
                <w:szCs w:val="24"/>
                <w:lang w:eastAsia="zh-TW"/>
              </w:rPr>
              <w:t>日，對設在</w:t>
            </w:r>
            <w:r w:rsidRPr="00DD6B89">
              <w:rPr>
                <w:rFonts w:hint="eastAsia"/>
                <w:szCs w:val="24"/>
                <w:lang w:eastAsia="zh-TW"/>
              </w:rPr>
              <w:t>中</w:t>
            </w:r>
            <w:r w:rsidRPr="00DD6B89">
              <w:rPr>
                <w:szCs w:val="24"/>
                <w:lang w:eastAsia="zh-TW"/>
              </w:rPr>
              <w:t>西部地區的鼓勵類產業企業減按</w:t>
            </w:r>
            <w:r w:rsidRPr="00DD6B89">
              <w:rPr>
                <w:szCs w:val="24"/>
                <w:lang w:eastAsia="zh-TW"/>
              </w:rPr>
              <w:t>15%</w:t>
            </w:r>
            <w:r w:rsidRPr="00DD6B89">
              <w:rPr>
                <w:szCs w:val="24"/>
                <w:lang w:eastAsia="zh-TW"/>
              </w:rPr>
              <w:t>的稅率徵收企業所得稅。本條所稱鼓勵類產業企業是指以《</w:t>
            </w:r>
            <w:r w:rsidRPr="00DD6B89">
              <w:rPr>
                <w:rFonts w:hint="eastAsia"/>
                <w:szCs w:val="24"/>
              </w:rPr>
              <w:t>中</w:t>
            </w:r>
            <w:r w:rsidRPr="00DD6B89">
              <w:rPr>
                <w:szCs w:val="24"/>
                <w:lang w:eastAsia="zh-TW"/>
              </w:rPr>
              <w:t>西部</w:t>
            </w:r>
            <w:r w:rsidRPr="00DD6B89">
              <w:rPr>
                <w:rFonts w:hint="eastAsia"/>
                <w:szCs w:val="24"/>
              </w:rPr>
              <w:t>等</w:t>
            </w:r>
            <w:r w:rsidRPr="00DD6B89">
              <w:rPr>
                <w:rFonts w:hint="eastAsia"/>
                <w:szCs w:val="24"/>
                <w:lang w:eastAsia="zh-TW"/>
              </w:rPr>
              <w:t>地區</w:t>
            </w:r>
            <w:r w:rsidRPr="00DD6B89">
              <w:rPr>
                <w:szCs w:val="24"/>
                <w:lang w:eastAsia="zh-TW"/>
              </w:rPr>
              <w:lastRenderedPageBreak/>
              <w:t>鼓勵類產業目錄</w:t>
            </w:r>
            <w:r w:rsidRPr="00DD6B89">
              <w:rPr>
                <w:rFonts w:hint="eastAsia"/>
                <w:szCs w:val="24"/>
              </w:rPr>
              <w:t>（</w:t>
            </w:r>
            <w:r w:rsidRPr="00DD6B89">
              <w:rPr>
                <w:rFonts w:hint="eastAsia"/>
                <w:szCs w:val="24"/>
              </w:rPr>
              <w:t>2025</w:t>
            </w:r>
            <w:r w:rsidRPr="00DD6B89">
              <w:rPr>
                <w:rFonts w:hint="eastAsia"/>
                <w:szCs w:val="24"/>
              </w:rPr>
              <w:t>年版）</w:t>
            </w:r>
            <w:r w:rsidRPr="00DD6B89">
              <w:rPr>
                <w:szCs w:val="24"/>
                <w:lang w:eastAsia="zh-TW"/>
              </w:rPr>
              <w:t>》中規定的產業專案為主營業務，且其主營業務收入占企業收入總額</w:t>
            </w:r>
            <w:r w:rsidRPr="00DD6B89">
              <w:rPr>
                <w:szCs w:val="24"/>
                <w:lang w:eastAsia="zh-TW"/>
              </w:rPr>
              <w:t>60%</w:t>
            </w:r>
            <w:r w:rsidRPr="00DD6B89">
              <w:rPr>
                <w:szCs w:val="24"/>
                <w:lang w:eastAsia="zh-TW"/>
              </w:rPr>
              <w:t>以上的企業。</w:t>
            </w:r>
          </w:p>
          <w:p w14:paraId="4B13548E" w14:textId="77777777" w:rsidR="009B2141" w:rsidRPr="00DD6B89" w:rsidRDefault="00000000">
            <w:pPr>
              <w:numPr>
                <w:ilvl w:val="0"/>
                <w:numId w:val="4"/>
              </w:numPr>
              <w:ind w:rightChars="50" w:right="118" w:firstLineChars="0"/>
              <w:rPr>
                <w:szCs w:val="24"/>
                <w:lang w:eastAsia="zh-TW"/>
              </w:rPr>
            </w:pPr>
            <w:proofErr w:type="gramStart"/>
            <w:r w:rsidRPr="00DD6B89">
              <w:rPr>
                <w:szCs w:val="24"/>
                <w:lang w:eastAsia="zh-TW"/>
              </w:rPr>
              <w:t>橫琴粵澳</w:t>
            </w:r>
            <w:proofErr w:type="gramEnd"/>
            <w:r w:rsidRPr="00DD6B89">
              <w:rPr>
                <w:szCs w:val="24"/>
                <w:lang w:eastAsia="zh-TW"/>
              </w:rPr>
              <w:t>深度合作區：對符合條件的產業企業，</w:t>
            </w:r>
            <w:proofErr w:type="gramStart"/>
            <w:r w:rsidRPr="00DD6B89">
              <w:rPr>
                <w:szCs w:val="24"/>
                <w:lang w:eastAsia="zh-TW"/>
              </w:rPr>
              <w:t>減按</w:t>
            </w:r>
            <w:proofErr w:type="gramEnd"/>
            <w:r w:rsidRPr="00DD6B89">
              <w:rPr>
                <w:szCs w:val="24"/>
                <w:lang w:eastAsia="zh-TW"/>
              </w:rPr>
              <w:t>15%</w:t>
            </w:r>
            <w:r w:rsidRPr="00DD6B89">
              <w:rPr>
                <w:szCs w:val="24"/>
                <w:lang w:eastAsia="zh-TW"/>
              </w:rPr>
              <w:t>的稅率徵收企業所得稅</w:t>
            </w:r>
          </w:p>
          <w:p w14:paraId="3F9FA20E" w14:textId="77777777" w:rsidR="009B2141" w:rsidRPr="00DD6B89" w:rsidRDefault="00000000">
            <w:pPr>
              <w:numPr>
                <w:ilvl w:val="0"/>
                <w:numId w:val="4"/>
              </w:numPr>
              <w:ind w:rightChars="50" w:right="118" w:firstLineChars="0"/>
              <w:rPr>
                <w:szCs w:val="24"/>
                <w:lang w:eastAsia="zh-TW"/>
              </w:rPr>
            </w:pPr>
            <w:r w:rsidRPr="00DD6B89">
              <w:rPr>
                <w:szCs w:val="24"/>
                <w:lang w:eastAsia="zh-TW"/>
              </w:rPr>
              <w:t>所有非負面清單行業，依據相關政策，企業實際發生但未形成無形資產的研發費用，可在稅前加計扣除</w:t>
            </w:r>
            <w:r w:rsidRPr="00DD6B89">
              <w:rPr>
                <w:szCs w:val="24"/>
                <w:lang w:eastAsia="zh-TW"/>
              </w:rPr>
              <w:t>100%</w:t>
            </w:r>
            <w:r w:rsidRPr="00DD6B89">
              <w:rPr>
                <w:szCs w:val="24"/>
                <w:lang w:eastAsia="zh-TW"/>
              </w:rPr>
              <w:t>；若形成無形資產，則按</w:t>
            </w:r>
            <w:r w:rsidRPr="00DD6B89">
              <w:rPr>
                <w:szCs w:val="24"/>
                <w:lang w:eastAsia="zh-TW"/>
              </w:rPr>
              <w:t>200%</w:t>
            </w:r>
            <w:r w:rsidRPr="00DD6B89">
              <w:rPr>
                <w:szCs w:val="24"/>
                <w:lang w:eastAsia="zh-TW"/>
              </w:rPr>
              <w:t>的比例在規定年限內攤銷（攤銷年限不得少於十年）。</w:t>
            </w:r>
          </w:p>
          <w:p w14:paraId="6A18BE16" w14:textId="77777777" w:rsidR="009B2141" w:rsidRPr="00DD6B89" w:rsidRDefault="00000000">
            <w:pPr>
              <w:numPr>
                <w:ilvl w:val="0"/>
                <w:numId w:val="4"/>
              </w:numPr>
              <w:ind w:rightChars="50" w:right="118" w:firstLineChars="0"/>
              <w:rPr>
                <w:szCs w:val="24"/>
                <w:lang w:eastAsia="zh-TW"/>
              </w:rPr>
            </w:pPr>
            <w:r w:rsidRPr="00DD6B89">
              <w:rPr>
                <w:szCs w:val="24"/>
                <w:lang w:eastAsia="zh-TW"/>
              </w:rPr>
              <w:t>國家鼓勵集成電路及工業母機行業：</w:t>
            </w:r>
            <w:r w:rsidRPr="00DD6B89">
              <w:rPr>
                <w:rFonts w:hint="eastAsia"/>
                <w:szCs w:val="24"/>
                <w:lang w:eastAsia="zh-TW"/>
              </w:rPr>
              <w:t>在</w:t>
            </w:r>
            <w:r w:rsidRPr="00DD6B89">
              <w:rPr>
                <w:rFonts w:hint="eastAsia"/>
                <w:szCs w:val="24"/>
                <w:lang w:eastAsia="zh-TW"/>
              </w:rPr>
              <w:t>2026</w:t>
            </w:r>
            <w:r w:rsidRPr="00DD6B89">
              <w:rPr>
                <w:rFonts w:hint="eastAsia"/>
                <w:szCs w:val="24"/>
                <w:lang w:eastAsia="zh-TW"/>
              </w:rPr>
              <w:t>年</w:t>
            </w:r>
            <w:r w:rsidRPr="00DD6B89">
              <w:rPr>
                <w:rFonts w:hint="eastAsia"/>
                <w:szCs w:val="24"/>
                <w:lang w:eastAsia="zh-TW"/>
              </w:rPr>
              <w:t>1</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日至</w:t>
            </w:r>
            <w:r w:rsidRPr="00DD6B89">
              <w:rPr>
                <w:rFonts w:hint="eastAsia"/>
                <w:szCs w:val="24"/>
                <w:lang w:eastAsia="zh-TW"/>
              </w:rPr>
              <w:t>2030</w:t>
            </w:r>
            <w:r w:rsidRPr="00DD6B89">
              <w:rPr>
                <w:rFonts w:hint="eastAsia"/>
                <w:szCs w:val="24"/>
                <w:lang w:eastAsia="zh-TW"/>
              </w:rPr>
              <w:t>年</w:t>
            </w:r>
            <w:r w:rsidRPr="00DD6B89">
              <w:rPr>
                <w:rFonts w:hint="eastAsia"/>
                <w:szCs w:val="24"/>
                <w:lang w:eastAsia="zh-TW"/>
              </w:rPr>
              <w:t>12</w:t>
            </w:r>
            <w:r w:rsidRPr="00DD6B89">
              <w:rPr>
                <w:rFonts w:hint="eastAsia"/>
                <w:szCs w:val="24"/>
                <w:lang w:eastAsia="zh-TW"/>
              </w:rPr>
              <w:t>月</w:t>
            </w:r>
            <w:r w:rsidRPr="00DD6B89">
              <w:rPr>
                <w:rFonts w:hint="eastAsia"/>
                <w:szCs w:val="24"/>
                <w:lang w:eastAsia="zh-TW"/>
              </w:rPr>
              <w:t>31</w:t>
            </w:r>
            <w:r w:rsidRPr="00DD6B89">
              <w:rPr>
                <w:rFonts w:hint="eastAsia"/>
                <w:szCs w:val="24"/>
                <w:lang w:eastAsia="zh-TW"/>
              </w:rPr>
              <w:t>日</w:t>
            </w:r>
            <w:proofErr w:type="gramStart"/>
            <w:r w:rsidRPr="00DD6B89">
              <w:rPr>
                <w:szCs w:val="24"/>
                <w:lang w:eastAsia="zh-TW"/>
              </w:rPr>
              <w:t>期間，</w:t>
            </w:r>
            <w:proofErr w:type="gramEnd"/>
            <w:r w:rsidRPr="00DD6B89">
              <w:rPr>
                <w:szCs w:val="24"/>
                <w:lang w:eastAsia="zh-TW"/>
              </w:rPr>
              <w:t>相關企業的研發</w:t>
            </w:r>
            <w:r w:rsidRPr="00DD6B89">
              <w:rPr>
                <w:szCs w:val="24"/>
                <w:lang w:eastAsia="zh-TW"/>
              </w:rPr>
              <w:lastRenderedPageBreak/>
              <w:t>費用可按</w:t>
            </w:r>
            <w:r w:rsidRPr="00DD6B89">
              <w:rPr>
                <w:szCs w:val="24"/>
                <w:lang w:eastAsia="zh-TW"/>
              </w:rPr>
              <w:t>120%</w:t>
            </w:r>
            <w:r w:rsidRPr="00DD6B89">
              <w:rPr>
                <w:szCs w:val="24"/>
                <w:lang w:eastAsia="zh-TW"/>
              </w:rPr>
              <w:t>在稅前扣除，或按</w:t>
            </w:r>
            <w:proofErr w:type="gramStart"/>
            <w:r w:rsidRPr="00DD6B89">
              <w:rPr>
                <w:szCs w:val="24"/>
                <w:lang w:eastAsia="zh-TW"/>
              </w:rPr>
              <w:t>220%</w:t>
            </w:r>
            <w:r w:rsidRPr="00DD6B89">
              <w:rPr>
                <w:szCs w:val="24"/>
                <w:lang w:eastAsia="zh-TW"/>
              </w:rPr>
              <w:t>攤銷</w:t>
            </w:r>
            <w:proofErr w:type="gramEnd"/>
            <w:r w:rsidRPr="00DD6B89">
              <w:rPr>
                <w:szCs w:val="24"/>
                <w:lang w:eastAsia="zh-TW"/>
              </w:rPr>
              <w:t>無形資產，以支持積體電路及工業母機等關鍵領域的技術研發與創新。</w:t>
            </w:r>
          </w:p>
        </w:tc>
        <w:tc>
          <w:tcPr>
            <w:tcW w:w="2897" w:type="dxa"/>
            <w:shd w:val="clear" w:color="auto" w:fill="FFFFFF"/>
          </w:tcPr>
          <w:p w14:paraId="52414B60" w14:textId="77777777" w:rsidR="009B2141" w:rsidRPr="00DD6B89" w:rsidRDefault="00000000">
            <w:pPr>
              <w:pStyle w:val="afb"/>
              <w:adjustRightInd/>
              <w:ind w:leftChars="0" w:left="0" w:right="118"/>
              <w:rPr>
                <w:szCs w:val="24"/>
              </w:rPr>
            </w:pPr>
            <w:r w:rsidRPr="00DD6B89">
              <w:rPr>
                <w:rFonts w:hint="eastAsia"/>
                <w:szCs w:val="24"/>
              </w:rPr>
              <w:lastRenderedPageBreak/>
              <w:t>營利事業所得稅</w:t>
            </w:r>
          </w:p>
          <w:p w14:paraId="2DF5859B" w14:textId="77777777" w:rsidR="009B2141" w:rsidRPr="00DD6B89" w:rsidRDefault="00000000">
            <w:pPr>
              <w:pStyle w:val="afb"/>
              <w:adjustRightInd/>
              <w:ind w:leftChars="0" w:left="0" w:right="118"/>
              <w:rPr>
                <w:szCs w:val="24"/>
              </w:rPr>
            </w:pPr>
            <w:r w:rsidRPr="00DD6B89">
              <w:rPr>
                <w:szCs w:val="24"/>
              </w:rPr>
              <w:t>臺灣法定公司所得稅稅率為</w:t>
            </w:r>
            <w:r w:rsidRPr="00DD6B89">
              <w:rPr>
                <w:szCs w:val="24"/>
              </w:rPr>
              <w:t>20%</w:t>
            </w:r>
            <w:r w:rsidRPr="00DD6B89">
              <w:rPr>
                <w:szCs w:val="24"/>
              </w:rPr>
              <w:t>。</w:t>
            </w:r>
          </w:p>
          <w:p w14:paraId="3F135C15" w14:textId="77777777" w:rsidR="009B2141" w:rsidRPr="00DD6B89" w:rsidRDefault="00000000">
            <w:pPr>
              <w:pStyle w:val="afb"/>
              <w:numPr>
                <w:ilvl w:val="0"/>
                <w:numId w:val="5"/>
              </w:numPr>
              <w:adjustRightInd/>
              <w:ind w:leftChars="0" w:right="118"/>
              <w:rPr>
                <w:szCs w:val="24"/>
              </w:rPr>
            </w:pPr>
            <w:r w:rsidRPr="00DD6B89">
              <w:rPr>
                <w:szCs w:val="24"/>
              </w:rPr>
              <w:lastRenderedPageBreak/>
              <w:t>課稅所得額</w:t>
            </w:r>
            <w:r w:rsidRPr="00DD6B89">
              <w:rPr>
                <w:szCs w:val="24"/>
              </w:rPr>
              <w:t>&lt;</w:t>
            </w:r>
            <w:r w:rsidRPr="00DD6B89">
              <w:rPr>
                <w:rFonts w:ascii="華康細圓體" w:hAnsi="華康細圓體" w:cs="華康細圓體" w:hint="eastAsia"/>
                <w:szCs w:val="24"/>
                <w:lang w:eastAsia="zh-CN"/>
              </w:rPr>
              <w:t>新臺幣</w:t>
            </w:r>
            <w:r w:rsidRPr="00DD6B89">
              <w:rPr>
                <w:szCs w:val="24"/>
              </w:rPr>
              <w:t>12</w:t>
            </w:r>
            <w:r w:rsidRPr="00DD6B89">
              <w:rPr>
                <w:szCs w:val="24"/>
              </w:rPr>
              <w:t>萬，免徵營利事業所得稅。</w:t>
            </w:r>
          </w:p>
          <w:p w14:paraId="64C0641F" w14:textId="77777777" w:rsidR="009B2141" w:rsidRPr="00DD6B89" w:rsidRDefault="00000000">
            <w:pPr>
              <w:pStyle w:val="afb"/>
              <w:numPr>
                <w:ilvl w:val="0"/>
                <w:numId w:val="5"/>
              </w:numPr>
              <w:adjustRightInd/>
              <w:ind w:leftChars="0" w:right="118"/>
              <w:rPr>
                <w:szCs w:val="24"/>
              </w:rPr>
            </w:pPr>
            <w:r w:rsidRPr="00DD6B89">
              <w:rPr>
                <w:szCs w:val="24"/>
              </w:rPr>
              <w:t>課稅所得額</w:t>
            </w:r>
            <w:r w:rsidRPr="00DD6B89">
              <w:rPr>
                <w:szCs w:val="24"/>
              </w:rPr>
              <w:t>&gt;</w:t>
            </w:r>
            <w:r w:rsidRPr="00DD6B89">
              <w:rPr>
                <w:rFonts w:ascii="華康細圓體" w:hAnsi="華康細圓體" w:cs="華康細圓體" w:hint="eastAsia"/>
                <w:szCs w:val="24"/>
                <w:lang w:eastAsia="zh-CN"/>
              </w:rPr>
              <w:t>新臺幣</w:t>
            </w:r>
            <w:r w:rsidRPr="00DD6B89">
              <w:rPr>
                <w:szCs w:val="24"/>
              </w:rPr>
              <w:t>12</w:t>
            </w:r>
            <w:r w:rsidRPr="00DD6B89">
              <w:rPr>
                <w:szCs w:val="24"/>
              </w:rPr>
              <w:t>萬</w:t>
            </w:r>
            <w:proofErr w:type="gramStart"/>
            <w:r w:rsidRPr="00DD6B89">
              <w:rPr>
                <w:szCs w:val="24"/>
              </w:rPr>
              <w:t>＆</w:t>
            </w:r>
            <w:proofErr w:type="gramEnd"/>
            <w:r w:rsidRPr="00DD6B89">
              <w:rPr>
                <w:szCs w:val="24"/>
              </w:rPr>
              <w:t>&lt;20</w:t>
            </w:r>
            <w:r w:rsidRPr="00DD6B89">
              <w:rPr>
                <w:szCs w:val="24"/>
              </w:rPr>
              <w:t>萬，營所稅＝（年度課稅所得額</w:t>
            </w:r>
            <w:r w:rsidRPr="00DD6B89">
              <w:rPr>
                <w:szCs w:val="24"/>
              </w:rPr>
              <w:t>-12</w:t>
            </w:r>
            <w:r w:rsidRPr="00DD6B89">
              <w:rPr>
                <w:szCs w:val="24"/>
              </w:rPr>
              <w:t>萬）</w:t>
            </w:r>
            <w:r w:rsidRPr="00DD6B89">
              <w:rPr>
                <w:szCs w:val="24"/>
              </w:rPr>
              <w:t>x20%</w:t>
            </w:r>
          </w:p>
          <w:p w14:paraId="43CDF8F1" w14:textId="77777777" w:rsidR="009B2141" w:rsidRPr="00DD6B89" w:rsidRDefault="00000000">
            <w:pPr>
              <w:pStyle w:val="afb"/>
              <w:numPr>
                <w:ilvl w:val="0"/>
                <w:numId w:val="5"/>
              </w:numPr>
              <w:adjustRightInd/>
              <w:ind w:leftChars="0" w:right="118"/>
              <w:rPr>
                <w:szCs w:val="24"/>
              </w:rPr>
            </w:pPr>
            <w:r w:rsidRPr="00DD6B89">
              <w:rPr>
                <w:szCs w:val="24"/>
              </w:rPr>
              <w:t>課稅所得額</w:t>
            </w:r>
            <w:r w:rsidRPr="00DD6B89">
              <w:rPr>
                <w:szCs w:val="24"/>
              </w:rPr>
              <w:t>&gt;</w:t>
            </w:r>
            <w:r w:rsidRPr="00DD6B89">
              <w:rPr>
                <w:rFonts w:ascii="華康細圓體" w:hAnsi="華康細圓體" w:cs="華康細圓體" w:hint="eastAsia"/>
                <w:szCs w:val="24"/>
                <w:lang w:eastAsia="zh-CN"/>
              </w:rPr>
              <w:t>新臺幣</w:t>
            </w:r>
            <w:r w:rsidRPr="00DD6B89">
              <w:rPr>
                <w:szCs w:val="24"/>
              </w:rPr>
              <w:t>20</w:t>
            </w:r>
            <w:r w:rsidRPr="00DD6B89">
              <w:rPr>
                <w:szCs w:val="24"/>
              </w:rPr>
              <w:t>萬，營所稅＝年度課稅所得額</w:t>
            </w:r>
            <w:r w:rsidRPr="00DD6B89">
              <w:rPr>
                <w:szCs w:val="24"/>
              </w:rPr>
              <w:t>×20</w:t>
            </w:r>
            <w:proofErr w:type="gramStart"/>
            <w:r w:rsidRPr="00DD6B89">
              <w:rPr>
                <w:szCs w:val="24"/>
              </w:rPr>
              <w:t>﹪</w:t>
            </w:r>
            <w:proofErr w:type="gramEnd"/>
          </w:p>
          <w:p w14:paraId="4FD3FCCF" w14:textId="77777777" w:rsidR="009B2141" w:rsidRPr="00DD6B89" w:rsidRDefault="00000000">
            <w:pPr>
              <w:pStyle w:val="afb"/>
              <w:adjustRightInd/>
              <w:ind w:leftChars="0" w:left="0" w:right="118"/>
              <w:rPr>
                <w:szCs w:val="24"/>
              </w:rPr>
            </w:pPr>
            <w:r w:rsidRPr="00DD6B89">
              <w:rPr>
                <w:szCs w:val="24"/>
              </w:rPr>
              <w:t>自</w:t>
            </w:r>
            <w:r w:rsidRPr="00DD6B89">
              <w:rPr>
                <w:szCs w:val="24"/>
              </w:rPr>
              <w:t>2025</w:t>
            </w:r>
            <w:r w:rsidRPr="00DD6B89">
              <w:rPr>
                <w:szCs w:val="24"/>
              </w:rPr>
              <w:t>年度起，合併年收入達</w:t>
            </w:r>
            <w:r w:rsidRPr="00DD6B89">
              <w:rPr>
                <w:szCs w:val="24"/>
              </w:rPr>
              <w:t>7.5</w:t>
            </w:r>
            <w:r w:rsidRPr="00DD6B89">
              <w:rPr>
                <w:szCs w:val="24"/>
              </w:rPr>
              <w:t>億歐元的跨國企業集團，其在臺灣地區境內的營利事業適用的基本稅額徵收率將由現行的</w:t>
            </w:r>
            <w:r w:rsidRPr="00DD6B89">
              <w:rPr>
                <w:szCs w:val="24"/>
              </w:rPr>
              <w:t>12%</w:t>
            </w:r>
            <w:r w:rsidRPr="00DD6B89">
              <w:rPr>
                <w:szCs w:val="24"/>
              </w:rPr>
              <w:t>調高至</w:t>
            </w:r>
            <w:r w:rsidRPr="00DD6B89">
              <w:rPr>
                <w:szCs w:val="24"/>
              </w:rPr>
              <w:t>15%</w:t>
            </w:r>
            <w:r w:rsidRPr="00DD6B89">
              <w:rPr>
                <w:szCs w:val="24"/>
              </w:rPr>
              <w:t>。</w:t>
            </w:r>
          </w:p>
        </w:tc>
      </w:tr>
      <w:tr w:rsidR="00DD6B89" w:rsidRPr="00DD6B89" w14:paraId="6729467B" w14:textId="77777777">
        <w:trPr>
          <w:trHeight w:val="567"/>
          <w:jc w:val="center"/>
        </w:trPr>
        <w:tc>
          <w:tcPr>
            <w:tcW w:w="2493" w:type="dxa"/>
            <w:shd w:val="clear" w:color="auto" w:fill="F3F3F3"/>
          </w:tcPr>
          <w:p w14:paraId="2E16E182" w14:textId="77777777" w:rsidR="009B2141" w:rsidRPr="00DD6B89" w:rsidRDefault="00000000">
            <w:pPr>
              <w:pStyle w:val="afb"/>
              <w:adjustRightInd/>
              <w:ind w:left="118" w:right="118"/>
              <w:rPr>
                <w:szCs w:val="24"/>
              </w:rPr>
            </w:pPr>
            <w:r w:rsidRPr="00DD6B89">
              <w:rPr>
                <w:szCs w:val="24"/>
              </w:rPr>
              <w:lastRenderedPageBreak/>
              <w:t>增值稅</w:t>
            </w:r>
          </w:p>
        </w:tc>
        <w:tc>
          <w:tcPr>
            <w:tcW w:w="3228" w:type="dxa"/>
            <w:shd w:val="clear" w:color="auto" w:fill="F3F3F3"/>
          </w:tcPr>
          <w:p w14:paraId="3ED5F645" w14:textId="77777777" w:rsidR="009B2141" w:rsidRPr="00DD6B89" w:rsidRDefault="00000000">
            <w:pPr>
              <w:pStyle w:val="afb"/>
              <w:adjustRightInd/>
              <w:ind w:leftChars="0" w:left="0" w:right="118"/>
              <w:rPr>
                <w:szCs w:val="24"/>
              </w:rPr>
            </w:pPr>
            <w:r w:rsidRPr="00DD6B89">
              <w:rPr>
                <w:rFonts w:hint="eastAsia"/>
                <w:szCs w:val="24"/>
              </w:rPr>
              <w:t>所有的內、外資企業及個人</w:t>
            </w:r>
          </w:p>
          <w:p w14:paraId="315577D4" w14:textId="77777777" w:rsidR="009B2141" w:rsidRPr="00DD6B89" w:rsidRDefault="00000000">
            <w:pPr>
              <w:pStyle w:val="afb"/>
              <w:adjustRightInd/>
              <w:ind w:leftChars="0" w:left="0" w:right="118"/>
              <w:rPr>
                <w:szCs w:val="24"/>
              </w:rPr>
            </w:pPr>
            <w:r w:rsidRPr="00DD6B89">
              <w:rPr>
                <w:rFonts w:hint="eastAsia"/>
                <w:szCs w:val="24"/>
              </w:rPr>
              <w:t>《中華人民共和國增值稅法》自</w:t>
            </w:r>
            <w:r w:rsidRPr="00DD6B89">
              <w:rPr>
                <w:rFonts w:hint="eastAsia"/>
                <w:szCs w:val="24"/>
              </w:rPr>
              <w:t>2026</w:t>
            </w:r>
            <w:r w:rsidRPr="00DD6B89">
              <w:rPr>
                <w:rFonts w:hint="eastAsia"/>
                <w:szCs w:val="24"/>
              </w:rPr>
              <w:t>年</w:t>
            </w:r>
            <w:r w:rsidRPr="00DD6B89">
              <w:rPr>
                <w:rFonts w:hint="eastAsia"/>
                <w:szCs w:val="24"/>
              </w:rPr>
              <w:t>1</w:t>
            </w:r>
            <w:r w:rsidRPr="00DD6B89">
              <w:rPr>
                <w:rFonts w:hint="eastAsia"/>
                <w:szCs w:val="24"/>
              </w:rPr>
              <w:t>月</w:t>
            </w:r>
            <w:r w:rsidRPr="00DD6B89">
              <w:rPr>
                <w:rFonts w:hint="eastAsia"/>
                <w:szCs w:val="24"/>
              </w:rPr>
              <w:t>1</w:t>
            </w:r>
            <w:r w:rsidRPr="00DD6B89">
              <w:rPr>
                <w:rFonts w:hint="eastAsia"/>
                <w:szCs w:val="24"/>
              </w:rPr>
              <w:t>日起施行</w:t>
            </w:r>
            <w:r w:rsidRPr="00DD6B89">
              <w:rPr>
                <w:rFonts w:hint="eastAsia"/>
                <w:szCs w:val="24"/>
                <w:lang w:eastAsia="zh-CN"/>
              </w:rPr>
              <w:t>。增值稅優惠政策詳如</w:t>
            </w:r>
            <w:r w:rsidRPr="00DD6B89">
              <w:rPr>
                <w:rFonts w:hint="eastAsia"/>
                <w:szCs w:val="24"/>
                <w:lang w:eastAsia="zh-CN"/>
              </w:rPr>
              <w:t>2026</w:t>
            </w:r>
            <w:r w:rsidRPr="00DD6B89">
              <w:rPr>
                <w:rFonts w:hint="eastAsia"/>
                <w:szCs w:val="24"/>
                <w:lang w:eastAsia="zh-CN"/>
              </w:rPr>
              <w:t>年</w:t>
            </w:r>
            <w:r w:rsidRPr="00DD6B89">
              <w:rPr>
                <w:rFonts w:hint="eastAsia"/>
                <w:szCs w:val="24"/>
                <w:lang w:eastAsia="zh-CN"/>
              </w:rPr>
              <w:t>2</w:t>
            </w:r>
            <w:r w:rsidRPr="00DD6B89">
              <w:rPr>
                <w:rFonts w:hint="eastAsia"/>
                <w:szCs w:val="24"/>
                <w:lang w:eastAsia="zh-CN"/>
              </w:rPr>
              <w:t>月《財政部</w:t>
            </w:r>
            <w:r w:rsidRPr="00DD6B89">
              <w:rPr>
                <w:rFonts w:hint="eastAsia"/>
                <w:szCs w:val="24"/>
                <w:lang w:eastAsia="zh-CN"/>
              </w:rPr>
              <w:t xml:space="preserve"> </w:t>
            </w:r>
            <w:r w:rsidRPr="00DD6B89">
              <w:rPr>
                <w:rFonts w:hint="eastAsia"/>
                <w:szCs w:val="24"/>
                <w:lang w:eastAsia="zh-CN"/>
              </w:rPr>
              <w:t>稅務總局關於增值稅法施行後增值稅優惠政策銜接事項的公告》</w:t>
            </w:r>
          </w:p>
          <w:p w14:paraId="36E2D3C9" w14:textId="77777777" w:rsidR="009B2141" w:rsidRPr="00DD6B89" w:rsidRDefault="00000000">
            <w:pPr>
              <w:pStyle w:val="afb"/>
              <w:numPr>
                <w:ilvl w:val="0"/>
                <w:numId w:val="4"/>
              </w:numPr>
              <w:adjustRightInd/>
              <w:ind w:leftChars="0" w:right="118"/>
              <w:rPr>
                <w:szCs w:val="24"/>
              </w:rPr>
            </w:pPr>
            <w:r w:rsidRPr="00DD6B89">
              <w:rPr>
                <w:szCs w:val="24"/>
              </w:rPr>
              <w:t>增值稅一般納稅人在中國大陸境內銷售貨物、</w:t>
            </w:r>
            <w:r w:rsidRPr="00DD6B89">
              <w:rPr>
                <w:rFonts w:hint="eastAsia"/>
                <w:szCs w:val="24"/>
              </w:rPr>
              <w:t>加工修理修配服務</w:t>
            </w:r>
            <w:r w:rsidRPr="00DD6B89">
              <w:rPr>
                <w:rFonts w:hint="eastAsia"/>
                <w:szCs w:val="24"/>
                <w:lang w:eastAsia="zh-CN"/>
              </w:rPr>
              <w:t>、</w:t>
            </w:r>
            <w:r w:rsidRPr="00DD6B89">
              <w:rPr>
                <w:rFonts w:hint="eastAsia"/>
                <w:szCs w:val="24"/>
              </w:rPr>
              <w:t>有形動產租賃服務、以及進口貨物等適用增值稅稅率為</w:t>
            </w:r>
            <w:r w:rsidRPr="00DD6B89">
              <w:rPr>
                <w:rFonts w:hint="eastAsia"/>
                <w:szCs w:val="24"/>
              </w:rPr>
              <w:t>13%</w:t>
            </w:r>
            <w:r w:rsidRPr="00DD6B89">
              <w:rPr>
                <w:rFonts w:hint="eastAsia"/>
                <w:szCs w:val="24"/>
              </w:rPr>
              <w:t>。</w:t>
            </w:r>
          </w:p>
          <w:p w14:paraId="36E3A2B5" w14:textId="77777777" w:rsidR="009B2141" w:rsidRPr="00DD6B89" w:rsidRDefault="00000000">
            <w:pPr>
              <w:pStyle w:val="afb"/>
              <w:numPr>
                <w:ilvl w:val="0"/>
                <w:numId w:val="4"/>
              </w:numPr>
              <w:adjustRightInd/>
              <w:ind w:leftChars="0" w:right="118"/>
              <w:rPr>
                <w:szCs w:val="24"/>
              </w:rPr>
            </w:pPr>
            <w:r w:rsidRPr="00DD6B89">
              <w:rPr>
                <w:szCs w:val="24"/>
              </w:rPr>
              <w:t>在中國大陸境內銷售交通運輸、郵政、基礎電信、建築、不動產租賃服務，</w:t>
            </w:r>
            <w:r w:rsidRPr="00DD6B89">
              <w:rPr>
                <w:rFonts w:ascii="華康細圓體" w:hAnsi="華康細圓體" w:cs="華康細圓體" w:hint="eastAsia"/>
                <w:szCs w:val="24"/>
              </w:rPr>
              <w:t>銷售不動產，轉</w:t>
            </w:r>
            <w:r w:rsidRPr="00DD6B89">
              <w:rPr>
                <w:rFonts w:ascii="華康細圓體" w:hAnsi="華康細圓體" w:cs="華康細圓體" w:hint="eastAsia"/>
                <w:szCs w:val="24"/>
              </w:rPr>
              <w:lastRenderedPageBreak/>
              <w:t>讓土地使用權，</w:t>
            </w:r>
            <w:r w:rsidRPr="00DD6B89">
              <w:rPr>
                <w:rFonts w:ascii="華康細圓體" w:hAnsi="華康細圓體" w:cs="華康細圓體" w:hint="eastAsia"/>
                <w:kern w:val="2"/>
                <w:szCs w:val="24"/>
              </w:rPr>
              <w:t>銷售或者進口農產品</w:t>
            </w:r>
            <w:r w:rsidRPr="00DD6B89">
              <w:rPr>
                <w:rFonts w:ascii="華康細圓體" w:hAnsi="華康細圓體" w:cs="華康細圓體" w:hint="eastAsia"/>
                <w:szCs w:val="24"/>
                <w:lang w:eastAsia="zh-CN"/>
              </w:rPr>
              <w:t>、</w:t>
            </w:r>
            <w:r w:rsidRPr="00DD6B89">
              <w:rPr>
                <w:rFonts w:ascii="華康細圓體" w:hAnsi="華康細圓體" w:cs="華康細圓體" w:hint="eastAsia"/>
                <w:szCs w:val="24"/>
              </w:rPr>
              <w:t>圖書、報紙、雜誌、音像製品、電子出版物</w:t>
            </w:r>
            <w:r w:rsidRPr="00DD6B89">
              <w:rPr>
                <w:szCs w:val="24"/>
              </w:rPr>
              <w:t>等貨物的適用稅率為</w:t>
            </w:r>
            <w:r w:rsidRPr="00DD6B89">
              <w:rPr>
                <w:szCs w:val="24"/>
              </w:rPr>
              <w:t>9%</w:t>
            </w:r>
            <w:r w:rsidRPr="00DD6B89">
              <w:rPr>
                <w:szCs w:val="24"/>
              </w:rPr>
              <w:t>。</w:t>
            </w:r>
          </w:p>
          <w:p w14:paraId="55E5C7AE" w14:textId="77777777" w:rsidR="009B2141" w:rsidRPr="00DD6B89" w:rsidRDefault="00000000">
            <w:pPr>
              <w:pStyle w:val="afb"/>
              <w:numPr>
                <w:ilvl w:val="0"/>
                <w:numId w:val="4"/>
              </w:numPr>
              <w:adjustRightInd/>
              <w:ind w:leftChars="0" w:right="118"/>
              <w:rPr>
                <w:szCs w:val="24"/>
              </w:rPr>
            </w:pPr>
            <w:r w:rsidRPr="00DD6B89">
              <w:rPr>
                <w:szCs w:val="24"/>
              </w:rPr>
              <w:t>在中國大陸境內銷售服務、無形資產、金融商品的適用稅率為</w:t>
            </w:r>
            <w:r w:rsidRPr="00DD6B89">
              <w:rPr>
                <w:szCs w:val="24"/>
              </w:rPr>
              <w:t>6%</w:t>
            </w:r>
            <w:r w:rsidRPr="00DD6B89">
              <w:rPr>
                <w:szCs w:val="24"/>
              </w:rPr>
              <w:t>。</w:t>
            </w:r>
          </w:p>
          <w:p w14:paraId="6B2A3473" w14:textId="77777777" w:rsidR="009B2141" w:rsidRPr="00DD6B89" w:rsidRDefault="00000000">
            <w:pPr>
              <w:pStyle w:val="afb"/>
              <w:numPr>
                <w:ilvl w:val="0"/>
                <w:numId w:val="4"/>
              </w:numPr>
              <w:adjustRightInd/>
              <w:ind w:leftChars="0" w:right="118"/>
              <w:rPr>
                <w:szCs w:val="24"/>
              </w:rPr>
            </w:pPr>
            <w:r w:rsidRPr="00DD6B89">
              <w:rPr>
                <w:rFonts w:hint="eastAsia"/>
                <w:szCs w:val="24"/>
                <w:lang w:eastAsia="zh-CN"/>
              </w:rPr>
              <w:t>一般納稅人</w:t>
            </w:r>
            <w:r w:rsidRPr="00DD6B89">
              <w:rPr>
                <w:szCs w:val="24"/>
              </w:rPr>
              <w:t>在中國大陸境內銷售不動產、轉讓營改增前</w:t>
            </w:r>
            <w:r w:rsidRPr="00DD6B89">
              <w:rPr>
                <w:rFonts w:hint="eastAsia"/>
                <w:szCs w:val="24"/>
                <w:lang w:eastAsia="zh-CN"/>
              </w:rPr>
              <w:t>（即</w:t>
            </w:r>
            <w:r w:rsidRPr="00DD6B89">
              <w:rPr>
                <w:rFonts w:hint="eastAsia"/>
                <w:szCs w:val="24"/>
                <w:lang w:eastAsia="zh-CN"/>
              </w:rPr>
              <w:t>2016</w:t>
            </w:r>
            <w:r w:rsidRPr="00DD6B89">
              <w:rPr>
                <w:rFonts w:hint="eastAsia"/>
                <w:szCs w:val="24"/>
                <w:lang w:eastAsia="zh-CN"/>
              </w:rPr>
              <w:t>年</w:t>
            </w:r>
            <w:r w:rsidRPr="00DD6B89">
              <w:rPr>
                <w:rFonts w:hint="eastAsia"/>
                <w:szCs w:val="24"/>
                <w:lang w:eastAsia="zh-CN"/>
              </w:rPr>
              <w:t>4</w:t>
            </w:r>
            <w:r w:rsidRPr="00DD6B89">
              <w:rPr>
                <w:rFonts w:hint="eastAsia"/>
                <w:szCs w:val="24"/>
                <w:lang w:eastAsia="zh-CN"/>
              </w:rPr>
              <w:t>月</w:t>
            </w:r>
            <w:r w:rsidRPr="00DD6B89">
              <w:rPr>
                <w:rFonts w:hint="eastAsia"/>
                <w:szCs w:val="24"/>
                <w:lang w:eastAsia="zh-CN"/>
              </w:rPr>
              <w:t>30</w:t>
            </w:r>
            <w:r w:rsidRPr="00DD6B89">
              <w:rPr>
                <w:rFonts w:hint="eastAsia"/>
                <w:szCs w:val="24"/>
                <w:lang w:eastAsia="zh-CN"/>
              </w:rPr>
              <w:t>日前）</w:t>
            </w:r>
            <w:r w:rsidRPr="00DD6B89">
              <w:rPr>
                <w:szCs w:val="24"/>
              </w:rPr>
              <w:t>取得的</w:t>
            </w:r>
            <w:r w:rsidRPr="00DD6B89">
              <w:rPr>
                <w:rFonts w:ascii="華康細圓體" w:hAnsi="華康細圓體" w:cs="華康細圓體" w:hint="eastAsia"/>
                <w:kern w:val="2"/>
                <w:szCs w:val="24"/>
                <w:lang w:eastAsia="zh-CN"/>
              </w:rPr>
              <w:t>不動產、</w:t>
            </w:r>
            <w:r w:rsidRPr="00DD6B89">
              <w:rPr>
                <w:szCs w:val="24"/>
              </w:rPr>
              <w:t>土地使用權、房地產開發企業銷售、出租自行開發的房地產老專案、符合條件的不動產融資租賃</w:t>
            </w:r>
            <w:r w:rsidRPr="00DD6B89">
              <w:rPr>
                <w:rFonts w:hint="eastAsia"/>
                <w:szCs w:val="24"/>
                <w:lang w:eastAsia="zh-CN"/>
              </w:rPr>
              <w:t>，自</w:t>
            </w:r>
            <w:r w:rsidRPr="00DD6B89">
              <w:rPr>
                <w:rFonts w:hint="eastAsia"/>
                <w:szCs w:val="24"/>
                <w:lang w:eastAsia="zh-CN"/>
              </w:rPr>
              <w:t>2026</w:t>
            </w:r>
            <w:r w:rsidRPr="00DD6B89">
              <w:rPr>
                <w:rFonts w:hint="eastAsia"/>
                <w:szCs w:val="24"/>
                <w:lang w:eastAsia="zh-CN"/>
              </w:rPr>
              <w:t>年</w:t>
            </w:r>
            <w:r w:rsidRPr="00DD6B89">
              <w:rPr>
                <w:rFonts w:hint="eastAsia"/>
                <w:szCs w:val="24"/>
                <w:lang w:eastAsia="zh-CN"/>
              </w:rPr>
              <w:t>1</w:t>
            </w:r>
            <w:r w:rsidRPr="00DD6B89">
              <w:rPr>
                <w:rFonts w:hint="eastAsia"/>
                <w:szCs w:val="24"/>
                <w:lang w:eastAsia="zh-CN"/>
              </w:rPr>
              <w:t>月</w:t>
            </w:r>
            <w:r w:rsidRPr="00DD6B89">
              <w:rPr>
                <w:rFonts w:hint="eastAsia"/>
                <w:szCs w:val="24"/>
                <w:lang w:eastAsia="zh-CN"/>
              </w:rPr>
              <w:t>1</w:t>
            </w:r>
            <w:r w:rsidRPr="00DD6B89">
              <w:rPr>
                <w:rFonts w:hint="eastAsia"/>
                <w:szCs w:val="24"/>
                <w:lang w:eastAsia="zh-CN"/>
              </w:rPr>
              <w:t>日至</w:t>
            </w:r>
            <w:r w:rsidRPr="00DD6B89">
              <w:rPr>
                <w:rFonts w:hint="eastAsia"/>
                <w:szCs w:val="24"/>
                <w:lang w:eastAsia="zh-CN"/>
              </w:rPr>
              <w:t>2027</w:t>
            </w:r>
            <w:r w:rsidRPr="00DD6B89">
              <w:rPr>
                <w:rFonts w:hint="eastAsia"/>
                <w:szCs w:val="24"/>
                <w:lang w:eastAsia="zh-CN"/>
              </w:rPr>
              <w:t>年</w:t>
            </w:r>
            <w:r w:rsidRPr="00DD6B89">
              <w:rPr>
                <w:rFonts w:hint="eastAsia"/>
                <w:szCs w:val="24"/>
                <w:lang w:eastAsia="zh-CN"/>
              </w:rPr>
              <w:t>12</w:t>
            </w:r>
            <w:r w:rsidRPr="00DD6B89">
              <w:rPr>
                <w:rFonts w:hint="eastAsia"/>
                <w:szCs w:val="24"/>
                <w:lang w:eastAsia="zh-CN"/>
              </w:rPr>
              <w:t>月</w:t>
            </w:r>
            <w:r w:rsidRPr="00DD6B89">
              <w:rPr>
                <w:rFonts w:hint="eastAsia"/>
                <w:szCs w:val="24"/>
                <w:lang w:eastAsia="zh-CN"/>
              </w:rPr>
              <w:t>31</w:t>
            </w:r>
            <w:r w:rsidRPr="00DD6B89">
              <w:rPr>
                <w:rFonts w:hint="eastAsia"/>
                <w:szCs w:val="24"/>
                <w:lang w:eastAsia="zh-CN"/>
              </w:rPr>
              <w:t>日，可簡易計徵</w:t>
            </w:r>
            <w:r w:rsidRPr="00DD6B89">
              <w:rPr>
                <w:rFonts w:hint="eastAsia"/>
                <w:szCs w:val="24"/>
                <w:lang w:eastAsia="zh-CN"/>
              </w:rPr>
              <w:t>5%</w:t>
            </w:r>
            <w:r w:rsidRPr="00DD6B89">
              <w:rPr>
                <w:rFonts w:hint="eastAsia"/>
                <w:szCs w:val="24"/>
                <w:lang w:eastAsia="zh-CN"/>
              </w:rPr>
              <w:t>。</w:t>
            </w:r>
          </w:p>
          <w:p w14:paraId="4D2B229A" w14:textId="77777777" w:rsidR="009B2141" w:rsidRPr="00DD6B89" w:rsidRDefault="00000000">
            <w:pPr>
              <w:pStyle w:val="afb"/>
              <w:numPr>
                <w:ilvl w:val="0"/>
                <w:numId w:val="4"/>
              </w:numPr>
              <w:adjustRightInd/>
              <w:ind w:leftChars="0" w:right="118"/>
              <w:rPr>
                <w:szCs w:val="24"/>
              </w:rPr>
            </w:pPr>
            <w:r w:rsidRPr="00DD6B89">
              <w:rPr>
                <w:szCs w:val="24"/>
              </w:rPr>
              <w:t>自</w:t>
            </w:r>
            <w:r w:rsidRPr="00DD6B89">
              <w:rPr>
                <w:rFonts w:hint="eastAsia"/>
                <w:szCs w:val="24"/>
                <w:lang w:eastAsia="zh-CN"/>
              </w:rPr>
              <w:t>2026</w:t>
            </w:r>
            <w:r w:rsidRPr="00DD6B89">
              <w:rPr>
                <w:rFonts w:hint="eastAsia"/>
                <w:szCs w:val="24"/>
                <w:lang w:eastAsia="zh-CN"/>
              </w:rPr>
              <w:t>年</w:t>
            </w:r>
            <w:r w:rsidRPr="00DD6B89">
              <w:rPr>
                <w:rFonts w:hint="eastAsia"/>
                <w:szCs w:val="24"/>
                <w:lang w:eastAsia="zh-CN"/>
              </w:rPr>
              <w:t>1</w:t>
            </w:r>
            <w:r w:rsidRPr="00DD6B89">
              <w:rPr>
                <w:rFonts w:hint="eastAsia"/>
                <w:szCs w:val="24"/>
                <w:lang w:eastAsia="zh-CN"/>
              </w:rPr>
              <w:t>月</w:t>
            </w:r>
            <w:r w:rsidRPr="00DD6B89">
              <w:rPr>
                <w:rFonts w:hint="eastAsia"/>
                <w:szCs w:val="24"/>
                <w:lang w:eastAsia="zh-CN"/>
              </w:rPr>
              <w:t>1</w:t>
            </w:r>
            <w:r w:rsidRPr="00DD6B89">
              <w:rPr>
                <w:rFonts w:hint="eastAsia"/>
                <w:szCs w:val="24"/>
                <w:lang w:eastAsia="zh-CN"/>
              </w:rPr>
              <w:t>日</w:t>
            </w:r>
            <w:r w:rsidRPr="00DD6B89">
              <w:rPr>
                <w:szCs w:val="24"/>
              </w:rPr>
              <w:t>至</w:t>
            </w:r>
            <w:r w:rsidRPr="00DD6B89">
              <w:rPr>
                <w:szCs w:val="24"/>
              </w:rPr>
              <w:t>2027</w:t>
            </w:r>
            <w:r w:rsidRPr="00DD6B89">
              <w:rPr>
                <w:szCs w:val="24"/>
              </w:rPr>
              <w:t>年</w:t>
            </w:r>
            <w:r w:rsidRPr="00DD6B89">
              <w:rPr>
                <w:szCs w:val="24"/>
              </w:rPr>
              <w:t>12</w:t>
            </w:r>
            <w:r w:rsidRPr="00DD6B89">
              <w:rPr>
                <w:szCs w:val="24"/>
              </w:rPr>
              <w:t>月</w:t>
            </w:r>
            <w:r w:rsidRPr="00DD6B89">
              <w:rPr>
                <w:szCs w:val="24"/>
              </w:rPr>
              <w:t>31</w:t>
            </w:r>
            <w:r w:rsidRPr="00DD6B89">
              <w:rPr>
                <w:szCs w:val="24"/>
              </w:rPr>
              <w:t>日，對月銷售額</w:t>
            </w:r>
            <w:r w:rsidRPr="00DD6B89">
              <w:rPr>
                <w:rFonts w:ascii="華康細圓體" w:hAnsi="華康細圓體" w:cs="華康細圓體" w:hint="eastAsia"/>
                <w:szCs w:val="24"/>
              </w:rPr>
              <w:t>人民幣</w:t>
            </w:r>
            <w:r w:rsidRPr="00DD6B89">
              <w:rPr>
                <w:szCs w:val="24"/>
              </w:rPr>
              <w:t>10</w:t>
            </w:r>
            <w:r w:rsidRPr="00DD6B89">
              <w:rPr>
                <w:szCs w:val="24"/>
              </w:rPr>
              <w:t>萬元以下（含本數）的增值稅小</w:t>
            </w:r>
            <w:r w:rsidRPr="00DD6B89">
              <w:rPr>
                <w:szCs w:val="24"/>
              </w:rPr>
              <w:lastRenderedPageBreak/>
              <w:t>規模納稅人，免徵增值稅；增值稅小規模納稅人</w:t>
            </w:r>
            <w:r w:rsidRPr="00DD6B89">
              <w:rPr>
                <w:rFonts w:hint="eastAsia"/>
                <w:szCs w:val="24"/>
                <w:lang w:eastAsia="zh-CN"/>
              </w:rPr>
              <w:t>（指年應徵增值稅銷售額未超過人民幣</w:t>
            </w:r>
            <w:r w:rsidRPr="00DD6B89">
              <w:rPr>
                <w:rFonts w:hint="eastAsia"/>
                <w:szCs w:val="24"/>
                <w:lang w:eastAsia="zh-CN"/>
              </w:rPr>
              <w:t>500</w:t>
            </w:r>
            <w:r w:rsidRPr="00DD6B89">
              <w:rPr>
                <w:rFonts w:hint="eastAsia"/>
                <w:szCs w:val="24"/>
                <w:lang w:eastAsia="zh-CN"/>
              </w:rPr>
              <w:t>萬元），</w:t>
            </w:r>
            <w:r w:rsidRPr="00DD6B89">
              <w:rPr>
                <w:szCs w:val="24"/>
              </w:rPr>
              <w:t>適用</w:t>
            </w:r>
            <w:r w:rsidRPr="00DD6B89">
              <w:rPr>
                <w:szCs w:val="24"/>
              </w:rPr>
              <w:t>3%</w:t>
            </w:r>
            <w:r w:rsidRPr="00DD6B89">
              <w:rPr>
                <w:szCs w:val="24"/>
              </w:rPr>
              <w:t>徵收率的應稅銷售收入</w:t>
            </w:r>
            <w:r w:rsidRPr="00DD6B89">
              <w:rPr>
                <w:rFonts w:ascii="華康細圓體" w:hAnsi="華康細圓體" w:cs="華康細圓體" w:hint="eastAsia"/>
                <w:kern w:val="2"/>
                <w:szCs w:val="24"/>
                <w:lang w:eastAsia="zh-CN"/>
              </w:rPr>
              <w:t>（除銷售、出租不動產或者轉讓土地使用權之外）</w:t>
            </w:r>
            <w:r w:rsidRPr="00DD6B89">
              <w:rPr>
                <w:szCs w:val="24"/>
              </w:rPr>
              <w:t>，</w:t>
            </w:r>
            <w:proofErr w:type="gramStart"/>
            <w:r w:rsidRPr="00DD6B89">
              <w:rPr>
                <w:szCs w:val="24"/>
              </w:rPr>
              <w:t>減按</w:t>
            </w:r>
            <w:proofErr w:type="gramEnd"/>
            <w:r w:rsidRPr="00DD6B89">
              <w:rPr>
                <w:szCs w:val="24"/>
              </w:rPr>
              <w:t>1%</w:t>
            </w:r>
            <w:r w:rsidRPr="00DD6B89">
              <w:rPr>
                <w:szCs w:val="24"/>
              </w:rPr>
              <w:t>徵收率徵收增值稅；適用</w:t>
            </w:r>
            <w:r w:rsidRPr="00DD6B89">
              <w:rPr>
                <w:szCs w:val="24"/>
              </w:rPr>
              <w:t>3%</w:t>
            </w:r>
            <w:proofErr w:type="gramStart"/>
            <w:r w:rsidRPr="00DD6B89">
              <w:rPr>
                <w:szCs w:val="24"/>
              </w:rPr>
              <w:t>預徵率的</w:t>
            </w:r>
            <w:proofErr w:type="gramEnd"/>
            <w:r w:rsidRPr="00DD6B89">
              <w:rPr>
                <w:szCs w:val="24"/>
              </w:rPr>
              <w:t>預繳增值稅專案，</w:t>
            </w:r>
            <w:proofErr w:type="gramStart"/>
            <w:r w:rsidRPr="00DD6B89">
              <w:rPr>
                <w:szCs w:val="24"/>
              </w:rPr>
              <w:t>減按</w:t>
            </w:r>
            <w:proofErr w:type="gramEnd"/>
            <w:r w:rsidRPr="00DD6B89">
              <w:rPr>
                <w:szCs w:val="24"/>
              </w:rPr>
              <w:t>1%</w:t>
            </w:r>
            <w:proofErr w:type="gramStart"/>
            <w:r w:rsidRPr="00DD6B89">
              <w:rPr>
                <w:szCs w:val="24"/>
              </w:rPr>
              <w:t>預徵率預繳</w:t>
            </w:r>
            <w:proofErr w:type="gramEnd"/>
            <w:r w:rsidRPr="00DD6B89">
              <w:rPr>
                <w:szCs w:val="24"/>
              </w:rPr>
              <w:t>增值稅。小規模納稅人（不含其他個人）以及符合規定情形的一般納稅人銷售自己使用過的固定資產</w:t>
            </w:r>
            <w:r w:rsidRPr="00DD6B89">
              <w:rPr>
                <w:rFonts w:hint="eastAsia"/>
                <w:szCs w:val="24"/>
              </w:rPr>
              <w:t>，依</w:t>
            </w:r>
            <w:r w:rsidRPr="00DD6B89">
              <w:rPr>
                <w:rFonts w:hint="eastAsia"/>
                <w:szCs w:val="24"/>
              </w:rPr>
              <w:t>3%</w:t>
            </w:r>
            <w:r w:rsidRPr="00DD6B89">
              <w:rPr>
                <w:rFonts w:hint="eastAsia"/>
                <w:szCs w:val="24"/>
              </w:rPr>
              <w:t>徵收</w:t>
            </w:r>
            <w:proofErr w:type="gramStart"/>
            <w:r w:rsidRPr="00DD6B89">
              <w:rPr>
                <w:rFonts w:hint="eastAsia"/>
                <w:szCs w:val="24"/>
              </w:rPr>
              <w:t>率減按</w:t>
            </w:r>
            <w:proofErr w:type="gramEnd"/>
            <w:r w:rsidRPr="00DD6B89">
              <w:rPr>
                <w:rFonts w:hint="eastAsia"/>
                <w:szCs w:val="24"/>
              </w:rPr>
              <w:t>2%</w:t>
            </w:r>
            <w:r w:rsidRPr="00DD6B89">
              <w:rPr>
                <w:rFonts w:hint="eastAsia"/>
                <w:szCs w:val="24"/>
              </w:rPr>
              <w:t>計算繳納增值稅。</w:t>
            </w:r>
          </w:p>
          <w:p w14:paraId="0ADB4D7C" w14:textId="77777777" w:rsidR="009B2141" w:rsidRPr="00DD6B89" w:rsidRDefault="00000000">
            <w:pPr>
              <w:numPr>
                <w:ilvl w:val="0"/>
                <w:numId w:val="4"/>
              </w:numPr>
              <w:ind w:firstLineChars="0"/>
              <w:rPr>
                <w:szCs w:val="24"/>
                <w:lang w:eastAsia="zh-TW"/>
              </w:rPr>
            </w:pPr>
            <w:r w:rsidRPr="00DD6B89">
              <w:rPr>
                <w:szCs w:val="24"/>
                <w:lang w:eastAsia="zh-TW"/>
              </w:rPr>
              <w:t>出口退稅率</w:t>
            </w:r>
            <w:r w:rsidRPr="00DD6B89">
              <w:rPr>
                <w:rFonts w:hint="eastAsia"/>
                <w:szCs w:val="24"/>
                <w:lang w:eastAsia="zh-TW"/>
              </w:rPr>
              <w:t>按「法定</w:t>
            </w:r>
            <w:proofErr w:type="gramStart"/>
            <w:r w:rsidRPr="00DD6B89">
              <w:rPr>
                <w:rFonts w:hint="eastAsia"/>
                <w:szCs w:val="24"/>
                <w:lang w:eastAsia="zh-TW"/>
              </w:rPr>
              <w:t>稅率即退稅率</w:t>
            </w:r>
            <w:proofErr w:type="gramEnd"/>
            <w:r w:rsidRPr="00DD6B89">
              <w:rPr>
                <w:rFonts w:hint="eastAsia"/>
                <w:szCs w:val="24"/>
                <w:lang w:eastAsia="zh-TW"/>
              </w:rPr>
              <w:t>」執行</w:t>
            </w:r>
            <w:r w:rsidRPr="00DD6B89">
              <w:rPr>
                <w:rFonts w:hint="eastAsia"/>
                <w:szCs w:val="24"/>
              </w:rPr>
              <w:t>（國務院另有規定的除外）</w:t>
            </w:r>
            <w:r w:rsidRPr="00DD6B89">
              <w:rPr>
                <w:szCs w:val="24"/>
                <w:lang w:eastAsia="zh-TW"/>
              </w:rPr>
              <w:t>。</w:t>
            </w:r>
            <w:proofErr w:type="gramStart"/>
            <w:r w:rsidRPr="00DD6B89">
              <w:rPr>
                <w:rFonts w:hint="eastAsia"/>
                <w:szCs w:val="24"/>
                <w:lang w:eastAsia="zh-TW"/>
              </w:rPr>
              <w:t>光伏產品</w:t>
            </w:r>
            <w:proofErr w:type="gramEnd"/>
            <w:r w:rsidRPr="00DD6B89">
              <w:rPr>
                <w:rFonts w:hint="eastAsia"/>
                <w:szCs w:val="24"/>
                <w:lang w:eastAsia="zh-TW"/>
              </w:rPr>
              <w:t>‌自‌</w:t>
            </w:r>
            <w:r w:rsidRPr="00DD6B89">
              <w:rPr>
                <w:rFonts w:hint="eastAsia"/>
                <w:szCs w:val="24"/>
                <w:lang w:eastAsia="zh-TW"/>
              </w:rPr>
              <w:t>2026</w:t>
            </w:r>
            <w:r w:rsidRPr="00DD6B89">
              <w:rPr>
                <w:rFonts w:hint="eastAsia"/>
                <w:szCs w:val="24"/>
                <w:lang w:eastAsia="zh-TW"/>
              </w:rPr>
              <w:t>年</w:t>
            </w:r>
            <w:r w:rsidRPr="00DD6B89">
              <w:rPr>
                <w:rFonts w:hint="eastAsia"/>
                <w:szCs w:val="24"/>
                <w:lang w:eastAsia="zh-TW"/>
              </w:rPr>
              <w:t>4</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日起退稅率</w:t>
            </w:r>
            <w:r w:rsidRPr="00DD6B89">
              <w:rPr>
                <w:rFonts w:hint="eastAsia"/>
                <w:szCs w:val="24"/>
                <w:lang w:eastAsia="zh-TW"/>
              </w:rPr>
              <w:t>0%</w:t>
            </w:r>
            <w:r w:rsidRPr="00DD6B89">
              <w:rPr>
                <w:rFonts w:hint="eastAsia"/>
                <w:szCs w:val="24"/>
                <w:lang w:eastAsia="zh-TW"/>
              </w:rPr>
              <w:t>；電池（如鋰電</w:t>
            </w:r>
            <w:r w:rsidRPr="00DD6B89">
              <w:rPr>
                <w:rFonts w:hint="eastAsia"/>
                <w:szCs w:val="24"/>
                <w:lang w:eastAsia="zh-TW"/>
              </w:rPr>
              <w:lastRenderedPageBreak/>
              <w:t>池等）‌‌</w:t>
            </w:r>
            <w:r w:rsidRPr="00DD6B89">
              <w:rPr>
                <w:rFonts w:hint="eastAsia"/>
                <w:szCs w:val="24"/>
                <w:lang w:eastAsia="zh-TW"/>
              </w:rPr>
              <w:t>2026</w:t>
            </w:r>
            <w:r w:rsidRPr="00DD6B89">
              <w:rPr>
                <w:rFonts w:hint="eastAsia"/>
                <w:szCs w:val="24"/>
                <w:lang w:eastAsia="zh-TW"/>
              </w:rPr>
              <w:t>年</w:t>
            </w:r>
            <w:r w:rsidRPr="00DD6B89">
              <w:rPr>
                <w:rFonts w:hint="eastAsia"/>
                <w:szCs w:val="24"/>
                <w:lang w:eastAsia="zh-TW"/>
              </w:rPr>
              <w:t>4</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日至</w:t>
            </w:r>
            <w:r w:rsidRPr="00DD6B89">
              <w:rPr>
                <w:rFonts w:hint="eastAsia"/>
                <w:szCs w:val="24"/>
                <w:lang w:eastAsia="zh-TW"/>
              </w:rPr>
              <w:t>2026</w:t>
            </w:r>
            <w:r w:rsidRPr="00DD6B89">
              <w:rPr>
                <w:rFonts w:hint="eastAsia"/>
                <w:szCs w:val="24"/>
                <w:lang w:eastAsia="zh-TW"/>
              </w:rPr>
              <w:t>年</w:t>
            </w:r>
            <w:r w:rsidRPr="00DD6B89">
              <w:rPr>
                <w:rFonts w:hint="eastAsia"/>
                <w:szCs w:val="24"/>
                <w:lang w:eastAsia="zh-TW"/>
              </w:rPr>
              <w:t>12</w:t>
            </w:r>
            <w:r w:rsidRPr="00DD6B89">
              <w:rPr>
                <w:rFonts w:hint="eastAsia"/>
                <w:szCs w:val="24"/>
                <w:lang w:eastAsia="zh-TW"/>
              </w:rPr>
              <w:t>月</w:t>
            </w:r>
            <w:r w:rsidRPr="00DD6B89">
              <w:rPr>
                <w:rFonts w:hint="eastAsia"/>
                <w:szCs w:val="24"/>
                <w:lang w:eastAsia="zh-TW"/>
              </w:rPr>
              <w:t>31</w:t>
            </w:r>
            <w:r w:rsidRPr="00DD6B89">
              <w:rPr>
                <w:rFonts w:hint="eastAsia"/>
                <w:szCs w:val="24"/>
                <w:lang w:eastAsia="zh-TW"/>
              </w:rPr>
              <w:t>日退稅率</w:t>
            </w:r>
            <w:r w:rsidRPr="00DD6B89">
              <w:rPr>
                <w:rFonts w:hint="eastAsia"/>
                <w:szCs w:val="24"/>
                <w:lang w:eastAsia="zh-TW"/>
              </w:rPr>
              <w:t>6%</w:t>
            </w:r>
            <w:r w:rsidRPr="00DD6B89">
              <w:rPr>
                <w:rFonts w:hint="eastAsia"/>
                <w:szCs w:val="24"/>
                <w:lang w:eastAsia="zh-TW"/>
              </w:rPr>
              <w:t>‌，</w:t>
            </w:r>
            <w:r w:rsidRPr="00DD6B89">
              <w:rPr>
                <w:rFonts w:hint="eastAsia"/>
                <w:szCs w:val="24"/>
                <w:lang w:eastAsia="zh-TW"/>
              </w:rPr>
              <w:t>2027</w:t>
            </w:r>
            <w:r w:rsidRPr="00DD6B89">
              <w:rPr>
                <w:rFonts w:hint="eastAsia"/>
                <w:szCs w:val="24"/>
                <w:lang w:eastAsia="zh-TW"/>
              </w:rPr>
              <w:t>年</w:t>
            </w:r>
            <w:r w:rsidRPr="00DD6B89">
              <w:rPr>
                <w:rFonts w:hint="eastAsia"/>
                <w:szCs w:val="24"/>
                <w:lang w:eastAsia="zh-TW"/>
              </w:rPr>
              <w:t>1</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日起取消；鋁材、銅材自‌</w:t>
            </w:r>
            <w:r w:rsidRPr="00DD6B89">
              <w:rPr>
                <w:rFonts w:hint="eastAsia"/>
                <w:szCs w:val="24"/>
                <w:lang w:eastAsia="zh-TW"/>
              </w:rPr>
              <w:t>2024</w:t>
            </w:r>
            <w:r w:rsidRPr="00DD6B89">
              <w:rPr>
                <w:rFonts w:hint="eastAsia"/>
                <w:szCs w:val="24"/>
                <w:lang w:eastAsia="zh-TW"/>
              </w:rPr>
              <w:t>年</w:t>
            </w:r>
            <w:r w:rsidRPr="00DD6B89">
              <w:rPr>
                <w:rFonts w:hint="eastAsia"/>
                <w:szCs w:val="24"/>
                <w:lang w:eastAsia="zh-TW"/>
              </w:rPr>
              <w:t>12</w:t>
            </w:r>
            <w:r w:rsidRPr="00DD6B89">
              <w:rPr>
                <w:rFonts w:hint="eastAsia"/>
                <w:szCs w:val="24"/>
                <w:lang w:eastAsia="zh-TW"/>
              </w:rPr>
              <w:t>月</w:t>
            </w:r>
            <w:r w:rsidRPr="00DD6B89">
              <w:rPr>
                <w:rFonts w:hint="eastAsia"/>
                <w:szCs w:val="24"/>
                <w:lang w:eastAsia="zh-TW"/>
              </w:rPr>
              <w:t>1</w:t>
            </w:r>
            <w:r w:rsidRPr="00DD6B89">
              <w:rPr>
                <w:rFonts w:hint="eastAsia"/>
                <w:szCs w:val="24"/>
                <w:lang w:eastAsia="zh-TW"/>
              </w:rPr>
              <w:t>日起退稅率</w:t>
            </w:r>
            <w:r w:rsidRPr="00DD6B89">
              <w:rPr>
                <w:rFonts w:hint="eastAsia"/>
                <w:szCs w:val="24"/>
                <w:lang w:eastAsia="zh-TW"/>
              </w:rPr>
              <w:t>0%</w:t>
            </w:r>
            <w:r w:rsidRPr="00DD6B89">
              <w:rPr>
                <w:rFonts w:hint="eastAsia"/>
                <w:szCs w:val="24"/>
                <w:lang w:eastAsia="zh-TW"/>
              </w:rPr>
              <w:t>。</w:t>
            </w:r>
          </w:p>
        </w:tc>
        <w:tc>
          <w:tcPr>
            <w:tcW w:w="2897" w:type="dxa"/>
            <w:shd w:val="clear" w:color="auto" w:fill="F3F3F3"/>
          </w:tcPr>
          <w:p w14:paraId="1A3831DE" w14:textId="77777777" w:rsidR="009B2141" w:rsidRPr="00DD6B89" w:rsidRDefault="00000000">
            <w:pPr>
              <w:pStyle w:val="afb"/>
              <w:adjustRightInd/>
              <w:ind w:leftChars="0" w:left="0" w:right="118"/>
              <w:rPr>
                <w:szCs w:val="24"/>
              </w:rPr>
            </w:pPr>
            <w:r w:rsidRPr="00DD6B89">
              <w:rPr>
                <w:szCs w:val="24"/>
                <w:lang w:eastAsia="zh-CN"/>
              </w:rPr>
              <w:lastRenderedPageBreak/>
              <w:t>主要為</w:t>
            </w:r>
            <w:r w:rsidRPr="00DD6B89">
              <w:rPr>
                <w:szCs w:val="24"/>
              </w:rPr>
              <w:t>營業稅。臺灣現行的營業稅法為《加值型及非加值型營業稅法》，將營業稅分為加值型營業稅與非加值型營業稅兩種。</w:t>
            </w:r>
          </w:p>
          <w:p w14:paraId="78DDBE61" w14:textId="77777777" w:rsidR="009B2141" w:rsidRPr="00DD6B89" w:rsidRDefault="00000000">
            <w:pPr>
              <w:pStyle w:val="afb"/>
              <w:numPr>
                <w:ilvl w:val="0"/>
                <w:numId w:val="6"/>
              </w:numPr>
              <w:adjustRightInd/>
              <w:ind w:leftChars="0" w:right="118"/>
              <w:rPr>
                <w:szCs w:val="24"/>
              </w:rPr>
            </w:pPr>
            <w:r w:rsidRPr="00DD6B89">
              <w:rPr>
                <w:szCs w:val="24"/>
              </w:rPr>
              <w:t>加值型營業稅：從事銷售貨物、銷售勞務、進口貨物的，加值型營業稅稅率為</w:t>
            </w:r>
            <w:r w:rsidRPr="00DD6B89">
              <w:rPr>
                <w:szCs w:val="24"/>
              </w:rPr>
              <w:t>5%</w:t>
            </w:r>
            <w:r w:rsidRPr="00DD6B89">
              <w:rPr>
                <w:szCs w:val="24"/>
              </w:rPr>
              <w:t>。起徵點為勞務</w:t>
            </w:r>
            <w:r w:rsidRPr="00DD6B89">
              <w:rPr>
                <w:szCs w:val="24"/>
              </w:rPr>
              <w:t>5</w:t>
            </w:r>
            <w:r w:rsidRPr="00DD6B89">
              <w:rPr>
                <w:szCs w:val="24"/>
              </w:rPr>
              <w:t>萬元新</w:t>
            </w:r>
            <w:r w:rsidRPr="00DD6B89">
              <w:rPr>
                <w:rFonts w:hint="eastAsia"/>
                <w:szCs w:val="24"/>
              </w:rPr>
              <w:t>臺</w:t>
            </w:r>
            <w:r w:rsidRPr="00DD6B89">
              <w:rPr>
                <w:szCs w:val="24"/>
              </w:rPr>
              <w:t>幣，商品</w:t>
            </w:r>
            <w:r w:rsidRPr="00DD6B89">
              <w:rPr>
                <w:szCs w:val="24"/>
              </w:rPr>
              <w:t>10</w:t>
            </w:r>
            <w:r w:rsidRPr="00DD6B89">
              <w:rPr>
                <w:szCs w:val="24"/>
              </w:rPr>
              <w:t>萬元新</w:t>
            </w:r>
            <w:r w:rsidRPr="00DD6B89">
              <w:rPr>
                <w:rFonts w:hint="eastAsia"/>
                <w:szCs w:val="24"/>
              </w:rPr>
              <w:t>臺</w:t>
            </w:r>
            <w:r w:rsidRPr="00DD6B89">
              <w:rPr>
                <w:szCs w:val="24"/>
              </w:rPr>
              <w:t>幣。</w:t>
            </w:r>
            <w:r w:rsidRPr="00DD6B89">
              <w:rPr>
                <w:rFonts w:hint="eastAsia"/>
                <w:szCs w:val="24"/>
              </w:rPr>
              <w:t>境外電商銷售電子服務之稅籍登記門檻，自</w:t>
            </w:r>
            <w:r w:rsidRPr="00DD6B89">
              <w:rPr>
                <w:rFonts w:hint="eastAsia"/>
                <w:szCs w:val="24"/>
              </w:rPr>
              <w:t>2025</w:t>
            </w:r>
            <w:r w:rsidRPr="00DD6B89">
              <w:rPr>
                <w:rFonts w:hint="eastAsia"/>
                <w:szCs w:val="24"/>
              </w:rPr>
              <w:t>年</w:t>
            </w:r>
            <w:r w:rsidRPr="00DD6B89">
              <w:rPr>
                <w:rFonts w:hint="eastAsia"/>
                <w:szCs w:val="24"/>
              </w:rPr>
              <w:t>4</w:t>
            </w:r>
            <w:r w:rsidRPr="00DD6B89">
              <w:rPr>
                <w:rFonts w:hint="eastAsia"/>
                <w:szCs w:val="24"/>
              </w:rPr>
              <w:t>月起由新臺幣</w:t>
            </w:r>
            <w:r w:rsidRPr="00DD6B89">
              <w:rPr>
                <w:rFonts w:hint="eastAsia"/>
                <w:szCs w:val="24"/>
              </w:rPr>
              <w:t>48</w:t>
            </w:r>
            <w:r w:rsidRPr="00DD6B89">
              <w:rPr>
                <w:rFonts w:hint="eastAsia"/>
                <w:szCs w:val="24"/>
              </w:rPr>
              <w:t>萬元調高至新臺幣</w:t>
            </w:r>
            <w:r w:rsidRPr="00DD6B89">
              <w:rPr>
                <w:rFonts w:hint="eastAsia"/>
                <w:szCs w:val="24"/>
              </w:rPr>
              <w:t>60</w:t>
            </w:r>
            <w:r w:rsidRPr="00DD6B89">
              <w:rPr>
                <w:rFonts w:hint="eastAsia"/>
                <w:szCs w:val="24"/>
              </w:rPr>
              <w:t>萬元，</w:t>
            </w:r>
            <w:r w:rsidRPr="00DD6B89">
              <w:rPr>
                <w:rFonts w:hint="eastAsia"/>
                <w:szCs w:val="24"/>
              </w:rPr>
              <w:t>2026</w:t>
            </w:r>
            <w:r w:rsidRPr="00DD6B89">
              <w:rPr>
                <w:rFonts w:hint="eastAsia"/>
                <w:szCs w:val="24"/>
              </w:rPr>
              <w:t>年持續適用。</w:t>
            </w:r>
          </w:p>
          <w:p w14:paraId="6DDD79EF" w14:textId="77777777" w:rsidR="009B2141" w:rsidRPr="00DD6B89" w:rsidRDefault="00000000">
            <w:pPr>
              <w:pStyle w:val="afb"/>
              <w:numPr>
                <w:ilvl w:val="0"/>
                <w:numId w:val="6"/>
              </w:numPr>
              <w:adjustRightInd/>
              <w:ind w:leftChars="0" w:right="118"/>
              <w:rPr>
                <w:szCs w:val="24"/>
              </w:rPr>
            </w:pPr>
            <w:r w:rsidRPr="00DD6B89">
              <w:rPr>
                <w:szCs w:val="24"/>
              </w:rPr>
              <w:lastRenderedPageBreak/>
              <w:t>非加值型營業稅</w:t>
            </w:r>
            <w:r w:rsidRPr="00DD6B89">
              <w:rPr>
                <w:szCs w:val="24"/>
              </w:rPr>
              <w:t>:</w:t>
            </w:r>
            <w:r w:rsidRPr="00DD6B89">
              <w:rPr>
                <w:szCs w:val="24"/>
              </w:rPr>
              <w:t>如銀行業、保險業、信託投資業、證券業、短期票券業及典當業，稅率為</w:t>
            </w:r>
            <w:r w:rsidRPr="00DD6B89">
              <w:rPr>
                <w:szCs w:val="24"/>
              </w:rPr>
              <w:t>5%</w:t>
            </w:r>
            <w:r w:rsidRPr="00DD6B89">
              <w:rPr>
                <w:szCs w:val="24"/>
              </w:rPr>
              <w:t>，但保險業的再保費收入為</w:t>
            </w:r>
            <w:r w:rsidRPr="00DD6B89">
              <w:rPr>
                <w:szCs w:val="24"/>
              </w:rPr>
              <w:t>1%</w:t>
            </w:r>
            <w:r w:rsidRPr="00DD6B89">
              <w:rPr>
                <w:szCs w:val="24"/>
              </w:rPr>
              <w:t>。夜總會、有娛樂節目的餐飲店，稅率為</w:t>
            </w:r>
            <w:r w:rsidRPr="00DD6B89">
              <w:rPr>
                <w:szCs w:val="24"/>
              </w:rPr>
              <w:t>15%</w:t>
            </w:r>
            <w:r w:rsidRPr="00DD6B89">
              <w:rPr>
                <w:szCs w:val="24"/>
              </w:rPr>
              <w:t>；酒家及有女性陪</w:t>
            </w:r>
            <w:proofErr w:type="gramStart"/>
            <w:r w:rsidRPr="00DD6B89">
              <w:rPr>
                <w:szCs w:val="24"/>
              </w:rPr>
              <w:t>侍</w:t>
            </w:r>
            <w:proofErr w:type="gramEnd"/>
            <w:r w:rsidRPr="00DD6B89">
              <w:rPr>
                <w:szCs w:val="24"/>
              </w:rPr>
              <w:t>的茶室、咖啡廳、酒吧等，稅率為</w:t>
            </w:r>
            <w:r w:rsidRPr="00DD6B89">
              <w:rPr>
                <w:szCs w:val="24"/>
              </w:rPr>
              <w:t>25%</w:t>
            </w:r>
            <w:r w:rsidRPr="00DD6B89">
              <w:rPr>
                <w:szCs w:val="24"/>
              </w:rPr>
              <w:t>。小規模營業人及其他經「財政部」核定免予申報銷售額的營業人，稅率為</w:t>
            </w:r>
            <w:r w:rsidRPr="00DD6B89">
              <w:rPr>
                <w:szCs w:val="24"/>
              </w:rPr>
              <w:t>1%</w:t>
            </w:r>
            <w:r w:rsidRPr="00DD6B89">
              <w:rPr>
                <w:szCs w:val="24"/>
              </w:rPr>
              <w:t>；農產品批發市場的承銷人及銷售農產品的小規模營業人，稅率為</w:t>
            </w:r>
            <w:r w:rsidRPr="00DD6B89">
              <w:rPr>
                <w:szCs w:val="24"/>
              </w:rPr>
              <w:t>0.1%</w:t>
            </w:r>
            <w:r w:rsidRPr="00DD6B89">
              <w:rPr>
                <w:szCs w:val="24"/>
              </w:rPr>
              <w:t>。</w:t>
            </w:r>
          </w:p>
          <w:p w14:paraId="649BB8D6" w14:textId="77777777" w:rsidR="009B2141" w:rsidRPr="00DD6B89" w:rsidRDefault="009B2141">
            <w:pPr>
              <w:pStyle w:val="afb"/>
              <w:adjustRightInd/>
              <w:ind w:leftChars="0" w:left="0" w:right="118"/>
              <w:rPr>
                <w:szCs w:val="24"/>
              </w:rPr>
            </w:pPr>
          </w:p>
          <w:p w14:paraId="450EE30D" w14:textId="77777777" w:rsidR="009B2141" w:rsidRPr="00DD6B89" w:rsidRDefault="009B2141">
            <w:pPr>
              <w:pStyle w:val="afb"/>
              <w:adjustRightInd/>
              <w:ind w:leftChars="0" w:left="0" w:right="118"/>
              <w:rPr>
                <w:rFonts w:eastAsia="SimSun"/>
                <w:szCs w:val="24"/>
              </w:rPr>
            </w:pPr>
          </w:p>
        </w:tc>
      </w:tr>
      <w:tr w:rsidR="00DD6B89" w:rsidRPr="00DD6B89" w14:paraId="5E044023" w14:textId="77777777">
        <w:trPr>
          <w:trHeight w:val="567"/>
          <w:jc w:val="center"/>
        </w:trPr>
        <w:tc>
          <w:tcPr>
            <w:tcW w:w="2493" w:type="dxa"/>
            <w:shd w:val="clear" w:color="auto" w:fill="F3F3F3"/>
          </w:tcPr>
          <w:p w14:paraId="3581D7F1" w14:textId="77777777" w:rsidR="009B2141" w:rsidRPr="00DD6B89" w:rsidRDefault="00000000">
            <w:pPr>
              <w:pStyle w:val="afb"/>
              <w:adjustRightInd/>
              <w:ind w:left="118" w:right="118"/>
              <w:rPr>
                <w:szCs w:val="24"/>
              </w:rPr>
            </w:pPr>
            <w:r w:rsidRPr="00DD6B89">
              <w:rPr>
                <w:szCs w:val="24"/>
              </w:rPr>
              <w:lastRenderedPageBreak/>
              <w:t>消費稅</w:t>
            </w:r>
          </w:p>
        </w:tc>
        <w:tc>
          <w:tcPr>
            <w:tcW w:w="3228" w:type="dxa"/>
            <w:shd w:val="clear" w:color="auto" w:fill="F3F3F3"/>
          </w:tcPr>
          <w:p w14:paraId="51460AAC" w14:textId="77777777" w:rsidR="009B2141" w:rsidRPr="00DD6B89" w:rsidRDefault="00000000">
            <w:pPr>
              <w:pStyle w:val="afb"/>
              <w:adjustRightInd/>
              <w:ind w:left="118" w:right="118"/>
              <w:rPr>
                <w:szCs w:val="24"/>
              </w:rPr>
            </w:pPr>
            <w:r w:rsidRPr="00DD6B89">
              <w:rPr>
                <w:rFonts w:hint="eastAsia"/>
                <w:szCs w:val="24"/>
              </w:rPr>
              <w:t>所有的內、外資企業及個人</w:t>
            </w:r>
          </w:p>
          <w:p w14:paraId="07144553" w14:textId="77777777" w:rsidR="009B2141" w:rsidRPr="00DD6B89" w:rsidRDefault="00000000">
            <w:pPr>
              <w:pStyle w:val="afb"/>
              <w:adjustRightInd/>
              <w:ind w:left="118" w:right="118"/>
              <w:rPr>
                <w:szCs w:val="24"/>
              </w:rPr>
            </w:pPr>
            <w:r w:rsidRPr="00DD6B89">
              <w:rPr>
                <w:szCs w:val="24"/>
              </w:rPr>
              <w:t>依產品及公司資格的不同適用</w:t>
            </w:r>
            <w:r w:rsidRPr="00DD6B89">
              <w:rPr>
                <w:szCs w:val="24"/>
              </w:rPr>
              <w:t>1%</w:t>
            </w:r>
            <w:r w:rsidRPr="00DD6B89">
              <w:rPr>
                <w:szCs w:val="24"/>
              </w:rPr>
              <w:t>～</w:t>
            </w:r>
            <w:r w:rsidRPr="00DD6B89">
              <w:rPr>
                <w:szCs w:val="24"/>
              </w:rPr>
              <w:t>56%</w:t>
            </w:r>
            <w:r w:rsidRPr="00DD6B89">
              <w:rPr>
                <w:szCs w:val="24"/>
              </w:rPr>
              <w:t>稅率。</w:t>
            </w:r>
          </w:p>
          <w:p w14:paraId="2FB436A7" w14:textId="77777777" w:rsidR="009B2141" w:rsidRPr="00DD6B89" w:rsidRDefault="00000000">
            <w:pPr>
              <w:pStyle w:val="afb"/>
              <w:adjustRightInd/>
              <w:ind w:left="118" w:right="118"/>
              <w:rPr>
                <w:szCs w:val="24"/>
              </w:rPr>
            </w:pPr>
            <w:r w:rsidRPr="00DD6B89">
              <w:rPr>
                <w:szCs w:val="24"/>
              </w:rPr>
              <w:t>徵稅範圍包括</w:t>
            </w:r>
            <w:proofErr w:type="gramStart"/>
            <w:r w:rsidRPr="00DD6B89">
              <w:rPr>
                <w:szCs w:val="24"/>
              </w:rPr>
              <w:t>菸</w:t>
            </w:r>
            <w:proofErr w:type="gramEnd"/>
            <w:r w:rsidRPr="00DD6B89">
              <w:rPr>
                <w:rFonts w:ascii="華康細圓體" w:hAnsi="華康細圓體" w:cs="華康細圓體" w:hint="eastAsia"/>
                <w:szCs w:val="24"/>
                <w:lang w:eastAsia="zh-CN"/>
              </w:rPr>
              <w:t>（含電子</w:t>
            </w:r>
            <w:proofErr w:type="gramStart"/>
            <w:r w:rsidRPr="00DD6B89">
              <w:rPr>
                <w:rFonts w:ascii="華康細圓體" w:hAnsi="華康細圓體" w:cs="華康細圓體" w:hint="eastAsia"/>
                <w:szCs w:val="24"/>
                <w:lang w:eastAsia="zh-CN"/>
              </w:rPr>
              <w:t>菸</w:t>
            </w:r>
            <w:proofErr w:type="gramEnd"/>
            <w:r w:rsidRPr="00DD6B89">
              <w:rPr>
                <w:rFonts w:ascii="華康細圓體" w:hAnsi="華康細圓體" w:cs="華康細圓體" w:hint="eastAsia"/>
                <w:szCs w:val="24"/>
                <w:lang w:eastAsia="zh-CN"/>
              </w:rPr>
              <w:t>）</w:t>
            </w:r>
            <w:r w:rsidRPr="00DD6B89">
              <w:rPr>
                <w:szCs w:val="24"/>
              </w:rPr>
              <w:t>、酒、高檔化妝品、貴重首飾及珠寶玉石、鞭炮焰火、成品油、摩托車、小汽車、高爾夫球及球具、高檔手表、遊艇、</w:t>
            </w:r>
            <w:proofErr w:type="gramStart"/>
            <w:r w:rsidRPr="00DD6B89">
              <w:rPr>
                <w:szCs w:val="24"/>
              </w:rPr>
              <w:t>木制一次</w:t>
            </w:r>
            <w:proofErr w:type="gramEnd"/>
            <w:r w:rsidRPr="00DD6B89">
              <w:rPr>
                <w:szCs w:val="24"/>
              </w:rPr>
              <w:t>性筷子、實木地板、電池、塗料共</w:t>
            </w:r>
            <w:r w:rsidRPr="00DD6B89">
              <w:rPr>
                <w:szCs w:val="24"/>
              </w:rPr>
              <w:t>15</w:t>
            </w:r>
            <w:r w:rsidRPr="00DD6B89">
              <w:rPr>
                <w:szCs w:val="24"/>
              </w:rPr>
              <w:t>大類商品。</w:t>
            </w:r>
          </w:p>
          <w:p w14:paraId="2FA172AB" w14:textId="77777777" w:rsidR="009B2141" w:rsidRPr="00DD6B89" w:rsidRDefault="00000000">
            <w:pPr>
              <w:pStyle w:val="afb"/>
              <w:adjustRightInd/>
              <w:ind w:left="118" w:right="118"/>
              <w:rPr>
                <w:szCs w:val="24"/>
              </w:rPr>
            </w:pPr>
            <w:r w:rsidRPr="00DD6B89">
              <w:rPr>
                <w:szCs w:val="24"/>
              </w:rPr>
              <w:t>消費稅根據稅法確定的稅目，按照應稅消費品的銷售額、銷售數量</w:t>
            </w:r>
            <w:r w:rsidRPr="00DD6B89">
              <w:rPr>
                <w:rFonts w:hint="eastAsia"/>
                <w:szCs w:val="24"/>
                <w:lang w:eastAsia="zh-CN"/>
              </w:rPr>
              <w:t>，</w:t>
            </w:r>
            <w:r w:rsidRPr="00DD6B89">
              <w:rPr>
                <w:szCs w:val="24"/>
              </w:rPr>
              <w:t>分別實行從價定率</w:t>
            </w:r>
            <w:r w:rsidRPr="00DD6B89">
              <w:rPr>
                <w:rFonts w:hint="eastAsia"/>
                <w:szCs w:val="24"/>
                <w:lang w:eastAsia="zh-CN"/>
              </w:rPr>
              <w:t>、</w:t>
            </w:r>
            <w:r w:rsidRPr="00DD6B89">
              <w:rPr>
                <w:szCs w:val="24"/>
              </w:rPr>
              <w:t>從量定額</w:t>
            </w:r>
            <w:r w:rsidRPr="00DD6B89">
              <w:rPr>
                <w:rFonts w:ascii="華康細圓體" w:hAnsi="華康細圓體" w:cs="華康細圓體" w:hint="eastAsia"/>
                <w:szCs w:val="24"/>
              </w:rPr>
              <w:t>或複合計稅的</w:t>
            </w:r>
            <w:r w:rsidRPr="00DD6B89">
              <w:rPr>
                <w:szCs w:val="24"/>
              </w:rPr>
              <w:t>辦法</w:t>
            </w:r>
            <w:r w:rsidRPr="00DD6B89">
              <w:rPr>
                <w:rFonts w:hint="eastAsia"/>
                <w:szCs w:val="24"/>
                <w:lang w:eastAsia="zh-CN"/>
              </w:rPr>
              <w:t>，</w:t>
            </w:r>
            <w:r w:rsidRPr="00DD6B89">
              <w:rPr>
                <w:szCs w:val="24"/>
              </w:rPr>
              <w:t>計算應</w:t>
            </w:r>
            <w:r w:rsidRPr="00DD6B89">
              <w:rPr>
                <w:szCs w:val="24"/>
              </w:rPr>
              <w:lastRenderedPageBreak/>
              <w:t>納稅額。車輛類消費稅</w:t>
            </w:r>
            <w:r w:rsidRPr="00DD6B89">
              <w:rPr>
                <w:szCs w:val="24"/>
              </w:rPr>
              <w:t>1%</w:t>
            </w:r>
            <w:r w:rsidRPr="00DD6B89">
              <w:rPr>
                <w:szCs w:val="24"/>
              </w:rPr>
              <w:t>～</w:t>
            </w:r>
            <w:r w:rsidRPr="00DD6B89">
              <w:rPr>
                <w:szCs w:val="24"/>
              </w:rPr>
              <w:t>40%</w:t>
            </w:r>
            <w:r w:rsidRPr="00DD6B89">
              <w:rPr>
                <w:szCs w:val="24"/>
              </w:rPr>
              <w:t>的稅率。</w:t>
            </w:r>
          </w:p>
        </w:tc>
        <w:tc>
          <w:tcPr>
            <w:tcW w:w="2897" w:type="dxa"/>
            <w:shd w:val="clear" w:color="auto" w:fill="F3F3F3"/>
          </w:tcPr>
          <w:p w14:paraId="5FB8E755" w14:textId="77777777" w:rsidR="009B2141" w:rsidRPr="00DD6B89" w:rsidRDefault="00000000">
            <w:pPr>
              <w:pStyle w:val="afb"/>
              <w:adjustRightInd/>
              <w:ind w:left="118" w:right="118"/>
              <w:rPr>
                <w:szCs w:val="24"/>
                <w:lang w:eastAsia="zh-CN"/>
              </w:rPr>
            </w:pPr>
            <w:r w:rsidRPr="00DD6B89">
              <w:rPr>
                <w:szCs w:val="24"/>
              </w:rPr>
              <w:lastRenderedPageBreak/>
              <w:t>貨物稅：分為從量課稅和從價課稅</w:t>
            </w:r>
            <w:r w:rsidRPr="00DD6B89">
              <w:rPr>
                <w:szCs w:val="24"/>
                <w:lang w:eastAsia="zh-CN"/>
              </w:rPr>
              <w:t>。</w:t>
            </w:r>
          </w:p>
          <w:p w14:paraId="538F8038" w14:textId="77777777" w:rsidR="009B2141" w:rsidRPr="00DD6B89" w:rsidRDefault="00000000">
            <w:pPr>
              <w:pStyle w:val="afb"/>
              <w:numPr>
                <w:ilvl w:val="0"/>
                <w:numId w:val="7"/>
              </w:numPr>
              <w:adjustRightInd/>
              <w:ind w:leftChars="0" w:right="118"/>
              <w:rPr>
                <w:szCs w:val="24"/>
              </w:rPr>
            </w:pPr>
            <w:r w:rsidRPr="00DD6B89">
              <w:rPr>
                <w:szCs w:val="24"/>
              </w:rPr>
              <w:t>電器類稅率</w:t>
            </w:r>
            <w:r w:rsidRPr="00DD6B89">
              <w:rPr>
                <w:szCs w:val="24"/>
              </w:rPr>
              <w:t>10%</w:t>
            </w:r>
            <w:r w:rsidRPr="00DD6B89">
              <w:rPr>
                <w:szCs w:val="24"/>
              </w:rPr>
              <w:t>～</w:t>
            </w:r>
            <w:r w:rsidRPr="00DD6B89">
              <w:rPr>
                <w:szCs w:val="24"/>
              </w:rPr>
              <w:t>20%</w:t>
            </w:r>
            <w:r w:rsidRPr="00DD6B89">
              <w:rPr>
                <w:szCs w:val="24"/>
              </w:rPr>
              <w:t>，</w:t>
            </w:r>
            <w:r w:rsidRPr="00DD6B89">
              <w:rPr>
                <w:rFonts w:hint="eastAsia"/>
                <w:szCs w:val="24"/>
                <w:lang w:eastAsia="zh-CN"/>
              </w:rPr>
              <w:t>其中電視機、錄影機、電唱機、錄音機免貨物稅（</w:t>
            </w:r>
            <w:r w:rsidRPr="00DD6B89">
              <w:rPr>
                <w:rFonts w:hint="eastAsia"/>
                <w:szCs w:val="24"/>
                <w:lang w:eastAsia="zh-CN"/>
              </w:rPr>
              <w:t>2025</w:t>
            </w:r>
            <w:r w:rsidRPr="00DD6B89">
              <w:rPr>
                <w:rFonts w:hint="eastAsia"/>
                <w:szCs w:val="24"/>
                <w:lang w:eastAsia="zh-CN"/>
              </w:rPr>
              <w:t>年修法）。</w:t>
            </w:r>
          </w:p>
          <w:p w14:paraId="4336C41A" w14:textId="77777777" w:rsidR="009B2141" w:rsidRPr="00DD6B89" w:rsidRDefault="00000000">
            <w:pPr>
              <w:pStyle w:val="afb"/>
              <w:numPr>
                <w:ilvl w:val="0"/>
                <w:numId w:val="7"/>
              </w:numPr>
              <w:adjustRightInd/>
              <w:ind w:leftChars="0" w:right="118"/>
              <w:rPr>
                <w:szCs w:val="24"/>
              </w:rPr>
            </w:pPr>
            <w:r w:rsidRPr="00DD6B89">
              <w:rPr>
                <w:szCs w:val="24"/>
              </w:rPr>
              <w:t>車輛類</w:t>
            </w:r>
            <w:r w:rsidRPr="00DD6B89">
              <w:rPr>
                <w:szCs w:val="24"/>
              </w:rPr>
              <w:t>15%</w:t>
            </w:r>
            <w:r w:rsidRPr="00DD6B89">
              <w:rPr>
                <w:szCs w:val="24"/>
              </w:rPr>
              <w:t>～</w:t>
            </w:r>
            <w:r w:rsidRPr="00DD6B89">
              <w:rPr>
                <w:szCs w:val="24"/>
              </w:rPr>
              <w:t>30%</w:t>
            </w:r>
            <w:r w:rsidRPr="00DD6B89">
              <w:rPr>
                <w:szCs w:val="24"/>
              </w:rPr>
              <w:t>。</w:t>
            </w:r>
          </w:p>
          <w:p w14:paraId="270DF888" w14:textId="77777777" w:rsidR="009B2141" w:rsidRPr="00DD6B89" w:rsidRDefault="009B2141">
            <w:pPr>
              <w:pStyle w:val="afb"/>
              <w:adjustRightInd/>
              <w:ind w:leftChars="0" w:left="0" w:right="118"/>
              <w:rPr>
                <w:szCs w:val="24"/>
              </w:rPr>
            </w:pPr>
          </w:p>
        </w:tc>
      </w:tr>
      <w:tr w:rsidR="00E24C1A" w:rsidRPr="00DD6B89" w14:paraId="09FC368D" w14:textId="77777777">
        <w:trPr>
          <w:trHeight w:val="567"/>
          <w:jc w:val="center"/>
        </w:trPr>
        <w:tc>
          <w:tcPr>
            <w:tcW w:w="2493" w:type="dxa"/>
          </w:tcPr>
          <w:p w14:paraId="641D6A89" w14:textId="77777777" w:rsidR="009B2141" w:rsidRPr="00DD6B89" w:rsidRDefault="00000000">
            <w:pPr>
              <w:pStyle w:val="afb"/>
              <w:adjustRightInd/>
              <w:ind w:left="118" w:right="118"/>
              <w:rPr>
                <w:szCs w:val="24"/>
              </w:rPr>
            </w:pPr>
            <w:r w:rsidRPr="00DD6B89">
              <w:rPr>
                <w:szCs w:val="24"/>
              </w:rPr>
              <w:t>個人所得稅</w:t>
            </w:r>
          </w:p>
        </w:tc>
        <w:tc>
          <w:tcPr>
            <w:tcW w:w="3228" w:type="dxa"/>
            <w:vAlign w:val="center"/>
          </w:tcPr>
          <w:p w14:paraId="578CF238" w14:textId="16F9778E" w:rsidR="009B2141" w:rsidRPr="00DD6B89" w:rsidRDefault="00000000">
            <w:pPr>
              <w:pStyle w:val="afb"/>
              <w:adjustRightInd/>
              <w:ind w:leftChars="0" w:left="0" w:right="118"/>
              <w:rPr>
                <w:rFonts w:eastAsia="SimSun"/>
                <w:szCs w:val="24"/>
                <w:lang w:eastAsia="zh-CN"/>
              </w:rPr>
            </w:pPr>
            <w:r w:rsidRPr="00DD6B89">
              <w:rPr>
                <w:szCs w:val="24"/>
                <w:lang w:eastAsia="zh-CN"/>
              </w:rPr>
              <w:t>‌‌</w:t>
            </w:r>
            <w:r w:rsidRPr="00DD6B89">
              <w:rPr>
                <w:rFonts w:hint="eastAsia"/>
                <w:szCs w:val="24"/>
                <w:lang w:eastAsia="zh-CN"/>
              </w:rPr>
              <w:t>個稅起</w:t>
            </w:r>
            <w:r w:rsidR="001D4745" w:rsidRPr="00DD6B89">
              <w:rPr>
                <w:rFonts w:hint="eastAsia"/>
                <w:szCs w:val="24"/>
                <w:lang w:eastAsia="zh-CN"/>
              </w:rPr>
              <w:t>徵</w:t>
            </w:r>
            <w:r w:rsidRPr="00DD6B89">
              <w:rPr>
                <w:rFonts w:hint="eastAsia"/>
                <w:szCs w:val="24"/>
                <w:lang w:eastAsia="zh-CN"/>
              </w:rPr>
              <w:t>點（</w:t>
            </w:r>
            <w:r w:rsidR="001D4745" w:rsidRPr="00DD6B89">
              <w:rPr>
                <w:rFonts w:hint="eastAsia"/>
                <w:szCs w:val="24"/>
                <w:lang w:eastAsia="zh-CN"/>
              </w:rPr>
              <w:t>免徵</w:t>
            </w:r>
            <w:r w:rsidRPr="00DD6B89">
              <w:rPr>
                <w:rFonts w:hint="eastAsia"/>
                <w:szCs w:val="24"/>
                <w:lang w:eastAsia="zh-CN"/>
              </w:rPr>
              <w:t>額）為每月人民幣</w:t>
            </w:r>
            <w:r w:rsidRPr="00DD6B89">
              <w:rPr>
                <w:rFonts w:hint="eastAsia"/>
                <w:szCs w:val="24"/>
                <w:lang w:eastAsia="zh-CN"/>
              </w:rPr>
              <w:t>5,000</w:t>
            </w:r>
            <w:r w:rsidRPr="00DD6B89">
              <w:rPr>
                <w:rFonts w:hint="eastAsia"/>
                <w:szCs w:val="24"/>
                <w:lang w:eastAsia="zh-CN"/>
              </w:rPr>
              <w:t>元，</w:t>
            </w:r>
            <w:r w:rsidRPr="00DD6B89">
              <w:rPr>
                <w:rFonts w:hint="eastAsia"/>
                <w:szCs w:val="24"/>
              </w:rPr>
              <w:t>並允許在計算應納稅所得額時</w:t>
            </w:r>
            <w:r w:rsidRPr="00DD6B89">
              <w:rPr>
                <w:rFonts w:hint="eastAsia"/>
                <w:szCs w:val="24"/>
                <w:lang w:eastAsia="zh-CN"/>
              </w:rPr>
              <w:t>，</w:t>
            </w:r>
            <w:r w:rsidRPr="00DD6B89">
              <w:rPr>
                <w:rFonts w:hint="eastAsia"/>
                <w:szCs w:val="24"/>
              </w:rPr>
              <w:t>扣除社會保險</w:t>
            </w:r>
            <w:r w:rsidRPr="00DD6B89">
              <w:rPr>
                <w:rFonts w:hint="eastAsia"/>
                <w:szCs w:val="24"/>
                <w:lang w:eastAsia="zh-CN"/>
              </w:rPr>
              <w:t>、住房公積金</w:t>
            </w:r>
            <w:r w:rsidRPr="00DD6B89">
              <w:rPr>
                <w:rFonts w:hint="eastAsia"/>
                <w:szCs w:val="24"/>
              </w:rPr>
              <w:t>費用</w:t>
            </w:r>
            <w:r w:rsidRPr="00DD6B89">
              <w:rPr>
                <w:rFonts w:hint="eastAsia"/>
                <w:szCs w:val="24"/>
                <w:lang w:eastAsia="zh-CN"/>
              </w:rPr>
              <w:t>及</w:t>
            </w:r>
            <w:r w:rsidRPr="00DD6B89">
              <w:rPr>
                <w:rFonts w:hint="eastAsia"/>
                <w:szCs w:val="24"/>
              </w:rPr>
              <w:t>專項附加專案（子女教育、繼續教育、大病醫療、住房貸款利息、住房租金、贍養老人、</w:t>
            </w:r>
            <w:r w:rsidRPr="00DD6B89">
              <w:rPr>
                <w:rFonts w:hint="eastAsia"/>
                <w:szCs w:val="24"/>
              </w:rPr>
              <w:t>3</w:t>
            </w:r>
            <w:r w:rsidRPr="00DD6B89">
              <w:rPr>
                <w:rFonts w:hint="eastAsia"/>
                <w:szCs w:val="24"/>
              </w:rPr>
              <w:t>歲以下嬰幼兒照護等七項，扣除標準按最新規定執行）</w:t>
            </w:r>
            <w:r w:rsidRPr="00DD6B89">
              <w:rPr>
                <w:rFonts w:hint="eastAsia"/>
                <w:szCs w:val="24"/>
                <w:lang w:eastAsia="zh-CN"/>
              </w:rPr>
              <w:t>。</w:t>
            </w:r>
          </w:p>
          <w:p w14:paraId="55353020" w14:textId="77777777" w:rsidR="009B2141" w:rsidRPr="00DD6B89" w:rsidRDefault="00000000">
            <w:pPr>
              <w:pStyle w:val="afb"/>
              <w:adjustRightInd/>
              <w:ind w:leftChars="0" w:left="0" w:right="118"/>
              <w:rPr>
                <w:szCs w:val="24"/>
              </w:rPr>
            </w:pPr>
            <w:r w:rsidRPr="00DD6B89">
              <w:rPr>
                <w:szCs w:val="24"/>
              </w:rPr>
              <w:t>薪資採取累進稅率</w:t>
            </w:r>
            <w:r w:rsidRPr="00DD6B89">
              <w:rPr>
                <w:szCs w:val="24"/>
              </w:rPr>
              <w:t>3%</w:t>
            </w:r>
            <w:r w:rsidRPr="00DD6B89">
              <w:rPr>
                <w:szCs w:val="24"/>
              </w:rPr>
              <w:t>～</w:t>
            </w:r>
            <w:r w:rsidRPr="00DD6B89">
              <w:rPr>
                <w:szCs w:val="24"/>
              </w:rPr>
              <w:t>45%</w:t>
            </w:r>
            <w:r w:rsidRPr="00DD6B89">
              <w:rPr>
                <w:szCs w:val="24"/>
              </w:rPr>
              <w:t>計算。</w:t>
            </w:r>
          </w:p>
          <w:p w14:paraId="74841709" w14:textId="77777777" w:rsidR="009B2141" w:rsidRPr="00DD6B89" w:rsidRDefault="00000000">
            <w:pPr>
              <w:pStyle w:val="afb"/>
              <w:numPr>
                <w:ilvl w:val="0"/>
                <w:numId w:val="8"/>
              </w:numPr>
              <w:adjustRightInd/>
              <w:ind w:leftChars="0" w:right="118"/>
              <w:rPr>
                <w:szCs w:val="24"/>
              </w:rPr>
            </w:pPr>
            <w:r w:rsidRPr="00DD6B89">
              <w:rPr>
                <w:szCs w:val="24"/>
              </w:rPr>
              <w:t>累計預扣預繳應納稅所得額不超過</w:t>
            </w:r>
            <w:r w:rsidRPr="00DD6B89">
              <w:rPr>
                <w:rFonts w:ascii="華康細圓體" w:hAnsi="華康細圓體" w:cs="華康細圓體" w:hint="eastAsia"/>
                <w:szCs w:val="24"/>
              </w:rPr>
              <w:t>人民幣</w:t>
            </w:r>
            <w:r w:rsidRPr="00DD6B89">
              <w:rPr>
                <w:szCs w:val="24"/>
              </w:rPr>
              <w:t>36,000</w:t>
            </w:r>
            <w:r w:rsidRPr="00DD6B89">
              <w:rPr>
                <w:szCs w:val="24"/>
              </w:rPr>
              <w:t>元的適用稅率為</w:t>
            </w:r>
            <w:r w:rsidRPr="00DD6B89">
              <w:rPr>
                <w:szCs w:val="24"/>
              </w:rPr>
              <w:t>3%</w:t>
            </w:r>
            <w:r w:rsidRPr="00DD6B89">
              <w:rPr>
                <w:szCs w:val="24"/>
              </w:rPr>
              <w:t>，</w:t>
            </w:r>
            <w:proofErr w:type="gramStart"/>
            <w:r w:rsidRPr="00DD6B89">
              <w:rPr>
                <w:szCs w:val="24"/>
              </w:rPr>
              <w:t>速算扣除</w:t>
            </w:r>
            <w:proofErr w:type="gramEnd"/>
            <w:r w:rsidRPr="00DD6B89">
              <w:rPr>
                <w:szCs w:val="24"/>
              </w:rPr>
              <w:t>數為</w:t>
            </w:r>
            <w:r w:rsidRPr="00DD6B89">
              <w:rPr>
                <w:szCs w:val="24"/>
              </w:rPr>
              <w:t>0</w:t>
            </w:r>
            <w:r w:rsidRPr="00DD6B89">
              <w:rPr>
                <w:szCs w:val="24"/>
              </w:rPr>
              <w:t>元；</w:t>
            </w:r>
          </w:p>
          <w:p w14:paraId="0A74A531" w14:textId="77777777" w:rsidR="009B2141" w:rsidRPr="00DD6B89" w:rsidRDefault="00000000">
            <w:pPr>
              <w:pStyle w:val="afb"/>
              <w:numPr>
                <w:ilvl w:val="0"/>
                <w:numId w:val="8"/>
              </w:numPr>
              <w:adjustRightInd/>
              <w:ind w:leftChars="0" w:right="118"/>
              <w:rPr>
                <w:szCs w:val="24"/>
              </w:rPr>
            </w:pPr>
            <w:r w:rsidRPr="00DD6B89">
              <w:rPr>
                <w:szCs w:val="24"/>
              </w:rPr>
              <w:t>超過</w:t>
            </w:r>
            <w:r w:rsidRPr="00DD6B89">
              <w:rPr>
                <w:rFonts w:ascii="華康細圓體" w:hAnsi="華康細圓體" w:cs="華康細圓體" w:hint="eastAsia"/>
                <w:szCs w:val="24"/>
              </w:rPr>
              <w:t>人民幣</w:t>
            </w:r>
            <w:r w:rsidRPr="00DD6B89">
              <w:rPr>
                <w:szCs w:val="24"/>
              </w:rPr>
              <w:t>36,000</w:t>
            </w:r>
            <w:r w:rsidRPr="00DD6B89">
              <w:rPr>
                <w:szCs w:val="24"/>
              </w:rPr>
              <w:t>元到</w:t>
            </w:r>
            <w:r w:rsidRPr="00DD6B89">
              <w:rPr>
                <w:szCs w:val="24"/>
              </w:rPr>
              <w:t>144,000</w:t>
            </w:r>
            <w:r w:rsidRPr="00DD6B89">
              <w:rPr>
                <w:szCs w:val="24"/>
              </w:rPr>
              <w:t>元的部分適用稅率是</w:t>
            </w:r>
            <w:r w:rsidRPr="00DD6B89">
              <w:rPr>
                <w:szCs w:val="24"/>
              </w:rPr>
              <w:t>10%</w:t>
            </w:r>
            <w:r w:rsidRPr="00DD6B89">
              <w:rPr>
                <w:szCs w:val="24"/>
              </w:rPr>
              <w:t>，</w:t>
            </w:r>
            <w:proofErr w:type="gramStart"/>
            <w:r w:rsidRPr="00DD6B89">
              <w:rPr>
                <w:szCs w:val="24"/>
              </w:rPr>
              <w:t>速算扣除</w:t>
            </w:r>
            <w:proofErr w:type="gramEnd"/>
            <w:r w:rsidRPr="00DD6B89">
              <w:rPr>
                <w:szCs w:val="24"/>
              </w:rPr>
              <w:t>數為</w:t>
            </w:r>
            <w:r w:rsidRPr="00DD6B89">
              <w:rPr>
                <w:szCs w:val="24"/>
              </w:rPr>
              <w:t>2,520</w:t>
            </w:r>
            <w:r w:rsidRPr="00DD6B89">
              <w:rPr>
                <w:szCs w:val="24"/>
              </w:rPr>
              <w:t>元；</w:t>
            </w:r>
          </w:p>
          <w:p w14:paraId="37F1F216" w14:textId="77777777" w:rsidR="009B2141" w:rsidRPr="00DD6B89" w:rsidRDefault="00000000">
            <w:pPr>
              <w:pStyle w:val="afb"/>
              <w:numPr>
                <w:ilvl w:val="0"/>
                <w:numId w:val="8"/>
              </w:numPr>
              <w:adjustRightInd/>
              <w:ind w:leftChars="0" w:right="118"/>
              <w:rPr>
                <w:szCs w:val="24"/>
              </w:rPr>
            </w:pPr>
            <w:r w:rsidRPr="00DD6B89">
              <w:rPr>
                <w:szCs w:val="24"/>
              </w:rPr>
              <w:lastRenderedPageBreak/>
              <w:t>超過</w:t>
            </w:r>
            <w:r w:rsidRPr="00DD6B89">
              <w:rPr>
                <w:rFonts w:ascii="華康細圓體" w:hAnsi="華康細圓體" w:cs="華康細圓體" w:hint="eastAsia"/>
                <w:szCs w:val="24"/>
              </w:rPr>
              <w:t>人民幣</w:t>
            </w:r>
            <w:r w:rsidRPr="00DD6B89">
              <w:rPr>
                <w:szCs w:val="24"/>
              </w:rPr>
              <w:t>144,000</w:t>
            </w:r>
            <w:r w:rsidRPr="00DD6B89">
              <w:rPr>
                <w:szCs w:val="24"/>
              </w:rPr>
              <w:t>元到</w:t>
            </w:r>
            <w:r w:rsidRPr="00DD6B89">
              <w:rPr>
                <w:szCs w:val="24"/>
              </w:rPr>
              <w:t>300,000</w:t>
            </w:r>
            <w:r w:rsidRPr="00DD6B89">
              <w:rPr>
                <w:szCs w:val="24"/>
              </w:rPr>
              <w:t>元的部分試用稅率是</w:t>
            </w:r>
            <w:r w:rsidRPr="00DD6B89">
              <w:rPr>
                <w:szCs w:val="24"/>
              </w:rPr>
              <w:t>20%,</w:t>
            </w:r>
            <w:proofErr w:type="gramStart"/>
            <w:r w:rsidRPr="00DD6B89">
              <w:rPr>
                <w:szCs w:val="24"/>
              </w:rPr>
              <w:t>速算扣除</w:t>
            </w:r>
            <w:proofErr w:type="gramEnd"/>
            <w:r w:rsidRPr="00DD6B89">
              <w:rPr>
                <w:szCs w:val="24"/>
              </w:rPr>
              <w:t>數為</w:t>
            </w:r>
            <w:r w:rsidRPr="00DD6B89">
              <w:rPr>
                <w:szCs w:val="24"/>
              </w:rPr>
              <w:t>16,920</w:t>
            </w:r>
            <w:r w:rsidRPr="00DD6B89">
              <w:rPr>
                <w:szCs w:val="24"/>
              </w:rPr>
              <w:t>元；</w:t>
            </w:r>
          </w:p>
          <w:p w14:paraId="57E1130D" w14:textId="77777777" w:rsidR="009B2141" w:rsidRPr="00DD6B89" w:rsidRDefault="00000000">
            <w:pPr>
              <w:pStyle w:val="afb"/>
              <w:numPr>
                <w:ilvl w:val="0"/>
                <w:numId w:val="8"/>
              </w:numPr>
              <w:adjustRightInd/>
              <w:ind w:leftChars="0" w:right="118"/>
              <w:rPr>
                <w:szCs w:val="24"/>
              </w:rPr>
            </w:pPr>
            <w:r w:rsidRPr="00DD6B89">
              <w:rPr>
                <w:szCs w:val="24"/>
              </w:rPr>
              <w:t>超過</w:t>
            </w:r>
            <w:r w:rsidRPr="00DD6B89">
              <w:rPr>
                <w:rFonts w:ascii="華康細圓體" w:hAnsi="華康細圓體" w:cs="華康細圓體" w:hint="eastAsia"/>
                <w:szCs w:val="24"/>
              </w:rPr>
              <w:t>人民幣</w:t>
            </w:r>
            <w:r w:rsidRPr="00DD6B89">
              <w:rPr>
                <w:szCs w:val="24"/>
              </w:rPr>
              <w:t>300,000</w:t>
            </w:r>
            <w:r w:rsidRPr="00DD6B89">
              <w:rPr>
                <w:szCs w:val="24"/>
              </w:rPr>
              <w:t>元至</w:t>
            </w:r>
            <w:r w:rsidRPr="00DD6B89">
              <w:rPr>
                <w:szCs w:val="24"/>
              </w:rPr>
              <w:t>420,000</w:t>
            </w:r>
            <w:r w:rsidRPr="00DD6B89">
              <w:rPr>
                <w:szCs w:val="24"/>
              </w:rPr>
              <w:t>元的部分適用稅率</w:t>
            </w:r>
            <w:r w:rsidRPr="00DD6B89">
              <w:rPr>
                <w:szCs w:val="24"/>
              </w:rPr>
              <w:t>25%,</w:t>
            </w:r>
            <w:proofErr w:type="gramStart"/>
            <w:r w:rsidRPr="00DD6B89">
              <w:rPr>
                <w:szCs w:val="24"/>
              </w:rPr>
              <w:t>速算扣除</w:t>
            </w:r>
            <w:proofErr w:type="gramEnd"/>
            <w:r w:rsidRPr="00DD6B89">
              <w:rPr>
                <w:szCs w:val="24"/>
              </w:rPr>
              <w:t>數為</w:t>
            </w:r>
            <w:r w:rsidRPr="00DD6B89">
              <w:rPr>
                <w:szCs w:val="24"/>
              </w:rPr>
              <w:t>31,920</w:t>
            </w:r>
            <w:r w:rsidRPr="00DD6B89">
              <w:rPr>
                <w:szCs w:val="24"/>
              </w:rPr>
              <w:t>元；</w:t>
            </w:r>
          </w:p>
          <w:p w14:paraId="70A4CA7D" w14:textId="77777777" w:rsidR="009B2141" w:rsidRPr="00DD6B89" w:rsidRDefault="00000000">
            <w:pPr>
              <w:pStyle w:val="afb"/>
              <w:numPr>
                <w:ilvl w:val="0"/>
                <w:numId w:val="8"/>
              </w:numPr>
              <w:adjustRightInd/>
              <w:ind w:leftChars="0" w:right="118"/>
              <w:rPr>
                <w:szCs w:val="24"/>
              </w:rPr>
            </w:pPr>
            <w:r w:rsidRPr="00DD6B89">
              <w:rPr>
                <w:szCs w:val="24"/>
              </w:rPr>
              <w:t>超過</w:t>
            </w:r>
            <w:r w:rsidRPr="00DD6B89">
              <w:rPr>
                <w:rFonts w:ascii="華康細圓體" w:hAnsi="華康細圓體" w:cs="華康細圓體" w:hint="eastAsia"/>
                <w:szCs w:val="24"/>
              </w:rPr>
              <w:t>人民幣</w:t>
            </w:r>
            <w:r w:rsidRPr="00DD6B89">
              <w:rPr>
                <w:szCs w:val="24"/>
              </w:rPr>
              <w:t>420,000</w:t>
            </w:r>
            <w:r w:rsidRPr="00DD6B89">
              <w:rPr>
                <w:szCs w:val="24"/>
              </w:rPr>
              <w:t>元至</w:t>
            </w:r>
            <w:r w:rsidRPr="00DD6B89">
              <w:rPr>
                <w:szCs w:val="24"/>
              </w:rPr>
              <w:t>660,000</w:t>
            </w:r>
            <w:r w:rsidRPr="00DD6B89">
              <w:rPr>
                <w:szCs w:val="24"/>
              </w:rPr>
              <w:t>元的部分適用稅率</w:t>
            </w:r>
            <w:r w:rsidRPr="00DD6B89">
              <w:rPr>
                <w:szCs w:val="24"/>
              </w:rPr>
              <w:t>30%</w:t>
            </w:r>
            <w:r w:rsidRPr="00DD6B89">
              <w:rPr>
                <w:szCs w:val="24"/>
              </w:rPr>
              <w:t>，</w:t>
            </w:r>
            <w:proofErr w:type="gramStart"/>
            <w:r w:rsidRPr="00DD6B89">
              <w:rPr>
                <w:szCs w:val="24"/>
              </w:rPr>
              <w:t>速算扣除</w:t>
            </w:r>
            <w:proofErr w:type="gramEnd"/>
            <w:r w:rsidRPr="00DD6B89">
              <w:rPr>
                <w:szCs w:val="24"/>
              </w:rPr>
              <w:t>數為</w:t>
            </w:r>
            <w:r w:rsidRPr="00DD6B89">
              <w:rPr>
                <w:szCs w:val="24"/>
              </w:rPr>
              <w:t>52,920</w:t>
            </w:r>
            <w:r w:rsidRPr="00DD6B89">
              <w:rPr>
                <w:szCs w:val="24"/>
              </w:rPr>
              <w:t>元；</w:t>
            </w:r>
          </w:p>
          <w:p w14:paraId="7CF90568" w14:textId="77777777" w:rsidR="009B2141" w:rsidRPr="00DD6B89" w:rsidRDefault="00000000">
            <w:pPr>
              <w:pStyle w:val="afb"/>
              <w:numPr>
                <w:ilvl w:val="0"/>
                <w:numId w:val="8"/>
              </w:numPr>
              <w:adjustRightInd/>
              <w:ind w:leftChars="0" w:right="118"/>
              <w:rPr>
                <w:szCs w:val="24"/>
              </w:rPr>
            </w:pPr>
            <w:r w:rsidRPr="00DD6B89">
              <w:rPr>
                <w:szCs w:val="24"/>
              </w:rPr>
              <w:t>超過</w:t>
            </w:r>
            <w:r w:rsidRPr="00DD6B89">
              <w:rPr>
                <w:rFonts w:ascii="華康細圓體" w:hAnsi="華康細圓體" w:cs="華康細圓體" w:hint="eastAsia"/>
                <w:szCs w:val="24"/>
              </w:rPr>
              <w:t>人民幣</w:t>
            </w:r>
            <w:r w:rsidRPr="00DD6B89">
              <w:rPr>
                <w:szCs w:val="24"/>
              </w:rPr>
              <w:t>660,000</w:t>
            </w:r>
            <w:r w:rsidRPr="00DD6B89">
              <w:rPr>
                <w:szCs w:val="24"/>
              </w:rPr>
              <w:t>元至</w:t>
            </w:r>
            <w:r w:rsidRPr="00DD6B89">
              <w:rPr>
                <w:szCs w:val="24"/>
              </w:rPr>
              <w:t>960,000</w:t>
            </w:r>
            <w:r w:rsidRPr="00DD6B89">
              <w:rPr>
                <w:szCs w:val="24"/>
              </w:rPr>
              <w:t>元的部分適用稅率</w:t>
            </w:r>
            <w:r w:rsidRPr="00DD6B89">
              <w:rPr>
                <w:szCs w:val="24"/>
              </w:rPr>
              <w:t>35%</w:t>
            </w:r>
            <w:r w:rsidRPr="00DD6B89">
              <w:rPr>
                <w:szCs w:val="24"/>
              </w:rPr>
              <w:t>，</w:t>
            </w:r>
            <w:proofErr w:type="gramStart"/>
            <w:r w:rsidRPr="00DD6B89">
              <w:rPr>
                <w:szCs w:val="24"/>
              </w:rPr>
              <w:t>速算扣除</w:t>
            </w:r>
            <w:proofErr w:type="gramEnd"/>
            <w:r w:rsidRPr="00DD6B89">
              <w:rPr>
                <w:szCs w:val="24"/>
              </w:rPr>
              <w:t>數為</w:t>
            </w:r>
            <w:r w:rsidRPr="00DD6B89">
              <w:rPr>
                <w:szCs w:val="24"/>
              </w:rPr>
              <w:t>85,920</w:t>
            </w:r>
            <w:r w:rsidRPr="00DD6B89">
              <w:rPr>
                <w:szCs w:val="24"/>
              </w:rPr>
              <w:t>元；</w:t>
            </w:r>
          </w:p>
          <w:p w14:paraId="78516B7A" w14:textId="77777777" w:rsidR="009B2141" w:rsidRPr="00DD6B89" w:rsidRDefault="00000000">
            <w:pPr>
              <w:pStyle w:val="afb"/>
              <w:numPr>
                <w:ilvl w:val="0"/>
                <w:numId w:val="8"/>
              </w:numPr>
              <w:adjustRightInd/>
              <w:ind w:leftChars="0" w:right="118"/>
              <w:rPr>
                <w:szCs w:val="24"/>
              </w:rPr>
            </w:pPr>
            <w:r w:rsidRPr="00DD6B89">
              <w:rPr>
                <w:szCs w:val="24"/>
              </w:rPr>
              <w:t>超過</w:t>
            </w:r>
            <w:r w:rsidRPr="00DD6B89">
              <w:rPr>
                <w:rFonts w:ascii="華康細圓體" w:hAnsi="華康細圓體" w:cs="華康細圓體" w:hint="eastAsia"/>
                <w:szCs w:val="24"/>
              </w:rPr>
              <w:t>人民幣</w:t>
            </w:r>
            <w:r w:rsidRPr="00DD6B89">
              <w:rPr>
                <w:szCs w:val="24"/>
              </w:rPr>
              <w:t>960,000</w:t>
            </w:r>
            <w:r w:rsidRPr="00DD6B89">
              <w:rPr>
                <w:szCs w:val="24"/>
              </w:rPr>
              <w:t>元的部分適用稅率最高就是</w:t>
            </w:r>
            <w:r w:rsidRPr="00DD6B89">
              <w:rPr>
                <w:szCs w:val="24"/>
              </w:rPr>
              <w:t>45%</w:t>
            </w:r>
            <w:r w:rsidRPr="00DD6B89">
              <w:rPr>
                <w:szCs w:val="24"/>
              </w:rPr>
              <w:t>了，</w:t>
            </w:r>
            <w:proofErr w:type="gramStart"/>
            <w:r w:rsidRPr="00DD6B89">
              <w:rPr>
                <w:szCs w:val="24"/>
              </w:rPr>
              <w:t>速算扣除</w:t>
            </w:r>
            <w:proofErr w:type="gramEnd"/>
            <w:r w:rsidRPr="00DD6B89">
              <w:rPr>
                <w:szCs w:val="24"/>
              </w:rPr>
              <w:t>數為</w:t>
            </w:r>
            <w:r w:rsidRPr="00DD6B89">
              <w:rPr>
                <w:szCs w:val="24"/>
              </w:rPr>
              <w:t>181,920</w:t>
            </w:r>
            <w:r w:rsidRPr="00DD6B89">
              <w:rPr>
                <w:szCs w:val="24"/>
              </w:rPr>
              <w:t>元。</w:t>
            </w:r>
          </w:p>
          <w:p w14:paraId="66951B88" w14:textId="77777777" w:rsidR="009B2141" w:rsidRPr="00DD6B89" w:rsidRDefault="00000000">
            <w:pPr>
              <w:pStyle w:val="afb"/>
              <w:adjustRightInd/>
              <w:ind w:leftChars="0" w:left="0" w:right="118"/>
              <w:rPr>
                <w:szCs w:val="24"/>
              </w:rPr>
            </w:pPr>
            <w:r w:rsidRPr="00DD6B89">
              <w:rPr>
                <w:szCs w:val="24"/>
              </w:rPr>
              <w:t>具體</w:t>
            </w:r>
            <w:r w:rsidRPr="00DD6B89">
              <w:rPr>
                <w:rFonts w:ascii="微軟正黑體" w:eastAsia="微軟正黑體" w:hAnsi="微軟正黑體" w:cs="微軟正黑體" w:hint="eastAsia"/>
                <w:szCs w:val="24"/>
              </w:rPr>
              <w:t>説</w:t>
            </w:r>
            <w:r w:rsidRPr="00DD6B89">
              <w:rPr>
                <w:rFonts w:ascii="華康細圓體" w:hAnsi="華康細圓體" w:cs="華康細圓體" w:hint="eastAsia"/>
                <w:szCs w:val="24"/>
              </w:rPr>
              <w:t>明如下：</w:t>
            </w:r>
          </w:p>
          <w:p w14:paraId="014E261F" w14:textId="77777777" w:rsidR="009B2141" w:rsidRPr="00DD6B89" w:rsidRDefault="00000000">
            <w:pPr>
              <w:pStyle w:val="afb"/>
              <w:numPr>
                <w:ilvl w:val="0"/>
                <w:numId w:val="9"/>
              </w:numPr>
              <w:adjustRightInd/>
              <w:ind w:leftChars="0" w:right="118"/>
              <w:rPr>
                <w:szCs w:val="24"/>
              </w:rPr>
            </w:pPr>
            <w:r w:rsidRPr="00DD6B89">
              <w:rPr>
                <w:szCs w:val="24"/>
              </w:rPr>
              <w:t>本期應預扣預繳稅額</w:t>
            </w:r>
            <w:r w:rsidRPr="00DD6B89">
              <w:rPr>
                <w:szCs w:val="24"/>
              </w:rPr>
              <w:t>=</w:t>
            </w:r>
            <w:r w:rsidRPr="00DD6B89">
              <w:rPr>
                <w:szCs w:val="24"/>
              </w:rPr>
              <w:t>（累計預扣預繳應納稅</w:t>
            </w:r>
            <w:r w:rsidRPr="00DD6B89">
              <w:rPr>
                <w:szCs w:val="24"/>
              </w:rPr>
              <w:lastRenderedPageBreak/>
              <w:t>所得額</w:t>
            </w:r>
            <w:r w:rsidRPr="00DD6B89">
              <w:rPr>
                <w:szCs w:val="24"/>
              </w:rPr>
              <w:t>×</w:t>
            </w:r>
            <w:r w:rsidRPr="00DD6B89">
              <w:rPr>
                <w:szCs w:val="24"/>
              </w:rPr>
              <w:t>預扣率</w:t>
            </w:r>
            <w:r w:rsidRPr="00DD6B89">
              <w:rPr>
                <w:szCs w:val="24"/>
              </w:rPr>
              <w:t>-</w:t>
            </w:r>
            <w:r w:rsidRPr="00DD6B89">
              <w:rPr>
                <w:szCs w:val="24"/>
              </w:rPr>
              <w:t>速算扣除數）</w:t>
            </w:r>
            <w:r w:rsidRPr="00DD6B89">
              <w:rPr>
                <w:szCs w:val="24"/>
              </w:rPr>
              <w:t>-</w:t>
            </w:r>
            <w:r w:rsidRPr="00DD6B89">
              <w:rPr>
                <w:szCs w:val="24"/>
              </w:rPr>
              <w:t>累計減免稅額</w:t>
            </w:r>
            <w:r w:rsidRPr="00DD6B89">
              <w:rPr>
                <w:szCs w:val="24"/>
              </w:rPr>
              <w:t>-</w:t>
            </w:r>
            <w:r w:rsidRPr="00DD6B89">
              <w:rPr>
                <w:szCs w:val="24"/>
              </w:rPr>
              <w:t>累計已預扣預繳稅額。</w:t>
            </w:r>
          </w:p>
          <w:p w14:paraId="2E193473" w14:textId="77777777" w:rsidR="009B2141" w:rsidRPr="00DD6B89" w:rsidRDefault="00000000">
            <w:pPr>
              <w:pStyle w:val="afb"/>
              <w:numPr>
                <w:ilvl w:val="0"/>
                <w:numId w:val="9"/>
              </w:numPr>
              <w:adjustRightInd/>
              <w:ind w:leftChars="0" w:right="118"/>
              <w:rPr>
                <w:szCs w:val="24"/>
              </w:rPr>
            </w:pPr>
            <w:r w:rsidRPr="00DD6B89">
              <w:rPr>
                <w:szCs w:val="24"/>
              </w:rPr>
              <w:t>其中，累計預扣預繳應納稅所得額</w:t>
            </w:r>
            <w:r w:rsidRPr="00DD6B89">
              <w:rPr>
                <w:szCs w:val="24"/>
              </w:rPr>
              <w:t>=</w:t>
            </w:r>
            <w:r w:rsidRPr="00DD6B89">
              <w:rPr>
                <w:szCs w:val="24"/>
              </w:rPr>
              <w:t>累計收入</w:t>
            </w:r>
            <w:r w:rsidRPr="00DD6B89">
              <w:rPr>
                <w:szCs w:val="24"/>
              </w:rPr>
              <w:t>-</w:t>
            </w:r>
            <w:r w:rsidRPr="00DD6B89">
              <w:rPr>
                <w:szCs w:val="24"/>
              </w:rPr>
              <w:t>累計免稅收入</w:t>
            </w:r>
            <w:r w:rsidRPr="00DD6B89">
              <w:rPr>
                <w:szCs w:val="24"/>
              </w:rPr>
              <w:t>-</w:t>
            </w:r>
            <w:r w:rsidRPr="00DD6B89">
              <w:rPr>
                <w:szCs w:val="24"/>
              </w:rPr>
              <w:t>累計減除費用</w:t>
            </w:r>
            <w:r w:rsidRPr="00DD6B89">
              <w:rPr>
                <w:szCs w:val="24"/>
              </w:rPr>
              <w:t>-</w:t>
            </w:r>
            <w:r w:rsidRPr="00DD6B89">
              <w:rPr>
                <w:szCs w:val="24"/>
              </w:rPr>
              <w:t>累計專項扣除</w:t>
            </w:r>
            <w:r w:rsidRPr="00DD6B89">
              <w:rPr>
                <w:szCs w:val="24"/>
              </w:rPr>
              <w:t>-</w:t>
            </w:r>
            <w:r w:rsidRPr="00DD6B89">
              <w:rPr>
                <w:szCs w:val="24"/>
              </w:rPr>
              <w:t>累計專項附加扣除</w:t>
            </w:r>
            <w:r w:rsidRPr="00DD6B89">
              <w:rPr>
                <w:szCs w:val="24"/>
              </w:rPr>
              <w:t>-</w:t>
            </w:r>
            <w:r w:rsidRPr="00DD6B89">
              <w:rPr>
                <w:szCs w:val="24"/>
              </w:rPr>
              <w:t>累計依法確定的其他扣除</w:t>
            </w:r>
          </w:p>
          <w:p w14:paraId="17FDFAAB" w14:textId="77777777" w:rsidR="009B2141" w:rsidRPr="00DD6B89" w:rsidRDefault="00000000">
            <w:pPr>
              <w:pStyle w:val="afb"/>
              <w:numPr>
                <w:ilvl w:val="0"/>
                <w:numId w:val="9"/>
              </w:numPr>
              <w:adjustRightInd/>
              <w:ind w:leftChars="0" w:right="118"/>
              <w:rPr>
                <w:szCs w:val="24"/>
              </w:rPr>
            </w:pPr>
            <w:r w:rsidRPr="00DD6B89">
              <w:rPr>
                <w:szCs w:val="24"/>
              </w:rPr>
              <w:t>其中：累計減除費用，按照</w:t>
            </w:r>
            <w:r w:rsidRPr="00DD6B89">
              <w:rPr>
                <w:rFonts w:ascii="華康細圓體" w:hAnsi="華康細圓體" w:cs="華康細圓體" w:hint="eastAsia"/>
                <w:szCs w:val="24"/>
              </w:rPr>
              <w:t>人民幣</w:t>
            </w:r>
            <w:r w:rsidRPr="00DD6B89">
              <w:rPr>
                <w:szCs w:val="24"/>
              </w:rPr>
              <w:t>5,000</w:t>
            </w:r>
            <w:r w:rsidRPr="00DD6B89">
              <w:rPr>
                <w:szCs w:val="24"/>
              </w:rPr>
              <w:t>元</w:t>
            </w:r>
            <w:r w:rsidRPr="00DD6B89">
              <w:rPr>
                <w:szCs w:val="24"/>
              </w:rPr>
              <w:t>/</w:t>
            </w:r>
            <w:proofErr w:type="gramStart"/>
            <w:r w:rsidRPr="00DD6B89">
              <w:rPr>
                <w:szCs w:val="24"/>
              </w:rPr>
              <w:t>月乘以</w:t>
            </w:r>
            <w:proofErr w:type="gramEnd"/>
            <w:r w:rsidRPr="00DD6B89">
              <w:rPr>
                <w:szCs w:val="24"/>
              </w:rPr>
              <w:t>納稅人當年截至本月在本單位的任職受</w:t>
            </w:r>
            <w:proofErr w:type="gramStart"/>
            <w:r w:rsidRPr="00DD6B89">
              <w:rPr>
                <w:rFonts w:hint="eastAsia"/>
                <w:szCs w:val="24"/>
              </w:rPr>
              <w:t>僱</w:t>
            </w:r>
            <w:proofErr w:type="gramEnd"/>
            <w:r w:rsidRPr="00DD6B89">
              <w:rPr>
                <w:szCs w:val="24"/>
              </w:rPr>
              <w:t>月份數計算。例如納稅人如果</w:t>
            </w:r>
            <w:r w:rsidRPr="00DD6B89">
              <w:rPr>
                <w:szCs w:val="24"/>
              </w:rPr>
              <w:t>5</w:t>
            </w:r>
            <w:r w:rsidRPr="00DD6B89">
              <w:rPr>
                <w:szCs w:val="24"/>
              </w:rPr>
              <w:t>月份入職，則扣繳義務人發放</w:t>
            </w:r>
            <w:r w:rsidRPr="00DD6B89">
              <w:rPr>
                <w:szCs w:val="24"/>
              </w:rPr>
              <w:t>5</w:t>
            </w:r>
            <w:r w:rsidRPr="00DD6B89">
              <w:rPr>
                <w:szCs w:val="24"/>
              </w:rPr>
              <w:t>月份工資扣繳稅款時，減除費用按</w:t>
            </w:r>
            <w:r w:rsidRPr="00DD6B89">
              <w:rPr>
                <w:rFonts w:ascii="華康細圓體" w:hAnsi="華康細圓體" w:cs="華康細圓體" w:hint="eastAsia"/>
                <w:szCs w:val="24"/>
              </w:rPr>
              <w:t>人民幣</w:t>
            </w:r>
            <w:r w:rsidRPr="00DD6B89">
              <w:rPr>
                <w:szCs w:val="24"/>
              </w:rPr>
              <w:t>5,000</w:t>
            </w:r>
            <w:r w:rsidRPr="00DD6B89">
              <w:rPr>
                <w:szCs w:val="24"/>
              </w:rPr>
              <w:t>元計算</w:t>
            </w:r>
            <w:r w:rsidRPr="00DD6B89">
              <w:rPr>
                <w:szCs w:val="24"/>
              </w:rPr>
              <w:t>;6</w:t>
            </w:r>
            <w:r w:rsidRPr="00DD6B89">
              <w:rPr>
                <w:szCs w:val="24"/>
              </w:rPr>
              <w:t>月份發工資扣繳稅款時，減除費用按</w:t>
            </w:r>
            <w:r w:rsidRPr="00DD6B89">
              <w:rPr>
                <w:rFonts w:ascii="華康細圓體" w:hAnsi="華康細圓體" w:cs="華康細圓體" w:hint="eastAsia"/>
                <w:szCs w:val="24"/>
              </w:rPr>
              <w:t>人民幣</w:t>
            </w:r>
            <w:r w:rsidRPr="00DD6B89">
              <w:rPr>
                <w:szCs w:val="24"/>
              </w:rPr>
              <w:t>10,000</w:t>
            </w:r>
            <w:r w:rsidRPr="00DD6B89">
              <w:rPr>
                <w:szCs w:val="24"/>
              </w:rPr>
              <w:t>元計算，以此類推。</w:t>
            </w:r>
          </w:p>
        </w:tc>
        <w:tc>
          <w:tcPr>
            <w:tcW w:w="2897" w:type="dxa"/>
          </w:tcPr>
          <w:p w14:paraId="05863DC4" w14:textId="77777777" w:rsidR="009B2141" w:rsidRPr="00DD6B89" w:rsidRDefault="00000000">
            <w:pPr>
              <w:pStyle w:val="afb"/>
              <w:adjustRightInd/>
              <w:ind w:left="118" w:right="118"/>
              <w:rPr>
                <w:szCs w:val="24"/>
              </w:rPr>
            </w:pPr>
            <w:r w:rsidRPr="00DD6B89">
              <w:rPr>
                <w:szCs w:val="24"/>
              </w:rPr>
              <w:lastRenderedPageBreak/>
              <w:t>薪資所得</w:t>
            </w:r>
            <w:proofErr w:type="gramStart"/>
            <w:r w:rsidRPr="00DD6B89">
              <w:rPr>
                <w:szCs w:val="24"/>
              </w:rPr>
              <w:t>採</w:t>
            </w:r>
            <w:proofErr w:type="gramEnd"/>
            <w:r w:rsidRPr="00DD6B89">
              <w:rPr>
                <w:szCs w:val="24"/>
              </w:rPr>
              <w:t>累進稅率</w:t>
            </w:r>
            <w:r w:rsidRPr="00DD6B89">
              <w:rPr>
                <w:szCs w:val="24"/>
                <w:lang w:eastAsia="zh-CN"/>
              </w:rPr>
              <w:t>，</w:t>
            </w:r>
            <w:r w:rsidRPr="00DD6B89">
              <w:rPr>
                <w:szCs w:val="24"/>
              </w:rPr>
              <w:t>分為</w:t>
            </w:r>
            <w:r w:rsidRPr="00DD6B89">
              <w:rPr>
                <w:szCs w:val="24"/>
                <w:lang w:eastAsia="zh-CN"/>
              </w:rPr>
              <w:t>5</w:t>
            </w:r>
            <w:r w:rsidRPr="00DD6B89">
              <w:rPr>
                <w:szCs w:val="24"/>
                <w:lang w:eastAsia="zh-CN"/>
              </w:rPr>
              <w:t>檔稅率：</w:t>
            </w:r>
            <w:r w:rsidRPr="00DD6B89">
              <w:rPr>
                <w:szCs w:val="24"/>
              </w:rPr>
              <w:t>5%</w:t>
            </w:r>
            <w:r w:rsidRPr="00DD6B89">
              <w:rPr>
                <w:szCs w:val="24"/>
                <w:lang w:eastAsia="zh-CN"/>
              </w:rPr>
              <w:t>-</w:t>
            </w:r>
            <w:r w:rsidRPr="00DD6B89">
              <w:rPr>
                <w:szCs w:val="24"/>
              </w:rPr>
              <w:t>40%</w:t>
            </w:r>
          </w:p>
        </w:tc>
      </w:tr>
    </w:tbl>
    <w:p w14:paraId="2BC56CBE" w14:textId="77777777" w:rsidR="009B2141" w:rsidRPr="00DD6B89" w:rsidRDefault="009B2141">
      <w:pPr>
        <w:ind w:firstLine="472"/>
        <w:rPr>
          <w:szCs w:val="24"/>
          <w:lang w:eastAsia="zh-TW"/>
        </w:rPr>
      </w:pPr>
    </w:p>
    <w:p w14:paraId="4FE988FB" w14:textId="77777777" w:rsidR="009B2141" w:rsidRPr="00DD6B89" w:rsidRDefault="00000000">
      <w:pPr>
        <w:widowControl/>
        <w:overflowPunct/>
        <w:autoSpaceDE/>
        <w:autoSpaceDN/>
        <w:ind w:firstLineChars="0" w:firstLine="0"/>
        <w:jc w:val="left"/>
        <w:rPr>
          <w:szCs w:val="24"/>
          <w:lang w:val="zh-CN"/>
        </w:rPr>
      </w:pPr>
      <w:r w:rsidRPr="00DD6B89">
        <w:br w:type="page"/>
      </w:r>
    </w:p>
    <w:p w14:paraId="4D38E01C" w14:textId="77777777" w:rsidR="009B2141" w:rsidRPr="00DD6B89" w:rsidRDefault="00000000">
      <w:pPr>
        <w:pStyle w:val="aff3"/>
        <w:ind w:left="1417" w:hanging="472"/>
        <w:rPr>
          <w:color w:val="auto"/>
        </w:rPr>
      </w:pPr>
      <w:r w:rsidRPr="00DD6B89">
        <w:rPr>
          <w:color w:val="auto"/>
        </w:rPr>
        <w:lastRenderedPageBreak/>
        <w:t>１、鼓勵高新技術稅費優惠政策</w:t>
      </w:r>
    </w:p>
    <w:p w14:paraId="19FA68F1" w14:textId="77777777" w:rsidR="009B2141" w:rsidRPr="00DD6B89" w:rsidRDefault="00000000">
      <w:pPr>
        <w:pStyle w:val="aff5"/>
        <w:ind w:left="1417" w:firstLine="472"/>
        <w:rPr>
          <w:color w:val="auto"/>
          <w:lang w:val="en-US" w:eastAsia="zh-TW"/>
        </w:rPr>
      </w:pPr>
      <w:r w:rsidRPr="00DD6B89">
        <w:rPr>
          <w:color w:val="auto"/>
          <w:lang w:val="en-US" w:eastAsia="zh-TW"/>
        </w:rPr>
        <w:t>固定資產加速折舊：製造業、軟體企業等新購固定資產可加速折舊，最低不得低於規定最低年限的</w:t>
      </w:r>
      <w:r w:rsidRPr="00DD6B89">
        <w:rPr>
          <w:color w:val="auto"/>
          <w:lang w:val="en-US" w:eastAsia="zh-TW"/>
        </w:rPr>
        <w:t>60%</w:t>
      </w:r>
      <w:r w:rsidRPr="00DD6B89">
        <w:rPr>
          <w:color w:val="auto"/>
          <w:lang w:val="en-US" w:eastAsia="zh-TW"/>
        </w:rPr>
        <w:t>；可採用雙倍餘額遞減法或年數總和法。</w:t>
      </w:r>
    </w:p>
    <w:p w14:paraId="3698A611" w14:textId="77777777" w:rsidR="009B2141" w:rsidRPr="00DD6B89" w:rsidRDefault="00000000">
      <w:pPr>
        <w:pStyle w:val="aff5"/>
        <w:ind w:left="1417" w:firstLine="472"/>
        <w:rPr>
          <w:color w:val="auto"/>
          <w:lang w:val="en-US" w:eastAsia="zh-TW"/>
        </w:rPr>
      </w:pPr>
      <w:r w:rsidRPr="00DD6B89">
        <w:rPr>
          <w:color w:val="auto"/>
          <w:lang w:val="en-US" w:eastAsia="zh-TW"/>
        </w:rPr>
        <w:t>企業基礎研究支出加計扣除：自</w:t>
      </w:r>
      <w:r w:rsidRPr="00DD6B89">
        <w:rPr>
          <w:color w:val="auto"/>
          <w:lang w:val="en-US" w:eastAsia="zh-TW"/>
        </w:rPr>
        <w:t>2022</w:t>
      </w:r>
      <w:r w:rsidRPr="00DD6B89">
        <w:rPr>
          <w:color w:val="auto"/>
          <w:lang w:val="en-US" w:eastAsia="zh-TW"/>
        </w:rPr>
        <w:t>年</w:t>
      </w:r>
      <w:r w:rsidRPr="00DD6B89">
        <w:rPr>
          <w:color w:val="auto"/>
          <w:lang w:val="en-US" w:eastAsia="zh-TW"/>
        </w:rPr>
        <w:t>1</w:t>
      </w:r>
      <w:r w:rsidRPr="00DD6B89">
        <w:rPr>
          <w:color w:val="auto"/>
          <w:lang w:val="en-US" w:eastAsia="zh-TW"/>
        </w:rPr>
        <w:t>月</w:t>
      </w:r>
      <w:r w:rsidRPr="00DD6B89">
        <w:rPr>
          <w:color w:val="auto"/>
          <w:lang w:val="en-US" w:eastAsia="zh-TW"/>
        </w:rPr>
        <w:t>1</w:t>
      </w:r>
      <w:r w:rsidRPr="00DD6B89">
        <w:rPr>
          <w:color w:val="auto"/>
          <w:lang w:val="en-US" w:eastAsia="zh-TW"/>
        </w:rPr>
        <w:t>日起，對企業出資給非營利性科</w:t>
      </w:r>
      <w:proofErr w:type="gramStart"/>
      <w:r w:rsidRPr="00DD6B89">
        <w:rPr>
          <w:color w:val="auto"/>
          <w:lang w:val="en-US" w:eastAsia="zh-TW"/>
        </w:rPr>
        <w:t>研</w:t>
      </w:r>
      <w:proofErr w:type="gramEnd"/>
      <w:r w:rsidRPr="00DD6B89">
        <w:rPr>
          <w:color w:val="auto"/>
          <w:lang w:val="en-US" w:eastAsia="zh-TW"/>
        </w:rPr>
        <w:t>機構、高等學校和政府性自然科學基金，用於基礎研究的支出，在計算應納稅所得額時，可按實際發生額在稅前扣除，並可按</w:t>
      </w:r>
      <w:r w:rsidRPr="00DD6B89">
        <w:rPr>
          <w:color w:val="auto"/>
          <w:lang w:val="en-US" w:eastAsia="zh-TW"/>
        </w:rPr>
        <w:t>100%</w:t>
      </w:r>
      <w:r w:rsidRPr="00DD6B89">
        <w:rPr>
          <w:color w:val="auto"/>
          <w:lang w:val="en-US" w:eastAsia="zh-TW"/>
        </w:rPr>
        <w:t>在稅前加計扣除。</w:t>
      </w:r>
    </w:p>
    <w:p w14:paraId="19279CB7" w14:textId="77777777" w:rsidR="009B2141" w:rsidRPr="00DD6B89" w:rsidRDefault="00000000">
      <w:pPr>
        <w:pStyle w:val="aff5"/>
        <w:ind w:left="1417" w:firstLine="472"/>
        <w:rPr>
          <w:color w:val="auto"/>
          <w:lang w:val="en-US" w:eastAsia="zh-TW"/>
        </w:rPr>
      </w:pPr>
      <w:r w:rsidRPr="00DD6B89">
        <w:rPr>
          <w:color w:val="auto"/>
          <w:lang w:val="en-US" w:eastAsia="zh-TW"/>
        </w:rPr>
        <w:t>虧損結轉年限延長：高新技術企業和技術型中小企業虧損結轉年限從</w:t>
      </w:r>
      <w:r w:rsidRPr="00DD6B89">
        <w:rPr>
          <w:color w:val="auto"/>
          <w:lang w:val="en-US" w:eastAsia="zh-TW"/>
        </w:rPr>
        <w:t>5</w:t>
      </w:r>
      <w:r w:rsidRPr="00DD6B89">
        <w:rPr>
          <w:color w:val="auto"/>
          <w:lang w:val="en-US" w:eastAsia="zh-TW"/>
        </w:rPr>
        <w:t>年延長到</w:t>
      </w:r>
      <w:r w:rsidRPr="00DD6B89">
        <w:rPr>
          <w:color w:val="auto"/>
          <w:lang w:val="en-US" w:eastAsia="zh-TW"/>
        </w:rPr>
        <w:t>10</w:t>
      </w:r>
      <w:r w:rsidRPr="00DD6B89">
        <w:rPr>
          <w:color w:val="auto"/>
          <w:lang w:val="en-US" w:eastAsia="zh-TW"/>
        </w:rPr>
        <w:t>年。</w:t>
      </w:r>
    </w:p>
    <w:p w14:paraId="1FB3D759" w14:textId="77777777" w:rsidR="009B2141" w:rsidRPr="00DD6B89" w:rsidRDefault="00000000">
      <w:pPr>
        <w:pStyle w:val="aff5"/>
        <w:ind w:left="1417" w:firstLine="472"/>
        <w:rPr>
          <w:color w:val="auto"/>
          <w:lang w:val="en-US" w:eastAsia="zh-TW"/>
        </w:rPr>
      </w:pPr>
      <w:r w:rsidRPr="00DD6B89">
        <w:rPr>
          <w:color w:val="auto"/>
          <w:lang w:val="en-US" w:eastAsia="zh-TW"/>
        </w:rPr>
        <w:t>職工教育經費政策優惠：高新技術企業發生的職工教育經費支出，不超過工資薪金總額</w:t>
      </w:r>
      <w:r w:rsidRPr="00DD6B89">
        <w:rPr>
          <w:color w:val="auto"/>
          <w:lang w:val="en-US" w:eastAsia="zh-TW"/>
        </w:rPr>
        <w:t>8%</w:t>
      </w:r>
      <w:r w:rsidRPr="00DD6B89">
        <w:rPr>
          <w:color w:val="auto"/>
          <w:lang w:val="en-US" w:eastAsia="zh-TW"/>
        </w:rPr>
        <w:t>的部分，准予在計算企業所得稅應納稅所得額時扣除；超過部分，准予在以後納稅年度結轉扣除。</w:t>
      </w:r>
    </w:p>
    <w:p w14:paraId="51593404" w14:textId="77777777" w:rsidR="009B2141" w:rsidRPr="00DD6B89" w:rsidRDefault="00000000">
      <w:pPr>
        <w:pStyle w:val="aff5"/>
        <w:ind w:left="1417" w:firstLine="472"/>
        <w:rPr>
          <w:color w:val="auto"/>
          <w:lang w:val="en-US" w:eastAsia="zh-TW"/>
        </w:rPr>
      </w:pPr>
      <w:r w:rsidRPr="00DD6B89">
        <w:rPr>
          <w:color w:val="auto"/>
          <w:lang w:val="en-US" w:eastAsia="zh-TW"/>
        </w:rPr>
        <w:t>技術人員股權獎勵分期納稅：自</w:t>
      </w:r>
      <w:r w:rsidRPr="00DD6B89">
        <w:rPr>
          <w:color w:val="auto"/>
          <w:lang w:val="en-US" w:eastAsia="zh-TW"/>
        </w:rPr>
        <w:t>2016</w:t>
      </w:r>
      <w:r w:rsidRPr="00DD6B89">
        <w:rPr>
          <w:color w:val="auto"/>
          <w:lang w:val="en-US" w:eastAsia="zh-TW"/>
        </w:rPr>
        <w:t>年</w:t>
      </w:r>
      <w:r w:rsidRPr="00DD6B89">
        <w:rPr>
          <w:color w:val="auto"/>
          <w:lang w:val="en-US" w:eastAsia="zh-TW"/>
        </w:rPr>
        <w:t>1</w:t>
      </w:r>
      <w:r w:rsidRPr="00DD6B89">
        <w:rPr>
          <w:color w:val="auto"/>
          <w:lang w:val="en-US" w:eastAsia="zh-TW"/>
        </w:rPr>
        <w:t>月</w:t>
      </w:r>
      <w:r w:rsidRPr="00DD6B89">
        <w:rPr>
          <w:color w:val="auto"/>
          <w:lang w:val="en-US" w:eastAsia="zh-TW"/>
        </w:rPr>
        <w:t>1</w:t>
      </w:r>
      <w:r w:rsidRPr="00DD6B89">
        <w:rPr>
          <w:color w:val="auto"/>
          <w:lang w:val="en-US" w:eastAsia="zh-TW"/>
        </w:rPr>
        <w:t>日起，全國範圍內高新技術企業轉化科技成果，給予本企業相關技術人員的股權獎勵，個人一次繳納稅款有困難的，可根據實際情況自行制定分期繳稅計畫，在不超過</w:t>
      </w:r>
      <w:r w:rsidRPr="00DD6B89">
        <w:rPr>
          <w:color w:val="auto"/>
          <w:lang w:val="en-US" w:eastAsia="zh-TW"/>
        </w:rPr>
        <w:t>5</w:t>
      </w:r>
      <w:r w:rsidRPr="00DD6B89">
        <w:rPr>
          <w:color w:val="auto"/>
          <w:lang w:val="en-US" w:eastAsia="zh-TW"/>
        </w:rPr>
        <w:t>個西曆年度內（含）分期繳納，並將有關資料報主管稅務機關備案。</w:t>
      </w:r>
    </w:p>
    <w:p w14:paraId="662D709E" w14:textId="77777777" w:rsidR="009B2141" w:rsidRPr="00DD6B89" w:rsidRDefault="00000000">
      <w:pPr>
        <w:pStyle w:val="aff5"/>
        <w:ind w:left="1417" w:firstLine="472"/>
        <w:rPr>
          <w:color w:val="auto"/>
          <w:lang w:val="en-US" w:eastAsia="zh-TW"/>
        </w:rPr>
      </w:pPr>
      <w:r w:rsidRPr="00DD6B89">
        <w:rPr>
          <w:rFonts w:hint="eastAsia"/>
          <w:color w:val="auto"/>
          <w:lang w:val="en-US" w:eastAsia="zh-TW"/>
        </w:rPr>
        <w:t>抵減應納增值稅稅額</w:t>
      </w:r>
      <w:r w:rsidRPr="00DD6B89">
        <w:rPr>
          <w:rFonts w:hint="eastAsia"/>
          <w:color w:val="auto"/>
          <w:lang w:val="en-US"/>
        </w:rPr>
        <w:t>：</w:t>
      </w:r>
      <w:r w:rsidRPr="00DD6B89">
        <w:rPr>
          <w:color w:val="auto"/>
          <w:lang w:val="en-US" w:eastAsia="zh-TW"/>
        </w:rPr>
        <w:t>符合條件的先進製造業、積體電路企業等高新技術相關企業，在</w:t>
      </w:r>
      <w:r w:rsidRPr="00DD6B89">
        <w:rPr>
          <w:color w:val="auto"/>
          <w:lang w:val="en-US" w:eastAsia="zh-TW"/>
        </w:rPr>
        <w:t>2023</w:t>
      </w:r>
      <w:r w:rsidRPr="00DD6B89">
        <w:rPr>
          <w:color w:val="auto"/>
          <w:lang w:val="en-US" w:eastAsia="zh-TW"/>
        </w:rPr>
        <w:t>年</w:t>
      </w:r>
      <w:r w:rsidRPr="00DD6B89">
        <w:rPr>
          <w:color w:val="auto"/>
          <w:lang w:val="en-US" w:eastAsia="zh-TW"/>
        </w:rPr>
        <w:t>1</w:t>
      </w:r>
      <w:r w:rsidRPr="00DD6B89">
        <w:rPr>
          <w:color w:val="auto"/>
          <w:lang w:val="en-US" w:eastAsia="zh-TW"/>
        </w:rPr>
        <w:t>月</w:t>
      </w:r>
      <w:r w:rsidRPr="00DD6B89">
        <w:rPr>
          <w:color w:val="auto"/>
          <w:lang w:val="en-US" w:eastAsia="zh-TW"/>
        </w:rPr>
        <w:t>1</w:t>
      </w:r>
      <w:r w:rsidRPr="00DD6B89">
        <w:rPr>
          <w:color w:val="auto"/>
          <w:lang w:val="en-US" w:eastAsia="zh-TW"/>
        </w:rPr>
        <w:t>日至</w:t>
      </w:r>
      <w:r w:rsidRPr="00DD6B89">
        <w:rPr>
          <w:color w:val="auto"/>
          <w:lang w:val="en-US" w:eastAsia="zh-TW"/>
        </w:rPr>
        <w:t>2027</w:t>
      </w:r>
      <w:r w:rsidRPr="00DD6B89">
        <w:rPr>
          <w:color w:val="auto"/>
          <w:lang w:val="en-US" w:eastAsia="zh-TW"/>
        </w:rPr>
        <w:t>年</w:t>
      </w:r>
      <w:r w:rsidRPr="00DD6B89">
        <w:rPr>
          <w:color w:val="auto"/>
          <w:lang w:val="en-US" w:eastAsia="zh-TW"/>
        </w:rPr>
        <w:t>12</w:t>
      </w:r>
      <w:r w:rsidRPr="00DD6B89">
        <w:rPr>
          <w:color w:val="auto"/>
          <w:lang w:val="en-US" w:eastAsia="zh-TW"/>
        </w:rPr>
        <w:t>月</w:t>
      </w:r>
      <w:r w:rsidRPr="00DD6B89">
        <w:rPr>
          <w:color w:val="auto"/>
          <w:lang w:val="en-US" w:eastAsia="zh-TW"/>
        </w:rPr>
        <w:t>31</w:t>
      </w:r>
      <w:r w:rsidRPr="00DD6B89">
        <w:rPr>
          <w:color w:val="auto"/>
          <w:lang w:val="en-US" w:eastAsia="zh-TW"/>
        </w:rPr>
        <w:t>日</w:t>
      </w:r>
      <w:proofErr w:type="gramStart"/>
      <w:r w:rsidRPr="00DD6B89">
        <w:rPr>
          <w:color w:val="auto"/>
          <w:lang w:val="en-US" w:eastAsia="zh-TW"/>
        </w:rPr>
        <w:t>期間，</w:t>
      </w:r>
      <w:proofErr w:type="gramEnd"/>
      <w:r w:rsidRPr="00DD6B89">
        <w:rPr>
          <w:color w:val="auto"/>
          <w:lang w:val="en-US" w:eastAsia="zh-TW"/>
        </w:rPr>
        <w:t>還可享受按當期可抵扣進項稅額加計</w:t>
      </w:r>
      <w:r w:rsidRPr="00DD6B89">
        <w:rPr>
          <w:color w:val="auto"/>
          <w:lang w:val="en-US" w:eastAsia="zh-TW"/>
        </w:rPr>
        <w:t>5%-15%</w:t>
      </w:r>
      <w:r w:rsidRPr="00DD6B89">
        <w:rPr>
          <w:color w:val="auto"/>
          <w:lang w:val="en-US" w:eastAsia="zh-TW"/>
        </w:rPr>
        <w:t>抵減應納增值稅稅額的政策。</w:t>
      </w:r>
    </w:p>
    <w:p w14:paraId="78463E34" w14:textId="77777777" w:rsidR="009B2141" w:rsidRPr="00DD6B89" w:rsidRDefault="00000000">
      <w:pPr>
        <w:pStyle w:val="aff3"/>
        <w:ind w:left="1417" w:hanging="472"/>
        <w:rPr>
          <w:color w:val="auto"/>
          <w:lang w:eastAsia="zh-TW"/>
        </w:rPr>
      </w:pPr>
      <w:r w:rsidRPr="00DD6B89">
        <w:rPr>
          <w:rFonts w:asciiTheme="minorEastAsia" w:eastAsiaTheme="minorEastAsia" w:hAnsiTheme="minorEastAsia" w:hint="eastAsia"/>
          <w:color w:val="auto"/>
        </w:rPr>
        <w:t>２</w:t>
      </w:r>
      <w:r w:rsidRPr="00DD6B89">
        <w:rPr>
          <w:rFonts w:eastAsia="SimSun"/>
          <w:color w:val="auto"/>
        </w:rPr>
        <w:t>、</w:t>
      </w:r>
      <w:r w:rsidRPr="00DD6B89">
        <w:rPr>
          <w:color w:val="auto"/>
        </w:rPr>
        <w:t>「</w:t>
      </w:r>
      <w:r w:rsidRPr="00DD6B89">
        <w:rPr>
          <w:color w:val="auto"/>
          <w:lang w:eastAsia="zh-TW"/>
        </w:rPr>
        <w:t>十</w:t>
      </w:r>
      <w:r w:rsidRPr="00DD6B89">
        <w:rPr>
          <w:rFonts w:hint="eastAsia"/>
          <w:color w:val="auto"/>
          <w:lang w:val="en-US"/>
        </w:rPr>
        <w:t>五</w:t>
      </w:r>
      <w:r w:rsidRPr="00DD6B89">
        <w:rPr>
          <w:color w:val="auto"/>
          <w:lang w:eastAsia="zh-TW"/>
        </w:rPr>
        <w:t>五</w:t>
      </w:r>
      <w:r w:rsidRPr="00DD6B89">
        <w:rPr>
          <w:color w:val="auto"/>
        </w:rPr>
        <w:t>」</w:t>
      </w:r>
      <w:r w:rsidRPr="00DD6B89">
        <w:rPr>
          <w:color w:val="auto"/>
          <w:lang w:eastAsia="zh-TW"/>
        </w:rPr>
        <w:t>期間支持科技創新相關政策要點</w:t>
      </w:r>
    </w:p>
    <w:p w14:paraId="39CD44CE" w14:textId="77777777" w:rsidR="009B2141" w:rsidRPr="00DD6B89" w:rsidRDefault="00000000">
      <w:pPr>
        <w:pStyle w:val="11"/>
      </w:pPr>
      <w:r w:rsidRPr="00DD6B89">
        <w:rPr>
          <w:rFonts w:hint="eastAsia"/>
        </w:rPr>
        <w:t>（</w:t>
      </w:r>
      <w:r w:rsidRPr="00DD6B89">
        <w:rPr>
          <w:rFonts w:hint="eastAsia"/>
        </w:rPr>
        <w:t>1</w:t>
      </w:r>
      <w:r w:rsidRPr="00DD6B89">
        <w:rPr>
          <w:rFonts w:hint="eastAsia"/>
        </w:rPr>
        <w:t>）</w:t>
      </w:r>
      <w:r w:rsidRPr="00DD6B89">
        <w:t>科技企業孵化器、大學科技園、</w:t>
      </w:r>
      <w:proofErr w:type="gramStart"/>
      <w:r w:rsidRPr="00DD6B89">
        <w:t>眾創空間</w:t>
      </w:r>
      <w:proofErr w:type="gramEnd"/>
      <w:r w:rsidRPr="00DD6B89">
        <w:t>政策要點</w:t>
      </w:r>
    </w:p>
    <w:p w14:paraId="12D56CAE" w14:textId="77777777" w:rsidR="009B2141" w:rsidRPr="00DD6B89" w:rsidRDefault="00000000">
      <w:pPr>
        <w:pStyle w:val="13"/>
        <w:ind w:left="1772" w:firstLine="472"/>
      </w:pPr>
      <w:r w:rsidRPr="00DD6B89">
        <w:t>對國家級、省級科技企業孵化器、大學科技園和國家</w:t>
      </w:r>
      <w:proofErr w:type="gramStart"/>
      <w:r w:rsidRPr="00DD6B89">
        <w:t>備案眾創空間</w:t>
      </w:r>
      <w:proofErr w:type="gramEnd"/>
      <w:r w:rsidRPr="00DD6B89">
        <w:t>自用以及無償或通過出租等方式提供給在孵對象使用的房</w:t>
      </w:r>
      <w:r w:rsidRPr="00DD6B89">
        <w:lastRenderedPageBreak/>
        <w:t>產、土地，免徵房產稅和城鎮土地使用稅；對其向在孵對象提供孵化服務取得的收入，免徵增值稅。本公告所稱孵化服務，是指為在孵對象提供的經紀代理、經營租賃、研發和技術、資訊技術、</w:t>
      </w:r>
      <w:proofErr w:type="gramStart"/>
      <w:r w:rsidRPr="00DD6B89">
        <w:t>鑒證諮詢</w:t>
      </w:r>
      <w:proofErr w:type="gramEnd"/>
      <w:r w:rsidRPr="00DD6B89">
        <w:t>服務。執行期限延長至</w:t>
      </w:r>
      <w:r w:rsidRPr="00DD6B89">
        <w:t>2027</w:t>
      </w:r>
      <w:r w:rsidRPr="00DD6B89">
        <w:t>年</w:t>
      </w:r>
      <w:r w:rsidRPr="00DD6B89">
        <w:t>12</w:t>
      </w:r>
      <w:r w:rsidRPr="00DD6B89">
        <w:t>月</w:t>
      </w:r>
      <w:r w:rsidRPr="00DD6B89">
        <w:t>31</w:t>
      </w:r>
      <w:r w:rsidRPr="00DD6B89">
        <w:t>日。</w:t>
      </w:r>
    </w:p>
    <w:p w14:paraId="20B6FA86" w14:textId="77777777" w:rsidR="009B2141" w:rsidRPr="00DD6B89" w:rsidRDefault="00000000">
      <w:pPr>
        <w:pStyle w:val="11"/>
      </w:pPr>
      <w:r w:rsidRPr="00DD6B89">
        <w:rPr>
          <w:rFonts w:hint="eastAsia"/>
        </w:rPr>
        <w:t>（</w:t>
      </w:r>
      <w:r w:rsidRPr="00DD6B89">
        <w:rPr>
          <w:rFonts w:hint="eastAsia"/>
        </w:rPr>
        <w:t>2</w:t>
      </w:r>
      <w:r w:rsidRPr="00DD6B89">
        <w:rPr>
          <w:rFonts w:hint="eastAsia"/>
        </w:rPr>
        <w:t>）</w:t>
      </w:r>
      <w:r w:rsidRPr="00DD6B89">
        <w:t>支持創業投資企業（含創投基金）個人所得稅政策要點</w:t>
      </w:r>
    </w:p>
    <w:p w14:paraId="26B599B5" w14:textId="77777777" w:rsidR="009B2141" w:rsidRPr="00DD6B89" w:rsidRDefault="00000000">
      <w:pPr>
        <w:pStyle w:val="13"/>
        <w:ind w:left="1772" w:firstLine="472"/>
      </w:pPr>
      <w:r w:rsidRPr="00DD6B89">
        <w:t>2027</w:t>
      </w:r>
      <w:r w:rsidRPr="00DD6B89">
        <w:t>年</w:t>
      </w:r>
      <w:r w:rsidRPr="00DD6B89">
        <w:t>12</w:t>
      </w:r>
      <w:r w:rsidRPr="00DD6B89">
        <w:t>月</w:t>
      </w:r>
      <w:r w:rsidRPr="00DD6B89">
        <w:t>31</w:t>
      </w:r>
      <w:r w:rsidRPr="00DD6B89">
        <w:t>日前，創投企業可以選擇按單一投資基金核算或者按創投企業年度所得整體核算兩種方式之一，對其個人合夥人來源於創投企業的所得計算個人所得稅應納稅額。</w:t>
      </w:r>
    </w:p>
    <w:p w14:paraId="1FD682FB" w14:textId="77777777" w:rsidR="009B2141" w:rsidRPr="00DD6B89" w:rsidRDefault="00000000">
      <w:pPr>
        <w:pStyle w:val="11"/>
      </w:pPr>
      <w:r w:rsidRPr="00DD6B89">
        <w:rPr>
          <w:rFonts w:hint="eastAsia"/>
        </w:rPr>
        <w:t>（</w:t>
      </w:r>
      <w:r w:rsidRPr="00DD6B89">
        <w:rPr>
          <w:rFonts w:hint="eastAsia"/>
        </w:rPr>
        <w:t>3</w:t>
      </w:r>
      <w:r w:rsidRPr="00DD6B89">
        <w:rPr>
          <w:rFonts w:hint="eastAsia"/>
        </w:rPr>
        <w:t>）</w:t>
      </w:r>
      <w:r w:rsidRPr="00DD6B89">
        <w:t>有限合夥制創業投資企業合夥人和天使投資個人投資抵免政策要點</w:t>
      </w:r>
    </w:p>
    <w:p w14:paraId="036BA2F1" w14:textId="77777777" w:rsidR="009B2141" w:rsidRPr="00DD6B89" w:rsidRDefault="00000000">
      <w:pPr>
        <w:pStyle w:val="13"/>
        <w:ind w:left="1772" w:firstLine="472"/>
      </w:pPr>
      <w:r w:rsidRPr="00DD6B89">
        <w:t>公司制創業投資企業採取股權投資方式直接投資於種子期、初創期科技型企業（以下簡稱初創科技型企業）滿</w:t>
      </w:r>
      <w:r w:rsidRPr="00DD6B89">
        <w:t>2</w:t>
      </w:r>
      <w:r w:rsidRPr="00DD6B89">
        <w:t>年（</w:t>
      </w:r>
      <w:r w:rsidRPr="00DD6B89">
        <w:t>24</w:t>
      </w:r>
      <w:r w:rsidRPr="00DD6B89">
        <w:t>個月，下同）的，可以按照投資額的</w:t>
      </w:r>
      <w:r w:rsidRPr="00DD6B89">
        <w:t>70%</w:t>
      </w:r>
      <w:r w:rsidRPr="00DD6B89">
        <w:t>在股權持有滿</w:t>
      </w:r>
      <w:r w:rsidRPr="00DD6B89">
        <w:t>2</w:t>
      </w:r>
      <w:r w:rsidRPr="00DD6B89">
        <w:t>年的當年抵扣該公司制創業投資企業的應納稅所得額；當年不足抵扣的，可以在以後納稅年度結轉抵扣。</w:t>
      </w:r>
    </w:p>
    <w:p w14:paraId="53569D2A" w14:textId="77777777" w:rsidR="009B2141" w:rsidRPr="00DD6B89" w:rsidRDefault="00000000">
      <w:pPr>
        <w:pStyle w:val="13"/>
        <w:ind w:left="1772" w:firstLine="472"/>
      </w:pPr>
      <w:r w:rsidRPr="00DD6B89">
        <w:t>有限合夥制創業投資企業（以下簡稱合夥創投企業）採取股權投資方式直接投資於初創科技型企業滿</w:t>
      </w:r>
      <w:r w:rsidRPr="00DD6B89">
        <w:t>2</w:t>
      </w:r>
      <w:r w:rsidRPr="00DD6B89">
        <w:t>年的，該合夥創投企業的合夥人分別按以下方式處理：</w:t>
      </w:r>
    </w:p>
    <w:p w14:paraId="3CD83524" w14:textId="77777777" w:rsidR="009B2141" w:rsidRPr="00DD6B89" w:rsidRDefault="00000000">
      <w:pPr>
        <w:pStyle w:val="13"/>
        <w:ind w:left="1772" w:firstLine="472"/>
      </w:pPr>
      <w:r w:rsidRPr="00DD6B89">
        <w:t>法人合夥人可以按照對初創科技型企業投資額的</w:t>
      </w:r>
      <w:r w:rsidRPr="00DD6B89">
        <w:t>70%</w:t>
      </w:r>
      <w:r w:rsidRPr="00DD6B89">
        <w:t>抵扣法人合夥人從合夥創投企業分得的所得；當年不足抵扣的，可以在以後納稅年度結轉抵扣。</w:t>
      </w:r>
    </w:p>
    <w:p w14:paraId="4D7B7A99" w14:textId="77777777" w:rsidR="009B2141" w:rsidRPr="00DD6B89" w:rsidRDefault="00000000">
      <w:pPr>
        <w:pStyle w:val="13"/>
        <w:ind w:left="1772" w:firstLine="472"/>
      </w:pPr>
      <w:r w:rsidRPr="00DD6B89">
        <w:t>個人合夥人可以按照對初創科技型企業投資額的</w:t>
      </w:r>
      <w:r w:rsidRPr="00DD6B89">
        <w:t>70%</w:t>
      </w:r>
      <w:r w:rsidRPr="00DD6B89">
        <w:t>抵扣個人合夥人從合夥創投企業分得的經營所得；當年不足抵扣的，可以在以後納稅年度結轉抵扣。</w:t>
      </w:r>
    </w:p>
    <w:p w14:paraId="151B153A" w14:textId="77777777" w:rsidR="009B2141" w:rsidRPr="00DD6B89" w:rsidRDefault="00000000">
      <w:pPr>
        <w:pStyle w:val="13"/>
        <w:ind w:left="1772" w:firstLine="472"/>
      </w:pPr>
      <w:r w:rsidRPr="00DD6B89">
        <w:t>天使投資個人採取股權投資方式直接投資於初創科技型企業</w:t>
      </w:r>
      <w:r w:rsidRPr="00DD6B89">
        <w:lastRenderedPageBreak/>
        <w:t>滿</w:t>
      </w:r>
      <w:r w:rsidRPr="00DD6B89">
        <w:t>2</w:t>
      </w:r>
      <w:r w:rsidRPr="00DD6B89">
        <w:t>年的，可以按照投資額的</w:t>
      </w:r>
      <w:r w:rsidRPr="00DD6B89">
        <w:t>70%</w:t>
      </w:r>
      <w:r w:rsidRPr="00DD6B89">
        <w:t>抵扣轉讓該初創科技型企業股權取得的應納稅所得額；當期不足抵扣的，可以在以後取得轉讓該初創科技型企業股權的應納稅所得額時結轉抵扣。</w:t>
      </w:r>
    </w:p>
    <w:p w14:paraId="4B0A1D26" w14:textId="77777777" w:rsidR="009B2141" w:rsidRPr="00DD6B89" w:rsidRDefault="00000000">
      <w:pPr>
        <w:pStyle w:val="13"/>
        <w:ind w:left="1772" w:firstLine="472"/>
      </w:pPr>
      <w:r w:rsidRPr="00DD6B89">
        <w:t>天使投資個人投資多個初創科技型企業的，對其中辦理註銷清算的初創科技型企業，天使投資個人對其投資額的</w:t>
      </w:r>
      <w:r w:rsidRPr="00DD6B89">
        <w:t>70%</w:t>
      </w:r>
      <w:r w:rsidRPr="00DD6B89">
        <w:t>尚未</w:t>
      </w:r>
      <w:proofErr w:type="gramStart"/>
      <w:r w:rsidRPr="00DD6B89">
        <w:t>抵扣完的</w:t>
      </w:r>
      <w:proofErr w:type="gramEnd"/>
      <w:r w:rsidRPr="00DD6B89">
        <w:t>，可自註銷清算之日起</w:t>
      </w:r>
      <w:r w:rsidRPr="00DD6B89">
        <w:t>36</w:t>
      </w:r>
      <w:r w:rsidRPr="00DD6B89">
        <w:t>個月內抵扣天使投資個人轉讓其他初創科技型企業股權取得的應納稅所得額。</w:t>
      </w:r>
    </w:p>
    <w:p w14:paraId="5E0D14CB" w14:textId="77777777" w:rsidR="009B2141" w:rsidRPr="00DD6B89" w:rsidRDefault="00000000">
      <w:pPr>
        <w:pStyle w:val="11"/>
      </w:pPr>
      <w:r w:rsidRPr="00DD6B89">
        <w:rPr>
          <w:rFonts w:eastAsia="SimSun"/>
        </w:rPr>
        <w:t>（</w:t>
      </w:r>
      <w:r w:rsidRPr="00DD6B89">
        <w:rPr>
          <w:rFonts w:eastAsia="SimSun" w:hint="eastAsia"/>
          <w:lang w:eastAsia="zh-CN"/>
        </w:rPr>
        <w:t>4</w:t>
      </w:r>
      <w:r w:rsidRPr="00DD6B89">
        <w:rPr>
          <w:rFonts w:eastAsia="SimSun"/>
        </w:rPr>
        <w:t>）</w:t>
      </w:r>
      <w:r w:rsidRPr="00DD6B89">
        <w:t>內資研發機構和外資研發中心採購國產設備全額退還增值稅政策要點</w:t>
      </w:r>
    </w:p>
    <w:p w14:paraId="36E38F5B" w14:textId="77777777" w:rsidR="009B2141" w:rsidRPr="00DD6B89" w:rsidRDefault="00000000">
      <w:pPr>
        <w:pStyle w:val="13"/>
        <w:ind w:left="1772" w:firstLine="472"/>
      </w:pPr>
      <w:r w:rsidRPr="00DD6B89">
        <w:t>為鼓勵科學研究和技術開發，促進科技進步，繼續對內資研發機構和外資研發中心採購國產設備全額退還增值稅。該項政策延續執行至</w:t>
      </w:r>
      <w:r w:rsidRPr="00DD6B89">
        <w:t>2027</w:t>
      </w:r>
      <w:r w:rsidRPr="00DD6B89">
        <w:t>年</w:t>
      </w:r>
      <w:r w:rsidRPr="00DD6B89">
        <w:t>12</w:t>
      </w:r>
      <w:r w:rsidRPr="00DD6B89">
        <w:t>月</w:t>
      </w:r>
      <w:r w:rsidRPr="00DD6B89">
        <w:t>31</w:t>
      </w:r>
      <w:r w:rsidRPr="00DD6B89">
        <w:t>日。</w:t>
      </w:r>
    </w:p>
    <w:p w14:paraId="52FF6735" w14:textId="77777777" w:rsidR="009B2141" w:rsidRPr="00DD6B89" w:rsidRDefault="00000000">
      <w:pPr>
        <w:pStyle w:val="13"/>
        <w:ind w:leftChars="0" w:left="0" w:firstLineChars="500" w:firstLine="1181"/>
        <w:rPr>
          <w:lang w:eastAsia="zh-CN"/>
        </w:rPr>
      </w:pPr>
      <w:r w:rsidRPr="00DD6B89">
        <w:rPr>
          <w:rFonts w:hint="eastAsia"/>
          <w:lang w:eastAsia="zh-CN"/>
        </w:rPr>
        <w:t>（</w:t>
      </w:r>
      <w:r w:rsidRPr="00DD6B89">
        <w:rPr>
          <w:rFonts w:hint="eastAsia"/>
          <w:lang w:eastAsia="zh-CN"/>
        </w:rPr>
        <w:t>5</w:t>
      </w:r>
      <w:r w:rsidRPr="00DD6B89">
        <w:rPr>
          <w:rFonts w:hint="eastAsia"/>
          <w:lang w:eastAsia="zh-CN"/>
        </w:rPr>
        <w:t>）創新企業</w:t>
      </w:r>
      <w:r w:rsidRPr="00DD6B89">
        <w:rPr>
          <w:rFonts w:hint="eastAsia"/>
          <w:lang w:eastAsia="zh-CN"/>
        </w:rPr>
        <w:t>CDR</w:t>
      </w:r>
      <w:r w:rsidRPr="00DD6B89">
        <w:rPr>
          <w:rFonts w:hint="eastAsia"/>
          <w:lang w:eastAsia="zh-CN"/>
        </w:rPr>
        <w:t>稅收優惠延續</w:t>
      </w:r>
    </w:p>
    <w:p w14:paraId="2B272B3B" w14:textId="77777777" w:rsidR="009B2141" w:rsidRPr="00DD6B89" w:rsidRDefault="00000000">
      <w:pPr>
        <w:pStyle w:val="13"/>
        <w:ind w:left="1772" w:firstLine="472"/>
      </w:pPr>
      <w:r w:rsidRPr="00DD6B89">
        <w:rPr>
          <w:rFonts w:hint="eastAsia"/>
          <w:lang w:eastAsia="zh-CN"/>
        </w:rPr>
        <w:t>2026</w:t>
      </w:r>
      <w:r w:rsidRPr="00DD6B89">
        <w:rPr>
          <w:rFonts w:hint="eastAsia"/>
          <w:lang w:eastAsia="zh-CN"/>
        </w:rPr>
        <w:t>年</w:t>
      </w:r>
      <w:r w:rsidRPr="00DD6B89">
        <w:rPr>
          <w:rFonts w:hint="eastAsia"/>
          <w:lang w:eastAsia="zh-CN"/>
        </w:rPr>
        <w:t>1</w:t>
      </w:r>
      <w:r w:rsidRPr="00DD6B89">
        <w:rPr>
          <w:rFonts w:hint="eastAsia"/>
          <w:lang w:eastAsia="zh-CN"/>
        </w:rPr>
        <w:t>月</w:t>
      </w:r>
      <w:r w:rsidRPr="00DD6B89">
        <w:rPr>
          <w:rFonts w:hint="eastAsia"/>
          <w:lang w:eastAsia="zh-CN"/>
        </w:rPr>
        <w:t>1</w:t>
      </w:r>
      <w:r w:rsidRPr="00DD6B89">
        <w:rPr>
          <w:rFonts w:hint="eastAsia"/>
          <w:lang w:eastAsia="zh-CN"/>
        </w:rPr>
        <w:t>日—</w:t>
      </w:r>
      <w:r w:rsidRPr="00DD6B89">
        <w:rPr>
          <w:rFonts w:hint="eastAsia"/>
          <w:lang w:eastAsia="zh-CN"/>
        </w:rPr>
        <w:t>2027</w:t>
      </w:r>
      <w:r w:rsidRPr="00DD6B89">
        <w:rPr>
          <w:rFonts w:hint="eastAsia"/>
          <w:lang w:eastAsia="zh-CN"/>
        </w:rPr>
        <w:t>年</w:t>
      </w:r>
      <w:r w:rsidRPr="00DD6B89">
        <w:rPr>
          <w:rFonts w:hint="eastAsia"/>
          <w:lang w:eastAsia="zh-CN"/>
        </w:rPr>
        <w:t>12</w:t>
      </w:r>
      <w:r w:rsidRPr="00DD6B89">
        <w:rPr>
          <w:rFonts w:hint="eastAsia"/>
          <w:lang w:eastAsia="zh-CN"/>
        </w:rPr>
        <w:t>月</w:t>
      </w:r>
      <w:r w:rsidRPr="00DD6B89">
        <w:rPr>
          <w:rFonts w:hint="eastAsia"/>
          <w:lang w:eastAsia="zh-CN"/>
        </w:rPr>
        <w:t>31</w:t>
      </w:r>
      <w:r w:rsidRPr="00DD6B89">
        <w:rPr>
          <w:rFonts w:hint="eastAsia"/>
          <w:lang w:eastAsia="zh-CN"/>
        </w:rPr>
        <w:t>日，創新企業境內發行存托憑證（</w:t>
      </w:r>
      <w:r w:rsidRPr="00DD6B89">
        <w:rPr>
          <w:rFonts w:hint="eastAsia"/>
          <w:lang w:eastAsia="zh-CN"/>
        </w:rPr>
        <w:t>CDR</w:t>
      </w:r>
      <w:r w:rsidRPr="00DD6B89">
        <w:rPr>
          <w:rFonts w:hint="eastAsia"/>
          <w:lang w:eastAsia="zh-CN"/>
        </w:rPr>
        <w:t>）試點階段稅收優惠延續：</w:t>
      </w:r>
    </w:p>
    <w:p w14:paraId="18B23B25" w14:textId="77777777" w:rsidR="009B2141" w:rsidRPr="00DD6B89" w:rsidRDefault="00000000">
      <w:pPr>
        <w:pStyle w:val="13"/>
        <w:ind w:left="1772" w:firstLine="472"/>
      </w:pPr>
      <w:r w:rsidRPr="00DD6B89">
        <w:rPr>
          <w:rFonts w:hint="eastAsia"/>
        </w:rPr>
        <w:t>個人投資者：轉讓</w:t>
      </w:r>
      <w:r w:rsidRPr="00DD6B89">
        <w:rPr>
          <w:rFonts w:hint="eastAsia"/>
        </w:rPr>
        <w:t>CDR</w:t>
      </w:r>
      <w:r w:rsidRPr="00DD6B89">
        <w:rPr>
          <w:rFonts w:hint="eastAsia"/>
        </w:rPr>
        <w:t>差價所得暫免個人所得稅及增值稅；股息紅利按差別化稅率計稅，境外已納稅款可抵免。</w:t>
      </w:r>
    </w:p>
    <w:p w14:paraId="0893C393" w14:textId="77777777" w:rsidR="009B2141" w:rsidRPr="00DD6B89" w:rsidRDefault="00000000">
      <w:pPr>
        <w:pStyle w:val="13"/>
        <w:ind w:left="1772" w:firstLine="472"/>
      </w:pPr>
      <w:r w:rsidRPr="00DD6B89">
        <w:rPr>
          <w:rFonts w:hint="eastAsia"/>
        </w:rPr>
        <w:t>企業投資者</w:t>
      </w:r>
      <w:r w:rsidRPr="00DD6B89">
        <w:rPr>
          <w:rFonts w:hint="eastAsia"/>
        </w:rPr>
        <w:t>/</w:t>
      </w:r>
      <w:proofErr w:type="gramStart"/>
      <w:r w:rsidRPr="00DD6B89">
        <w:rPr>
          <w:rFonts w:hint="eastAsia"/>
        </w:rPr>
        <w:t>公募基金</w:t>
      </w:r>
      <w:proofErr w:type="gramEnd"/>
      <w:r w:rsidRPr="00DD6B89">
        <w:rPr>
          <w:rFonts w:hint="eastAsia"/>
        </w:rPr>
        <w:t>：轉讓及持有</w:t>
      </w:r>
      <w:r w:rsidRPr="00DD6B89">
        <w:rPr>
          <w:rFonts w:hint="eastAsia"/>
        </w:rPr>
        <w:t>CDR</w:t>
      </w:r>
      <w:r w:rsidRPr="00DD6B89">
        <w:rPr>
          <w:rFonts w:hint="eastAsia"/>
        </w:rPr>
        <w:t>之差價、股息紅利所得暫免企業所得稅及增值稅。</w:t>
      </w:r>
    </w:p>
    <w:p w14:paraId="27C29CAB" w14:textId="77777777" w:rsidR="009B2141" w:rsidRPr="00DD6B89" w:rsidRDefault="00000000">
      <w:pPr>
        <w:pStyle w:val="13"/>
        <w:ind w:left="1772" w:firstLine="472"/>
      </w:pPr>
      <w:r w:rsidRPr="00DD6B89">
        <w:rPr>
          <w:rFonts w:hint="eastAsia"/>
        </w:rPr>
        <w:t>QFII/RQFII</w:t>
      </w:r>
      <w:r w:rsidRPr="00DD6B89">
        <w:rPr>
          <w:rFonts w:hint="eastAsia"/>
        </w:rPr>
        <w:t>：相關所得暫免企業所得稅及增值稅。</w:t>
      </w:r>
    </w:p>
    <w:p w14:paraId="700123C9" w14:textId="77777777" w:rsidR="009B2141" w:rsidRPr="00DD6B89" w:rsidRDefault="00000000">
      <w:pPr>
        <w:pStyle w:val="13"/>
        <w:ind w:leftChars="0" w:left="0" w:firstLineChars="500" w:firstLine="1181"/>
        <w:rPr>
          <w:lang w:eastAsia="zh-CN"/>
        </w:rPr>
      </w:pPr>
      <w:r w:rsidRPr="00DD6B89">
        <w:rPr>
          <w:rFonts w:hint="eastAsia"/>
          <w:lang w:eastAsia="zh-CN"/>
        </w:rPr>
        <w:t>（</w:t>
      </w:r>
      <w:r w:rsidRPr="00DD6B89">
        <w:rPr>
          <w:rFonts w:hint="eastAsia"/>
          <w:lang w:eastAsia="zh-CN"/>
        </w:rPr>
        <w:t>6</w:t>
      </w:r>
      <w:r w:rsidRPr="00DD6B89">
        <w:rPr>
          <w:rFonts w:hint="eastAsia"/>
          <w:lang w:eastAsia="zh-CN"/>
        </w:rPr>
        <w:t>）支持科技創新進口稅收優惠政策要點</w:t>
      </w:r>
    </w:p>
    <w:p w14:paraId="76C6C3C9" w14:textId="5FDA05E5" w:rsidR="009B2141" w:rsidRPr="00DD6B89" w:rsidRDefault="00000000">
      <w:pPr>
        <w:pStyle w:val="13"/>
        <w:ind w:left="1772" w:firstLine="472"/>
      </w:pPr>
      <w:r w:rsidRPr="00DD6B89">
        <w:rPr>
          <w:rFonts w:hint="eastAsia"/>
        </w:rPr>
        <w:t>自</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日至</w:t>
      </w:r>
      <w:r w:rsidRPr="00DD6B89">
        <w:rPr>
          <w:rFonts w:hint="eastAsia"/>
        </w:rPr>
        <w:t>2030</w:t>
      </w:r>
      <w:r w:rsidRPr="00DD6B89">
        <w:rPr>
          <w:rFonts w:hint="eastAsia"/>
        </w:rPr>
        <w:t>年</w:t>
      </w:r>
      <w:r w:rsidRPr="00DD6B89">
        <w:rPr>
          <w:rFonts w:hint="eastAsia"/>
        </w:rPr>
        <w:t>12</w:t>
      </w:r>
      <w:r w:rsidRPr="00DD6B89">
        <w:rPr>
          <w:rFonts w:hint="eastAsia"/>
        </w:rPr>
        <w:t>月</w:t>
      </w:r>
      <w:r w:rsidRPr="00DD6B89">
        <w:rPr>
          <w:rFonts w:hint="eastAsia"/>
        </w:rPr>
        <w:t>31</w:t>
      </w:r>
      <w:r w:rsidRPr="00DD6B89">
        <w:rPr>
          <w:rFonts w:hint="eastAsia"/>
        </w:rPr>
        <w:t>日，對符合條件的科學研究機構、技術開發機構、學校、黨校（行政學院）、圖書館進口中國大陸不能生產或性能不能滿足需要的科學研究、科技開發和教學用品，</w:t>
      </w:r>
      <w:r w:rsidR="001D4745" w:rsidRPr="00DD6B89">
        <w:rPr>
          <w:rFonts w:hint="eastAsia"/>
        </w:rPr>
        <w:t>免徵</w:t>
      </w:r>
      <w:r w:rsidRPr="00DD6B89">
        <w:rPr>
          <w:rFonts w:hint="eastAsia"/>
        </w:rPr>
        <w:t>進口關稅和進口環節增值稅、消費稅；對符合條件</w:t>
      </w:r>
      <w:r w:rsidRPr="00DD6B89">
        <w:rPr>
          <w:rFonts w:hint="eastAsia"/>
        </w:rPr>
        <w:lastRenderedPageBreak/>
        <w:t>的出版物進口單位為上述機構、單位進口用於科</w:t>
      </w:r>
      <w:proofErr w:type="gramStart"/>
      <w:r w:rsidRPr="00DD6B89">
        <w:rPr>
          <w:rFonts w:hint="eastAsia"/>
        </w:rPr>
        <w:t>研</w:t>
      </w:r>
      <w:proofErr w:type="gramEnd"/>
      <w:r w:rsidRPr="00DD6B89">
        <w:rPr>
          <w:rFonts w:hint="eastAsia"/>
        </w:rPr>
        <w:t>、教學的圖書、資料，</w:t>
      </w:r>
      <w:r w:rsidR="001D4745" w:rsidRPr="00DD6B89">
        <w:rPr>
          <w:rFonts w:hint="eastAsia"/>
        </w:rPr>
        <w:t>免徵</w:t>
      </w:r>
      <w:r w:rsidRPr="00DD6B89">
        <w:rPr>
          <w:rFonts w:hint="eastAsia"/>
        </w:rPr>
        <w:t>進口環節增值稅。</w:t>
      </w:r>
    </w:p>
    <w:p w14:paraId="4251FA45" w14:textId="71B04B33" w:rsidR="009B2141" w:rsidRPr="00DD6B89" w:rsidRDefault="00000000">
      <w:pPr>
        <w:pStyle w:val="13"/>
        <w:ind w:leftChars="500" w:left="1890" w:hangingChars="300" w:hanging="709"/>
      </w:pPr>
      <w:r w:rsidRPr="00DD6B89">
        <w:rPr>
          <w:rFonts w:hint="eastAsia"/>
          <w:lang w:eastAsia="zh-CN"/>
        </w:rPr>
        <w:t>（</w:t>
      </w:r>
      <w:r w:rsidRPr="00DD6B89">
        <w:rPr>
          <w:rFonts w:hint="eastAsia"/>
          <w:lang w:eastAsia="zh-CN"/>
        </w:rPr>
        <w:t>7</w:t>
      </w:r>
      <w:r w:rsidRPr="00DD6B89">
        <w:rPr>
          <w:rFonts w:hint="eastAsia"/>
          <w:lang w:eastAsia="zh-CN"/>
        </w:rPr>
        <w:t>）自</w:t>
      </w:r>
      <w:r w:rsidRPr="00DD6B89">
        <w:rPr>
          <w:rFonts w:hint="eastAsia"/>
          <w:lang w:eastAsia="zh-CN"/>
        </w:rPr>
        <w:t>2026</w:t>
      </w:r>
      <w:r w:rsidRPr="00DD6B89">
        <w:rPr>
          <w:rFonts w:hint="eastAsia"/>
          <w:lang w:eastAsia="zh-CN"/>
        </w:rPr>
        <w:t>年</w:t>
      </w:r>
      <w:r w:rsidRPr="00DD6B89">
        <w:rPr>
          <w:rFonts w:hint="eastAsia"/>
          <w:lang w:eastAsia="zh-CN"/>
        </w:rPr>
        <w:t>1</w:t>
      </w:r>
      <w:r w:rsidRPr="00DD6B89">
        <w:rPr>
          <w:rFonts w:hint="eastAsia"/>
          <w:lang w:eastAsia="zh-CN"/>
        </w:rPr>
        <w:t>月</w:t>
      </w:r>
      <w:r w:rsidRPr="00DD6B89">
        <w:rPr>
          <w:rFonts w:hint="eastAsia"/>
          <w:lang w:eastAsia="zh-CN"/>
        </w:rPr>
        <w:t>1</w:t>
      </w:r>
      <w:r w:rsidRPr="00DD6B89">
        <w:rPr>
          <w:rFonts w:hint="eastAsia"/>
          <w:lang w:eastAsia="zh-CN"/>
        </w:rPr>
        <w:t>日至</w:t>
      </w:r>
      <w:r w:rsidRPr="00DD6B89">
        <w:rPr>
          <w:rFonts w:hint="eastAsia"/>
          <w:lang w:eastAsia="zh-CN"/>
        </w:rPr>
        <w:t>2027</w:t>
      </w:r>
      <w:r w:rsidRPr="00DD6B89">
        <w:rPr>
          <w:rFonts w:hint="eastAsia"/>
          <w:lang w:eastAsia="zh-CN"/>
        </w:rPr>
        <w:t>年</w:t>
      </w:r>
      <w:r w:rsidRPr="00DD6B89">
        <w:rPr>
          <w:rFonts w:hint="eastAsia"/>
          <w:lang w:eastAsia="zh-CN"/>
        </w:rPr>
        <w:t>12</w:t>
      </w:r>
      <w:r w:rsidRPr="00DD6B89">
        <w:rPr>
          <w:rFonts w:hint="eastAsia"/>
          <w:lang w:eastAsia="zh-CN"/>
        </w:rPr>
        <w:t>月</w:t>
      </w:r>
      <w:r w:rsidRPr="00DD6B89">
        <w:rPr>
          <w:rFonts w:hint="eastAsia"/>
          <w:lang w:eastAsia="zh-CN"/>
        </w:rPr>
        <w:t>31</w:t>
      </w:r>
      <w:r w:rsidRPr="00DD6B89">
        <w:rPr>
          <w:rFonts w:hint="eastAsia"/>
          <w:lang w:eastAsia="zh-CN"/>
        </w:rPr>
        <w:t>日，納稅人提供技術轉讓、技術開發和與之相關的技術諮詢、技術服務，</w:t>
      </w:r>
      <w:r w:rsidR="001D4745" w:rsidRPr="00DD6B89">
        <w:rPr>
          <w:rFonts w:hint="eastAsia"/>
          <w:lang w:eastAsia="zh-CN"/>
        </w:rPr>
        <w:t>免徵</w:t>
      </w:r>
      <w:r w:rsidRPr="00DD6B89">
        <w:rPr>
          <w:rFonts w:hint="eastAsia"/>
          <w:lang w:eastAsia="zh-CN"/>
        </w:rPr>
        <w:t>增值稅。</w:t>
      </w:r>
    </w:p>
    <w:p w14:paraId="5DFAF378" w14:textId="77777777" w:rsidR="009B2141" w:rsidRPr="00DD6B89" w:rsidRDefault="00000000">
      <w:pPr>
        <w:pStyle w:val="aff3"/>
        <w:ind w:left="1417" w:hanging="472"/>
        <w:rPr>
          <w:color w:val="auto"/>
        </w:rPr>
      </w:pPr>
      <w:r w:rsidRPr="00DD6B89">
        <w:rPr>
          <w:rFonts w:hint="eastAsia"/>
          <w:color w:val="auto"/>
        </w:rPr>
        <w:t>３</w:t>
      </w:r>
      <w:r w:rsidRPr="00DD6B89">
        <w:rPr>
          <w:color w:val="auto"/>
        </w:rPr>
        <w:t>、</w:t>
      </w:r>
      <w:r w:rsidRPr="00DD6B89">
        <w:rPr>
          <w:color w:val="auto"/>
        </w:rPr>
        <w:t>202</w:t>
      </w:r>
      <w:r w:rsidRPr="00DD6B89">
        <w:rPr>
          <w:rFonts w:eastAsia="SimSun" w:hint="eastAsia"/>
          <w:color w:val="auto"/>
          <w:lang w:val="en-US"/>
        </w:rPr>
        <w:t>6</w:t>
      </w:r>
      <w:r w:rsidRPr="00DD6B89">
        <w:rPr>
          <w:color w:val="auto"/>
        </w:rPr>
        <w:t>中國大陸減稅降費優惠新政策</w:t>
      </w:r>
    </w:p>
    <w:p w14:paraId="7F5B2A97" w14:textId="77777777" w:rsidR="009B2141" w:rsidRPr="00DD6B89" w:rsidRDefault="00000000">
      <w:pPr>
        <w:pStyle w:val="aff5"/>
        <w:ind w:leftChars="0" w:left="0" w:firstLineChars="500" w:firstLine="1181"/>
        <w:rPr>
          <w:color w:val="auto"/>
          <w:lang w:val="en-US" w:eastAsia="zh-TW"/>
        </w:rPr>
      </w:pPr>
      <w:r w:rsidRPr="00DD6B89">
        <w:rPr>
          <w:rFonts w:hint="eastAsia"/>
          <w:color w:val="auto"/>
          <w:lang w:val="en-US" w:eastAsia="zh-TW"/>
        </w:rPr>
        <w:t>（</w:t>
      </w:r>
      <w:r w:rsidRPr="00DD6B89">
        <w:rPr>
          <w:rFonts w:hint="eastAsia"/>
          <w:color w:val="auto"/>
          <w:lang w:val="en-US" w:eastAsia="zh-TW"/>
        </w:rPr>
        <w:t>1</w:t>
      </w:r>
      <w:r w:rsidRPr="00DD6B89">
        <w:rPr>
          <w:rFonts w:hint="eastAsia"/>
          <w:color w:val="auto"/>
          <w:lang w:val="en-US" w:eastAsia="zh-TW"/>
        </w:rPr>
        <w:t>）減半徵收稅費</w:t>
      </w:r>
    </w:p>
    <w:p w14:paraId="677DE78D" w14:textId="592D0D5C" w:rsidR="009B2141" w:rsidRPr="00DD6B89" w:rsidRDefault="00000000">
      <w:pPr>
        <w:pStyle w:val="aff5"/>
        <w:ind w:left="1417" w:firstLine="472"/>
        <w:rPr>
          <w:color w:val="auto"/>
          <w:lang w:val="en-US" w:eastAsia="zh-TW"/>
        </w:rPr>
      </w:pPr>
      <w:r w:rsidRPr="00DD6B89">
        <w:rPr>
          <w:rFonts w:hint="eastAsia"/>
          <w:color w:val="auto"/>
          <w:lang w:val="en-US" w:eastAsia="zh-TW"/>
        </w:rPr>
        <w:t>對增值稅小規模納稅人、小型微利企業和個體工商戶，減半徵收資源稅、城市維護建設稅、房產稅、城鎮土地使用稅、印花稅（不含證券交易印花稅）、耕地</w:t>
      </w:r>
      <w:proofErr w:type="gramStart"/>
      <w:r w:rsidR="00E24C1A" w:rsidRPr="00DD6B89">
        <w:rPr>
          <w:rFonts w:hint="eastAsia"/>
          <w:color w:val="auto"/>
          <w:lang w:val="en-US" w:eastAsia="zh-TW"/>
        </w:rPr>
        <w:t>占</w:t>
      </w:r>
      <w:r w:rsidRPr="00DD6B89">
        <w:rPr>
          <w:rFonts w:hint="eastAsia"/>
          <w:color w:val="auto"/>
          <w:lang w:val="en-US" w:eastAsia="zh-TW"/>
        </w:rPr>
        <w:t>用稅和</w:t>
      </w:r>
      <w:proofErr w:type="gramEnd"/>
      <w:r w:rsidRPr="00DD6B89">
        <w:rPr>
          <w:rFonts w:hint="eastAsia"/>
          <w:color w:val="auto"/>
          <w:lang w:val="en-US" w:eastAsia="zh-TW"/>
        </w:rPr>
        <w:t>教育費附加、地方教育附加。執行期限</w:t>
      </w:r>
      <w:r w:rsidRPr="00DD6B89">
        <w:rPr>
          <w:rFonts w:hint="eastAsia"/>
          <w:color w:val="auto"/>
          <w:lang w:val="en-US" w:eastAsia="zh-TW"/>
        </w:rPr>
        <w:t>2026</w:t>
      </w:r>
      <w:r w:rsidRPr="00DD6B89">
        <w:rPr>
          <w:rFonts w:hint="eastAsia"/>
          <w:color w:val="auto"/>
          <w:lang w:val="en-US" w:eastAsia="zh-TW"/>
        </w:rPr>
        <w:t>年</w:t>
      </w:r>
      <w:r w:rsidRPr="00DD6B89">
        <w:rPr>
          <w:rFonts w:hint="eastAsia"/>
          <w:color w:val="auto"/>
          <w:lang w:val="en-US" w:eastAsia="zh-TW"/>
        </w:rPr>
        <w:t>1</w:t>
      </w:r>
      <w:r w:rsidRPr="00DD6B89">
        <w:rPr>
          <w:rFonts w:hint="eastAsia"/>
          <w:color w:val="auto"/>
          <w:lang w:val="en-US" w:eastAsia="zh-TW"/>
        </w:rPr>
        <w:t>月</w:t>
      </w:r>
      <w:r w:rsidRPr="00DD6B89">
        <w:rPr>
          <w:rFonts w:hint="eastAsia"/>
          <w:color w:val="auto"/>
          <w:lang w:val="en-US" w:eastAsia="zh-TW"/>
        </w:rPr>
        <w:t>1</w:t>
      </w:r>
      <w:r w:rsidRPr="00DD6B89">
        <w:rPr>
          <w:rFonts w:hint="eastAsia"/>
          <w:color w:val="auto"/>
          <w:lang w:val="en-US" w:eastAsia="zh-TW"/>
        </w:rPr>
        <w:t>日至</w:t>
      </w:r>
      <w:r w:rsidRPr="00DD6B89">
        <w:rPr>
          <w:rFonts w:hint="eastAsia"/>
          <w:color w:val="auto"/>
          <w:lang w:val="en-US" w:eastAsia="zh-TW"/>
        </w:rPr>
        <w:t>2027</w:t>
      </w:r>
      <w:r w:rsidRPr="00DD6B89">
        <w:rPr>
          <w:rFonts w:hint="eastAsia"/>
          <w:color w:val="auto"/>
          <w:lang w:val="en-US" w:eastAsia="zh-TW"/>
        </w:rPr>
        <w:t>年</w:t>
      </w:r>
      <w:r w:rsidRPr="00DD6B89">
        <w:rPr>
          <w:rFonts w:hint="eastAsia"/>
          <w:color w:val="auto"/>
          <w:lang w:val="en-US" w:eastAsia="zh-TW"/>
        </w:rPr>
        <w:t>12</w:t>
      </w:r>
      <w:r w:rsidRPr="00DD6B89">
        <w:rPr>
          <w:rFonts w:hint="eastAsia"/>
          <w:color w:val="auto"/>
          <w:lang w:val="en-US" w:eastAsia="zh-TW"/>
        </w:rPr>
        <w:t>月</w:t>
      </w:r>
      <w:r w:rsidRPr="00DD6B89">
        <w:rPr>
          <w:rFonts w:hint="eastAsia"/>
          <w:color w:val="auto"/>
          <w:lang w:val="en-US" w:eastAsia="zh-TW"/>
        </w:rPr>
        <w:t>31</w:t>
      </w:r>
      <w:r w:rsidRPr="00DD6B89">
        <w:rPr>
          <w:rFonts w:hint="eastAsia"/>
          <w:color w:val="auto"/>
          <w:lang w:val="en-US" w:eastAsia="zh-TW"/>
        </w:rPr>
        <w:t>日。政策依據：財政部</w:t>
      </w:r>
      <w:r w:rsidRPr="00DD6B89">
        <w:rPr>
          <w:rFonts w:hint="eastAsia"/>
          <w:color w:val="auto"/>
          <w:lang w:val="en-US" w:eastAsia="zh-TW"/>
        </w:rPr>
        <w:t xml:space="preserve"> </w:t>
      </w:r>
      <w:r w:rsidRPr="00DD6B89">
        <w:rPr>
          <w:rFonts w:hint="eastAsia"/>
          <w:color w:val="auto"/>
          <w:lang w:val="en-US" w:eastAsia="zh-TW"/>
        </w:rPr>
        <w:t>稅務總局公告</w:t>
      </w:r>
      <w:r w:rsidRPr="00DD6B89">
        <w:rPr>
          <w:rFonts w:hint="eastAsia"/>
          <w:color w:val="auto"/>
          <w:lang w:val="en-US" w:eastAsia="zh-TW"/>
        </w:rPr>
        <w:t>2026</w:t>
      </w:r>
      <w:r w:rsidRPr="00DD6B89">
        <w:rPr>
          <w:rFonts w:hint="eastAsia"/>
          <w:color w:val="auto"/>
          <w:lang w:val="en-US" w:eastAsia="zh-TW"/>
        </w:rPr>
        <w:t>年第</w:t>
      </w:r>
      <w:r w:rsidRPr="00DD6B89">
        <w:rPr>
          <w:rFonts w:hint="eastAsia"/>
          <w:color w:val="auto"/>
          <w:lang w:val="en-US" w:eastAsia="zh-TW"/>
        </w:rPr>
        <w:t>4</w:t>
      </w:r>
      <w:r w:rsidRPr="00DD6B89">
        <w:rPr>
          <w:rFonts w:hint="eastAsia"/>
          <w:color w:val="auto"/>
          <w:lang w:val="en-US" w:eastAsia="zh-TW"/>
        </w:rPr>
        <w:t>號</w:t>
      </w:r>
    </w:p>
    <w:p w14:paraId="6429006F" w14:textId="77777777" w:rsidR="009B2141" w:rsidRPr="00DD6B89" w:rsidRDefault="00000000">
      <w:pPr>
        <w:pStyle w:val="11"/>
      </w:pPr>
      <w:r w:rsidRPr="00DD6B89">
        <w:rPr>
          <w:rFonts w:hint="eastAsia"/>
        </w:rPr>
        <w:t>（</w:t>
      </w:r>
      <w:r w:rsidRPr="00DD6B89">
        <w:rPr>
          <w:rFonts w:hint="eastAsia"/>
        </w:rPr>
        <w:t>2</w:t>
      </w:r>
      <w:r w:rsidRPr="00DD6B89">
        <w:rPr>
          <w:rFonts w:hint="eastAsia"/>
        </w:rPr>
        <w:t>）</w:t>
      </w:r>
      <w:r w:rsidRPr="00DD6B89">
        <w:t>繼續支持居民改善住房條件</w:t>
      </w:r>
    </w:p>
    <w:p w14:paraId="140297F7" w14:textId="77777777" w:rsidR="009B2141" w:rsidRPr="00DD6B89" w:rsidRDefault="00000000">
      <w:pPr>
        <w:pStyle w:val="13"/>
        <w:ind w:left="1772" w:firstLine="472"/>
      </w:pPr>
      <w:r w:rsidRPr="00DD6B89">
        <w:t>《關於延續實施支持居民換購住房有關個人所得稅政策的公告》（財政部稅務總局住房城鄉建設部公告</w:t>
      </w:r>
      <w:r w:rsidRPr="00DD6B89">
        <w:t>2023</w:t>
      </w:r>
      <w:r w:rsidRPr="00DD6B89">
        <w:t>年第</w:t>
      </w:r>
      <w:r w:rsidRPr="00DD6B89">
        <w:t>28</w:t>
      </w:r>
      <w:r w:rsidRPr="00DD6B89">
        <w:t>號）規定，自</w:t>
      </w:r>
      <w:r w:rsidRPr="00DD6B89">
        <w:t>2024</w:t>
      </w:r>
      <w:r w:rsidRPr="00DD6B89">
        <w:t>年</w:t>
      </w:r>
      <w:r w:rsidRPr="00DD6B89">
        <w:t>1</w:t>
      </w:r>
      <w:r w:rsidRPr="00DD6B89">
        <w:t>月</w:t>
      </w:r>
      <w:r w:rsidRPr="00DD6B89">
        <w:t>1</w:t>
      </w:r>
      <w:r w:rsidRPr="00DD6B89">
        <w:t>日至</w:t>
      </w:r>
      <w:r w:rsidRPr="00DD6B89">
        <w:t>2025</w:t>
      </w:r>
      <w:r w:rsidRPr="00DD6B89">
        <w:t>年</w:t>
      </w:r>
      <w:r w:rsidRPr="00DD6B89">
        <w:t>12</w:t>
      </w:r>
      <w:r w:rsidRPr="00DD6B89">
        <w:t>月</w:t>
      </w:r>
      <w:r w:rsidRPr="00DD6B89">
        <w:t>31</w:t>
      </w:r>
      <w:r w:rsidRPr="00DD6B89">
        <w:t>日，對出售自有住房並在現住房出售後</w:t>
      </w:r>
      <w:r w:rsidRPr="00DD6B89">
        <w:t>1</w:t>
      </w:r>
      <w:r w:rsidRPr="00DD6B89">
        <w:t>年內在市場重新購買住房的納稅人，對其出售現住房已繳納的個人所得稅予以退稅優惠。其中，新購住房金額大於或等於現住房轉讓金額的，全部退還已繳納的個人所得稅；新購住房金額小於現住房轉讓金額的，按新購住房</w:t>
      </w:r>
      <w:proofErr w:type="gramStart"/>
      <w:r w:rsidRPr="00DD6B89">
        <w:t>金額占現住房</w:t>
      </w:r>
      <w:proofErr w:type="gramEnd"/>
      <w:r w:rsidRPr="00DD6B89">
        <w:t>轉讓金額的比例退還出售現住房已繳納的個人所得稅。</w:t>
      </w:r>
      <w:r w:rsidRPr="00DD6B89">
        <w:rPr>
          <w:rFonts w:hint="eastAsia"/>
        </w:rPr>
        <w:t>自</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日至</w:t>
      </w:r>
      <w:r w:rsidRPr="00DD6B89">
        <w:rPr>
          <w:rFonts w:hint="eastAsia"/>
        </w:rPr>
        <w:t>2027</w:t>
      </w:r>
      <w:r w:rsidRPr="00DD6B89">
        <w:rPr>
          <w:rFonts w:hint="eastAsia"/>
        </w:rPr>
        <w:t>年</w:t>
      </w:r>
      <w:r w:rsidRPr="00DD6B89">
        <w:rPr>
          <w:rFonts w:hint="eastAsia"/>
        </w:rPr>
        <w:t>12</w:t>
      </w:r>
      <w:r w:rsidRPr="00DD6B89">
        <w:rPr>
          <w:rFonts w:hint="eastAsia"/>
        </w:rPr>
        <w:t>月</w:t>
      </w:r>
      <w:r w:rsidRPr="00DD6B89">
        <w:rPr>
          <w:rFonts w:hint="eastAsia"/>
        </w:rPr>
        <w:t>31</w:t>
      </w:r>
      <w:r w:rsidRPr="00DD6B89">
        <w:rPr>
          <w:rFonts w:hint="eastAsia"/>
        </w:rPr>
        <w:t>日，延續上述居民換購住房個人所得稅退稅政策，執行口徑不變。</w:t>
      </w:r>
      <w:proofErr w:type="gramStart"/>
      <w:r w:rsidRPr="00DD6B89">
        <w:rPr>
          <w:rFonts w:hint="eastAsia"/>
        </w:rPr>
        <w:t>此外，</w:t>
      </w:r>
      <w:proofErr w:type="gramEnd"/>
      <w:r w:rsidRPr="00DD6B89">
        <w:rPr>
          <w:rFonts w:hint="eastAsia"/>
        </w:rPr>
        <w:t>自</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日起，個人銷售購買未滿</w:t>
      </w:r>
      <w:r w:rsidRPr="00DD6B89">
        <w:rPr>
          <w:rFonts w:hint="eastAsia"/>
        </w:rPr>
        <w:t>2</w:t>
      </w:r>
      <w:r w:rsidRPr="00DD6B89">
        <w:rPr>
          <w:rFonts w:hint="eastAsia"/>
        </w:rPr>
        <w:t>年住房，增值稅徵收率，由</w:t>
      </w:r>
      <w:r w:rsidRPr="00DD6B89">
        <w:rPr>
          <w:rFonts w:hint="eastAsia"/>
        </w:rPr>
        <w:t>5%</w:t>
      </w:r>
      <w:r w:rsidRPr="00DD6B89">
        <w:rPr>
          <w:rFonts w:hint="eastAsia"/>
        </w:rPr>
        <w:t>降至</w:t>
      </w:r>
      <w:r w:rsidRPr="00DD6B89">
        <w:rPr>
          <w:rFonts w:hint="eastAsia"/>
        </w:rPr>
        <w:t>3%</w:t>
      </w:r>
      <w:r w:rsidRPr="00DD6B89">
        <w:rPr>
          <w:rFonts w:hint="eastAsia"/>
        </w:rPr>
        <w:t>。</w:t>
      </w:r>
    </w:p>
    <w:p w14:paraId="428C98F3" w14:textId="77777777" w:rsidR="009B2141" w:rsidRPr="00DD6B89" w:rsidRDefault="00000000">
      <w:pPr>
        <w:pStyle w:val="11"/>
      </w:pPr>
      <w:r w:rsidRPr="00DD6B89">
        <w:rPr>
          <w:rFonts w:hint="eastAsia"/>
        </w:rPr>
        <w:t>（</w:t>
      </w:r>
      <w:r w:rsidRPr="00DD6B89">
        <w:rPr>
          <w:rFonts w:hint="eastAsia"/>
        </w:rPr>
        <w:t>3</w:t>
      </w:r>
      <w:r w:rsidRPr="00DD6B89">
        <w:rPr>
          <w:rFonts w:hint="eastAsia"/>
        </w:rPr>
        <w:t>）</w:t>
      </w:r>
      <w:r w:rsidRPr="00DD6B89">
        <w:t>支持新能源汽車產業發展</w:t>
      </w:r>
    </w:p>
    <w:p w14:paraId="26D4814A" w14:textId="77777777" w:rsidR="009B2141" w:rsidRPr="00DD6B89" w:rsidRDefault="00000000">
      <w:pPr>
        <w:pStyle w:val="13"/>
        <w:ind w:left="1772" w:firstLine="472"/>
      </w:pPr>
      <w:r w:rsidRPr="00DD6B89">
        <w:t>《關於延續和優化新能源汽車車輛購置稅減免政策的公告》</w:t>
      </w:r>
      <w:r w:rsidRPr="00DD6B89">
        <w:lastRenderedPageBreak/>
        <w:t>（工業和資訊化部財政部稅務總局公告</w:t>
      </w:r>
      <w:r w:rsidRPr="00DD6B89">
        <w:t>2023</w:t>
      </w:r>
      <w:r w:rsidRPr="00DD6B89">
        <w:t>年第</w:t>
      </w:r>
      <w:r w:rsidRPr="00DD6B89">
        <w:t>32</w:t>
      </w:r>
      <w:r w:rsidRPr="00DD6B89">
        <w:t>號）規定，對購置日期在</w:t>
      </w:r>
      <w:r w:rsidRPr="00DD6B89">
        <w:t>2024</w:t>
      </w:r>
      <w:r w:rsidRPr="00DD6B89">
        <w:t>年</w:t>
      </w:r>
      <w:r w:rsidRPr="00DD6B89">
        <w:t>1</w:t>
      </w:r>
      <w:r w:rsidRPr="00DD6B89">
        <w:t>月</w:t>
      </w:r>
      <w:r w:rsidRPr="00DD6B89">
        <w:t>1</w:t>
      </w:r>
      <w:r w:rsidRPr="00DD6B89">
        <w:t>日至</w:t>
      </w:r>
      <w:r w:rsidRPr="00DD6B89">
        <w:t>2025</w:t>
      </w:r>
      <w:r w:rsidRPr="00DD6B89">
        <w:t>年</w:t>
      </w:r>
      <w:r w:rsidRPr="00DD6B89">
        <w:t>12</w:t>
      </w:r>
      <w:r w:rsidRPr="00DD6B89">
        <w:t>月</w:t>
      </w:r>
      <w:r w:rsidRPr="00DD6B89">
        <w:t>31</w:t>
      </w:r>
      <w:r w:rsidRPr="00DD6B89">
        <w:t>日期間的新能源汽車免徵車輛購置稅，其中，每輛新能源乘用車免稅額不超過</w:t>
      </w:r>
      <w:r w:rsidRPr="00DD6B89">
        <w:rPr>
          <w:rFonts w:ascii="華康細圓體" w:hAnsi="華康細圓體" w:cs="華康細圓體" w:hint="eastAsia"/>
        </w:rPr>
        <w:t>人民幣</w:t>
      </w:r>
      <w:r w:rsidRPr="00DD6B89">
        <w:t>3</w:t>
      </w:r>
      <w:r w:rsidRPr="00DD6B89">
        <w:t>萬元；對購置日期在</w:t>
      </w:r>
      <w:r w:rsidRPr="00DD6B89">
        <w:t>2026</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日期間的新能源汽車減半徵收車輛購置稅，其中，每輛新能源乘用車減稅額不超過</w:t>
      </w:r>
      <w:r w:rsidRPr="00DD6B89">
        <w:rPr>
          <w:rFonts w:ascii="華康細圓體" w:hAnsi="華康細圓體" w:cs="華康細圓體" w:hint="eastAsia"/>
        </w:rPr>
        <w:t>人民幣</w:t>
      </w:r>
      <w:r w:rsidRPr="00DD6B89">
        <w:t>1.5</w:t>
      </w:r>
      <w:r w:rsidRPr="00DD6B89">
        <w:t>萬元。</w:t>
      </w:r>
    </w:p>
    <w:p w14:paraId="4170B3A6" w14:textId="77777777" w:rsidR="009B2141" w:rsidRPr="00DD6B89" w:rsidRDefault="00000000">
      <w:pPr>
        <w:pStyle w:val="13"/>
        <w:ind w:left="1772" w:firstLine="472"/>
      </w:pPr>
      <w:r w:rsidRPr="00DD6B89">
        <w:t>符合標準的新能源汽車可以免</w:t>
      </w:r>
      <w:proofErr w:type="gramStart"/>
      <w:r w:rsidRPr="00DD6B89">
        <w:t>徵車船稅</w:t>
      </w:r>
      <w:proofErr w:type="gramEnd"/>
      <w:r w:rsidRPr="00DD6B89">
        <w:t>，具體標準包括獲得許可在境內銷售、符合技術標準、通過專項檢測等，相關部門會發布減免車型目錄。如純電動商用車、</w:t>
      </w:r>
      <w:proofErr w:type="gramStart"/>
      <w:r w:rsidRPr="00DD6B89">
        <w:t>插電式</w:t>
      </w:r>
      <w:proofErr w:type="gramEnd"/>
      <w:r w:rsidRPr="00DD6B89">
        <w:t>（含增程式）混合動力汽車以及燃料電池商用車等，若符合新能源汽車產品技術標準，可享受免</w:t>
      </w:r>
      <w:proofErr w:type="gramStart"/>
      <w:r w:rsidRPr="00DD6B89">
        <w:t>徵車船稅</w:t>
      </w:r>
      <w:proofErr w:type="gramEnd"/>
      <w:r w:rsidRPr="00DD6B89">
        <w:t>政策。</w:t>
      </w:r>
    </w:p>
    <w:p w14:paraId="1BA8B0E3" w14:textId="77777777" w:rsidR="009B2141" w:rsidRPr="00DD6B89" w:rsidRDefault="00000000">
      <w:pPr>
        <w:pStyle w:val="13"/>
        <w:ind w:left="1772" w:firstLine="472"/>
      </w:pPr>
      <w:proofErr w:type="gramStart"/>
      <w:r w:rsidRPr="00DD6B89">
        <w:t>此外，</w:t>
      </w:r>
      <w:proofErr w:type="gramEnd"/>
      <w:r w:rsidRPr="00DD6B89">
        <w:t>在企業所得稅方面，海南自由貿易港、</w:t>
      </w:r>
      <w:proofErr w:type="gramStart"/>
      <w:r w:rsidRPr="00DD6B89">
        <w:t>橫琴深合區</w:t>
      </w:r>
      <w:proofErr w:type="gramEnd"/>
      <w:r w:rsidRPr="00DD6B89">
        <w:t>、前海合作區等特殊區域的鼓勵類產業目錄中，符合條件的新能源汽車相關企業</w:t>
      </w:r>
      <w:proofErr w:type="gramStart"/>
      <w:r w:rsidRPr="00DD6B89">
        <w:t>有望減按</w:t>
      </w:r>
      <w:proofErr w:type="gramEnd"/>
      <w:r w:rsidRPr="00DD6B89">
        <w:t>15%</w:t>
      </w:r>
      <w:r w:rsidRPr="00DD6B89">
        <w:t>稅率徵收。</w:t>
      </w:r>
    </w:p>
    <w:p w14:paraId="3196B62E" w14:textId="77777777" w:rsidR="009B2141" w:rsidRPr="00DD6B89" w:rsidRDefault="00000000">
      <w:pPr>
        <w:pStyle w:val="11"/>
      </w:pPr>
      <w:r w:rsidRPr="00DD6B89">
        <w:rPr>
          <w:rFonts w:hint="eastAsia"/>
        </w:rPr>
        <w:t>（</w:t>
      </w:r>
      <w:r w:rsidRPr="00DD6B89">
        <w:rPr>
          <w:rFonts w:eastAsia="SimSun" w:hint="eastAsia"/>
          <w:lang w:eastAsia="zh-CN"/>
        </w:rPr>
        <w:t>4</w:t>
      </w:r>
      <w:r w:rsidRPr="00DD6B89">
        <w:rPr>
          <w:rFonts w:hint="eastAsia"/>
        </w:rPr>
        <w:t>）</w:t>
      </w:r>
      <w:r w:rsidRPr="00DD6B89">
        <w:t>方便用人單位申報繳納殘疾人就業保障金</w:t>
      </w:r>
    </w:p>
    <w:p w14:paraId="7DD7C1A6" w14:textId="77777777" w:rsidR="009B2141" w:rsidRPr="00DD6B89" w:rsidRDefault="00000000">
      <w:pPr>
        <w:pStyle w:val="13"/>
        <w:ind w:left="1772" w:firstLine="472"/>
      </w:pPr>
      <w:r w:rsidRPr="00DD6B89">
        <w:rPr>
          <w:rFonts w:hint="eastAsia"/>
        </w:rPr>
        <w:t>自</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日起，全國統一殘疾人就業保障金按年申報繳納，徵期為每年</w:t>
      </w:r>
      <w:r w:rsidRPr="00DD6B89">
        <w:rPr>
          <w:rFonts w:hint="eastAsia"/>
        </w:rPr>
        <w:t>6</w:t>
      </w:r>
      <w:r w:rsidRPr="00DD6B89">
        <w:rPr>
          <w:rFonts w:hint="eastAsia"/>
        </w:rPr>
        <w:t>月</w:t>
      </w:r>
      <w:r w:rsidRPr="00DD6B89">
        <w:rPr>
          <w:rFonts w:hint="eastAsia"/>
        </w:rPr>
        <w:t>1</w:t>
      </w:r>
      <w:r w:rsidRPr="00DD6B89">
        <w:rPr>
          <w:rFonts w:hint="eastAsia"/>
        </w:rPr>
        <w:t>日至</w:t>
      </w:r>
      <w:r w:rsidRPr="00DD6B89">
        <w:rPr>
          <w:rFonts w:hint="eastAsia"/>
        </w:rPr>
        <w:t>11</w:t>
      </w:r>
      <w:r w:rsidRPr="00DD6B89">
        <w:rPr>
          <w:rFonts w:hint="eastAsia"/>
        </w:rPr>
        <w:t>月</w:t>
      </w:r>
      <w:r w:rsidRPr="00DD6B89">
        <w:rPr>
          <w:rFonts w:hint="eastAsia"/>
        </w:rPr>
        <w:t>30</w:t>
      </w:r>
      <w:r w:rsidRPr="00DD6B89">
        <w:rPr>
          <w:rFonts w:hint="eastAsia"/>
        </w:rPr>
        <w:t>日；</w:t>
      </w:r>
      <w:proofErr w:type="gramStart"/>
      <w:r w:rsidRPr="00DD6B89">
        <w:rPr>
          <w:rFonts w:hint="eastAsia"/>
        </w:rPr>
        <w:t>對小微企業</w:t>
      </w:r>
      <w:proofErr w:type="gramEnd"/>
      <w:r w:rsidRPr="00DD6B89">
        <w:rPr>
          <w:rFonts w:hint="eastAsia"/>
        </w:rPr>
        <w:t>（在職職工</w:t>
      </w:r>
      <w:r w:rsidRPr="00DD6B89">
        <w:rPr>
          <w:rFonts w:hint="eastAsia"/>
        </w:rPr>
        <w:t>30</w:t>
      </w:r>
      <w:r w:rsidRPr="00DD6B89">
        <w:rPr>
          <w:rFonts w:hint="eastAsia"/>
        </w:rPr>
        <w:t>人以下）繼續免</w:t>
      </w:r>
      <w:proofErr w:type="gramStart"/>
      <w:r w:rsidRPr="00DD6B89">
        <w:rPr>
          <w:rFonts w:hint="eastAsia"/>
        </w:rPr>
        <w:t>徵殘保金至</w:t>
      </w:r>
      <w:proofErr w:type="gramEnd"/>
      <w:r w:rsidRPr="00DD6B89">
        <w:rPr>
          <w:rFonts w:hint="eastAsia"/>
        </w:rPr>
        <w:t>2027</w:t>
      </w:r>
      <w:r w:rsidRPr="00DD6B89">
        <w:rPr>
          <w:rFonts w:hint="eastAsia"/>
        </w:rPr>
        <w:t>年底。</w:t>
      </w:r>
    </w:p>
    <w:p w14:paraId="592CED52" w14:textId="77777777" w:rsidR="009B2141" w:rsidRPr="00DD6B89" w:rsidRDefault="00000000">
      <w:pPr>
        <w:pStyle w:val="aff3"/>
        <w:wordWrap w:val="0"/>
        <w:ind w:left="1417" w:hanging="472"/>
        <w:rPr>
          <w:color w:val="auto"/>
        </w:rPr>
      </w:pPr>
      <w:r w:rsidRPr="00DD6B89">
        <w:rPr>
          <w:rFonts w:hint="eastAsia"/>
          <w:color w:val="auto"/>
        </w:rPr>
        <w:t>４、</w:t>
      </w:r>
      <w:r w:rsidRPr="00DD6B89">
        <w:rPr>
          <w:rFonts w:hint="eastAsia"/>
          <w:color w:val="auto"/>
          <w:lang w:val="en-US"/>
        </w:rPr>
        <w:t>2026</w:t>
      </w:r>
      <w:r w:rsidRPr="00DD6B89">
        <w:rPr>
          <w:rFonts w:hint="eastAsia"/>
          <w:color w:val="auto"/>
        </w:rPr>
        <w:t>年減稅降費新政解讀請參考</w:t>
      </w:r>
      <w:r w:rsidRPr="00DD6B89">
        <w:rPr>
          <w:rFonts w:hint="eastAsia"/>
          <w:color w:val="auto"/>
          <w:lang w:val="en-US"/>
        </w:rPr>
        <w:t>：</w:t>
      </w:r>
      <w:r w:rsidRPr="00DD6B89">
        <w:rPr>
          <w:rFonts w:hint="eastAsia"/>
          <w:color w:val="auto"/>
          <w:lang w:val="en-US"/>
        </w:rPr>
        <w:t>https://baijiahao.baidu.com/s?id=1859187988384048367&amp;wfr=spider&amp;for=pc</w:t>
      </w:r>
    </w:p>
    <w:p w14:paraId="27B5A012" w14:textId="77777777" w:rsidR="001F3DE1" w:rsidRPr="00DD6B89" w:rsidRDefault="001F3DE1">
      <w:pPr>
        <w:widowControl/>
        <w:overflowPunct/>
        <w:autoSpaceDE/>
        <w:autoSpaceDN/>
        <w:ind w:firstLineChars="0" w:firstLine="0"/>
        <w:jc w:val="left"/>
        <w:rPr>
          <w:szCs w:val="28"/>
        </w:rPr>
      </w:pPr>
      <w:r w:rsidRPr="00DD6B89">
        <w:br w:type="page"/>
      </w:r>
    </w:p>
    <w:p w14:paraId="2B9951E9" w14:textId="0F9379D5" w:rsidR="009B2141" w:rsidRPr="00DD6B89" w:rsidRDefault="00000000">
      <w:pPr>
        <w:pStyle w:val="aff0"/>
        <w:ind w:left="945" w:hanging="709"/>
        <w:rPr>
          <w:lang w:eastAsia="zh-CN"/>
        </w:rPr>
      </w:pPr>
      <w:r w:rsidRPr="00DD6B89">
        <w:rPr>
          <w:lang w:eastAsia="zh-CN"/>
        </w:rPr>
        <w:lastRenderedPageBreak/>
        <w:t>（二）企業所得稅的規定</w:t>
      </w:r>
    </w:p>
    <w:p w14:paraId="33E8196F" w14:textId="77777777" w:rsidR="009B2141" w:rsidRPr="00DD6B89" w:rsidRDefault="00000000">
      <w:pPr>
        <w:pStyle w:val="aff3"/>
        <w:ind w:left="1417" w:hanging="472"/>
        <w:rPr>
          <w:smallCaps/>
          <w:color w:val="auto"/>
          <w:szCs w:val="20"/>
          <w:lang w:val="en-US"/>
        </w:rPr>
      </w:pPr>
      <w:r w:rsidRPr="00DD6B89">
        <w:rPr>
          <w:smallCaps/>
          <w:color w:val="auto"/>
          <w:szCs w:val="20"/>
          <w:lang w:val="en-US"/>
        </w:rPr>
        <w:t>１、納稅主體之觀念</w:t>
      </w:r>
    </w:p>
    <w:tbl>
      <w:tblPr>
        <w:tblStyle w:val="af3"/>
        <w:tblW w:w="0" w:type="auto"/>
        <w:tblLook w:val="04A0" w:firstRow="1" w:lastRow="0" w:firstColumn="1" w:lastColumn="0" w:noHBand="0" w:noVBand="1"/>
      </w:tblPr>
      <w:tblGrid>
        <w:gridCol w:w="1696"/>
        <w:gridCol w:w="6798"/>
      </w:tblGrid>
      <w:tr w:rsidR="00DD6B89" w:rsidRPr="00DD6B89" w14:paraId="2A9F8B7C" w14:textId="77777777" w:rsidTr="001F3DE1">
        <w:tc>
          <w:tcPr>
            <w:tcW w:w="1696" w:type="dxa"/>
            <w:vAlign w:val="center"/>
          </w:tcPr>
          <w:p w14:paraId="6A247D3B" w14:textId="77777777" w:rsidR="009B2141" w:rsidRPr="00DD6B89" w:rsidRDefault="00000000" w:rsidP="001F3DE1">
            <w:pPr>
              <w:pStyle w:val="afb"/>
              <w:ind w:left="118" w:right="118"/>
            </w:pPr>
            <w:r w:rsidRPr="00DD6B89">
              <w:t>居民企業</w:t>
            </w:r>
          </w:p>
        </w:tc>
        <w:tc>
          <w:tcPr>
            <w:tcW w:w="6798" w:type="dxa"/>
            <w:vAlign w:val="center"/>
          </w:tcPr>
          <w:p w14:paraId="14E52C55" w14:textId="77777777" w:rsidR="009B2141" w:rsidRPr="00DD6B89" w:rsidRDefault="00000000" w:rsidP="001F3DE1">
            <w:pPr>
              <w:pStyle w:val="afb"/>
              <w:ind w:left="118" w:right="118"/>
            </w:pPr>
            <w:r w:rsidRPr="00DD6B89">
              <w:t>在中國大陸境內成立，包括企業、事業單位、社會團體以及其他取得收入的組織。</w:t>
            </w:r>
          </w:p>
          <w:p w14:paraId="36E281EF" w14:textId="77777777" w:rsidR="009B2141" w:rsidRPr="00DD6B89" w:rsidRDefault="00000000" w:rsidP="001F3DE1">
            <w:pPr>
              <w:pStyle w:val="afb"/>
              <w:ind w:left="118" w:right="118"/>
            </w:pPr>
            <w:r w:rsidRPr="00DD6B89">
              <w:t>依照外國（地區）法律成立，但實際管理機構在中國大陸境內的企業</w:t>
            </w:r>
            <w:proofErr w:type="gramStart"/>
            <w:r w:rsidRPr="00DD6B89">
              <w:t>（</w:t>
            </w:r>
            <w:proofErr w:type="gramEnd"/>
            <w:r w:rsidRPr="00DD6B89">
              <w:t>實際管理：指對企業的生產經營、人員、帳</w:t>
            </w:r>
            <w:proofErr w:type="gramStart"/>
            <w:r w:rsidRPr="00DD6B89">
              <w:t>務</w:t>
            </w:r>
            <w:proofErr w:type="gramEnd"/>
            <w:r w:rsidRPr="00DD6B89">
              <w:t>、財產等實施實質性全面管理和控制</w:t>
            </w:r>
            <w:proofErr w:type="gramStart"/>
            <w:r w:rsidRPr="00DD6B89">
              <w:t>）</w:t>
            </w:r>
            <w:proofErr w:type="gramEnd"/>
          </w:p>
        </w:tc>
      </w:tr>
      <w:tr w:rsidR="00DD6B89" w:rsidRPr="00DD6B89" w14:paraId="3E99AC43" w14:textId="77777777" w:rsidTr="001F3DE1">
        <w:tc>
          <w:tcPr>
            <w:tcW w:w="1696" w:type="dxa"/>
            <w:shd w:val="clear" w:color="auto" w:fill="F2F2F2" w:themeFill="background1" w:themeFillShade="F2"/>
            <w:vAlign w:val="center"/>
          </w:tcPr>
          <w:p w14:paraId="45B6EFD6" w14:textId="77777777" w:rsidR="009B2141" w:rsidRPr="00DD6B89" w:rsidRDefault="00000000" w:rsidP="001F3DE1">
            <w:pPr>
              <w:pStyle w:val="afb"/>
              <w:ind w:left="118" w:right="118"/>
            </w:pPr>
            <w:r w:rsidRPr="00DD6B89">
              <w:t>非居民企業</w:t>
            </w:r>
          </w:p>
        </w:tc>
        <w:tc>
          <w:tcPr>
            <w:tcW w:w="6798" w:type="dxa"/>
            <w:shd w:val="clear" w:color="auto" w:fill="F2F2F2" w:themeFill="background1" w:themeFillShade="F2"/>
            <w:vAlign w:val="center"/>
          </w:tcPr>
          <w:p w14:paraId="161BABC7" w14:textId="77777777" w:rsidR="009B2141" w:rsidRPr="00DD6B89" w:rsidRDefault="00000000" w:rsidP="001F3DE1">
            <w:pPr>
              <w:pStyle w:val="afb"/>
              <w:ind w:left="118" w:right="118"/>
            </w:pPr>
            <w:r w:rsidRPr="00DD6B89">
              <w:t>依照外國（地區）法律成立，實際管理機構不在中國大陸</w:t>
            </w:r>
            <w:proofErr w:type="gramStart"/>
            <w:r w:rsidRPr="00DD6B89">
              <w:t>境內但</w:t>
            </w:r>
            <w:proofErr w:type="gramEnd"/>
            <w:r w:rsidRPr="00DD6B89">
              <w:t>在中國大陸成立機構或場所，或者在中國大陸境內未設立機構、場所，但有來源於中國大陸境內所得企業。</w:t>
            </w:r>
          </w:p>
        </w:tc>
      </w:tr>
    </w:tbl>
    <w:p w14:paraId="28725E4F" w14:textId="77777777" w:rsidR="009B2141" w:rsidRPr="00DD6B89" w:rsidRDefault="009B2141">
      <w:pPr>
        <w:pStyle w:val="aff3"/>
        <w:ind w:leftChars="0" w:left="0" w:firstLineChars="0" w:firstLine="0"/>
        <w:rPr>
          <w:smallCaps/>
          <w:color w:val="auto"/>
          <w:szCs w:val="20"/>
          <w:lang w:val="en-US"/>
        </w:rPr>
      </w:pPr>
    </w:p>
    <w:tbl>
      <w:tblPr>
        <w:tblStyle w:val="af3"/>
        <w:tblW w:w="5000" w:type="pct"/>
        <w:tblLayout w:type="fixed"/>
        <w:tblLook w:val="04A0" w:firstRow="1" w:lastRow="0" w:firstColumn="1" w:lastColumn="0" w:noHBand="0" w:noVBand="1"/>
      </w:tblPr>
      <w:tblGrid>
        <w:gridCol w:w="988"/>
        <w:gridCol w:w="2126"/>
        <w:gridCol w:w="1417"/>
        <w:gridCol w:w="1981"/>
        <w:gridCol w:w="1982"/>
      </w:tblGrid>
      <w:tr w:rsidR="00E24C1A" w:rsidRPr="00DD6B89" w14:paraId="164972EB" w14:textId="77777777" w:rsidTr="001F3DE1">
        <w:tc>
          <w:tcPr>
            <w:tcW w:w="3114" w:type="dxa"/>
            <w:gridSpan w:val="2"/>
            <w:vMerge w:val="restart"/>
            <w:shd w:val="clear" w:color="auto" w:fill="CCFFFF"/>
            <w:vAlign w:val="center"/>
          </w:tcPr>
          <w:p w14:paraId="6C15AFB9" w14:textId="77777777" w:rsidR="009B2141" w:rsidRPr="00DD6B89" w:rsidRDefault="00000000" w:rsidP="001F3DE1">
            <w:pPr>
              <w:pStyle w:val="afff0"/>
              <w:rPr>
                <w:rFonts w:eastAsia="SimSun"/>
              </w:rPr>
            </w:pPr>
            <w:r w:rsidRPr="00DD6B89">
              <w:t>收入來</w:t>
            </w:r>
          </w:p>
          <w:p w14:paraId="1703376F" w14:textId="77777777" w:rsidR="009B2141" w:rsidRPr="00DD6B89" w:rsidRDefault="00000000" w:rsidP="001F3DE1">
            <w:pPr>
              <w:pStyle w:val="afff0"/>
            </w:pPr>
            <w:r w:rsidRPr="00DD6B89">
              <w:t>源</w:t>
            </w:r>
            <w:r w:rsidRPr="00DD6B89">
              <w:t>/</w:t>
            </w:r>
            <w:r w:rsidRPr="00DD6B89">
              <w:t>居民種類</w:t>
            </w:r>
          </w:p>
        </w:tc>
        <w:tc>
          <w:tcPr>
            <w:tcW w:w="1417" w:type="dxa"/>
            <w:vMerge w:val="restart"/>
            <w:shd w:val="clear" w:color="auto" w:fill="CCFFFF"/>
          </w:tcPr>
          <w:p w14:paraId="71724E1A" w14:textId="77777777" w:rsidR="009B2141" w:rsidRPr="00DD6B89" w:rsidRDefault="00000000">
            <w:pPr>
              <w:pStyle w:val="afff0"/>
            </w:pPr>
            <w:r w:rsidRPr="00DD6B89">
              <w:t>來源於中國大陸境內的收入</w:t>
            </w:r>
          </w:p>
        </w:tc>
        <w:tc>
          <w:tcPr>
            <w:tcW w:w="3963" w:type="dxa"/>
            <w:gridSpan w:val="2"/>
            <w:shd w:val="clear" w:color="auto" w:fill="CCFFFF"/>
          </w:tcPr>
          <w:p w14:paraId="492B1ECD" w14:textId="77777777" w:rsidR="009B2141" w:rsidRPr="00DD6B89" w:rsidRDefault="00000000">
            <w:pPr>
              <w:pStyle w:val="afff0"/>
            </w:pPr>
            <w:r w:rsidRPr="00DD6B89">
              <w:t>來源於中國大陸境外的收入</w:t>
            </w:r>
          </w:p>
        </w:tc>
      </w:tr>
      <w:tr w:rsidR="00E24C1A" w:rsidRPr="00DD6B89" w14:paraId="2D5845CE" w14:textId="77777777" w:rsidTr="001F3DE1">
        <w:tc>
          <w:tcPr>
            <w:tcW w:w="3114" w:type="dxa"/>
            <w:gridSpan w:val="2"/>
            <w:vMerge/>
            <w:shd w:val="clear" w:color="auto" w:fill="CCFFFF"/>
          </w:tcPr>
          <w:p w14:paraId="1ACA700C" w14:textId="77777777" w:rsidR="009B2141" w:rsidRPr="00DD6B89" w:rsidRDefault="009B2141">
            <w:pPr>
              <w:pStyle w:val="afff0"/>
            </w:pPr>
          </w:p>
        </w:tc>
        <w:tc>
          <w:tcPr>
            <w:tcW w:w="1417" w:type="dxa"/>
            <w:vMerge/>
            <w:shd w:val="clear" w:color="auto" w:fill="CCFFFF"/>
          </w:tcPr>
          <w:p w14:paraId="63394B8F" w14:textId="77777777" w:rsidR="009B2141" w:rsidRPr="00DD6B89" w:rsidRDefault="009B2141">
            <w:pPr>
              <w:pStyle w:val="afff0"/>
            </w:pPr>
          </w:p>
        </w:tc>
        <w:tc>
          <w:tcPr>
            <w:tcW w:w="1981" w:type="dxa"/>
            <w:shd w:val="clear" w:color="auto" w:fill="CCFFFF"/>
          </w:tcPr>
          <w:p w14:paraId="28148691" w14:textId="77777777" w:rsidR="009B2141" w:rsidRPr="00DD6B89" w:rsidRDefault="00000000">
            <w:pPr>
              <w:pStyle w:val="afff0"/>
            </w:pPr>
            <w:r w:rsidRPr="00DD6B89">
              <w:t>與中國大陸機構</w:t>
            </w:r>
            <w:r w:rsidRPr="00DD6B89">
              <w:t>/</w:t>
            </w:r>
            <w:r w:rsidRPr="00DD6B89">
              <w:t>場所有實際聯繫</w:t>
            </w:r>
          </w:p>
        </w:tc>
        <w:tc>
          <w:tcPr>
            <w:tcW w:w="1982" w:type="dxa"/>
            <w:shd w:val="clear" w:color="auto" w:fill="CCFFFF"/>
          </w:tcPr>
          <w:p w14:paraId="367B2572" w14:textId="77777777" w:rsidR="009B2141" w:rsidRPr="00DD6B89" w:rsidRDefault="00000000">
            <w:pPr>
              <w:pStyle w:val="afff0"/>
            </w:pPr>
            <w:r w:rsidRPr="00DD6B89">
              <w:t>與中國大陸機構</w:t>
            </w:r>
            <w:r w:rsidRPr="00DD6B89">
              <w:t>/</w:t>
            </w:r>
            <w:r w:rsidRPr="00DD6B89">
              <w:t>場所無實際聯繫</w:t>
            </w:r>
          </w:p>
        </w:tc>
      </w:tr>
      <w:tr w:rsidR="00E24C1A" w:rsidRPr="00DD6B89" w14:paraId="57088B35" w14:textId="77777777" w:rsidTr="001F3DE1">
        <w:tc>
          <w:tcPr>
            <w:tcW w:w="3114" w:type="dxa"/>
            <w:gridSpan w:val="2"/>
          </w:tcPr>
          <w:p w14:paraId="2E7ABCF0" w14:textId="77777777" w:rsidR="009B2141" w:rsidRPr="00DD6B89" w:rsidRDefault="00000000">
            <w:pPr>
              <w:pStyle w:val="afff0"/>
            </w:pPr>
            <w:r w:rsidRPr="00DD6B89">
              <w:t>居民企業</w:t>
            </w:r>
          </w:p>
        </w:tc>
        <w:tc>
          <w:tcPr>
            <w:tcW w:w="1417" w:type="dxa"/>
          </w:tcPr>
          <w:p w14:paraId="35AF1981" w14:textId="77777777" w:rsidR="009B2141" w:rsidRPr="00DD6B89" w:rsidRDefault="00000000">
            <w:pPr>
              <w:pStyle w:val="afff0"/>
              <w:rPr>
                <w:rFonts w:ascii="華康細圓體"/>
              </w:rPr>
            </w:pPr>
            <w:r w:rsidRPr="00DD6B89">
              <w:rPr>
                <w:rFonts w:ascii="華康細圓體" w:hint="eastAsia"/>
              </w:rPr>
              <w:t>○</w:t>
            </w:r>
          </w:p>
        </w:tc>
        <w:tc>
          <w:tcPr>
            <w:tcW w:w="1981" w:type="dxa"/>
          </w:tcPr>
          <w:p w14:paraId="19724D4C" w14:textId="77777777" w:rsidR="009B2141" w:rsidRPr="00DD6B89" w:rsidRDefault="00000000">
            <w:pPr>
              <w:pStyle w:val="afff0"/>
              <w:rPr>
                <w:rFonts w:ascii="華康細圓體"/>
              </w:rPr>
            </w:pPr>
            <w:r w:rsidRPr="00DD6B89">
              <w:rPr>
                <w:rFonts w:ascii="華康細圓體" w:hint="eastAsia"/>
              </w:rPr>
              <w:t>○</w:t>
            </w:r>
          </w:p>
        </w:tc>
        <w:tc>
          <w:tcPr>
            <w:tcW w:w="1982" w:type="dxa"/>
          </w:tcPr>
          <w:p w14:paraId="510C1182" w14:textId="77777777" w:rsidR="009B2141" w:rsidRPr="00DD6B89" w:rsidRDefault="00000000">
            <w:pPr>
              <w:pStyle w:val="afff0"/>
              <w:rPr>
                <w:rFonts w:ascii="華康細圓體"/>
              </w:rPr>
            </w:pPr>
            <w:r w:rsidRPr="00DD6B89">
              <w:rPr>
                <w:rFonts w:ascii="華康細圓體" w:hint="eastAsia"/>
              </w:rPr>
              <w:t>○</w:t>
            </w:r>
          </w:p>
        </w:tc>
      </w:tr>
      <w:tr w:rsidR="00E24C1A" w:rsidRPr="00DD6B89" w14:paraId="5F5A6EF3" w14:textId="77777777" w:rsidTr="001F3DE1">
        <w:tc>
          <w:tcPr>
            <w:tcW w:w="988" w:type="dxa"/>
            <w:vMerge w:val="restart"/>
            <w:shd w:val="clear" w:color="auto" w:fill="F2F2F2" w:themeFill="background1" w:themeFillShade="F2"/>
          </w:tcPr>
          <w:p w14:paraId="7DD14811" w14:textId="77777777" w:rsidR="009B2141" w:rsidRPr="00DD6B89" w:rsidRDefault="00000000">
            <w:pPr>
              <w:pStyle w:val="afff0"/>
            </w:pPr>
            <w:r w:rsidRPr="00DD6B89">
              <w:t>非居民企業</w:t>
            </w:r>
          </w:p>
        </w:tc>
        <w:tc>
          <w:tcPr>
            <w:tcW w:w="2126" w:type="dxa"/>
            <w:shd w:val="clear" w:color="auto" w:fill="F2F2F2" w:themeFill="background1" w:themeFillShade="F2"/>
          </w:tcPr>
          <w:p w14:paraId="60C6AFE1" w14:textId="77777777" w:rsidR="009B2141" w:rsidRPr="00DD6B89" w:rsidRDefault="00000000">
            <w:pPr>
              <w:pStyle w:val="afb"/>
              <w:ind w:left="118" w:right="118"/>
            </w:pPr>
            <w:r w:rsidRPr="00DD6B89">
              <w:t>在中國大陸設立機構</w:t>
            </w:r>
            <w:r w:rsidRPr="00DD6B89">
              <w:t>/</w:t>
            </w:r>
            <w:r w:rsidRPr="00DD6B89">
              <w:t>場所</w:t>
            </w:r>
          </w:p>
        </w:tc>
        <w:tc>
          <w:tcPr>
            <w:tcW w:w="1417" w:type="dxa"/>
            <w:shd w:val="clear" w:color="auto" w:fill="F2F2F2" w:themeFill="background1" w:themeFillShade="F2"/>
          </w:tcPr>
          <w:p w14:paraId="415646BF" w14:textId="77777777" w:rsidR="009B2141" w:rsidRPr="00DD6B89" w:rsidRDefault="00000000">
            <w:pPr>
              <w:pStyle w:val="afff0"/>
              <w:rPr>
                <w:rFonts w:ascii="華康細圓體"/>
              </w:rPr>
            </w:pPr>
            <w:r w:rsidRPr="00DD6B89">
              <w:rPr>
                <w:rFonts w:ascii="華康細圓體" w:hint="eastAsia"/>
              </w:rPr>
              <w:t>○</w:t>
            </w:r>
          </w:p>
        </w:tc>
        <w:tc>
          <w:tcPr>
            <w:tcW w:w="1981" w:type="dxa"/>
            <w:shd w:val="clear" w:color="auto" w:fill="F2F2F2" w:themeFill="background1" w:themeFillShade="F2"/>
          </w:tcPr>
          <w:p w14:paraId="25E4D877" w14:textId="77777777" w:rsidR="009B2141" w:rsidRPr="00DD6B89" w:rsidRDefault="00000000">
            <w:pPr>
              <w:pStyle w:val="afff0"/>
              <w:rPr>
                <w:rFonts w:ascii="華康細圓體"/>
              </w:rPr>
            </w:pPr>
            <w:r w:rsidRPr="00DD6B89">
              <w:rPr>
                <w:rFonts w:ascii="華康細圓體" w:hint="eastAsia"/>
              </w:rPr>
              <w:t>○</w:t>
            </w:r>
          </w:p>
        </w:tc>
        <w:tc>
          <w:tcPr>
            <w:tcW w:w="1982" w:type="dxa"/>
            <w:shd w:val="clear" w:color="auto" w:fill="F2F2F2" w:themeFill="background1" w:themeFillShade="F2"/>
          </w:tcPr>
          <w:p w14:paraId="57512738" w14:textId="77777777" w:rsidR="009B2141" w:rsidRPr="00DD6B89" w:rsidRDefault="00000000">
            <w:pPr>
              <w:pStyle w:val="afff0"/>
              <w:rPr>
                <w:rFonts w:ascii="華康細圓體"/>
              </w:rPr>
            </w:pPr>
            <w:r w:rsidRPr="00DD6B89">
              <w:rPr>
                <w:rFonts w:ascii="華康細圓體" w:hint="eastAsia"/>
              </w:rPr>
              <w:t>○</w:t>
            </w:r>
          </w:p>
        </w:tc>
      </w:tr>
      <w:tr w:rsidR="00E24C1A" w:rsidRPr="00DD6B89" w14:paraId="0FC649CF" w14:textId="77777777" w:rsidTr="001F3DE1">
        <w:tc>
          <w:tcPr>
            <w:tcW w:w="988" w:type="dxa"/>
            <w:vMerge/>
            <w:shd w:val="clear" w:color="auto" w:fill="F2F2F2" w:themeFill="background1" w:themeFillShade="F2"/>
          </w:tcPr>
          <w:p w14:paraId="2B5F57CA" w14:textId="77777777" w:rsidR="009B2141" w:rsidRPr="00DD6B89" w:rsidRDefault="009B2141">
            <w:pPr>
              <w:pStyle w:val="afff0"/>
            </w:pPr>
          </w:p>
        </w:tc>
        <w:tc>
          <w:tcPr>
            <w:tcW w:w="2126" w:type="dxa"/>
            <w:shd w:val="clear" w:color="auto" w:fill="F2F2F2" w:themeFill="background1" w:themeFillShade="F2"/>
          </w:tcPr>
          <w:p w14:paraId="03B7AF5C" w14:textId="77777777" w:rsidR="009B2141" w:rsidRPr="00DD6B89" w:rsidRDefault="00000000">
            <w:pPr>
              <w:pStyle w:val="afb"/>
              <w:ind w:left="118" w:right="118"/>
            </w:pPr>
            <w:r w:rsidRPr="00DD6B89">
              <w:t>未在中國大陸設立機構</w:t>
            </w:r>
            <w:r w:rsidRPr="00DD6B89">
              <w:t>/</w:t>
            </w:r>
            <w:r w:rsidRPr="00DD6B89">
              <w:t>場所</w:t>
            </w:r>
          </w:p>
        </w:tc>
        <w:tc>
          <w:tcPr>
            <w:tcW w:w="1417" w:type="dxa"/>
            <w:shd w:val="clear" w:color="auto" w:fill="F2F2F2" w:themeFill="background1" w:themeFillShade="F2"/>
          </w:tcPr>
          <w:p w14:paraId="38CF2122" w14:textId="77777777" w:rsidR="009B2141" w:rsidRPr="00DD6B89" w:rsidRDefault="00000000">
            <w:pPr>
              <w:pStyle w:val="afff0"/>
              <w:rPr>
                <w:rFonts w:ascii="華康細圓體"/>
              </w:rPr>
            </w:pPr>
            <w:r w:rsidRPr="00DD6B89">
              <w:rPr>
                <w:rFonts w:ascii="華康細圓體" w:hint="eastAsia"/>
              </w:rPr>
              <w:t>○</w:t>
            </w:r>
          </w:p>
        </w:tc>
        <w:tc>
          <w:tcPr>
            <w:tcW w:w="1981" w:type="dxa"/>
            <w:shd w:val="clear" w:color="auto" w:fill="F2F2F2" w:themeFill="background1" w:themeFillShade="F2"/>
          </w:tcPr>
          <w:p w14:paraId="7D36DE7A" w14:textId="77777777" w:rsidR="009B2141" w:rsidRPr="00DD6B89" w:rsidRDefault="00000000">
            <w:pPr>
              <w:pStyle w:val="afff0"/>
            </w:pPr>
            <w:r w:rsidRPr="00DD6B89">
              <w:t>n/a</w:t>
            </w:r>
          </w:p>
        </w:tc>
        <w:tc>
          <w:tcPr>
            <w:tcW w:w="1982" w:type="dxa"/>
            <w:shd w:val="clear" w:color="auto" w:fill="F2F2F2" w:themeFill="background1" w:themeFillShade="F2"/>
          </w:tcPr>
          <w:p w14:paraId="3D01F950" w14:textId="77777777" w:rsidR="009B2141" w:rsidRPr="00DD6B89" w:rsidRDefault="00000000">
            <w:pPr>
              <w:pStyle w:val="afff0"/>
            </w:pPr>
            <w:r w:rsidRPr="00DD6B89">
              <w:t>n/a</w:t>
            </w:r>
          </w:p>
        </w:tc>
      </w:tr>
    </w:tbl>
    <w:p w14:paraId="450A3236" w14:textId="77777777" w:rsidR="009B2141" w:rsidRPr="00DD6B89" w:rsidRDefault="009B2141">
      <w:pPr>
        <w:ind w:firstLineChars="0" w:firstLine="0"/>
        <w:rPr>
          <w:rFonts w:eastAsia="SimSun"/>
          <w:smallCaps/>
          <w:szCs w:val="20"/>
        </w:rPr>
      </w:pPr>
    </w:p>
    <w:p w14:paraId="17656970" w14:textId="77777777" w:rsidR="009B2141" w:rsidRPr="00DD6B89" w:rsidRDefault="00000000">
      <w:pPr>
        <w:pStyle w:val="aff3"/>
        <w:ind w:left="1417" w:hanging="472"/>
        <w:rPr>
          <w:smallCaps/>
          <w:color w:val="auto"/>
          <w:szCs w:val="20"/>
          <w:lang w:val="en-US"/>
        </w:rPr>
      </w:pPr>
      <w:r w:rsidRPr="00DD6B89">
        <w:rPr>
          <w:smallCaps/>
          <w:color w:val="auto"/>
          <w:szCs w:val="20"/>
          <w:lang w:val="en-US"/>
        </w:rPr>
        <w:t>２、企業所得稅稅率</w:t>
      </w:r>
    </w:p>
    <w:p w14:paraId="288AA8F5" w14:textId="77777777" w:rsidR="009B2141" w:rsidRPr="00DD6B89" w:rsidRDefault="00000000">
      <w:pPr>
        <w:pStyle w:val="aff5"/>
        <w:ind w:left="1417" w:firstLine="472"/>
        <w:rPr>
          <w:smallCaps/>
          <w:color w:val="auto"/>
          <w:szCs w:val="20"/>
          <w:lang w:val="en-US"/>
        </w:rPr>
      </w:pPr>
      <w:r w:rsidRPr="00DD6B89">
        <w:rPr>
          <w:smallCaps/>
          <w:color w:val="auto"/>
          <w:szCs w:val="20"/>
          <w:lang w:val="en-US"/>
        </w:rPr>
        <w:t>居民企業來源於中國大陸境內、境外的所得，法定稅率為</w:t>
      </w:r>
      <w:r w:rsidRPr="00DD6B89">
        <w:rPr>
          <w:smallCaps/>
          <w:color w:val="auto"/>
          <w:szCs w:val="20"/>
          <w:lang w:val="en-US"/>
        </w:rPr>
        <w:t>25%</w:t>
      </w:r>
      <w:r w:rsidRPr="00DD6B89">
        <w:rPr>
          <w:smallCaps/>
          <w:color w:val="auto"/>
          <w:szCs w:val="20"/>
          <w:lang w:val="en-US"/>
        </w:rPr>
        <w:t>。（實際按規定的各項優惠稅率實行）</w:t>
      </w:r>
    </w:p>
    <w:p w14:paraId="6A808C7A" w14:textId="77777777" w:rsidR="009B2141" w:rsidRPr="00DD6B89" w:rsidRDefault="00000000">
      <w:pPr>
        <w:pStyle w:val="aff5"/>
        <w:ind w:left="1417" w:firstLine="472"/>
        <w:rPr>
          <w:smallCaps/>
          <w:color w:val="auto"/>
          <w:szCs w:val="20"/>
          <w:lang w:val="en-US"/>
        </w:rPr>
      </w:pPr>
      <w:r w:rsidRPr="00DD6B89">
        <w:rPr>
          <w:smallCaps/>
          <w:color w:val="auto"/>
          <w:szCs w:val="20"/>
          <w:lang w:val="en-US"/>
        </w:rPr>
        <w:t>非居民企業在中國大陸境內設立機構、場所的，應當就其所設立機構、場所取得的來源於中國大陸境內的所得，以及發生在中國大陸</w:t>
      </w:r>
      <w:r w:rsidRPr="00DD6B89">
        <w:rPr>
          <w:smallCaps/>
          <w:color w:val="auto"/>
          <w:szCs w:val="20"/>
          <w:lang w:val="en-US"/>
        </w:rPr>
        <w:lastRenderedPageBreak/>
        <w:t>境外但與其所設機構、場所有實際聯繫的所得，繳納企業所得稅，法定稅率為</w:t>
      </w:r>
      <w:r w:rsidRPr="00DD6B89">
        <w:rPr>
          <w:smallCaps/>
          <w:color w:val="auto"/>
          <w:szCs w:val="20"/>
          <w:lang w:val="en-US"/>
        </w:rPr>
        <w:t>25%</w:t>
      </w:r>
      <w:r w:rsidRPr="00DD6B89">
        <w:rPr>
          <w:smallCaps/>
          <w:color w:val="auto"/>
          <w:szCs w:val="20"/>
          <w:lang w:val="en-US"/>
        </w:rPr>
        <w:t>；</w:t>
      </w:r>
    </w:p>
    <w:p w14:paraId="609A1D7A" w14:textId="77777777" w:rsidR="009B2141" w:rsidRPr="00DD6B89" w:rsidRDefault="00000000">
      <w:pPr>
        <w:pStyle w:val="aff5"/>
        <w:ind w:left="1417" w:firstLine="472"/>
        <w:rPr>
          <w:smallCaps/>
          <w:color w:val="auto"/>
          <w:szCs w:val="20"/>
          <w:lang w:val="en-US"/>
        </w:rPr>
      </w:pPr>
      <w:r w:rsidRPr="00DD6B89">
        <w:rPr>
          <w:smallCaps/>
          <w:color w:val="auto"/>
          <w:szCs w:val="20"/>
          <w:lang w:val="en-US"/>
        </w:rPr>
        <w:t>非居民企業在中國大陸境內未設立機構、場所的，或者雖設立機構、場所但取得的所得與其所設立機構、場所沒有實際聯繫的，應當就其來源於中國大陸境內的所得，繳納企業所得稅，按法定稅率</w:t>
      </w:r>
      <w:r w:rsidRPr="00DD6B89">
        <w:rPr>
          <w:smallCaps/>
          <w:color w:val="auto"/>
          <w:szCs w:val="20"/>
          <w:lang w:val="en-US"/>
        </w:rPr>
        <w:t>20%</w:t>
      </w:r>
      <w:r w:rsidRPr="00DD6B89">
        <w:rPr>
          <w:smallCaps/>
          <w:color w:val="auto"/>
          <w:szCs w:val="20"/>
          <w:lang w:val="en-US"/>
        </w:rPr>
        <w:t>（實際減按</w:t>
      </w:r>
      <w:r w:rsidRPr="00DD6B89">
        <w:rPr>
          <w:smallCaps/>
          <w:color w:val="auto"/>
          <w:szCs w:val="20"/>
          <w:lang w:val="en-US"/>
        </w:rPr>
        <w:t>10%</w:t>
      </w:r>
      <w:r w:rsidRPr="00DD6B89">
        <w:rPr>
          <w:smallCaps/>
          <w:color w:val="auto"/>
          <w:szCs w:val="20"/>
          <w:lang w:val="en-US"/>
        </w:rPr>
        <w:t>）徵收（如適用的稅收協定稅率更低或有免稅規定，依照協定的規定執行）。</w:t>
      </w:r>
    </w:p>
    <w:p w14:paraId="1369C683" w14:textId="77777777" w:rsidR="009B2141" w:rsidRPr="00DD6B89" w:rsidRDefault="00000000">
      <w:pPr>
        <w:pStyle w:val="aff5"/>
        <w:ind w:left="1417" w:firstLine="472"/>
        <w:rPr>
          <w:smallCaps/>
          <w:color w:val="auto"/>
          <w:szCs w:val="20"/>
          <w:lang w:val="en-US"/>
        </w:rPr>
      </w:pPr>
      <w:r w:rsidRPr="00DD6B89">
        <w:rPr>
          <w:smallCaps/>
          <w:color w:val="auto"/>
          <w:szCs w:val="20"/>
          <w:lang w:val="en-US"/>
        </w:rPr>
        <w:t>企業所得稅按納稅年度計算，納稅年度自西曆</w:t>
      </w:r>
      <w:r w:rsidRPr="00DD6B89">
        <w:rPr>
          <w:smallCaps/>
          <w:color w:val="auto"/>
          <w:szCs w:val="20"/>
          <w:lang w:val="en-US"/>
        </w:rPr>
        <w:t>1</w:t>
      </w:r>
      <w:r w:rsidRPr="00DD6B89">
        <w:rPr>
          <w:smallCaps/>
          <w:color w:val="auto"/>
          <w:szCs w:val="20"/>
          <w:lang w:val="en-US"/>
        </w:rPr>
        <w:t>月</w:t>
      </w:r>
      <w:r w:rsidRPr="00DD6B89">
        <w:rPr>
          <w:smallCaps/>
          <w:color w:val="auto"/>
          <w:szCs w:val="20"/>
          <w:lang w:val="en-US"/>
        </w:rPr>
        <w:t>1</w:t>
      </w:r>
      <w:r w:rsidRPr="00DD6B89">
        <w:rPr>
          <w:smallCaps/>
          <w:color w:val="auto"/>
          <w:szCs w:val="20"/>
          <w:lang w:val="en-US"/>
        </w:rPr>
        <w:t>日起至</w:t>
      </w:r>
      <w:r w:rsidRPr="00DD6B89">
        <w:rPr>
          <w:smallCaps/>
          <w:color w:val="auto"/>
          <w:szCs w:val="20"/>
          <w:lang w:val="en-US"/>
        </w:rPr>
        <w:t>12</w:t>
      </w:r>
      <w:r w:rsidRPr="00DD6B89">
        <w:rPr>
          <w:smallCaps/>
          <w:color w:val="auto"/>
          <w:szCs w:val="20"/>
          <w:lang w:val="en-US"/>
        </w:rPr>
        <w:t>月</w:t>
      </w:r>
      <w:r w:rsidRPr="00DD6B89">
        <w:rPr>
          <w:smallCaps/>
          <w:color w:val="auto"/>
          <w:szCs w:val="20"/>
          <w:lang w:val="en-US"/>
        </w:rPr>
        <w:t>31</w:t>
      </w:r>
      <w:r w:rsidRPr="00DD6B89">
        <w:rPr>
          <w:smallCaps/>
          <w:color w:val="auto"/>
          <w:szCs w:val="20"/>
          <w:lang w:val="en-US"/>
        </w:rPr>
        <w:t>日止。企業納稅申報採取分月或分季預繳，年終進行匯算清繳的方式。</w:t>
      </w:r>
    </w:p>
    <w:p w14:paraId="5BF1465C" w14:textId="77777777" w:rsidR="009B2141" w:rsidRPr="00DD6B89" w:rsidRDefault="00000000">
      <w:pPr>
        <w:pStyle w:val="aff3"/>
        <w:ind w:left="1417" w:hanging="472"/>
        <w:rPr>
          <w:smallCaps/>
          <w:color w:val="auto"/>
          <w:szCs w:val="20"/>
          <w:lang w:val="en-US"/>
        </w:rPr>
      </w:pPr>
      <w:r w:rsidRPr="00DD6B89">
        <w:rPr>
          <w:smallCaps/>
          <w:color w:val="auto"/>
          <w:szCs w:val="20"/>
          <w:lang w:val="en-US"/>
        </w:rPr>
        <w:t>３、應納稅所得額</w:t>
      </w:r>
    </w:p>
    <w:p w14:paraId="52252F28" w14:textId="77777777" w:rsidR="009B2141" w:rsidRPr="00DD6B89" w:rsidRDefault="00000000">
      <w:pPr>
        <w:pStyle w:val="11"/>
      </w:pPr>
      <w:r w:rsidRPr="00DD6B89">
        <w:t>（</w:t>
      </w:r>
      <w:r w:rsidRPr="00DD6B89">
        <w:t>1</w:t>
      </w:r>
      <w:r w:rsidRPr="00DD6B89">
        <w:t>）企業每一納稅年度的收入總額，減除不徵稅收入、免稅收入、各項扣除以及允許彌補的以前年度虧損後的餘額，為應納稅所得額。</w:t>
      </w:r>
    </w:p>
    <w:p w14:paraId="778EF568" w14:textId="77777777" w:rsidR="009B2141" w:rsidRPr="00DD6B89" w:rsidRDefault="00000000">
      <w:pPr>
        <w:pStyle w:val="13"/>
        <w:ind w:left="1772" w:firstLine="472"/>
      </w:pPr>
      <w:r w:rsidRPr="00DD6B89">
        <w:t>企業以貨幣形式和非貨幣形式從各種來源取得的收入，為收入總額。包括銷售貨物所得、提供勞務所得、轉讓財產所得、股息紅利等權益性投資所得、利息所得、租金所得、特許權使用費所得、接受捐贈所得和其他所得。</w:t>
      </w:r>
    </w:p>
    <w:p w14:paraId="42699BDB" w14:textId="77777777" w:rsidR="009B2141" w:rsidRPr="00DD6B89" w:rsidRDefault="00000000">
      <w:pPr>
        <w:pStyle w:val="13"/>
        <w:ind w:left="1772" w:firstLine="472"/>
      </w:pPr>
      <w:r w:rsidRPr="00DD6B89">
        <w:t>貨幣形式，包括現金、存款、應收賬款、應收票據、準備持有至到期的債券投資以及債務的豁免等。非貨幣形式，包括固定資產、生物資產、無形資產、股權投資、存貨、不准備持有至到期的債券投資、勞務以及有關權益等。</w:t>
      </w:r>
    </w:p>
    <w:p w14:paraId="688CEACF" w14:textId="77777777" w:rsidR="009B2141" w:rsidRPr="00DD6B89" w:rsidRDefault="00000000">
      <w:pPr>
        <w:pStyle w:val="13"/>
        <w:ind w:left="1772" w:firstLine="472"/>
      </w:pPr>
      <w:r w:rsidRPr="00DD6B89">
        <w:t>收入總額中的下列收入為不徵稅收入：財政撥款；依法收取並納入財政管理的行政事業性收費、政府性基金；國務院規定的其他不徵稅收入。</w:t>
      </w:r>
    </w:p>
    <w:p w14:paraId="011907A1" w14:textId="77777777" w:rsidR="009B2141" w:rsidRPr="00DD6B89" w:rsidRDefault="00000000">
      <w:pPr>
        <w:pStyle w:val="13"/>
        <w:ind w:left="1772" w:firstLine="472"/>
      </w:pPr>
      <w:r w:rsidRPr="00DD6B89">
        <w:lastRenderedPageBreak/>
        <w:t>企業實際發生的與取得收入有關的、合理的支出，包括成本、費用、稅金、損失和其他支出，准予在計算應納稅所得額時扣除。</w:t>
      </w:r>
    </w:p>
    <w:p w14:paraId="38466BB4" w14:textId="77777777" w:rsidR="009B2141" w:rsidRPr="00DD6B89" w:rsidRDefault="00000000">
      <w:pPr>
        <w:pStyle w:val="11"/>
      </w:pPr>
      <w:r w:rsidRPr="00DD6B89">
        <w:t>（</w:t>
      </w:r>
      <w:r w:rsidRPr="00DD6B89">
        <w:t>2</w:t>
      </w:r>
      <w:r w:rsidRPr="00DD6B89">
        <w:t>）非居民企業按照下列方法計算其應納稅所得額：</w:t>
      </w:r>
    </w:p>
    <w:p w14:paraId="009EA56C" w14:textId="77777777" w:rsidR="009B2141" w:rsidRPr="00DD6B89" w:rsidRDefault="00000000" w:rsidP="006C6AC7">
      <w:pPr>
        <w:pStyle w:val="Affa"/>
        <w:ind w:left="1771" w:hanging="354"/>
      </w:pPr>
      <w:r w:rsidRPr="00DD6B89">
        <w:rPr>
          <w:lang w:eastAsia="zh-CN"/>
        </w:rPr>
        <w:t>A.</w:t>
      </w:r>
      <w:r w:rsidRPr="00DD6B89">
        <w:rPr>
          <w:lang w:eastAsia="zh-CN"/>
        </w:rPr>
        <w:tab/>
      </w:r>
      <w:r w:rsidRPr="00DD6B89">
        <w:rPr>
          <w:lang w:eastAsia="zh-CN"/>
        </w:rPr>
        <w:t>股息、</w:t>
      </w:r>
      <w:r w:rsidRPr="00DD6B89">
        <w:t>紅利等權益性投資收益和利息、租金、特許權使用費所得，以收入全額為應納稅所得額；</w:t>
      </w:r>
    </w:p>
    <w:p w14:paraId="613CD4AF" w14:textId="77777777" w:rsidR="009B2141" w:rsidRPr="00DD6B89" w:rsidRDefault="00000000" w:rsidP="006C6AC7">
      <w:pPr>
        <w:pStyle w:val="Affa"/>
        <w:ind w:left="1771" w:hanging="354"/>
      </w:pPr>
      <w:r w:rsidRPr="00DD6B89">
        <w:t>B.</w:t>
      </w:r>
      <w:r w:rsidRPr="00DD6B89">
        <w:tab/>
      </w:r>
      <w:r w:rsidRPr="00DD6B89">
        <w:t>轉讓財產所得，以收入全額減除財產淨值後的餘額為應納稅所得額；</w:t>
      </w:r>
    </w:p>
    <w:p w14:paraId="75B81D1B" w14:textId="77777777" w:rsidR="009B2141" w:rsidRPr="00DD6B89" w:rsidRDefault="00000000" w:rsidP="006C6AC7">
      <w:pPr>
        <w:pStyle w:val="Affa"/>
        <w:ind w:left="1771" w:hanging="354"/>
        <w:rPr>
          <w:lang w:eastAsia="zh-CN"/>
        </w:rPr>
      </w:pPr>
      <w:r w:rsidRPr="00DD6B89">
        <w:t>C.</w:t>
      </w:r>
      <w:r w:rsidRPr="00DD6B89">
        <w:tab/>
      </w:r>
      <w:r w:rsidRPr="00DD6B89">
        <w:t>其他所得</w:t>
      </w:r>
      <w:r w:rsidRPr="00DD6B89">
        <w:rPr>
          <w:lang w:eastAsia="zh-CN"/>
        </w:rPr>
        <w:t>，參照前兩項規定的方法計算應納稅所得額。</w:t>
      </w:r>
    </w:p>
    <w:p w14:paraId="334190D1" w14:textId="77777777" w:rsidR="009B2141" w:rsidRPr="00DD6B89" w:rsidRDefault="00000000">
      <w:pPr>
        <w:pStyle w:val="aff3"/>
        <w:ind w:left="1417" w:hanging="472"/>
        <w:rPr>
          <w:smallCaps/>
          <w:color w:val="auto"/>
          <w:szCs w:val="20"/>
          <w:lang w:val="en-US"/>
        </w:rPr>
      </w:pPr>
      <w:r w:rsidRPr="00DD6B89">
        <w:rPr>
          <w:smallCaps/>
          <w:color w:val="auto"/>
          <w:szCs w:val="20"/>
          <w:lang w:val="en-US"/>
        </w:rPr>
        <w:t>４、應納稅額</w:t>
      </w:r>
    </w:p>
    <w:p w14:paraId="755D6D13" w14:textId="77777777" w:rsidR="009B2141" w:rsidRPr="00DD6B89" w:rsidRDefault="00000000" w:rsidP="006C6AC7">
      <w:pPr>
        <w:pStyle w:val="aff5"/>
        <w:ind w:left="1417" w:firstLine="472"/>
        <w:rPr>
          <w:color w:val="auto"/>
        </w:rPr>
      </w:pPr>
      <w:r w:rsidRPr="00DD6B89">
        <w:rPr>
          <w:color w:val="auto"/>
          <w:lang w:val="en-US"/>
        </w:rPr>
        <w:t>企業的應納稅所得額乘以適用稅率，減除依照本法關於稅法優惠的規定減免和抵</w:t>
      </w:r>
      <w:r w:rsidRPr="00DD6B89">
        <w:rPr>
          <w:color w:val="auto"/>
        </w:rPr>
        <w:t>免的稅額後的余額，為應納稅額。</w:t>
      </w:r>
    </w:p>
    <w:p w14:paraId="1C2E793A" w14:textId="77777777" w:rsidR="009B2141" w:rsidRPr="00DD6B89" w:rsidRDefault="00000000" w:rsidP="006C6AC7">
      <w:pPr>
        <w:pStyle w:val="aff5"/>
        <w:ind w:left="1417" w:firstLine="472"/>
        <w:rPr>
          <w:color w:val="auto"/>
        </w:rPr>
      </w:pPr>
      <w:r w:rsidRPr="00DD6B89">
        <w:rPr>
          <w:color w:val="auto"/>
        </w:rPr>
        <w:t>創業投資企業從事國家需要重點扶持和鼓勵的創業投資，可按投資額的一定比例抵扣應納稅所得額。</w:t>
      </w:r>
    </w:p>
    <w:p w14:paraId="3DED5B58" w14:textId="77777777" w:rsidR="009B2141" w:rsidRPr="00DD6B89" w:rsidRDefault="00000000" w:rsidP="006C6AC7">
      <w:pPr>
        <w:pStyle w:val="aff5"/>
        <w:ind w:left="1417" w:firstLine="472"/>
        <w:rPr>
          <w:color w:val="auto"/>
        </w:rPr>
      </w:pPr>
      <w:r w:rsidRPr="00DD6B89">
        <w:rPr>
          <w:color w:val="auto"/>
        </w:rPr>
        <w:t>對國債利息收入、符合條件的居民企業之間的股息紅利等權益性投資收益、符合條件的非營利組織的收入以及在中國大陸境</w:t>
      </w:r>
      <w:r w:rsidRPr="00DD6B89">
        <w:rPr>
          <w:rFonts w:ascii="微軟正黑體" w:eastAsia="微軟正黑體" w:hAnsi="微軟正黑體" w:cs="微軟正黑體" w:hint="eastAsia"/>
          <w:color w:val="auto"/>
        </w:rPr>
        <w:t>内</w:t>
      </w:r>
      <w:r w:rsidRPr="00DD6B89">
        <w:rPr>
          <w:rFonts w:hint="eastAsia"/>
          <w:color w:val="auto"/>
        </w:rPr>
        <w:t>設立機構、場所的非居民企業從居民企業取得與該機構、場所有實際聯係的股息、紅利等權益性投資收入免稅。</w:t>
      </w:r>
    </w:p>
    <w:p w14:paraId="55D61E6D" w14:textId="77777777" w:rsidR="009B2141" w:rsidRPr="00DD6B89" w:rsidRDefault="00000000" w:rsidP="006C6AC7">
      <w:pPr>
        <w:pStyle w:val="aff5"/>
        <w:ind w:left="1417" w:firstLine="472"/>
        <w:rPr>
          <w:color w:val="auto"/>
        </w:rPr>
      </w:pPr>
      <w:r w:rsidRPr="00DD6B89">
        <w:rPr>
          <w:color w:val="auto"/>
        </w:rPr>
        <w:t>對境外投資者以分配利潤在境內再投資，暫不徵收預提所得稅。</w:t>
      </w:r>
    </w:p>
    <w:p w14:paraId="125A252D" w14:textId="77777777" w:rsidR="009B2141" w:rsidRPr="00DD6B89" w:rsidRDefault="00000000" w:rsidP="006C6AC7">
      <w:pPr>
        <w:pStyle w:val="aff5"/>
        <w:ind w:left="1417" w:firstLine="472"/>
        <w:rPr>
          <w:color w:val="auto"/>
          <w:lang w:val="en-US"/>
        </w:rPr>
      </w:pPr>
      <w:r w:rsidRPr="00DD6B89">
        <w:rPr>
          <w:color w:val="auto"/>
        </w:rPr>
        <w:t>企業取得下列所得已在境外繳納的所得稅稅額，可以從其當期應納稅額中抵免，抵免限額為該項所得依照本法規定計算的應納稅額；超出抵免限額的部分</w:t>
      </w:r>
      <w:r w:rsidRPr="00DD6B89">
        <w:rPr>
          <w:color w:val="auto"/>
          <w:lang w:val="en-US"/>
        </w:rPr>
        <w:t>，可以在以後五個年度內，用每年度抵免限額抵免當年應抵稅額後的余額進行抵補：</w:t>
      </w:r>
    </w:p>
    <w:p w14:paraId="2750E034" w14:textId="77777777" w:rsidR="009B2141" w:rsidRPr="00DD6B89" w:rsidRDefault="00000000">
      <w:pPr>
        <w:pStyle w:val="11"/>
      </w:pPr>
      <w:r w:rsidRPr="00DD6B89">
        <w:t>（</w:t>
      </w:r>
      <w:r w:rsidRPr="00DD6B89">
        <w:t>1</w:t>
      </w:r>
      <w:r w:rsidRPr="00DD6B89">
        <w:t>）居民企業來源於中國大陸境外的應稅所得</w:t>
      </w:r>
    </w:p>
    <w:p w14:paraId="471145C5" w14:textId="77777777" w:rsidR="006C6AC7" w:rsidRPr="00DD6B89" w:rsidRDefault="006C6AC7">
      <w:pPr>
        <w:pStyle w:val="11"/>
      </w:pPr>
    </w:p>
    <w:p w14:paraId="64B5EED9" w14:textId="36DC9372" w:rsidR="009B2141" w:rsidRPr="00DD6B89" w:rsidRDefault="00000000">
      <w:pPr>
        <w:pStyle w:val="11"/>
      </w:pPr>
      <w:r w:rsidRPr="00DD6B89">
        <w:lastRenderedPageBreak/>
        <w:t>（</w:t>
      </w:r>
      <w:r w:rsidRPr="00DD6B89">
        <w:t>2</w:t>
      </w:r>
      <w:r w:rsidRPr="00DD6B89">
        <w:t>）非居民企業在中國大陸境內設立機構、場所，取得發生在中國大陸</w:t>
      </w:r>
      <w:proofErr w:type="gramStart"/>
      <w:r w:rsidRPr="00DD6B89">
        <w:t>境外但</w:t>
      </w:r>
      <w:proofErr w:type="gramEnd"/>
      <w:r w:rsidRPr="00DD6B89">
        <w:t>與該機構、場所有實際聯繫的應稅所得。</w:t>
      </w:r>
    </w:p>
    <w:p w14:paraId="3298F15F" w14:textId="77777777" w:rsidR="009B2141" w:rsidRPr="00DD6B89" w:rsidRDefault="00000000" w:rsidP="006C6AC7">
      <w:pPr>
        <w:pStyle w:val="aff5"/>
        <w:ind w:left="1417" w:firstLine="472"/>
        <w:rPr>
          <w:color w:val="auto"/>
        </w:rPr>
      </w:pPr>
      <w:r w:rsidRPr="00DD6B89">
        <w:rPr>
          <w:color w:val="auto"/>
          <w:lang w:val="en-US"/>
        </w:rPr>
        <w:t>居民企業從</w:t>
      </w:r>
      <w:r w:rsidRPr="00DD6B89">
        <w:rPr>
          <w:color w:val="auto"/>
        </w:rPr>
        <w:t>其直接或間接控制的外國企業分得的來源於中國大陸境外的股息、紅利等權益性投資收益，外國企業在境外實際繳納的所得稅稅額中屬於該項所得負擔的部分，可以作為該居民企業的可抵免境外所得稅稅額，在前述規定的抵免限額內抵免。</w:t>
      </w:r>
    </w:p>
    <w:p w14:paraId="30708AA0" w14:textId="77777777" w:rsidR="009B2141" w:rsidRPr="00DD6B89" w:rsidRDefault="00000000" w:rsidP="006C6AC7">
      <w:pPr>
        <w:pStyle w:val="aff5"/>
        <w:wordWrap w:val="0"/>
        <w:ind w:left="1417" w:firstLine="472"/>
        <w:rPr>
          <w:color w:val="auto"/>
        </w:rPr>
      </w:pPr>
      <w:r w:rsidRPr="00DD6B89">
        <w:rPr>
          <w:color w:val="auto"/>
        </w:rPr>
        <w:t>以上詳如：《中華人民共和國企業所得稅法》</w:t>
      </w:r>
      <w:r w:rsidRPr="00DD6B89">
        <w:rPr>
          <w:color w:val="auto"/>
        </w:rPr>
        <w:t>https://fgk.chinatax.gov.cn/zcfgk/c100009/c5193018/content.html</w:t>
      </w:r>
    </w:p>
    <w:p w14:paraId="6882F00B" w14:textId="77777777" w:rsidR="009B2141" w:rsidRPr="00DD6B89" w:rsidRDefault="00000000" w:rsidP="006C6AC7">
      <w:pPr>
        <w:pStyle w:val="aff5"/>
        <w:wordWrap w:val="0"/>
        <w:ind w:left="1417" w:firstLine="472"/>
        <w:rPr>
          <w:color w:val="auto"/>
        </w:rPr>
      </w:pPr>
      <w:r w:rsidRPr="00DD6B89">
        <w:rPr>
          <w:color w:val="auto"/>
        </w:rPr>
        <w:t>《中華人民共和國企業所得稅法實施條例》</w:t>
      </w:r>
      <w:r w:rsidRPr="00DD6B89">
        <w:rPr>
          <w:color w:val="auto"/>
        </w:rPr>
        <w:t>www.chinatax.gov.cn/n810341/n810765/n812176/n812748/c1193046/content.html</w:t>
      </w:r>
    </w:p>
    <w:p w14:paraId="023FC0A0" w14:textId="77777777" w:rsidR="009B2141" w:rsidRPr="00DD6B89" w:rsidRDefault="00000000">
      <w:pPr>
        <w:pStyle w:val="aff3"/>
        <w:ind w:left="1417" w:hanging="472"/>
        <w:rPr>
          <w:smallCaps/>
          <w:color w:val="auto"/>
          <w:szCs w:val="20"/>
          <w:lang w:val="en-US"/>
        </w:rPr>
      </w:pPr>
      <w:r w:rsidRPr="00DD6B89">
        <w:rPr>
          <w:smallCaps/>
          <w:color w:val="auto"/>
          <w:szCs w:val="20"/>
          <w:lang w:val="en-US"/>
        </w:rPr>
        <w:t>５、稅收優惠</w:t>
      </w:r>
    </w:p>
    <w:p w14:paraId="62CD5971" w14:textId="77777777" w:rsidR="009B2141" w:rsidRPr="00DD6B89" w:rsidRDefault="00000000">
      <w:pPr>
        <w:pStyle w:val="aff5"/>
        <w:ind w:left="1417" w:firstLine="472"/>
        <w:rPr>
          <w:smallCaps/>
          <w:color w:val="auto"/>
          <w:szCs w:val="20"/>
          <w:lang w:val="en-US"/>
        </w:rPr>
      </w:pPr>
      <w:r w:rsidRPr="00DD6B89">
        <w:rPr>
          <w:smallCaps/>
          <w:color w:val="auto"/>
          <w:szCs w:val="20"/>
          <w:lang w:val="en-US"/>
        </w:rPr>
        <w:t>中國大陸目前實行</w:t>
      </w:r>
      <w:r w:rsidRPr="00DD6B89">
        <w:rPr>
          <w:smallCaps/>
          <w:color w:val="auto"/>
          <w:szCs w:val="20"/>
          <w:lang w:val="en-US"/>
        </w:rPr>
        <w:t>“</w:t>
      </w:r>
      <w:r w:rsidRPr="00DD6B89">
        <w:rPr>
          <w:smallCaps/>
          <w:color w:val="auto"/>
          <w:szCs w:val="20"/>
          <w:lang w:val="en-US"/>
        </w:rPr>
        <w:t>產業優惠為主、區域優惠為輔</w:t>
      </w:r>
      <w:r w:rsidRPr="00DD6B89">
        <w:rPr>
          <w:smallCaps/>
          <w:color w:val="auto"/>
          <w:szCs w:val="20"/>
          <w:lang w:val="en-US"/>
        </w:rPr>
        <w:t>”</w:t>
      </w:r>
      <w:r w:rsidRPr="00DD6B89">
        <w:rPr>
          <w:smallCaps/>
          <w:color w:val="auto"/>
          <w:szCs w:val="20"/>
          <w:lang w:val="en-US"/>
        </w:rPr>
        <w:t>的稅收優惠體系，主要包括：對企業從事農林牧漁項目、公共基礎設施項目、環境保護、節能節水項目的所得給予減免稅優惠；高新技術企業減按</w:t>
      </w:r>
      <w:r w:rsidRPr="00DD6B89">
        <w:rPr>
          <w:smallCaps/>
          <w:color w:val="auto"/>
          <w:szCs w:val="20"/>
          <w:lang w:val="en-US"/>
        </w:rPr>
        <w:t xml:space="preserve"> 15%</w:t>
      </w:r>
      <w:r w:rsidRPr="00DD6B89">
        <w:rPr>
          <w:smallCaps/>
          <w:color w:val="auto"/>
          <w:szCs w:val="20"/>
          <w:lang w:val="en-US"/>
        </w:rPr>
        <w:t>稅率徵收企業所得稅；西部地區鼓勵類產業企業減按</w:t>
      </w:r>
      <w:r w:rsidRPr="00DD6B89">
        <w:rPr>
          <w:smallCaps/>
          <w:color w:val="auto"/>
          <w:szCs w:val="20"/>
          <w:lang w:val="en-US"/>
        </w:rPr>
        <w:t>15%</w:t>
      </w:r>
      <w:r w:rsidRPr="00DD6B89">
        <w:rPr>
          <w:smallCaps/>
          <w:color w:val="auto"/>
          <w:szCs w:val="20"/>
          <w:lang w:val="en-US"/>
        </w:rPr>
        <w:t>稅率徵收企業所得稅；小型微利企業所得稅優惠等。</w:t>
      </w:r>
    </w:p>
    <w:p w14:paraId="7AED4168" w14:textId="77777777" w:rsidR="009B2141" w:rsidRPr="00DD6B89" w:rsidRDefault="00000000">
      <w:pPr>
        <w:pStyle w:val="aff5"/>
        <w:ind w:left="1417" w:firstLine="472"/>
        <w:rPr>
          <w:smallCaps/>
          <w:color w:val="auto"/>
          <w:szCs w:val="20"/>
          <w:lang w:val="en-US"/>
        </w:rPr>
      </w:pPr>
      <w:r w:rsidRPr="00DD6B89">
        <w:rPr>
          <w:smallCaps/>
          <w:color w:val="auto"/>
          <w:szCs w:val="20"/>
          <w:lang w:val="en-US"/>
        </w:rPr>
        <w:t>鼓勵外商投資的稅收優惠政策包括（幣值：人民幣）：</w:t>
      </w:r>
    </w:p>
    <w:p w14:paraId="7AF31F33" w14:textId="77777777" w:rsidR="009B2141" w:rsidRPr="00DD6B89" w:rsidRDefault="00000000">
      <w:pPr>
        <w:pStyle w:val="11"/>
      </w:pPr>
      <w:r w:rsidRPr="00DD6B89">
        <w:t>（</w:t>
      </w:r>
      <w:r w:rsidRPr="00DD6B89">
        <w:t>1</w:t>
      </w:r>
      <w:r w:rsidRPr="00DD6B89">
        <w:t>）高新技術企業享受</w:t>
      </w:r>
      <w:r w:rsidRPr="00DD6B89">
        <w:t>15%</w:t>
      </w:r>
      <w:r w:rsidRPr="00DD6B89">
        <w:t>的優惠稅率</w:t>
      </w:r>
    </w:p>
    <w:p w14:paraId="5C00E16F" w14:textId="77777777" w:rsidR="009B2141" w:rsidRPr="00DD6B89" w:rsidRDefault="00000000">
      <w:pPr>
        <w:pStyle w:val="13"/>
        <w:wordWrap w:val="0"/>
        <w:ind w:left="1772" w:firstLine="472"/>
      </w:pPr>
      <w:r w:rsidRPr="00DD6B89">
        <w:t>《國家重點支持的高新技術領域》（</w:t>
      </w:r>
      <w:r w:rsidRPr="00DD6B89">
        <w:t>2016</w:t>
      </w:r>
      <w:r w:rsidRPr="00DD6B89">
        <w:t>年版）規定範圍，包括電子資訊技術、生物與新醫藥技術、航空航太技術、新材料技術、高技術服務業、新能源及節能技術、資源與環境技術、高新技術改造傳統產業八大類，細化目錄清單詳如</w:t>
      </w:r>
      <w:r w:rsidRPr="00DD6B89">
        <w:t>2016</w:t>
      </w:r>
      <w:r w:rsidRPr="00DD6B89">
        <w:t>修訂版《高新技術企業認定管理辦法》之附件</w:t>
      </w:r>
      <w:r>
        <w:fldChar w:fldCharType="begin"/>
      </w:r>
      <w:r>
        <w:instrText>HYPERLINK "https://www.most.gov.cn/tztg/201112/w020111223623723909056.pdf"</w:instrText>
      </w:r>
      <w:r>
        <w:fldChar w:fldCharType="separate"/>
      </w:r>
      <w:r w:rsidRPr="00DD6B89">
        <w:t>https://www.most.gov.cn/tztg/201112/w020111223623723909056.pdf</w:t>
      </w:r>
      <w:r>
        <w:fldChar w:fldCharType="end"/>
      </w:r>
    </w:p>
    <w:p w14:paraId="28D54D8C" w14:textId="77777777" w:rsidR="009B2141" w:rsidRPr="00DD6B89" w:rsidRDefault="00000000">
      <w:pPr>
        <w:pStyle w:val="13"/>
        <w:wordWrap w:val="0"/>
        <w:ind w:left="1772" w:firstLine="472"/>
      </w:pPr>
      <w:r w:rsidRPr="00DD6B89">
        <w:rPr>
          <w:rFonts w:hint="eastAsia"/>
        </w:rPr>
        <w:t>高新技術企業資格期滿當年，在重新認定前，按</w:t>
      </w:r>
      <w:r w:rsidRPr="00DD6B89">
        <w:rPr>
          <w:rFonts w:hint="eastAsia"/>
        </w:rPr>
        <w:t>15%</w:t>
      </w:r>
      <w:r w:rsidRPr="00DD6B89">
        <w:rPr>
          <w:rFonts w:hint="eastAsia"/>
        </w:rPr>
        <w:t>稅率預</w:t>
      </w:r>
      <w:r w:rsidRPr="00DD6B89">
        <w:rPr>
          <w:rFonts w:hint="eastAsia"/>
        </w:rPr>
        <w:lastRenderedPageBreak/>
        <w:t>繳企業所得稅。</w:t>
      </w:r>
      <w:r w:rsidRPr="00DD6B89">
        <w:t>申報高新技術企業認定，詳如</w:t>
      </w:r>
      <w:r w:rsidRPr="00DD6B89">
        <w:t>https://fuwu.most.gov.cn/html/zxbl/?search=</w:t>
      </w:r>
      <w:r w:rsidRPr="00DD6B89">
        <w:t>高新技術企業認定</w:t>
      </w:r>
    </w:p>
    <w:p w14:paraId="1A0CAEC1" w14:textId="77777777" w:rsidR="009B2141" w:rsidRPr="00DD6B89" w:rsidRDefault="00000000">
      <w:pPr>
        <w:pStyle w:val="13"/>
        <w:ind w:left="1772" w:firstLine="472"/>
      </w:pPr>
      <w:r w:rsidRPr="00DD6B89">
        <w:t>政策依據：</w:t>
      </w:r>
    </w:p>
    <w:p w14:paraId="7398F31C" w14:textId="77777777" w:rsidR="009B2141" w:rsidRPr="00DD6B89" w:rsidRDefault="00000000">
      <w:pPr>
        <w:pStyle w:val="13"/>
        <w:wordWrap w:val="0"/>
        <w:ind w:left="1772" w:firstLine="472"/>
      </w:pPr>
      <w:r w:rsidRPr="00DD6B89">
        <w:t>科技部</w:t>
      </w:r>
      <w:r w:rsidRPr="00DD6B89">
        <w:t xml:space="preserve"> </w:t>
      </w:r>
      <w:r w:rsidRPr="00DD6B89">
        <w:t>財政部</w:t>
      </w:r>
      <w:r w:rsidRPr="00DD6B89">
        <w:t xml:space="preserve"> </w:t>
      </w:r>
      <w:r w:rsidRPr="00DD6B89">
        <w:t>國家稅務總局關於修訂印發《高新技術企業認定管理辦法》的通知</w:t>
      </w:r>
      <w:r w:rsidRPr="00DD6B89">
        <w:t>https://www.most.gov.cn/xxgk/xinxifenlei/fdzdgknr/fgzc/gfxwj/gfxwj2016/201602/t20160205_123998.html</w:t>
      </w:r>
    </w:p>
    <w:p w14:paraId="4DB36093" w14:textId="77777777" w:rsidR="009B2141" w:rsidRPr="00DD6B89" w:rsidRDefault="00000000">
      <w:pPr>
        <w:pStyle w:val="11"/>
      </w:pPr>
      <w:r w:rsidRPr="00DD6B89">
        <w:t>（</w:t>
      </w:r>
      <w:r w:rsidRPr="00DD6B89">
        <w:t>2</w:t>
      </w:r>
      <w:r w:rsidRPr="00DD6B89">
        <w:t>）企業研發費用稅前加計扣除</w:t>
      </w:r>
    </w:p>
    <w:p w14:paraId="758CB45A" w14:textId="77777777" w:rsidR="009B2141" w:rsidRPr="00DD6B89" w:rsidRDefault="00000000">
      <w:pPr>
        <w:pStyle w:val="13"/>
        <w:ind w:left="1772" w:firstLine="472"/>
      </w:pPr>
      <w:r w:rsidRPr="00DD6B89">
        <w:t>研發費用加計扣除是中國大陸政府支持企業創新的重要稅收政策手段，相當於對企業創新給予大規模資金支持。</w:t>
      </w:r>
      <w:r w:rsidRPr="00DD6B89">
        <w:rPr>
          <w:rFonts w:hint="eastAsia"/>
        </w:rPr>
        <w:t>除煙草製造業、住宿和餐飲業、批發和零售業、房地產業、租賃和商務服務業、娛樂業等</w:t>
      </w:r>
      <w:proofErr w:type="gramStart"/>
      <w:r w:rsidRPr="00DD6B89">
        <w:rPr>
          <w:rFonts w:hint="eastAsia"/>
        </w:rPr>
        <w:t>以外，</w:t>
      </w:r>
      <w:proofErr w:type="gramEnd"/>
      <w:r w:rsidRPr="00DD6B89">
        <w:rPr>
          <w:rFonts w:hint="eastAsia"/>
        </w:rPr>
        <w:t>其他行業企業均可享受。</w:t>
      </w:r>
    </w:p>
    <w:p w14:paraId="31EFCF71" w14:textId="77777777" w:rsidR="009B2141" w:rsidRPr="00DD6B89" w:rsidRDefault="00000000">
      <w:pPr>
        <w:pStyle w:val="13"/>
        <w:ind w:left="1772" w:firstLine="472"/>
      </w:pPr>
      <w:r w:rsidRPr="00DD6B89">
        <w:t>自</w:t>
      </w:r>
      <w:r w:rsidRPr="00DD6B89">
        <w:t>2023</w:t>
      </w:r>
      <w:r w:rsidRPr="00DD6B89">
        <w:t>年</w:t>
      </w:r>
      <w:r w:rsidRPr="00DD6B89">
        <w:t>1</w:t>
      </w:r>
      <w:r w:rsidRPr="00DD6B89">
        <w:t>月</w:t>
      </w:r>
      <w:r w:rsidRPr="00DD6B89">
        <w:t>1</w:t>
      </w:r>
      <w:r w:rsidRPr="00DD6B89">
        <w:t>日起，企業開展研發活動中實際發生的研發費用，未形成無形資產計入當期損益的，在按規定據實扣除的基礎上，再按照實際發生額的</w:t>
      </w:r>
      <w:r w:rsidRPr="00DD6B89">
        <w:t>100%</w:t>
      </w:r>
      <w:r w:rsidRPr="00DD6B89">
        <w:t>在稅前加計扣除；形成無形資產的，按照無形資產成本的</w:t>
      </w:r>
      <w:r w:rsidRPr="00DD6B89">
        <w:t>200%</w:t>
      </w:r>
      <w:r w:rsidRPr="00DD6B89">
        <w:t>在</w:t>
      </w:r>
      <w:proofErr w:type="gramStart"/>
      <w:r w:rsidRPr="00DD6B89">
        <w:t>稅前攤銷</w:t>
      </w:r>
      <w:proofErr w:type="gramEnd"/>
      <w:r w:rsidRPr="00DD6B89">
        <w:t>。</w:t>
      </w:r>
      <w:r w:rsidRPr="00DD6B89">
        <w:rPr>
          <w:rFonts w:hint="eastAsia"/>
        </w:rPr>
        <w:t>委託境外進行研發活動所發生的費用，按照費用實際發生額的</w:t>
      </w:r>
      <w:r w:rsidRPr="00DD6B89">
        <w:rPr>
          <w:rFonts w:hint="eastAsia"/>
        </w:rPr>
        <w:t>80%</w:t>
      </w:r>
      <w:r w:rsidRPr="00DD6B89">
        <w:rPr>
          <w:rFonts w:hint="eastAsia"/>
        </w:rPr>
        <w:t>計入委託方的委託境外研發費用，且委託境外研發費用不超過境內符合條件的研發費用</w:t>
      </w:r>
      <w:r w:rsidRPr="00DD6B89">
        <w:rPr>
          <w:rFonts w:hint="eastAsia"/>
          <w:lang w:eastAsia="zh-CN"/>
        </w:rPr>
        <w:t>2/3</w:t>
      </w:r>
      <w:r w:rsidRPr="00DD6B89">
        <w:rPr>
          <w:rFonts w:hint="eastAsia"/>
        </w:rPr>
        <w:t>的部分，可以按規定在企業所得稅前加計扣除。</w:t>
      </w:r>
      <w:r w:rsidRPr="00DD6B89">
        <w:rPr>
          <w:rFonts w:hint="eastAsia"/>
        </w:rPr>
        <w:t>100%</w:t>
      </w:r>
      <w:r w:rsidRPr="00DD6B89">
        <w:rPr>
          <w:rFonts w:hint="eastAsia"/>
        </w:rPr>
        <w:t>加計扣除政策，</w:t>
      </w:r>
      <w:r w:rsidRPr="00DD6B89">
        <w:rPr>
          <w:rFonts w:hint="eastAsia"/>
        </w:rPr>
        <w:t>2026</w:t>
      </w:r>
      <w:r w:rsidRPr="00DD6B89">
        <w:rPr>
          <w:rFonts w:hint="eastAsia"/>
        </w:rPr>
        <w:t>年持續長期執行；科技型中小企業自</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日起，研發費用加計扣除比例提高至</w:t>
      </w:r>
      <w:r w:rsidRPr="00DD6B89">
        <w:rPr>
          <w:rFonts w:hint="eastAsia"/>
        </w:rPr>
        <w:t>120%</w:t>
      </w:r>
      <w:r w:rsidRPr="00DD6B89">
        <w:rPr>
          <w:rFonts w:hint="eastAsia"/>
        </w:rPr>
        <w:t>、無形資產攤銷</w:t>
      </w:r>
      <w:r w:rsidRPr="00DD6B89">
        <w:rPr>
          <w:rFonts w:hint="eastAsia"/>
        </w:rPr>
        <w:t>220%</w:t>
      </w:r>
      <w:r w:rsidRPr="00DD6B89">
        <w:rPr>
          <w:rFonts w:hint="eastAsia"/>
        </w:rPr>
        <w:t>，執行至</w:t>
      </w:r>
      <w:r w:rsidRPr="00DD6B89">
        <w:rPr>
          <w:rFonts w:hint="eastAsia"/>
        </w:rPr>
        <w:t>2027</w:t>
      </w:r>
      <w:r w:rsidRPr="00DD6B89">
        <w:rPr>
          <w:rFonts w:hint="eastAsia"/>
        </w:rPr>
        <w:t>年</w:t>
      </w:r>
      <w:r w:rsidRPr="00DD6B89">
        <w:rPr>
          <w:rFonts w:hint="eastAsia"/>
        </w:rPr>
        <w:t>12</w:t>
      </w:r>
      <w:r w:rsidRPr="00DD6B89">
        <w:rPr>
          <w:rFonts w:hint="eastAsia"/>
        </w:rPr>
        <w:t>月</w:t>
      </w:r>
      <w:r w:rsidRPr="00DD6B89">
        <w:rPr>
          <w:rFonts w:hint="eastAsia"/>
        </w:rPr>
        <w:t>31</w:t>
      </w:r>
      <w:r w:rsidRPr="00DD6B89">
        <w:rPr>
          <w:rFonts w:hint="eastAsia"/>
        </w:rPr>
        <w:t>日</w:t>
      </w:r>
      <w:r w:rsidRPr="00DD6B89">
        <w:rPr>
          <w:rFonts w:hint="eastAsia"/>
          <w:lang w:eastAsia="zh-CN"/>
        </w:rPr>
        <w:t>。</w:t>
      </w:r>
    </w:p>
    <w:p w14:paraId="57F5E782" w14:textId="77777777" w:rsidR="009B2141" w:rsidRPr="00DD6B89" w:rsidRDefault="00000000">
      <w:pPr>
        <w:pStyle w:val="13"/>
        <w:wordWrap w:val="0"/>
        <w:ind w:left="1772" w:firstLine="472"/>
      </w:pPr>
      <w:r w:rsidRPr="00DD6B89">
        <w:t>申報科技型中小企業的認定，詳如</w:t>
      </w:r>
      <w:r w:rsidRPr="00DD6B89">
        <w:t>https://fuwu.most.gov.cn/html/zxbl/?search=</w:t>
      </w:r>
      <w:r w:rsidRPr="00DD6B89">
        <w:t>科技型中小企</w:t>
      </w:r>
      <w:r w:rsidRPr="00DD6B89">
        <w:rPr>
          <w:rFonts w:ascii="微軟正黑體" w:eastAsia="微軟正黑體" w:hAnsi="微軟正黑體" w:cs="微軟正黑體" w:hint="eastAsia"/>
        </w:rPr>
        <w:t>业评</w:t>
      </w:r>
      <w:r w:rsidRPr="00DD6B89">
        <w:rPr>
          <w:rFonts w:ascii="華康細圓體" w:hAnsi="華康細圓體" w:cs="華康細圓體" w:hint="eastAsia"/>
        </w:rPr>
        <w:t>价</w:t>
      </w:r>
      <w:bookmarkStart w:id="33" w:name="_Hlk165993133"/>
      <w:r w:rsidRPr="00DD6B89">
        <w:rPr>
          <w:rFonts w:ascii="華康細圓體" w:hAnsi="華康細圓體" w:cs="華康細圓體" w:hint="eastAsia"/>
        </w:rPr>
        <w:t>（</w:t>
      </w:r>
      <w:bookmarkEnd w:id="33"/>
      <w:r w:rsidRPr="00DD6B89">
        <w:rPr>
          <w:rFonts w:ascii="華康細圓體" w:hAnsi="華康細圓體" w:cs="華康細圓體" w:hint="eastAsia"/>
        </w:rPr>
        <w:t>建議具有一定研發規模的企業與專業機構合作，從專業層面進行規劃和把握，實現政策的「應享盡享」。</w:t>
      </w:r>
    </w:p>
    <w:p w14:paraId="0FBF4EAE" w14:textId="77777777" w:rsidR="009B2141" w:rsidRPr="00DD6B89" w:rsidRDefault="00000000">
      <w:pPr>
        <w:pStyle w:val="13"/>
        <w:ind w:left="1772" w:firstLine="472"/>
      </w:pPr>
      <w:r w:rsidRPr="00DD6B89">
        <w:lastRenderedPageBreak/>
        <w:t>政策依據：</w:t>
      </w:r>
    </w:p>
    <w:p w14:paraId="393A24A1" w14:textId="77777777" w:rsidR="009B2141" w:rsidRPr="00DD6B89" w:rsidRDefault="00000000">
      <w:pPr>
        <w:pStyle w:val="13"/>
        <w:ind w:left="1772" w:firstLine="472"/>
      </w:pPr>
      <w:r w:rsidRPr="00DD6B89">
        <w:t>《財政部</w:t>
      </w:r>
      <w:r w:rsidRPr="00DD6B89">
        <w:t> </w:t>
      </w:r>
      <w:r w:rsidRPr="00DD6B89">
        <w:t>稅務總局關於進一步完善研發費用稅前加計扣除政策的公告》（財政部</w:t>
      </w:r>
      <w:r w:rsidRPr="00DD6B89">
        <w:t xml:space="preserve"> </w:t>
      </w:r>
      <w:r w:rsidRPr="00DD6B89">
        <w:t>稅務總局公告</w:t>
      </w:r>
      <w:r w:rsidRPr="00DD6B89">
        <w:t>2023</w:t>
      </w:r>
      <w:r w:rsidRPr="00DD6B89">
        <w:t>年第</w:t>
      </w:r>
      <w:r w:rsidRPr="00DD6B89">
        <w:t>7</w:t>
      </w:r>
      <w:r w:rsidRPr="00DD6B89">
        <w:t>號），詳如</w:t>
      </w:r>
      <w:r w:rsidRPr="00DD6B89">
        <w:t>https://fgk.chinatax.gov.cn/zcfgk/c102416/c5201978/content.html</w:t>
      </w:r>
    </w:p>
    <w:p w14:paraId="069C0FE8" w14:textId="77777777" w:rsidR="009B2141" w:rsidRPr="00DD6B89" w:rsidRDefault="00000000">
      <w:pPr>
        <w:pStyle w:val="11"/>
        <w:numPr>
          <w:ilvl w:val="0"/>
          <w:numId w:val="10"/>
        </w:numPr>
      </w:pPr>
      <w:r w:rsidRPr="00DD6B89">
        <w:rPr>
          <w:rFonts w:hint="eastAsia"/>
        </w:rPr>
        <w:t>技術轉讓所得稅收減免：</w:t>
      </w:r>
    </w:p>
    <w:p w14:paraId="2C1ADB79" w14:textId="77777777" w:rsidR="009B2141" w:rsidRPr="00DD6B89" w:rsidRDefault="00000000">
      <w:pPr>
        <w:pStyle w:val="11"/>
        <w:ind w:leftChars="702" w:left="1658" w:firstLineChars="200" w:firstLine="472"/>
      </w:pPr>
      <w:r w:rsidRPr="00DD6B89">
        <w:rPr>
          <w:rFonts w:hint="eastAsia"/>
        </w:rPr>
        <w:t>居民</w:t>
      </w:r>
      <w:r w:rsidRPr="00DD6B89">
        <w:t>企業在一個納稅年度內技術轉讓所得不超過人民幣</w:t>
      </w:r>
      <w:r w:rsidRPr="00DD6B89">
        <w:t>500</w:t>
      </w:r>
      <w:r w:rsidRPr="00DD6B89">
        <w:t>萬的部分免徵企業所得稅，超過</w:t>
      </w:r>
      <w:r w:rsidRPr="00DD6B89">
        <w:t>500</w:t>
      </w:r>
      <w:r w:rsidRPr="00DD6B89">
        <w:t>萬元的部分減半徵稅。</w:t>
      </w:r>
      <w:r w:rsidRPr="00DD6B89">
        <w:rPr>
          <w:rFonts w:hint="eastAsia"/>
        </w:rPr>
        <w:t>技術轉讓範圍包括專利技術、電腦軟體著作權、積體電路布圖設計權、非獨占許可使用權等。</w:t>
      </w:r>
    </w:p>
    <w:p w14:paraId="1D628089" w14:textId="77777777" w:rsidR="009B2141" w:rsidRPr="00DD6B89" w:rsidRDefault="00000000">
      <w:pPr>
        <w:pStyle w:val="11"/>
      </w:pPr>
      <w:r w:rsidRPr="00DD6B89">
        <w:t>（</w:t>
      </w:r>
      <w:r w:rsidRPr="00DD6B89">
        <w:t>4</w:t>
      </w:r>
      <w:r w:rsidRPr="00DD6B89">
        <w:t>）符合條件的技術先進型服務</w:t>
      </w:r>
      <w:proofErr w:type="gramStart"/>
      <w:r w:rsidRPr="00DD6B89">
        <w:t>企業減按</w:t>
      </w:r>
      <w:proofErr w:type="gramEnd"/>
      <w:r w:rsidRPr="00DD6B89">
        <w:t>15%</w:t>
      </w:r>
      <w:r w:rsidRPr="00DD6B89">
        <w:t>的稅率徵收企業所得稅。</w:t>
      </w:r>
    </w:p>
    <w:p w14:paraId="66E9B77F" w14:textId="77777777" w:rsidR="009B2141" w:rsidRPr="00DD6B89" w:rsidRDefault="00000000">
      <w:pPr>
        <w:pStyle w:val="13"/>
        <w:ind w:left="1772" w:firstLine="472"/>
      </w:pPr>
      <w:r w:rsidRPr="00DD6B89">
        <w:t>從事《技術先進型服務業務認定範圍（試行）》中的一種或多種技術先進型服務業務，包括資訊技術外包服務（軟體研發及開發服務、軟體技術服務、積體電路和電子電路設計、測試平</w:t>
      </w:r>
      <w:proofErr w:type="gramStart"/>
      <w:r w:rsidRPr="00DD6B89">
        <w:t>臺</w:t>
      </w:r>
      <w:proofErr w:type="gramEnd"/>
      <w:r w:rsidRPr="00DD6B89">
        <w:t>、資訊系統運營和維護服務、基礎資訊技術服務）、技術性業務流程外包服務（企業業務流程設計服務、企業內部管理服務、企業運營服務、企業供應鏈管理服務）、技術性知識流程外包服務三大類，詳如《財政部</w:t>
      </w:r>
      <w:r w:rsidRPr="00DD6B89">
        <w:t xml:space="preserve"> </w:t>
      </w:r>
      <w:r w:rsidRPr="00DD6B89">
        <w:t>稅務總局關於將服務貿易創新發展試點地區技術先進型服務企業所得稅政策推廣至全國實施的通知》</w:t>
      </w:r>
      <w:r w:rsidRPr="00DD6B89">
        <w:t>www.chinatax.gov.cn/chinatax/n810341/n810765/n2511651/201710/c3289417/content.html</w:t>
      </w:r>
    </w:p>
    <w:p w14:paraId="2F317807" w14:textId="77777777" w:rsidR="009B2141" w:rsidRPr="00DD6B89" w:rsidRDefault="00000000">
      <w:pPr>
        <w:pStyle w:val="13"/>
        <w:wordWrap w:val="0"/>
        <w:ind w:left="1772" w:firstLine="472"/>
      </w:pPr>
      <w:r w:rsidRPr="00DD6B89">
        <w:t>申報技術先進型服務企業的認定，詳如</w:t>
      </w:r>
      <w:r w:rsidRPr="00DD6B89">
        <w:t>https://fgk.chinatax.gov.cn/zcfgk/c102416/c5202506/5202506/files/%E6%8A%80%E6%9C%AF%E5%85%88%E8%BF%9B%E5%9E%8B%E6%9C%8D%E5%8A%A1%E4%B8%9A%E5%8A%A1%E8%AE%A4%E5%AE%9A</w:t>
      </w:r>
      <w:r w:rsidRPr="00DD6B89">
        <w:lastRenderedPageBreak/>
        <w:t>%E8%8C%83%E5%9B%B4%EF%BC%88%E8%AF%95%E8%A1%8C%EF%BC%89.pdf</w:t>
      </w:r>
    </w:p>
    <w:p w14:paraId="17D665CF" w14:textId="77777777" w:rsidR="009B2141" w:rsidRPr="00DD6B89" w:rsidRDefault="00000000">
      <w:pPr>
        <w:pStyle w:val="13"/>
        <w:ind w:left="1772" w:firstLine="472"/>
      </w:pPr>
      <w:r w:rsidRPr="00DD6B89">
        <w:t>政策依據：</w:t>
      </w:r>
    </w:p>
    <w:p w14:paraId="170C71B2" w14:textId="77777777" w:rsidR="009B2141" w:rsidRPr="00DD6B89" w:rsidRDefault="00000000" w:rsidP="006C6AC7">
      <w:pPr>
        <w:pStyle w:val="13"/>
        <w:wordWrap w:val="0"/>
        <w:ind w:left="1772" w:firstLine="472"/>
      </w:pPr>
      <w:r w:rsidRPr="00DD6B89">
        <w:t>《稅務總局關於實施高新技術企業所得稅優惠政策有關問題的公告》（稅務總局公告</w:t>
      </w:r>
      <w:r w:rsidRPr="00DD6B89">
        <w:t>2017</w:t>
      </w:r>
      <w:r w:rsidRPr="00DD6B89">
        <w:t>年第</w:t>
      </w:r>
      <w:r w:rsidRPr="00DD6B89">
        <w:t>24</w:t>
      </w:r>
      <w:r w:rsidRPr="00DD6B89">
        <w:t>號），詳如</w:t>
      </w:r>
      <w:r w:rsidRPr="00DD6B89">
        <w:t>https://fgk.chinatax.gov.cn/zcfgk/c100012/c5194742/content.html</w:t>
      </w:r>
    </w:p>
    <w:p w14:paraId="537275AE" w14:textId="77777777" w:rsidR="009B2141" w:rsidRPr="00DD6B89" w:rsidRDefault="00000000">
      <w:pPr>
        <w:pStyle w:val="11"/>
      </w:pPr>
      <w:r w:rsidRPr="00DD6B89">
        <w:t>（</w:t>
      </w:r>
      <w:r w:rsidRPr="00DD6B89">
        <w:t>5</w:t>
      </w:r>
      <w:r w:rsidRPr="00DD6B89">
        <w:t>）重點軟體企業和積體電路設計企業特定情形</w:t>
      </w:r>
    </w:p>
    <w:p w14:paraId="69198101" w14:textId="77777777" w:rsidR="009B2141" w:rsidRPr="00DD6B89" w:rsidRDefault="00000000">
      <w:pPr>
        <w:pStyle w:val="13"/>
        <w:ind w:left="1772" w:firstLine="472"/>
      </w:pPr>
      <w:r w:rsidRPr="00DD6B89">
        <w:t>2020</w:t>
      </w:r>
      <w:r w:rsidRPr="00DD6B89">
        <w:t>年</w:t>
      </w:r>
      <w:r w:rsidRPr="00DD6B89">
        <w:t>1</w:t>
      </w:r>
      <w:r w:rsidRPr="00DD6B89">
        <w:t>月</w:t>
      </w:r>
      <w:r w:rsidRPr="00DD6B89">
        <w:t>1</w:t>
      </w:r>
      <w:r w:rsidRPr="00DD6B89">
        <w:t>日起，中國大陸鼓勵的重點積體電路設計企業和軟體企業，自獲利年度起，第一年至第五年免徵企業所得稅，接續</w:t>
      </w:r>
      <w:proofErr w:type="gramStart"/>
      <w:r w:rsidRPr="00DD6B89">
        <w:t>年度減按</w:t>
      </w:r>
      <w:proofErr w:type="gramEnd"/>
      <w:r w:rsidRPr="00DD6B89">
        <w:t>10%</w:t>
      </w:r>
      <w:r w:rsidRPr="00DD6B89">
        <w:t>的稅率徵收企業所得稅。</w:t>
      </w:r>
    </w:p>
    <w:p w14:paraId="1276F9AE" w14:textId="77777777" w:rsidR="009B2141" w:rsidRPr="00DD6B89" w:rsidRDefault="00000000">
      <w:pPr>
        <w:pStyle w:val="13"/>
        <w:ind w:left="1772" w:firstLine="472"/>
        <w:rPr>
          <w:rFonts w:eastAsia="SimSun"/>
        </w:rPr>
      </w:pPr>
      <w:r w:rsidRPr="00DD6B89">
        <w:t>積體電路企業和工業母機企業開展研發活動中實際發生的研發費用，未形成無形資產計入當期損益的，在按規定據實扣除的基礎上，在</w:t>
      </w:r>
      <w:r w:rsidRPr="00DD6B89">
        <w:t>2023</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w:t>
      </w:r>
      <w:proofErr w:type="gramStart"/>
      <w:r w:rsidRPr="00DD6B89">
        <w:t>期間，</w:t>
      </w:r>
      <w:proofErr w:type="gramEnd"/>
      <w:r w:rsidRPr="00DD6B89">
        <w:t>再按照實際發生額的</w:t>
      </w:r>
      <w:r w:rsidRPr="00DD6B89">
        <w:t>120%</w:t>
      </w:r>
      <w:r w:rsidRPr="00DD6B89">
        <w:t>在稅前扣除；形成無形資產的，在上述期間按照無形資產成本的</w:t>
      </w:r>
      <w:r w:rsidRPr="00DD6B89">
        <w:t>220%</w:t>
      </w:r>
      <w:r w:rsidRPr="00DD6B89">
        <w:t>在</w:t>
      </w:r>
      <w:proofErr w:type="gramStart"/>
      <w:r w:rsidRPr="00DD6B89">
        <w:t>稅前攤銷</w:t>
      </w:r>
      <w:proofErr w:type="gramEnd"/>
      <w:r w:rsidRPr="00DD6B89">
        <w:t>。</w:t>
      </w:r>
    </w:p>
    <w:p w14:paraId="7955346A" w14:textId="77777777" w:rsidR="009B2141" w:rsidRPr="00DD6B89" w:rsidRDefault="00000000">
      <w:pPr>
        <w:pStyle w:val="Affa"/>
        <w:ind w:left="1771" w:hanging="354"/>
        <w:rPr>
          <w:smallCaps/>
          <w:kern w:val="0"/>
          <w:szCs w:val="20"/>
          <w:lang w:eastAsia="zh-CN"/>
        </w:rPr>
      </w:pPr>
      <w:r w:rsidRPr="00DD6B89">
        <w:rPr>
          <w:smallCaps/>
          <w:kern w:val="0"/>
          <w:szCs w:val="20"/>
          <w:lang w:eastAsia="zh-CN"/>
        </w:rPr>
        <w:t>A.</w:t>
      </w:r>
      <w:r w:rsidRPr="00DD6B89">
        <w:rPr>
          <w:smallCaps/>
          <w:kern w:val="0"/>
          <w:szCs w:val="20"/>
          <w:lang w:eastAsia="zh-CN"/>
        </w:rPr>
        <w:tab/>
      </w:r>
      <w:r w:rsidRPr="00DD6B89">
        <w:rPr>
          <w:smallCaps/>
          <w:kern w:val="0"/>
          <w:szCs w:val="20"/>
          <w:lang w:eastAsia="zh-CN"/>
        </w:rPr>
        <w:t>軟體企業</w:t>
      </w:r>
    </w:p>
    <w:p w14:paraId="54C8CD27" w14:textId="77777777" w:rsidR="009B2141" w:rsidRPr="00DD6B89" w:rsidRDefault="00000000">
      <w:pPr>
        <w:pStyle w:val="Affa"/>
        <w:ind w:leftChars="750" w:left="2363" w:hangingChars="250" w:hanging="591"/>
        <w:rPr>
          <w:smallCaps/>
          <w:kern w:val="0"/>
          <w:szCs w:val="20"/>
          <w:lang w:eastAsia="zh-CN"/>
        </w:rPr>
      </w:pPr>
      <w:r w:rsidRPr="00DD6B89">
        <w:rPr>
          <w:smallCaps/>
          <w:kern w:val="0"/>
          <w:szCs w:val="20"/>
          <w:lang w:eastAsia="zh-CN"/>
        </w:rPr>
        <w:t>限制條件：</w:t>
      </w:r>
    </w:p>
    <w:p w14:paraId="36733ABE" w14:textId="77777777" w:rsidR="009B2141" w:rsidRPr="00DD6B89" w:rsidRDefault="00000000">
      <w:pPr>
        <w:pStyle w:val="11"/>
        <w:ind w:leftChars="750" w:left="2363"/>
      </w:pPr>
      <w:r w:rsidRPr="00DD6B89">
        <w:t>（</w:t>
      </w:r>
      <w:r w:rsidRPr="00DD6B89">
        <w:t>a</w:t>
      </w:r>
      <w:r w:rsidRPr="00DD6B89">
        <w:t>）年度軟體產品開發銷售收入總額超過（含）人民幣</w:t>
      </w:r>
      <w:r w:rsidRPr="00DD6B89">
        <w:t>1.5</w:t>
      </w:r>
      <w:r w:rsidRPr="00DD6B89">
        <w:t>億且當年不虧損</w:t>
      </w:r>
    </w:p>
    <w:p w14:paraId="7DA1623D" w14:textId="77777777" w:rsidR="009B2141" w:rsidRPr="00DD6B89" w:rsidRDefault="00000000">
      <w:pPr>
        <w:pStyle w:val="11"/>
        <w:ind w:leftChars="750" w:left="2363"/>
      </w:pPr>
      <w:r w:rsidRPr="00DD6B89">
        <w:t>（</w:t>
      </w:r>
      <w:r w:rsidRPr="00DD6B89">
        <w:t>b</w:t>
      </w:r>
      <w:r w:rsidRPr="00DD6B89">
        <w:t>）年度軟體產品開發銷售收入總額低於人民幣</w:t>
      </w:r>
      <w:r w:rsidRPr="00DD6B89">
        <w:t>1.5</w:t>
      </w:r>
      <w:r w:rsidRPr="00DD6B89">
        <w:t>億，在認定主管部門發布的支持領域內綜合評分位居申報企業前五位</w:t>
      </w:r>
    </w:p>
    <w:p w14:paraId="3342A87C" w14:textId="77777777" w:rsidR="009B2141" w:rsidRPr="00DD6B89" w:rsidRDefault="00000000">
      <w:pPr>
        <w:pStyle w:val="11"/>
        <w:ind w:leftChars="750" w:left="2363"/>
      </w:pPr>
      <w:r w:rsidRPr="00DD6B89">
        <w:t>（</w:t>
      </w:r>
      <w:r w:rsidRPr="00DD6B89">
        <w:t>c</w:t>
      </w:r>
      <w:r w:rsidRPr="00DD6B89">
        <w:t>）年度軟體出口收入總額超過（含）</w:t>
      </w:r>
      <w:r w:rsidRPr="00DD6B89">
        <w:t>500</w:t>
      </w:r>
      <w:r w:rsidRPr="00DD6B89">
        <w:t>萬美元且出口</w:t>
      </w:r>
      <w:proofErr w:type="gramStart"/>
      <w:r w:rsidRPr="00DD6B89">
        <w:t>收入占本企業</w:t>
      </w:r>
      <w:proofErr w:type="gramEnd"/>
      <w:r w:rsidRPr="00DD6B89">
        <w:t>年度收入總額超過（含）</w:t>
      </w:r>
      <w:r w:rsidRPr="00DD6B89">
        <w:t>50%</w:t>
      </w:r>
    </w:p>
    <w:p w14:paraId="1F466D4C" w14:textId="77777777" w:rsidR="009B2141" w:rsidRPr="00DD6B89" w:rsidRDefault="00000000">
      <w:pPr>
        <w:pStyle w:val="Affa"/>
        <w:ind w:left="1771" w:hanging="354"/>
        <w:rPr>
          <w:smallCaps/>
          <w:kern w:val="0"/>
          <w:szCs w:val="20"/>
          <w:lang w:eastAsia="zh-CN"/>
        </w:rPr>
      </w:pPr>
      <w:r w:rsidRPr="00DD6B89">
        <w:rPr>
          <w:smallCaps/>
          <w:kern w:val="0"/>
          <w:szCs w:val="20"/>
          <w:lang w:eastAsia="zh-CN"/>
        </w:rPr>
        <w:t>B.</w:t>
      </w:r>
      <w:r w:rsidRPr="00DD6B89">
        <w:rPr>
          <w:smallCaps/>
          <w:kern w:val="0"/>
          <w:szCs w:val="20"/>
          <w:lang w:eastAsia="zh-CN"/>
        </w:rPr>
        <w:tab/>
      </w:r>
      <w:r w:rsidRPr="00DD6B89">
        <w:rPr>
          <w:smallCaps/>
          <w:kern w:val="0"/>
          <w:szCs w:val="20"/>
          <w:lang w:eastAsia="zh-CN"/>
        </w:rPr>
        <w:t>積體電路設計企業</w:t>
      </w:r>
    </w:p>
    <w:p w14:paraId="6BDBC4B0" w14:textId="77777777" w:rsidR="009B2141" w:rsidRPr="00DD6B89" w:rsidRDefault="00000000" w:rsidP="006C6AC7">
      <w:pPr>
        <w:pStyle w:val="afff2"/>
      </w:pPr>
      <w:r w:rsidRPr="00DD6B89">
        <w:t>限制條件：</w:t>
      </w:r>
    </w:p>
    <w:p w14:paraId="69158A19" w14:textId="77777777" w:rsidR="009B2141" w:rsidRPr="00DD6B89" w:rsidRDefault="00000000">
      <w:pPr>
        <w:pStyle w:val="afff2"/>
      </w:pPr>
      <w:r w:rsidRPr="00DD6B89">
        <w:lastRenderedPageBreak/>
        <w:t>（</w:t>
      </w:r>
      <w:r w:rsidRPr="00DD6B89">
        <w:t>a</w:t>
      </w:r>
      <w:r w:rsidRPr="00DD6B89">
        <w:t>）年度積體電路設計銷售收入總額超過（含）人民幣</w:t>
      </w:r>
      <w:r w:rsidRPr="00DD6B89">
        <w:t>1.5</w:t>
      </w:r>
      <w:r w:rsidRPr="00DD6B89">
        <w:t>億且當年不虧損</w:t>
      </w:r>
    </w:p>
    <w:p w14:paraId="7A5FCC27" w14:textId="77777777" w:rsidR="009B2141" w:rsidRPr="00DD6B89" w:rsidRDefault="00000000">
      <w:pPr>
        <w:pStyle w:val="afff2"/>
      </w:pPr>
      <w:r w:rsidRPr="00DD6B89">
        <w:t>（</w:t>
      </w:r>
      <w:r w:rsidRPr="00DD6B89">
        <w:t>b</w:t>
      </w:r>
      <w:r w:rsidRPr="00DD6B89">
        <w:t>）年度積體電路設計銷售收入總額低於人民幣</w:t>
      </w:r>
      <w:r w:rsidRPr="00DD6B89">
        <w:t>1.5</w:t>
      </w:r>
      <w:r w:rsidRPr="00DD6B89">
        <w:t>億，在認定主管部門發布的支持領域內綜合評分位居申報企業前三位</w:t>
      </w:r>
    </w:p>
    <w:p w14:paraId="4827E3A9" w14:textId="77777777" w:rsidR="009B2141" w:rsidRPr="00DD6B89" w:rsidRDefault="00000000" w:rsidP="006C6AC7">
      <w:pPr>
        <w:pStyle w:val="afff2"/>
      </w:pPr>
      <w:r w:rsidRPr="00DD6B89">
        <w:t>政策依據：</w:t>
      </w:r>
    </w:p>
    <w:p w14:paraId="3D55AF06" w14:textId="77777777" w:rsidR="009B2141" w:rsidRPr="00DD6B89" w:rsidRDefault="00000000">
      <w:pPr>
        <w:pStyle w:val="13"/>
        <w:wordWrap w:val="0"/>
        <w:ind w:left="1772" w:firstLine="472"/>
        <w:rPr>
          <w:rFonts w:eastAsiaTheme="minorEastAsia"/>
        </w:rPr>
      </w:pPr>
      <w:r w:rsidRPr="00DD6B89">
        <w:t>《關於提高積體電路和工業母機企業研發費用加計扣除比例的公告》（財政部</w:t>
      </w:r>
      <w:r w:rsidRPr="00DD6B89">
        <w:t xml:space="preserve"> </w:t>
      </w:r>
      <w:r w:rsidRPr="00DD6B89">
        <w:t>稅務總局</w:t>
      </w:r>
      <w:r w:rsidRPr="00DD6B89">
        <w:t xml:space="preserve"> </w:t>
      </w:r>
      <w:r w:rsidRPr="00DD6B89">
        <w:t>發展改革委</w:t>
      </w:r>
      <w:r w:rsidRPr="00DD6B89">
        <w:t xml:space="preserve"> </w:t>
      </w:r>
      <w:r w:rsidRPr="00DD6B89">
        <w:t>工業和信息化部公告</w:t>
      </w:r>
      <w:r w:rsidRPr="00DD6B89">
        <w:t>2023</w:t>
      </w:r>
      <w:r w:rsidRPr="00DD6B89">
        <w:t>年第</w:t>
      </w:r>
      <w:r w:rsidRPr="00DD6B89">
        <w:t>44</w:t>
      </w:r>
      <w:r w:rsidRPr="00DD6B89">
        <w:t>號）第</w:t>
      </w:r>
      <w:r w:rsidRPr="00DD6B89">
        <w:rPr>
          <w:rFonts w:eastAsia="SimSun"/>
        </w:rPr>
        <w:t>一</w:t>
      </w:r>
      <w:r w:rsidRPr="00DD6B89">
        <w:t>條，詳如</w:t>
      </w:r>
      <w:r w:rsidRPr="00DD6B89">
        <w:t>http://jdjc.mof.gov.cn/fgzd/202309/t20230925_3908924.htm</w:t>
      </w:r>
    </w:p>
    <w:p w14:paraId="1B2850D9" w14:textId="77777777" w:rsidR="009B2141" w:rsidRPr="00DD6B89" w:rsidRDefault="00000000">
      <w:pPr>
        <w:pStyle w:val="13"/>
        <w:wordWrap w:val="0"/>
        <w:ind w:left="1772" w:firstLine="472"/>
        <w:rPr>
          <w:rFonts w:eastAsiaTheme="minorEastAsia"/>
        </w:rPr>
      </w:pPr>
      <w:r w:rsidRPr="00DD6B89">
        <w:t>《財政部</w:t>
      </w:r>
      <w:r w:rsidRPr="00DD6B89">
        <w:t xml:space="preserve"> </w:t>
      </w:r>
      <w:r w:rsidRPr="00DD6B89">
        <w:t>稅務總局</w:t>
      </w:r>
      <w:r w:rsidRPr="00DD6B89">
        <w:t xml:space="preserve"> </w:t>
      </w:r>
      <w:r w:rsidRPr="00DD6B89">
        <w:t>發展改革委</w:t>
      </w:r>
      <w:r w:rsidRPr="00DD6B89">
        <w:t xml:space="preserve"> </w:t>
      </w:r>
      <w:r w:rsidRPr="00DD6B89">
        <w:t>工業和信息化部關於促進積體電路產業和軟體產業高質量發展企業所得稅政策的公告》（財政部</w:t>
      </w:r>
      <w:r w:rsidRPr="00DD6B89">
        <w:t xml:space="preserve"> </w:t>
      </w:r>
      <w:r w:rsidRPr="00DD6B89">
        <w:t>稅務總局</w:t>
      </w:r>
      <w:r w:rsidRPr="00DD6B89">
        <w:t xml:space="preserve"> </w:t>
      </w:r>
      <w:r w:rsidRPr="00DD6B89">
        <w:t>發展改革委</w:t>
      </w:r>
      <w:r w:rsidRPr="00DD6B89">
        <w:t xml:space="preserve"> </w:t>
      </w:r>
      <w:r w:rsidRPr="00DD6B89">
        <w:t>工業和信息化部公告</w:t>
      </w:r>
      <w:r w:rsidRPr="00DD6B89">
        <w:t>2020</w:t>
      </w:r>
      <w:r w:rsidRPr="00DD6B89">
        <w:t>年第</w:t>
      </w:r>
      <w:r w:rsidRPr="00DD6B89">
        <w:t>45</w:t>
      </w:r>
      <w:r w:rsidRPr="00DD6B89">
        <w:t>號）第四條，詳如</w:t>
      </w:r>
      <w:r w:rsidRPr="00DD6B89">
        <w:t>http://szs.mof.gov.cn/zhengcefabu/202012/t20201216_3635155.htm</w:t>
      </w:r>
    </w:p>
    <w:p w14:paraId="74B25C3C" w14:textId="77777777" w:rsidR="009B2141" w:rsidRPr="00DD6B89" w:rsidRDefault="00000000">
      <w:pPr>
        <w:pStyle w:val="13"/>
        <w:wordWrap w:val="0"/>
        <w:ind w:left="1772" w:firstLine="472"/>
        <w:rPr>
          <w:rFonts w:eastAsiaTheme="minorEastAsia"/>
        </w:rPr>
      </w:pPr>
      <w:r w:rsidRPr="00DD6B89">
        <w:t>2012</w:t>
      </w:r>
      <w:r w:rsidRPr="00DD6B89">
        <w:t>年</w:t>
      </w:r>
      <w:r w:rsidRPr="00DD6B89">
        <w:t>8</w:t>
      </w:r>
      <w:r w:rsidRPr="00DD6B89">
        <w:t>月</w:t>
      </w:r>
      <w:r w:rsidRPr="00DD6B89">
        <w:t>9</w:t>
      </w:r>
      <w:r w:rsidRPr="00DD6B89">
        <w:t>日</w:t>
      </w:r>
      <w:r w:rsidRPr="00DD6B89">
        <w:t xml:space="preserve"> </w:t>
      </w:r>
      <w:r w:rsidRPr="00DD6B89">
        <w:t>《國家規劃布局內重點軟體企業和積體電路設計企業認定管理試行辦法》，詳如</w:t>
      </w:r>
      <w:r w:rsidRPr="00DD6B89">
        <w:t>https://fgk.chinatax.gov.cn/zcfgk/c100013/c5207330/content.html</w:t>
      </w:r>
    </w:p>
    <w:p w14:paraId="79896DF8" w14:textId="77777777" w:rsidR="009B2141" w:rsidRPr="00DD6B89" w:rsidRDefault="00000000">
      <w:pPr>
        <w:pStyle w:val="11"/>
        <w:rPr>
          <w:rFonts w:eastAsia="SimSun"/>
          <w:lang w:eastAsia="zh-CN"/>
        </w:rPr>
      </w:pPr>
      <w:r w:rsidRPr="00DD6B89">
        <w:t>（</w:t>
      </w:r>
      <w:r w:rsidRPr="00DD6B89">
        <w:t>6</w:t>
      </w:r>
      <w:r w:rsidRPr="00DD6B89">
        <w:t>）小型微利企業享受</w:t>
      </w:r>
      <w:r w:rsidRPr="00DD6B89">
        <w:t>20%</w:t>
      </w:r>
      <w:r w:rsidRPr="00DD6B89">
        <w:t>的優惠稅率。自</w:t>
      </w:r>
      <w:r w:rsidRPr="00DD6B89">
        <w:t>2023</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日，對年應納稅所得額不超過人民幣</w:t>
      </w:r>
      <w:r w:rsidRPr="00DD6B89">
        <w:rPr>
          <w:rFonts w:eastAsia="SimSun" w:hint="eastAsia"/>
          <w:lang w:eastAsia="zh-CN"/>
        </w:rPr>
        <w:t>3</w:t>
      </w:r>
      <w:r w:rsidRPr="00DD6B89">
        <w:t>00</w:t>
      </w:r>
      <w:r w:rsidRPr="00DD6B89">
        <w:t>萬的部分，</w:t>
      </w:r>
      <w:proofErr w:type="gramStart"/>
      <w:r w:rsidRPr="00DD6B89">
        <w:t>減按</w:t>
      </w:r>
      <w:proofErr w:type="gramEnd"/>
      <w:r w:rsidRPr="00DD6B89">
        <w:t>25%</w:t>
      </w:r>
      <w:r w:rsidRPr="00DD6B89">
        <w:t>計入應納稅所得額，按</w:t>
      </w:r>
      <w:r w:rsidRPr="00DD6B89">
        <w:t>20%</w:t>
      </w:r>
      <w:r w:rsidRPr="00DD6B89">
        <w:t>的稅率繳納企業所得稅，即實際稅率為</w:t>
      </w:r>
      <w:r w:rsidRPr="00DD6B89">
        <w:t>25%×20%=5%</w:t>
      </w:r>
      <w:r w:rsidRPr="00DD6B89">
        <w:rPr>
          <w:rFonts w:hint="eastAsia"/>
          <w:lang w:eastAsia="zh-CN"/>
        </w:rPr>
        <w:t>。</w:t>
      </w:r>
    </w:p>
    <w:p w14:paraId="284CACD2" w14:textId="77777777" w:rsidR="009B2141" w:rsidRPr="00DD6B89" w:rsidRDefault="00000000">
      <w:pPr>
        <w:pStyle w:val="13"/>
        <w:ind w:left="1772" w:firstLine="472"/>
      </w:pPr>
      <w:r w:rsidRPr="00DD6B89">
        <w:t>小型微利企業，是指從事中國大陸非限制和禁止行業，且同時符合年度應納稅所得額不超過人民幣</w:t>
      </w:r>
      <w:r w:rsidRPr="00DD6B89">
        <w:t>300</w:t>
      </w:r>
      <w:r w:rsidRPr="00DD6B89">
        <w:t>萬元、從業人數不超過</w:t>
      </w:r>
      <w:r w:rsidRPr="00DD6B89">
        <w:t>300</w:t>
      </w:r>
      <w:r w:rsidRPr="00DD6B89">
        <w:t>人、資產總額不超過人民幣</w:t>
      </w:r>
      <w:r w:rsidRPr="00DD6B89">
        <w:t>5,000</w:t>
      </w:r>
      <w:r w:rsidRPr="00DD6B89">
        <w:t>萬元等三個條件的企業。</w:t>
      </w:r>
    </w:p>
    <w:p w14:paraId="208EB328" w14:textId="77777777" w:rsidR="009B2141" w:rsidRPr="00DD6B89" w:rsidRDefault="00000000" w:rsidP="006C6AC7">
      <w:pPr>
        <w:pStyle w:val="afff2"/>
      </w:pPr>
      <w:r w:rsidRPr="00DD6B89">
        <w:t>政策依據：</w:t>
      </w:r>
    </w:p>
    <w:p w14:paraId="1D7BC838" w14:textId="77777777" w:rsidR="009B2141" w:rsidRPr="00DD6B89" w:rsidRDefault="00000000">
      <w:pPr>
        <w:pStyle w:val="13"/>
        <w:wordWrap w:val="0"/>
        <w:ind w:left="1772" w:firstLine="472"/>
      </w:pPr>
      <w:r w:rsidRPr="00DD6B89">
        <w:lastRenderedPageBreak/>
        <w:t>《財政部</w:t>
      </w:r>
      <w:r w:rsidRPr="00DD6B89">
        <w:t xml:space="preserve"> </w:t>
      </w:r>
      <w:r w:rsidRPr="00DD6B89">
        <w:t>稅務總局關於進一步支持小微企業和個體工商戶發展有關稅費政策的公告》（財政部</w:t>
      </w:r>
      <w:r w:rsidRPr="00DD6B89">
        <w:t xml:space="preserve"> </w:t>
      </w:r>
      <w:r w:rsidRPr="00DD6B89">
        <w:t>稅務總局公告</w:t>
      </w:r>
      <w:r w:rsidRPr="00DD6B89">
        <w:t>2023</w:t>
      </w:r>
      <w:r w:rsidRPr="00DD6B89">
        <w:t>年第</w:t>
      </w:r>
      <w:r w:rsidRPr="00DD6B89">
        <w:t>12</w:t>
      </w:r>
      <w:r w:rsidRPr="00DD6B89">
        <w:t>號），詳如</w:t>
      </w:r>
      <w:r w:rsidRPr="00DD6B89">
        <w:t>http://www.mof.gov.cn/jrttts/202308/t20230802_3899936.htm</w:t>
      </w:r>
    </w:p>
    <w:p w14:paraId="30BCD926" w14:textId="77777777" w:rsidR="009B2141" w:rsidRPr="00DD6B89" w:rsidRDefault="00000000">
      <w:pPr>
        <w:pStyle w:val="13"/>
        <w:ind w:left="1772" w:firstLine="472"/>
      </w:pPr>
      <w:r w:rsidRPr="00DD6B89">
        <w:t>《財政部</w:t>
      </w:r>
      <w:r w:rsidRPr="00DD6B89">
        <w:t xml:space="preserve"> </w:t>
      </w:r>
      <w:r w:rsidRPr="00DD6B89">
        <w:t>稅務總局關於小微企業和個體工商戶所得稅優惠政策的公告》（財政部</w:t>
      </w:r>
      <w:r w:rsidRPr="00DD6B89">
        <w:t xml:space="preserve"> </w:t>
      </w:r>
      <w:r w:rsidRPr="00DD6B89">
        <w:t>稅務總局公告</w:t>
      </w:r>
      <w:r w:rsidRPr="00DD6B89">
        <w:t>2023</w:t>
      </w:r>
      <w:r w:rsidRPr="00DD6B89">
        <w:t>年第</w:t>
      </w:r>
      <w:r w:rsidRPr="00DD6B89">
        <w:t>6</w:t>
      </w:r>
      <w:r w:rsidRPr="00DD6B89">
        <w:t>號），詳如</w:t>
      </w:r>
      <w:r w:rsidRPr="00DD6B89">
        <w:t>http://szs.mof.gov.cn/zhengcefabu/202303/t20230327_3874806.htm</w:t>
      </w:r>
    </w:p>
    <w:p w14:paraId="57E3413F" w14:textId="77777777" w:rsidR="009B2141" w:rsidRPr="00DD6B89" w:rsidRDefault="00000000">
      <w:pPr>
        <w:pStyle w:val="13"/>
        <w:ind w:left="1772" w:firstLine="472"/>
      </w:pPr>
      <w:r w:rsidRPr="00DD6B89">
        <w:t>《財政部</w:t>
      </w:r>
      <w:r w:rsidRPr="00DD6B89">
        <w:t xml:space="preserve"> </w:t>
      </w:r>
      <w:r w:rsidRPr="00DD6B89">
        <w:t>稅務總局關於進一步實施小微企業所得稅優惠政策的公告》（財政部</w:t>
      </w:r>
      <w:r w:rsidRPr="00DD6B89">
        <w:t xml:space="preserve"> </w:t>
      </w:r>
      <w:r w:rsidRPr="00DD6B89">
        <w:t>稅務總局公告</w:t>
      </w:r>
      <w:r w:rsidRPr="00DD6B89">
        <w:t>2022</w:t>
      </w:r>
      <w:r w:rsidRPr="00DD6B89">
        <w:t>年第</w:t>
      </w:r>
      <w:r w:rsidRPr="00DD6B89">
        <w:t>13</w:t>
      </w:r>
      <w:r w:rsidRPr="00DD6B89">
        <w:t>號），詳如</w:t>
      </w:r>
      <w:r w:rsidRPr="00DD6B89">
        <w:t>https://fgk.chinatax.gov.cn/zcfgk/c102416/c5202032/content.html</w:t>
      </w:r>
    </w:p>
    <w:p w14:paraId="444B01CD" w14:textId="77777777" w:rsidR="009B2141" w:rsidRPr="00DD6B89" w:rsidRDefault="00000000">
      <w:pPr>
        <w:pStyle w:val="11"/>
      </w:pPr>
      <w:r w:rsidRPr="00DD6B89">
        <w:t>（</w:t>
      </w:r>
      <w:r w:rsidRPr="00DD6B89">
        <w:t>7</w:t>
      </w:r>
      <w:r w:rsidRPr="00DD6B89">
        <w:t>）</w:t>
      </w:r>
      <w:r w:rsidRPr="00DD6B89">
        <w:rPr>
          <w:rFonts w:hint="eastAsia"/>
          <w:lang w:eastAsia="zh-CN"/>
        </w:rPr>
        <w:t>中</w:t>
      </w:r>
      <w:r w:rsidRPr="00DD6B89">
        <w:t>西部地區鼓勵類產業企業享受</w:t>
      </w:r>
      <w:r w:rsidRPr="00DD6B89">
        <w:t>15%</w:t>
      </w:r>
      <w:r w:rsidRPr="00DD6B89">
        <w:t>的優惠稅率，延續至</w:t>
      </w:r>
      <w:r w:rsidRPr="00DD6B89">
        <w:t>2030</w:t>
      </w:r>
      <w:r w:rsidRPr="00DD6B89">
        <w:t>年</w:t>
      </w:r>
      <w:r w:rsidRPr="00DD6B89">
        <w:t>12</w:t>
      </w:r>
      <w:r w:rsidRPr="00DD6B89">
        <w:t>月</w:t>
      </w:r>
      <w:r w:rsidRPr="00DD6B89">
        <w:t>31</w:t>
      </w:r>
      <w:r w:rsidRPr="00DD6B89">
        <w:t>日。</w:t>
      </w:r>
    </w:p>
    <w:p w14:paraId="0C90EF3D" w14:textId="77777777" w:rsidR="009B2141" w:rsidRPr="00DD6B89" w:rsidRDefault="00000000">
      <w:pPr>
        <w:pStyle w:val="13"/>
        <w:ind w:left="1772" w:firstLine="472"/>
      </w:pPr>
      <w:r w:rsidRPr="00DD6B89">
        <w:t>以《鼓勵外商投資產業目錄（</w:t>
      </w:r>
      <w:r w:rsidRPr="00DD6B89">
        <w:t>202</w:t>
      </w:r>
      <w:r w:rsidRPr="00DD6B89">
        <w:rPr>
          <w:rFonts w:hint="eastAsia"/>
          <w:lang w:eastAsia="zh-CN"/>
        </w:rPr>
        <w:t>5</w:t>
      </w:r>
      <w:r w:rsidRPr="00DD6B89">
        <w:t>年版）》內《中西部</w:t>
      </w:r>
      <w:r w:rsidRPr="00DD6B89">
        <w:rPr>
          <w:rFonts w:hint="eastAsia"/>
          <w:lang w:eastAsia="zh-CN"/>
        </w:rPr>
        <w:t>等</w:t>
      </w:r>
      <w:r w:rsidRPr="00DD6B89">
        <w:t>地區外商投資優勢產業目錄》中規定的產業項目為主營業務，且其主營業務收入占企業收入總額</w:t>
      </w:r>
      <w:r w:rsidRPr="00DD6B89">
        <w:t>60%</w:t>
      </w:r>
      <w:r w:rsidRPr="00DD6B89">
        <w:t>以上的企業。</w:t>
      </w:r>
      <w:r w:rsidRPr="00DD6B89">
        <w:rPr>
          <w:rFonts w:hint="eastAsia"/>
          <w:lang w:eastAsia="zh-CN"/>
        </w:rPr>
        <w:t>中</w:t>
      </w:r>
      <w:r w:rsidRPr="00DD6B89">
        <w:t>西部地區包括</w:t>
      </w:r>
      <w:r w:rsidRPr="00DD6B89">
        <w:rPr>
          <w:rFonts w:hint="eastAsia"/>
          <w:lang w:eastAsia="zh-CN"/>
        </w:rPr>
        <w:t>山西省、安徽省、江西省、河南省、湖北省、湖南省、海南省、遼寧省、吉林省、黑龍江省、</w:t>
      </w:r>
      <w:r w:rsidRPr="00DD6B89">
        <w:t>重慶市、四川省、貴州省、雲南省、陝西省、甘肅省、青海省、內蒙古自治區、廣西壯族自治區、西藏自治區、寧夏回族自治區、新疆維吾爾自治區</w:t>
      </w:r>
      <w:r w:rsidRPr="00DD6B89">
        <w:rPr>
          <w:rFonts w:hint="eastAsia"/>
          <w:lang w:eastAsia="zh-CN"/>
        </w:rPr>
        <w:t>（含</w:t>
      </w:r>
      <w:r w:rsidRPr="00DD6B89">
        <w:t>新疆生產建設兵團。</w:t>
      </w:r>
    </w:p>
    <w:p w14:paraId="2F36C1DD" w14:textId="77777777" w:rsidR="009B2141" w:rsidRPr="00DD6B89" w:rsidRDefault="00000000" w:rsidP="006C6AC7">
      <w:pPr>
        <w:pStyle w:val="afff2"/>
      </w:pPr>
      <w:r w:rsidRPr="00DD6B89">
        <w:t>政策依據：</w:t>
      </w:r>
    </w:p>
    <w:p w14:paraId="62B818CB" w14:textId="77777777" w:rsidR="009B2141" w:rsidRPr="00DD6B89" w:rsidRDefault="00000000">
      <w:pPr>
        <w:pStyle w:val="13"/>
        <w:wordWrap w:val="0"/>
        <w:ind w:left="1772" w:firstLine="472"/>
      </w:pPr>
      <w:r w:rsidRPr="00DD6B89">
        <w:t>《財政部</w:t>
      </w:r>
      <w:r w:rsidRPr="00DD6B89">
        <w:t xml:space="preserve"> </w:t>
      </w:r>
      <w:r w:rsidRPr="00DD6B89">
        <w:t>稅務總局</w:t>
      </w:r>
      <w:r w:rsidRPr="00DD6B89">
        <w:t xml:space="preserve"> </w:t>
      </w:r>
      <w:r w:rsidRPr="00DD6B89">
        <w:t>國家發展改革委關於延續西部大開發企業所得稅政策的公告》（財政部</w:t>
      </w:r>
      <w:r w:rsidRPr="00DD6B89">
        <w:t xml:space="preserve"> </w:t>
      </w:r>
      <w:r w:rsidRPr="00DD6B89">
        <w:t>稅務總局</w:t>
      </w:r>
      <w:r w:rsidRPr="00DD6B89">
        <w:t xml:space="preserve"> </w:t>
      </w:r>
      <w:r w:rsidRPr="00DD6B89">
        <w:t>國家發展改革委公告</w:t>
      </w:r>
      <w:r w:rsidRPr="00DD6B89">
        <w:t>2020</w:t>
      </w:r>
      <w:r w:rsidRPr="00DD6B89">
        <w:t>年第</w:t>
      </w:r>
      <w:r w:rsidRPr="00DD6B89">
        <w:t>23</w:t>
      </w:r>
      <w:r w:rsidRPr="00DD6B89">
        <w:t>號）詳如</w:t>
      </w:r>
      <w:r w:rsidRPr="00DD6B89">
        <w:t>http://szs.mof.gov.cn/zhengcefabu/202004/t20200426_3504576.htm</w:t>
      </w:r>
    </w:p>
    <w:p w14:paraId="4B9C17F6" w14:textId="77777777" w:rsidR="009B2141" w:rsidRPr="00DD6B89" w:rsidRDefault="00000000">
      <w:pPr>
        <w:pStyle w:val="13"/>
        <w:wordWrap w:val="0"/>
        <w:ind w:left="1772" w:firstLine="472"/>
      </w:pPr>
      <w:r w:rsidRPr="00DD6B89">
        <w:lastRenderedPageBreak/>
        <w:t>《鼓勵外商投資產業目錄（</w:t>
      </w:r>
      <w:r w:rsidRPr="00DD6B89">
        <w:t>202</w:t>
      </w:r>
      <w:r w:rsidRPr="00DD6B89">
        <w:rPr>
          <w:rFonts w:eastAsia="SimSun" w:hint="eastAsia"/>
          <w:lang w:eastAsia="zh-CN"/>
        </w:rPr>
        <w:t>5</w:t>
      </w:r>
      <w:r w:rsidRPr="00DD6B89">
        <w:t>年版）》詳如</w:t>
      </w:r>
      <w:r w:rsidRPr="00DD6B89">
        <w:rPr>
          <w:rFonts w:hint="eastAsia"/>
        </w:rPr>
        <w:t>http://www.mofcom.gov.cn/zfxxgk/zc/gz/art/2025/art_960476d904144787afc9f6fc004cd549.html</w:t>
      </w:r>
    </w:p>
    <w:p w14:paraId="3E5007A4" w14:textId="77777777" w:rsidR="009B2141" w:rsidRPr="00DD6B89" w:rsidRDefault="00000000">
      <w:pPr>
        <w:pStyle w:val="11"/>
      </w:pPr>
      <w:r w:rsidRPr="00DD6B89">
        <w:t>（</w:t>
      </w:r>
      <w:r w:rsidRPr="00DD6B89">
        <w:t>8</w:t>
      </w:r>
      <w:r w:rsidRPr="00DD6B89">
        <w:t>）企業從事中國大陸重點扶持的公共基礎設施項目的投資經營所得，自取得第一筆生產經營收入所屬納稅年度起，享受企業所得稅</w:t>
      </w:r>
      <w:r w:rsidRPr="00DD6B89">
        <w:t>“</w:t>
      </w:r>
      <w:r w:rsidRPr="00DD6B89">
        <w:t>三免三減半</w:t>
      </w:r>
      <w:r w:rsidRPr="00DD6B89">
        <w:t>”</w:t>
      </w:r>
      <w:r w:rsidRPr="00DD6B89">
        <w:t>優惠（指第一年至第三年可免交企業所得稅，第四年至第六年減半徵收）。</w:t>
      </w:r>
    </w:p>
    <w:p w14:paraId="1F41FF2A" w14:textId="77777777" w:rsidR="009B2141" w:rsidRPr="00DD6B89" w:rsidRDefault="00000000">
      <w:pPr>
        <w:pStyle w:val="13"/>
        <w:wordWrap w:val="0"/>
        <w:ind w:left="1772" w:firstLine="472"/>
      </w:pPr>
      <w:r w:rsidRPr="00DD6B89">
        <w:rPr>
          <w:smallCaps/>
          <w:szCs w:val="20"/>
          <w:lang w:eastAsia="zh-CN"/>
        </w:rPr>
        <w:t>中國大陸</w:t>
      </w:r>
      <w:r w:rsidRPr="00DD6B89">
        <w:t>重點扶持</w:t>
      </w:r>
      <w:r w:rsidRPr="00DD6B89">
        <w:rPr>
          <w:smallCaps/>
          <w:szCs w:val="20"/>
          <w:lang w:eastAsia="zh-CN"/>
        </w:rPr>
        <w:t>的公共基礎設施專案，是指《公共基礎設施專案企業所得稅優惠目錄》規定的</w:t>
      </w:r>
      <w:r w:rsidRPr="00DD6B89">
        <w:t>港口碼頭、機場、鐵路、公路、城市公共交通、電力、水利等專案，詳如</w:t>
      </w:r>
      <w:r w:rsidRPr="00DD6B89">
        <w:t>https://fgk.chinatax.gov.cn/zcfgk/c102416/c5202070/content.html</w:t>
      </w:r>
    </w:p>
    <w:p w14:paraId="41E6A6E7" w14:textId="77777777" w:rsidR="009B2141" w:rsidRPr="00DD6B89" w:rsidRDefault="00000000">
      <w:pPr>
        <w:pStyle w:val="11"/>
      </w:pPr>
      <w:r w:rsidRPr="00DD6B89">
        <w:t>（</w:t>
      </w:r>
      <w:r w:rsidRPr="00DD6B89">
        <w:t>9</w:t>
      </w:r>
      <w:r w:rsidRPr="00DD6B89">
        <w:t>）企業從事農林牧漁業項目的所得可減徵或免徵企業所得稅。</w:t>
      </w:r>
    </w:p>
    <w:p w14:paraId="489DD20C" w14:textId="77777777" w:rsidR="009B2141" w:rsidRPr="00DD6B89" w:rsidRDefault="00000000">
      <w:pPr>
        <w:pStyle w:val="Affa"/>
        <w:ind w:left="1771" w:hanging="354"/>
        <w:rPr>
          <w:smallCaps/>
          <w:kern w:val="0"/>
          <w:szCs w:val="20"/>
          <w:lang w:eastAsia="zh-CN"/>
        </w:rPr>
      </w:pPr>
      <w:r w:rsidRPr="00DD6B89">
        <w:rPr>
          <w:smallCaps/>
          <w:kern w:val="0"/>
          <w:szCs w:val="20"/>
          <w:lang w:eastAsia="zh-CN"/>
        </w:rPr>
        <w:t>A.</w:t>
      </w:r>
      <w:r w:rsidRPr="00DD6B89">
        <w:rPr>
          <w:smallCaps/>
          <w:kern w:val="0"/>
          <w:szCs w:val="20"/>
          <w:lang w:eastAsia="zh-CN"/>
        </w:rPr>
        <w:tab/>
      </w:r>
      <w:r w:rsidRPr="00DD6B89">
        <w:rPr>
          <w:smallCaps/>
          <w:kern w:val="0"/>
          <w:szCs w:val="20"/>
          <w:lang w:eastAsia="zh-CN"/>
        </w:rPr>
        <w:t>企業從事下列專案的所得，免徵企業所得稅：</w:t>
      </w:r>
    </w:p>
    <w:p w14:paraId="698FDFF0" w14:textId="77777777" w:rsidR="009B2141" w:rsidRPr="00DD6B89" w:rsidRDefault="00000000">
      <w:pPr>
        <w:pStyle w:val="afff2"/>
      </w:pPr>
      <w:r w:rsidRPr="00DD6B89">
        <w:t>（</w:t>
      </w:r>
      <w:r w:rsidRPr="00DD6B89">
        <w:t>a</w:t>
      </w:r>
      <w:r w:rsidRPr="00DD6B89">
        <w:t>）蔬菜、穀物、</w:t>
      </w:r>
      <w:proofErr w:type="gramStart"/>
      <w:r w:rsidRPr="00DD6B89">
        <w:t>薯類</w:t>
      </w:r>
      <w:proofErr w:type="gramEnd"/>
      <w:r w:rsidRPr="00DD6B89">
        <w:t>、油料、豆類、棉花、</w:t>
      </w:r>
      <w:proofErr w:type="gramStart"/>
      <w:r w:rsidRPr="00DD6B89">
        <w:t>麻類</w:t>
      </w:r>
      <w:proofErr w:type="gramEnd"/>
      <w:r w:rsidRPr="00DD6B89">
        <w:t>、糖料、水果、堅果的種植；</w:t>
      </w:r>
    </w:p>
    <w:p w14:paraId="4F8EE243" w14:textId="77777777" w:rsidR="009B2141" w:rsidRPr="00DD6B89" w:rsidRDefault="00000000">
      <w:pPr>
        <w:pStyle w:val="afff2"/>
      </w:pPr>
      <w:r w:rsidRPr="00DD6B89">
        <w:t>（</w:t>
      </w:r>
      <w:r w:rsidRPr="00DD6B89">
        <w:t>b</w:t>
      </w:r>
      <w:r w:rsidRPr="00DD6B89">
        <w:t>）農作物新品種的選育；</w:t>
      </w:r>
    </w:p>
    <w:p w14:paraId="378B09A5" w14:textId="77777777" w:rsidR="009B2141" w:rsidRPr="00DD6B89" w:rsidRDefault="00000000">
      <w:pPr>
        <w:pStyle w:val="afff2"/>
      </w:pPr>
      <w:r w:rsidRPr="00DD6B89">
        <w:t>（</w:t>
      </w:r>
      <w:r w:rsidRPr="00DD6B89">
        <w:t>c</w:t>
      </w:r>
      <w:r w:rsidRPr="00DD6B89">
        <w:t>）中藥材的種植；</w:t>
      </w:r>
    </w:p>
    <w:p w14:paraId="6BFDC898" w14:textId="77777777" w:rsidR="009B2141" w:rsidRPr="00DD6B89" w:rsidRDefault="00000000">
      <w:pPr>
        <w:pStyle w:val="afff2"/>
      </w:pPr>
      <w:r w:rsidRPr="00DD6B89">
        <w:t>（</w:t>
      </w:r>
      <w:r w:rsidRPr="00DD6B89">
        <w:t>d</w:t>
      </w:r>
      <w:r w:rsidRPr="00DD6B89">
        <w:t>）林木的培育和種植；</w:t>
      </w:r>
    </w:p>
    <w:p w14:paraId="02055E44" w14:textId="77777777" w:rsidR="009B2141" w:rsidRPr="00DD6B89" w:rsidRDefault="00000000">
      <w:pPr>
        <w:pStyle w:val="afff2"/>
      </w:pPr>
      <w:r w:rsidRPr="00DD6B89">
        <w:t>（</w:t>
      </w:r>
      <w:r w:rsidRPr="00DD6B89">
        <w:t>e</w:t>
      </w:r>
      <w:r w:rsidRPr="00DD6B89">
        <w:t>）牲畜、家禽的飼養；</w:t>
      </w:r>
    </w:p>
    <w:p w14:paraId="22FE11AC" w14:textId="77777777" w:rsidR="009B2141" w:rsidRPr="00DD6B89" w:rsidRDefault="00000000">
      <w:pPr>
        <w:pStyle w:val="afff2"/>
      </w:pPr>
      <w:r w:rsidRPr="00DD6B89">
        <w:t>（</w:t>
      </w:r>
      <w:r w:rsidRPr="00DD6B89">
        <w:t>f</w:t>
      </w:r>
      <w:r w:rsidRPr="00DD6B89">
        <w:t>）林產品的採集；</w:t>
      </w:r>
    </w:p>
    <w:p w14:paraId="07F8CB75" w14:textId="77777777" w:rsidR="009B2141" w:rsidRPr="00DD6B89" w:rsidRDefault="00000000">
      <w:pPr>
        <w:pStyle w:val="afff2"/>
      </w:pPr>
      <w:r w:rsidRPr="00DD6B89">
        <w:t>（</w:t>
      </w:r>
      <w:r w:rsidRPr="00DD6B89">
        <w:t>g</w:t>
      </w:r>
      <w:r w:rsidRPr="00DD6B89">
        <w:t>）灌溉、農產品初加工、獸醫、農技推廣、農機作業和維修等農、林、牧、漁服務業專案；</w:t>
      </w:r>
    </w:p>
    <w:p w14:paraId="6EA1F50F" w14:textId="77777777" w:rsidR="009B2141" w:rsidRPr="00DD6B89" w:rsidRDefault="00000000">
      <w:pPr>
        <w:pStyle w:val="afff2"/>
      </w:pPr>
      <w:r w:rsidRPr="00DD6B89">
        <w:t>（</w:t>
      </w:r>
      <w:r w:rsidRPr="00DD6B89">
        <w:t>h</w:t>
      </w:r>
      <w:r w:rsidRPr="00DD6B89">
        <w:t>）遠洋捕撈。</w:t>
      </w:r>
    </w:p>
    <w:p w14:paraId="56432B12" w14:textId="77777777" w:rsidR="009B2141" w:rsidRPr="00DD6B89" w:rsidRDefault="00000000">
      <w:pPr>
        <w:pStyle w:val="Affa"/>
        <w:ind w:left="1771" w:hanging="354"/>
        <w:rPr>
          <w:smallCaps/>
          <w:kern w:val="0"/>
          <w:szCs w:val="20"/>
          <w:lang w:eastAsia="zh-CN"/>
        </w:rPr>
      </w:pPr>
      <w:r w:rsidRPr="00DD6B89">
        <w:rPr>
          <w:smallCaps/>
          <w:kern w:val="0"/>
          <w:szCs w:val="20"/>
          <w:lang w:eastAsia="zh-CN"/>
        </w:rPr>
        <w:t>B.</w:t>
      </w:r>
      <w:r w:rsidRPr="00DD6B89">
        <w:rPr>
          <w:smallCaps/>
          <w:kern w:val="0"/>
          <w:szCs w:val="20"/>
          <w:lang w:eastAsia="zh-CN"/>
        </w:rPr>
        <w:tab/>
      </w:r>
      <w:r w:rsidRPr="00DD6B89">
        <w:rPr>
          <w:smallCaps/>
          <w:kern w:val="0"/>
          <w:szCs w:val="20"/>
          <w:lang w:eastAsia="zh-CN"/>
        </w:rPr>
        <w:t>企業從事下列專案的所得，減半徵收企業所得稅：</w:t>
      </w:r>
    </w:p>
    <w:p w14:paraId="69D83DA9" w14:textId="77777777" w:rsidR="009B2141" w:rsidRPr="00DD6B89" w:rsidRDefault="00000000">
      <w:pPr>
        <w:pStyle w:val="afff2"/>
      </w:pPr>
      <w:r w:rsidRPr="00DD6B89">
        <w:t>（</w:t>
      </w:r>
      <w:r w:rsidRPr="00DD6B89">
        <w:t>a</w:t>
      </w:r>
      <w:r w:rsidRPr="00DD6B89">
        <w:t>）花卉、茶以及其他飲料作物和香料作物的種植；</w:t>
      </w:r>
    </w:p>
    <w:p w14:paraId="27C25A5B" w14:textId="77777777" w:rsidR="009B2141" w:rsidRPr="00DD6B89" w:rsidRDefault="00000000">
      <w:pPr>
        <w:pStyle w:val="afff2"/>
      </w:pPr>
      <w:r w:rsidRPr="00DD6B89">
        <w:lastRenderedPageBreak/>
        <w:t>（</w:t>
      </w:r>
      <w:r w:rsidRPr="00DD6B89">
        <w:t>b</w:t>
      </w:r>
      <w:r w:rsidRPr="00DD6B89">
        <w:t>）海水養殖、內陸養殖。</w:t>
      </w:r>
    </w:p>
    <w:p w14:paraId="6611265B" w14:textId="77777777" w:rsidR="009B2141" w:rsidRPr="00DD6B89" w:rsidRDefault="00000000">
      <w:pPr>
        <w:pStyle w:val="13"/>
        <w:ind w:left="1772" w:firstLine="472"/>
      </w:pPr>
      <w:r w:rsidRPr="00DD6B89">
        <w:t>企業從事中國大陸限制和禁止發展的專案，不得享受本條規定的企業所得稅優惠。</w:t>
      </w:r>
    </w:p>
    <w:p w14:paraId="3AF94DF8" w14:textId="77777777" w:rsidR="009B2141" w:rsidRPr="00DD6B89" w:rsidRDefault="00000000" w:rsidP="006C6AC7">
      <w:pPr>
        <w:pStyle w:val="afff2"/>
      </w:pPr>
      <w:r w:rsidRPr="00DD6B89">
        <w:t>政策依據：</w:t>
      </w:r>
    </w:p>
    <w:p w14:paraId="093105EE" w14:textId="77777777" w:rsidR="009B2141" w:rsidRPr="00DD6B89" w:rsidRDefault="00000000">
      <w:pPr>
        <w:pStyle w:val="13"/>
        <w:wordWrap w:val="0"/>
        <w:ind w:left="1772" w:firstLine="472"/>
      </w:pPr>
      <w:r w:rsidRPr="00DD6B89">
        <w:t>《中華人民共和國企業所得稅法》（主席令第六十三號）</w:t>
      </w:r>
      <w:proofErr w:type="gramStart"/>
      <w:r w:rsidRPr="00DD6B89">
        <w:t>第二十七條詳如</w:t>
      </w:r>
      <w:proofErr w:type="gramEnd"/>
      <w:r w:rsidRPr="00DD6B89">
        <w:t>https://www.gov.cn/zhengce/2007-03/19/content_2602200.htm</w:t>
      </w:r>
    </w:p>
    <w:p w14:paraId="38BD1EFA" w14:textId="77777777" w:rsidR="009B2141" w:rsidRPr="00DD6B89" w:rsidRDefault="00000000">
      <w:pPr>
        <w:pStyle w:val="13"/>
        <w:wordWrap w:val="0"/>
        <w:ind w:left="1772" w:firstLine="472"/>
      </w:pPr>
      <w:r w:rsidRPr="00DD6B89">
        <w:t>《中華人民共和國企業所得稅法實施條例》</w:t>
      </w:r>
      <w:proofErr w:type="gramStart"/>
      <w:r w:rsidRPr="00DD6B89">
        <w:t>第八十六條詳如</w:t>
      </w:r>
      <w:proofErr w:type="gramEnd"/>
      <w:r w:rsidRPr="00DD6B89">
        <w:t>https://www.chinatax.gov.cn/chinatax/n810341/n810765/n812176/200712/c1193046/content.html</w:t>
      </w:r>
    </w:p>
    <w:p w14:paraId="4A5A3A68" w14:textId="77777777" w:rsidR="009B2141" w:rsidRPr="00DD6B89" w:rsidRDefault="00000000">
      <w:pPr>
        <w:pStyle w:val="11"/>
        <w:ind w:leftChars="450" w:hangingChars="300" w:hanging="709"/>
      </w:pPr>
      <w:r w:rsidRPr="00DD6B89">
        <w:t>（</w:t>
      </w:r>
      <w:r w:rsidRPr="00DD6B89">
        <w:t>10</w:t>
      </w:r>
      <w:r w:rsidRPr="00DD6B89">
        <w:t>）企業從事符合條件的環境保護、節能節水項目的所得，自取得第一筆生產經營收入所屬納稅年度起，享受企業所得稅</w:t>
      </w:r>
      <w:r w:rsidRPr="00DD6B89">
        <w:t>“</w:t>
      </w:r>
      <w:r w:rsidRPr="00DD6B89">
        <w:t>三免三減半</w:t>
      </w:r>
      <w:r w:rsidRPr="00DD6B89">
        <w:t>”</w:t>
      </w:r>
      <w:r w:rsidRPr="00DD6B89">
        <w:t>優惠（指第一年至第三年可免交企業所得稅，第四年至第六年減半徵收）。企業購置用於環境保護、節能節水和安全生產等專用設備，該專用設備的投資額的</w:t>
      </w:r>
      <w:r w:rsidRPr="00DD6B89">
        <w:t>10%</w:t>
      </w:r>
      <w:r w:rsidRPr="00DD6B89">
        <w:t>可以抵免企業應納稅額。</w:t>
      </w:r>
      <w:r w:rsidRPr="00DD6B89">
        <w:rPr>
          <w:rFonts w:hint="eastAsia"/>
        </w:rPr>
        <w:t>不足抵免的</w:t>
      </w:r>
      <w:r w:rsidRPr="00DD6B89">
        <w:rPr>
          <w:rFonts w:hint="eastAsia"/>
          <w:lang w:eastAsia="zh-CN"/>
        </w:rPr>
        <w:t>，</w:t>
      </w:r>
      <w:r w:rsidRPr="00DD6B89">
        <w:rPr>
          <w:rFonts w:hint="eastAsia"/>
        </w:rPr>
        <w:t>可在以後</w:t>
      </w:r>
      <w:r w:rsidRPr="00DD6B89">
        <w:rPr>
          <w:rFonts w:hint="eastAsia"/>
        </w:rPr>
        <w:t>5</w:t>
      </w:r>
      <w:r w:rsidRPr="00DD6B89">
        <w:rPr>
          <w:rFonts w:hint="eastAsia"/>
        </w:rPr>
        <w:t>個納稅年度結轉抵免。</w:t>
      </w:r>
    </w:p>
    <w:p w14:paraId="027F7C9B" w14:textId="77777777" w:rsidR="009B2141" w:rsidRPr="00DD6B89" w:rsidRDefault="00000000">
      <w:pPr>
        <w:pStyle w:val="13"/>
        <w:ind w:left="1772" w:firstLine="472"/>
      </w:pPr>
      <w:r w:rsidRPr="00DD6B89">
        <w:t>自</w:t>
      </w:r>
      <w:r w:rsidRPr="00DD6B89">
        <w:t>2024</w:t>
      </w:r>
      <w:r w:rsidRPr="00DD6B89">
        <w:t>年</w:t>
      </w:r>
      <w:r w:rsidRPr="00DD6B89">
        <w:t>1</w:t>
      </w:r>
      <w:r w:rsidRPr="00DD6B89">
        <w:t>月</w:t>
      </w:r>
      <w:r w:rsidRPr="00DD6B89">
        <w:t>1</w:t>
      </w:r>
      <w:r w:rsidRPr="00DD6B89">
        <w:t>日起至</w:t>
      </w:r>
      <w:r w:rsidRPr="00DD6B89">
        <w:t>2027</w:t>
      </w:r>
      <w:r w:rsidRPr="00DD6B89">
        <w:t>年</w:t>
      </w:r>
      <w:r w:rsidRPr="00DD6B89">
        <w:t>12</w:t>
      </w:r>
      <w:r w:rsidRPr="00DD6B89">
        <w:t>月</w:t>
      </w:r>
      <w:r w:rsidRPr="00DD6B89">
        <w:t>31</w:t>
      </w:r>
      <w:r w:rsidRPr="00DD6B89">
        <w:t>日，對符合條件的從事污染防治的第三方</w:t>
      </w:r>
      <w:proofErr w:type="gramStart"/>
      <w:r w:rsidRPr="00DD6B89">
        <w:t>企業減按</w:t>
      </w:r>
      <w:proofErr w:type="gramEnd"/>
      <w:r w:rsidRPr="00DD6B89">
        <w:t>15%</w:t>
      </w:r>
      <w:r w:rsidRPr="00DD6B89">
        <w:t>的稅率徵收企業所得稅。</w:t>
      </w:r>
    </w:p>
    <w:p w14:paraId="6FDBEB19" w14:textId="77777777" w:rsidR="009B2141" w:rsidRPr="00DD6B89" w:rsidRDefault="00000000" w:rsidP="006C6AC7">
      <w:pPr>
        <w:pStyle w:val="afff2"/>
      </w:pPr>
      <w:r w:rsidRPr="00DD6B89">
        <w:t>政策依據：</w:t>
      </w:r>
    </w:p>
    <w:p w14:paraId="62D6FF0A" w14:textId="77777777" w:rsidR="009B2141" w:rsidRPr="00DD6B89" w:rsidRDefault="00000000">
      <w:pPr>
        <w:pStyle w:val="13"/>
        <w:ind w:left="1772" w:firstLine="472"/>
      </w:pPr>
      <w:r w:rsidRPr="00DD6B89">
        <w:t>《財政部</w:t>
      </w:r>
      <w:r w:rsidRPr="00DD6B89">
        <w:t xml:space="preserve"> </w:t>
      </w:r>
      <w:r w:rsidRPr="00DD6B89">
        <w:t>稅務總局</w:t>
      </w:r>
      <w:r w:rsidRPr="00DD6B89">
        <w:t xml:space="preserve"> </w:t>
      </w:r>
      <w:r w:rsidRPr="00DD6B89">
        <w:t>國家發展改革委</w:t>
      </w:r>
      <w:r w:rsidRPr="00DD6B89">
        <w:t xml:space="preserve"> </w:t>
      </w:r>
      <w:r w:rsidRPr="00DD6B89">
        <w:t>生態環境部關於從事污染防治的第三方企業所得稅政策問題的公告》（財政部</w:t>
      </w:r>
      <w:r w:rsidRPr="00DD6B89">
        <w:t xml:space="preserve"> </w:t>
      </w:r>
      <w:r w:rsidRPr="00DD6B89">
        <w:t>稅務總局</w:t>
      </w:r>
      <w:r w:rsidRPr="00DD6B89">
        <w:t xml:space="preserve"> </w:t>
      </w:r>
      <w:r w:rsidRPr="00DD6B89">
        <w:t>國家發展改革委</w:t>
      </w:r>
      <w:r w:rsidRPr="00DD6B89">
        <w:t xml:space="preserve"> </w:t>
      </w:r>
      <w:r w:rsidRPr="00DD6B89">
        <w:t>生態環境部公告</w:t>
      </w:r>
      <w:r w:rsidRPr="00DD6B89">
        <w:t>2023</w:t>
      </w:r>
      <w:r w:rsidRPr="00DD6B89">
        <w:t>年第</w:t>
      </w:r>
      <w:r w:rsidRPr="00DD6B89">
        <w:t>38</w:t>
      </w:r>
      <w:r w:rsidRPr="00DD6B89">
        <w:t>號）詳如</w:t>
      </w:r>
      <w:r w:rsidRPr="00DD6B89">
        <w:t>https://fgk.chinatax.gov.cn/zcfgk/c102416/c5212302/content.html</w:t>
      </w:r>
    </w:p>
    <w:p w14:paraId="6D031532" w14:textId="77777777" w:rsidR="009B2141" w:rsidRPr="00DD6B89" w:rsidRDefault="00000000">
      <w:pPr>
        <w:pStyle w:val="13"/>
        <w:ind w:left="1772" w:firstLine="472"/>
      </w:pPr>
      <w:r w:rsidRPr="00DD6B89">
        <w:t>《財政部</w:t>
      </w:r>
      <w:r w:rsidRPr="00DD6B89">
        <w:t xml:space="preserve"> </w:t>
      </w:r>
      <w:r w:rsidRPr="00DD6B89">
        <w:t>稅務總局關於延長部分稅收優惠政策執行期限的公告》（財政部</w:t>
      </w:r>
      <w:r w:rsidRPr="00DD6B89">
        <w:t xml:space="preserve"> </w:t>
      </w:r>
      <w:r w:rsidRPr="00DD6B89">
        <w:t>稅務總局公告</w:t>
      </w:r>
      <w:r w:rsidRPr="00DD6B89">
        <w:t>2022</w:t>
      </w:r>
      <w:r w:rsidRPr="00DD6B89">
        <w:t>年第</w:t>
      </w:r>
      <w:r w:rsidRPr="00DD6B89">
        <w:t>4</w:t>
      </w:r>
      <w:r w:rsidRPr="00DD6B89">
        <w:t>號）</w:t>
      </w:r>
    </w:p>
    <w:p w14:paraId="2A5114F4" w14:textId="77777777" w:rsidR="009B2141" w:rsidRPr="00DD6B89" w:rsidRDefault="00000000">
      <w:pPr>
        <w:pStyle w:val="13"/>
        <w:ind w:left="1772" w:firstLine="472"/>
      </w:pPr>
      <w:r w:rsidRPr="00DD6B89">
        <w:lastRenderedPageBreak/>
        <w:t>《環境保護、節能節水項目企業所得稅優惠目錄（</w:t>
      </w:r>
      <w:r w:rsidRPr="00DD6B89">
        <w:t>2021</w:t>
      </w:r>
      <w:r w:rsidRPr="00DD6B89">
        <w:t>年版）》以及《資源綜合利用企業所得稅優惠目錄（</w:t>
      </w:r>
      <w:r w:rsidRPr="00DD6B89">
        <w:t>2021</w:t>
      </w:r>
      <w:r w:rsidRPr="00DD6B89">
        <w:t>年版）》詳如</w:t>
      </w:r>
      <w:r w:rsidRPr="00DD6B89">
        <w:t>https://fgk.chinatax.gov.cn/zcfgk/c102416/c5202070/content.html</w:t>
      </w:r>
    </w:p>
    <w:p w14:paraId="039D9CCD" w14:textId="77777777" w:rsidR="009B2141" w:rsidRPr="00DD6B89" w:rsidRDefault="00000000">
      <w:pPr>
        <w:pStyle w:val="13"/>
        <w:wordWrap w:val="0"/>
        <w:ind w:left="1772" w:firstLine="472"/>
        <w:rPr>
          <w:rFonts w:eastAsia="SimSun"/>
          <w:lang w:eastAsia="zh-CN"/>
        </w:rPr>
      </w:pPr>
      <w:r w:rsidRPr="00DD6B89">
        <w:t>《財政部</w:t>
      </w:r>
      <w:r w:rsidRPr="00DD6B89">
        <w:t xml:space="preserve"> </w:t>
      </w:r>
      <w:r w:rsidRPr="00DD6B89">
        <w:t>稅務總局</w:t>
      </w:r>
      <w:r w:rsidRPr="00DD6B89">
        <w:t xml:space="preserve"> </w:t>
      </w:r>
      <w:r w:rsidRPr="00DD6B89">
        <w:t>國家發展改革委</w:t>
      </w:r>
      <w:r w:rsidRPr="00DD6B89">
        <w:t xml:space="preserve"> </w:t>
      </w:r>
      <w:r w:rsidRPr="00DD6B89">
        <w:t>生態環境部關於從事污染防治的第三方企業所得稅政策問題的公告》（財政部</w:t>
      </w:r>
      <w:r w:rsidRPr="00DD6B89">
        <w:t xml:space="preserve"> </w:t>
      </w:r>
      <w:r w:rsidRPr="00DD6B89">
        <w:t>稅務總局</w:t>
      </w:r>
      <w:r w:rsidRPr="00DD6B89">
        <w:t xml:space="preserve"> </w:t>
      </w:r>
      <w:r w:rsidRPr="00DD6B89">
        <w:t>國家發展改革委</w:t>
      </w:r>
      <w:r w:rsidRPr="00DD6B89">
        <w:t xml:space="preserve"> </w:t>
      </w:r>
      <w:r w:rsidRPr="00DD6B89">
        <w:t>生態環境部公告</w:t>
      </w:r>
      <w:r w:rsidRPr="00DD6B89">
        <w:t>2019</w:t>
      </w:r>
      <w:r w:rsidRPr="00DD6B89">
        <w:t>年第</w:t>
      </w:r>
      <w:r w:rsidRPr="00DD6B89">
        <w:t>60</w:t>
      </w:r>
      <w:r w:rsidRPr="00DD6B89">
        <w:t>號）第一條、第四條</w:t>
      </w:r>
      <w:r w:rsidRPr="00DD6B89">
        <w:t xml:space="preserve"> </w:t>
      </w:r>
      <w:r w:rsidRPr="00DD6B89">
        <w:t>詳如</w:t>
      </w:r>
      <w:r w:rsidRPr="00DD6B89">
        <w:t>https://www.gov.cn/zhengce/zhengceku/202309/content_6902000.htm</w:t>
      </w:r>
    </w:p>
    <w:p w14:paraId="509514E0" w14:textId="44E743B4" w:rsidR="009B2141" w:rsidRPr="00DD6B89" w:rsidRDefault="00000000">
      <w:pPr>
        <w:pStyle w:val="11"/>
        <w:ind w:leftChars="450" w:hangingChars="300" w:hanging="709"/>
      </w:pPr>
      <w:r w:rsidRPr="00DD6B89">
        <w:t>（</w:t>
      </w:r>
      <w:r w:rsidRPr="00DD6B89">
        <w:t>1</w:t>
      </w:r>
      <w:r w:rsidR="00602EF1" w:rsidRPr="00DD6B89">
        <w:rPr>
          <w:rFonts w:hint="eastAsia"/>
        </w:rPr>
        <w:t>1</w:t>
      </w:r>
      <w:r w:rsidRPr="00DD6B89">
        <w:t>）</w:t>
      </w:r>
      <w:r w:rsidRPr="00DD6B89">
        <w:t>5</w:t>
      </w:r>
      <w:r w:rsidRPr="00DD6B89">
        <w:t>個經濟特區（深圳、珠海、汕頭、廈門、海南）和上海浦東新區新設立的高新技術企業，自取得第一筆生產經營收入所屬納稅年度起，享受企業所得稅</w:t>
      </w:r>
      <w:r w:rsidRPr="00DD6B89">
        <w:t>“</w:t>
      </w:r>
      <w:r w:rsidRPr="00DD6B89">
        <w:t>兩免三減半</w:t>
      </w:r>
      <w:r w:rsidRPr="00DD6B89">
        <w:t>”</w:t>
      </w:r>
      <w:r w:rsidRPr="00DD6B89">
        <w:t>優惠（指第一年至第二年可免交企業所得稅，第三年至第五年減半徵收）。</w:t>
      </w:r>
    </w:p>
    <w:p w14:paraId="024EBC41" w14:textId="77777777" w:rsidR="009B2141" w:rsidRPr="00DD6B89" w:rsidRDefault="00000000">
      <w:pPr>
        <w:pStyle w:val="13"/>
        <w:numPr>
          <w:ilvl w:val="0"/>
          <w:numId w:val="11"/>
        </w:numPr>
        <w:ind w:leftChars="0" w:left="0" w:firstLineChars="600" w:firstLine="1417"/>
      </w:pPr>
      <w:proofErr w:type="gramStart"/>
      <w:r w:rsidRPr="00DD6B89">
        <w:t>橫琴新</w:t>
      </w:r>
      <w:proofErr w:type="gramEnd"/>
      <w:r w:rsidRPr="00DD6B89">
        <w:t>區等地區現代服務業合作區的鼓勵類產業企業</w:t>
      </w:r>
    </w:p>
    <w:p w14:paraId="2198CC27" w14:textId="77777777" w:rsidR="009B2141" w:rsidRPr="00DD6B89" w:rsidRDefault="00000000">
      <w:pPr>
        <w:pStyle w:val="13"/>
        <w:ind w:left="1772" w:firstLine="472"/>
      </w:pPr>
      <w:r w:rsidRPr="00DD6B89">
        <w:t>自</w:t>
      </w:r>
      <w:r w:rsidRPr="00DD6B89">
        <w:t>2021</w:t>
      </w:r>
      <w:r w:rsidRPr="00DD6B89">
        <w:t>年</w:t>
      </w:r>
      <w:r w:rsidRPr="00DD6B89">
        <w:t>1</w:t>
      </w:r>
      <w:r w:rsidRPr="00DD6B89">
        <w:t>月</w:t>
      </w:r>
      <w:r w:rsidRPr="00DD6B89">
        <w:t>1</w:t>
      </w:r>
      <w:r w:rsidRPr="00DD6B89">
        <w:t>日起，對設在</w:t>
      </w:r>
      <w:proofErr w:type="gramStart"/>
      <w:r w:rsidRPr="00DD6B89">
        <w:t>橫琴粵澳</w:t>
      </w:r>
      <w:proofErr w:type="gramEnd"/>
      <w:r w:rsidRPr="00DD6B89">
        <w:t>深度合作區符合條件的產業企業，</w:t>
      </w:r>
      <w:proofErr w:type="gramStart"/>
      <w:r w:rsidRPr="00DD6B89">
        <w:t>減按</w:t>
      </w:r>
      <w:proofErr w:type="gramEnd"/>
      <w:r w:rsidRPr="00DD6B89">
        <w:t>15%</w:t>
      </w:r>
      <w:r w:rsidRPr="00DD6B89">
        <w:t>的稅率徵收企業所得稅。</w:t>
      </w:r>
    </w:p>
    <w:p w14:paraId="7DDCB308" w14:textId="77777777" w:rsidR="009B2141" w:rsidRPr="00DD6B89" w:rsidRDefault="00000000">
      <w:pPr>
        <w:pStyle w:val="13"/>
        <w:ind w:left="1772" w:firstLine="472"/>
      </w:pPr>
      <w:r w:rsidRPr="00DD6B89">
        <w:t>自</w:t>
      </w:r>
      <w:r w:rsidRPr="00DD6B89">
        <w:t>2021</w:t>
      </w:r>
      <w:r w:rsidRPr="00DD6B89">
        <w:t>年</w:t>
      </w:r>
      <w:r w:rsidRPr="00DD6B89">
        <w:t>1</w:t>
      </w:r>
      <w:r w:rsidRPr="00DD6B89">
        <w:t>月</w:t>
      </w:r>
      <w:r w:rsidRPr="00DD6B89">
        <w:t>1</w:t>
      </w:r>
      <w:r w:rsidRPr="00DD6B89">
        <w:t>日起至</w:t>
      </w:r>
      <w:r w:rsidRPr="00DD6B89">
        <w:t>202</w:t>
      </w:r>
      <w:r w:rsidRPr="00DD6B89">
        <w:rPr>
          <w:rFonts w:hint="eastAsia"/>
          <w:lang w:eastAsia="zh-CN"/>
        </w:rPr>
        <w:t>7</w:t>
      </w:r>
      <w:r w:rsidRPr="00DD6B89">
        <w:t>年</w:t>
      </w:r>
      <w:r w:rsidRPr="00DD6B89">
        <w:t>12</w:t>
      </w:r>
      <w:r w:rsidRPr="00DD6B89">
        <w:t>月</w:t>
      </w:r>
      <w:r w:rsidRPr="00DD6B89">
        <w:t>31</w:t>
      </w:r>
      <w:r w:rsidRPr="00DD6B89">
        <w:t>日止，對設在平潭綜合實驗區的符合條件的</w:t>
      </w:r>
      <w:proofErr w:type="gramStart"/>
      <w:r w:rsidRPr="00DD6B89">
        <w:t>企業減按</w:t>
      </w:r>
      <w:proofErr w:type="gramEnd"/>
      <w:r w:rsidRPr="00DD6B89">
        <w:t>15%</w:t>
      </w:r>
      <w:r w:rsidRPr="00DD6B89">
        <w:t>的稅率徵收企業所得稅。</w:t>
      </w:r>
    </w:p>
    <w:p w14:paraId="16CD39F6" w14:textId="77777777" w:rsidR="009B2141" w:rsidRPr="00DD6B89" w:rsidRDefault="00000000">
      <w:pPr>
        <w:pStyle w:val="13"/>
        <w:ind w:left="1772" w:firstLine="472"/>
      </w:pPr>
      <w:r w:rsidRPr="00DD6B89">
        <w:t>自</w:t>
      </w:r>
      <w:r w:rsidRPr="00DD6B89">
        <w:t>2023</w:t>
      </w:r>
      <w:r w:rsidRPr="00DD6B89">
        <w:t>年</w:t>
      </w:r>
      <w:r w:rsidRPr="00DD6B89">
        <w:t>1</w:t>
      </w:r>
      <w:r w:rsidRPr="00DD6B89">
        <w:t>月</w:t>
      </w:r>
      <w:r w:rsidRPr="00DD6B89">
        <w:t>1</w:t>
      </w:r>
      <w:r w:rsidRPr="00DD6B89">
        <w:t>日起至</w:t>
      </w:r>
      <w:r w:rsidRPr="00DD6B89">
        <w:t>202</w:t>
      </w:r>
      <w:r w:rsidRPr="00DD6B89">
        <w:rPr>
          <w:rFonts w:eastAsia="SimSun" w:hint="eastAsia"/>
          <w:lang w:eastAsia="zh-CN"/>
        </w:rPr>
        <w:t>7</w:t>
      </w:r>
      <w:r w:rsidRPr="00DD6B89">
        <w:t>年</w:t>
      </w:r>
      <w:r w:rsidRPr="00DD6B89">
        <w:t>12</w:t>
      </w:r>
      <w:r w:rsidRPr="00DD6B89">
        <w:t>月</w:t>
      </w:r>
      <w:r w:rsidRPr="00DD6B89">
        <w:t>31</w:t>
      </w:r>
      <w:r w:rsidRPr="00DD6B89">
        <w:t>日止，對設在前海深港現代服務業合作區全域的符合條件的</w:t>
      </w:r>
      <w:proofErr w:type="gramStart"/>
      <w:r w:rsidRPr="00DD6B89">
        <w:t>企業減按</w:t>
      </w:r>
      <w:proofErr w:type="gramEnd"/>
      <w:r w:rsidRPr="00DD6B89">
        <w:t>15%</w:t>
      </w:r>
      <w:r w:rsidRPr="00DD6B89">
        <w:t>的稅率徵收企業所得稅，前海深港現代服務業合作區全域，是指國務院</w:t>
      </w:r>
      <w:r w:rsidRPr="00DD6B89">
        <w:t>2023</w:t>
      </w:r>
      <w:r w:rsidRPr="00DD6B89">
        <w:t>年</w:t>
      </w:r>
      <w:r w:rsidRPr="00DD6B89">
        <w:t>12</w:t>
      </w:r>
      <w:r w:rsidRPr="00DD6B89">
        <w:t>月批復的《前海深港現代服務業合作區總體發展規劃》，詳如</w:t>
      </w:r>
      <w:r w:rsidRPr="00DD6B89">
        <w:t>https://www.gov.cn/zhengce/zhengceku/202312/content_6920088.htm</w:t>
      </w:r>
    </w:p>
    <w:p w14:paraId="5A35562D" w14:textId="77777777" w:rsidR="009B2141" w:rsidRPr="00DD6B89" w:rsidRDefault="00000000" w:rsidP="006C6AC7">
      <w:pPr>
        <w:pStyle w:val="afff2"/>
      </w:pPr>
      <w:r w:rsidRPr="00DD6B89">
        <w:t>政策依據：</w:t>
      </w:r>
    </w:p>
    <w:p w14:paraId="4B37E4F2" w14:textId="77777777" w:rsidR="009B2141" w:rsidRPr="00DD6B89" w:rsidRDefault="00000000">
      <w:pPr>
        <w:pStyle w:val="13"/>
        <w:ind w:left="1772" w:firstLine="472"/>
      </w:pPr>
      <w:r w:rsidRPr="00DD6B89">
        <w:t>《財政部</w:t>
      </w:r>
      <w:r w:rsidRPr="00DD6B89">
        <w:t xml:space="preserve"> </w:t>
      </w:r>
      <w:r w:rsidRPr="00DD6B89">
        <w:t>國家稅務總局關於前海深港現代服務業合作區企業所得稅優惠政策的通知》（財稅〔</w:t>
      </w:r>
      <w:r w:rsidRPr="00DD6B89">
        <w:t>2024</w:t>
      </w:r>
      <w:r w:rsidRPr="00DD6B89">
        <w:t>〕</w:t>
      </w:r>
      <w:r w:rsidRPr="00DD6B89">
        <w:t>13</w:t>
      </w:r>
      <w:r w:rsidRPr="00DD6B89">
        <w:t>號），詳如</w:t>
      </w:r>
      <w:r w:rsidRPr="00DD6B89">
        <w:lastRenderedPageBreak/>
        <w:t>https://shenzhen.chinatax.gov.cn/sztax/xwdt/ztzl/bmbscfxd/dtxx/202404/6792d0757d2249de99d932226675f60c/files/817728b1d8d54c28bff29af8de454281.pdf</w:t>
      </w:r>
    </w:p>
    <w:p w14:paraId="3A5707A2" w14:textId="77777777" w:rsidR="009B2141" w:rsidRPr="00DD6B89" w:rsidRDefault="00000000">
      <w:pPr>
        <w:pStyle w:val="13"/>
        <w:wordWrap w:val="0"/>
        <w:ind w:left="1772" w:firstLine="472"/>
      </w:pPr>
      <w:r w:rsidRPr="00DD6B89">
        <w:t>《財政部</w:t>
      </w:r>
      <w:r w:rsidRPr="00DD6B89">
        <w:t xml:space="preserve"> </w:t>
      </w:r>
      <w:r w:rsidRPr="00DD6B89">
        <w:t>國家稅務總局關於橫琴粵澳深度合作區企業所得稅優惠政策的通知》（財稅〔</w:t>
      </w:r>
      <w:r w:rsidRPr="00DD6B89">
        <w:t>2022</w:t>
      </w:r>
      <w:r w:rsidRPr="00DD6B89">
        <w:t>〕</w:t>
      </w:r>
      <w:r w:rsidRPr="00DD6B89">
        <w:t>19</w:t>
      </w:r>
      <w:r w:rsidRPr="00DD6B89">
        <w:t>號），詳如</w:t>
      </w:r>
      <w:r w:rsidRPr="00DD6B89">
        <w:t>http://czt.gd.gov.cn/attachment/0/498/498237/3942147.pdf</w:t>
      </w:r>
    </w:p>
    <w:p w14:paraId="37CCA506" w14:textId="77777777" w:rsidR="009B2141" w:rsidRPr="00DD6B89" w:rsidRDefault="00000000">
      <w:pPr>
        <w:pStyle w:val="13"/>
        <w:ind w:left="1772" w:firstLine="472"/>
      </w:pPr>
      <w:r w:rsidRPr="00DD6B89">
        <w:t>《財政部</w:t>
      </w:r>
      <w:r w:rsidRPr="00DD6B89">
        <w:t xml:space="preserve"> </w:t>
      </w:r>
      <w:r w:rsidRPr="00DD6B89">
        <w:t>國家稅務總局關於延續深圳前海深港現代服務業合作區企業所得稅優惠政策的通知》（財稅〔</w:t>
      </w:r>
      <w:r w:rsidRPr="00DD6B89">
        <w:t>2021</w:t>
      </w:r>
      <w:r w:rsidRPr="00DD6B89">
        <w:t>〕</w:t>
      </w:r>
      <w:r w:rsidRPr="00DD6B89">
        <w:t>30</w:t>
      </w:r>
      <w:r w:rsidRPr="00DD6B89">
        <w:t>號），詳如</w:t>
      </w:r>
      <w:r w:rsidRPr="00DD6B89">
        <w:t>https://www.sz.gov.cn/attachment/1/1312/1312519/10683502.pdf</w:t>
      </w:r>
    </w:p>
    <w:p w14:paraId="40E3A27C" w14:textId="77777777" w:rsidR="009B2141" w:rsidRPr="00DD6B89" w:rsidRDefault="00000000">
      <w:pPr>
        <w:pStyle w:val="13"/>
        <w:wordWrap w:val="0"/>
        <w:ind w:left="1772" w:firstLine="472"/>
      </w:pPr>
      <w:r w:rsidRPr="00DD6B89">
        <w:t>《財政部</w:t>
      </w:r>
      <w:r w:rsidRPr="00DD6B89">
        <w:t xml:space="preserve"> </w:t>
      </w:r>
      <w:r w:rsidRPr="00DD6B89">
        <w:t>國家稅務總局關於延續福建平潭綜合實驗區企業所得稅優惠政策的通知》（財稅〔</w:t>
      </w:r>
      <w:r w:rsidRPr="00DD6B89">
        <w:t>2021</w:t>
      </w:r>
      <w:r w:rsidRPr="00DD6B89">
        <w:t>〕</w:t>
      </w:r>
      <w:r w:rsidRPr="00DD6B89">
        <w:t>29</w:t>
      </w:r>
      <w:r w:rsidRPr="00DD6B89">
        <w:t>號），詳如</w:t>
      </w:r>
      <w:r w:rsidRPr="00DD6B89">
        <w:t>https://www.pingtan.gov.cn/ptwzq/ewebeditor/uploadfile/2021/07/08/20210708110920155.pdf</w:t>
      </w:r>
    </w:p>
    <w:p w14:paraId="77DD3793" w14:textId="77777777" w:rsidR="009B2141" w:rsidRPr="00DD6B89" w:rsidRDefault="00000000">
      <w:pPr>
        <w:pStyle w:val="13"/>
        <w:wordWrap w:val="0"/>
        <w:ind w:left="1772" w:firstLine="472"/>
      </w:pPr>
      <w:r w:rsidRPr="00DD6B89">
        <w:t>《財政部</w:t>
      </w:r>
      <w:r w:rsidRPr="00DD6B89">
        <w:t xml:space="preserve"> </w:t>
      </w:r>
      <w:r w:rsidRPr="00DD6B89">
        <w:t>國家稅務總局關於廣東橫琴新區</w:t>
      </w:r>
      <w:r w:rsidRPr="00DD6B89">
        <w:t xml:space="preserve"> </w:t>
      </w:r>
      <w:r w:rsidRPr="00DD6B89">
        <w:t>福建平潭綜合實驗區</w:t>
      </w:r>
      <w:r w:rsidRPr="00DD6B89">
        <w:t xml:space="preserve"> </w:t>
      </w:r>
      <w:r w:rsidRPr="00DD6B89">
        <w:t>深圳前海深港現代服務業合作區企業所得稅優惠政策及優惠目錄的通知》（財稅〔</w:t>
      </w:r>
      <w:r w:rsidRPr="00DD6B89">
        <w:t>2014</w:t>
      </w:r>
      <w:r w:rsidRPr="00DD6B89">
        <w:t>〕</w:t>
      </w:r>
      <w:r w:rsidRPr="00DD6B89">
        <w:t>26</w:t>
      </w:r>
      <w:r w:rsidRPr="00DD6B89">
        <w:t>號）第一條，詳如</w:t>
      </w:r>
      <w:r w:rsidRPr="00DD6B89">
        <w:t>https://com.gd.gov.cn/zggdzymysyq/zcfg/gjzc/content/post_4072938.html</w:t>
      </w:r>
    </w:p>
    <w:p w14:paraId="7CA9FC02" w14:textId="77777777" w:rsidR="009B2141" w:rsidRPr="00DD6B89" w:rsidRDefault="00000000">
      <w:pPr>
        <w:pStyle w:val="13"/>
        <w:numPr>
          <w:ilvl w:val="0"/>
          <w:numId w:val="11"/>
        </w:numPr>
        <w:ind w:leftChars="0" w:left="0" w:firstLineChars="600" w:firstLine="1417"/>
      </w:pPr>
      <w:r w:rsidRPr="00DD6B89">
        <w:t>註冊在海南自由貿易港並實質性運營的鼓勵類產業企業</w:t>
      </w:r>
    </w:p>
    <w:p w14:paraId="2035D170" w14:textId="77777777" w:rsidR="009B2141" w:rsidRPr="00DD6B89" w:rsidRDefault="00000000">
      <w:pPr>
        <w:pStyle w:val="13"/>
        <w:ind w:left="1772" w:firstLine="472"/>
      </w:pPr>
      <w:r w:rsidRPr="00DD6B89">
        <w:t>自</w:t>
      </w:r>
      <w:r w:rsidRPr="00DD6B89">
        <w:t>2020</w:t>
      </w:r>
      <w:r w:rsidRPr="00DD6B89">
        <w:t>年</w:t>
      </w:r>
      <w:r w:rsidRPr="00DD6B89">
        <w:t>1</w:t>
      </w:r>
      <w:r w:rsidRPr="00DD6B89">
        <w:t>月</w:t>
      </w:r>
      <w:r w:rsidRPr="00DD6B89">
        <w:t>1</w:t>
      </w:r>
      <w:r w:rsidRPr="00DD6B89">
        <w:t>日起至</w:t>
      </w:r>
      <w:r w:rsidRPr="00DD6B89">
        <w:t>2027</w:t>
      </w:r>
      <w:r w:rsidRPr="00DD6B89">
        <w:t>年</w:t>
      </w:r>
      <w:r w:rsidRPr="00DD6B89">
        <w:t>12</w:t>
      </w:r>
      <w:r w:rsidRPr="00DD6B89">
        <w:t>月</w:t>
      </w:r>
      <w:r w:rsidRPr="00DD6B89">
        <w:t>31</w:t>
      </w:r>
      <w:r w:rsidRPr="00DD6B89">
        <w:t>日，對註冊在海南自由貿易港並實質性運營的鼓勵類產業企業，</w:t>
      </w:r>
      <w:proofErr w:type="gramStart"/>
      <w:r w:rsidRPr="00DD6B89">
        <w:t>減按</w:t>
      </w:r>
      <w:proofErr w:type="gramEnd"/>
      <w:r w:rsidRPr="00DD6B89">
        <w:t>15%</w:t>
      </w:r>
      <w:r w:rsidRPr="00DD6B89">
        <w:t>的稅率徵收企業所得稅。</w:t>
      </w:r>
    </w:p>
    <w:p w14:paraId="4BB08124" w14:textId="77777777" w:rsidR="009B2141" w:rsidRPr="00DD6B89" w:rsidRDefault="00000000" w:rsidP="006C6AC7">
      <w:pPr>
        <w:pStyle w:val="afff2"/>
      </w:pPr>
      <w:r w:rsidRPr="00DD6B89">
        <w:t>政策依據：</w:t>
      </w:r>
    </w:p>
    <w:p w14:paraId="4D57188B" w14:textId="77777777" w:rsidR="009B2141" w:rsidRPr="00DD6B89" w:rsidRDefault="00000000">
      <w:pPr>
        <w:pStyle w:val="13"/>
        <w:wordWrap w:val="0"/>
        <w:ind w:left="1772" w:firstLine="472"/>
      </w:pPr>
      <w:r w:rsidRPr="00DD6B89">
        <w:t>《財政部</w:t>
      </w:r>
      <w:r w:rsidRPr="00DD6B89">
        <w:t xml:space="preserve"> </w:t>
      </w:r>
      <w:r w:rsidRPr="00DD6B89">
        <w:t>稅務總局關於延續實施海南自由貿易港企業所得稅優惠政策的通知》（財稅〔</w:t>
      </w:r>
      <w:r w:rsidRPr="00DD6B89">
        <w:t>2025</w:t>
      </w:r>
      <w:r w:rsidRPr="00DD6B89">
        <w:t>〕</w:t>
      </w:r>
      <w:r w:rsidRPr="00DD6B89">
        <w:t>3</w:t>
      </w:r>
      <w:r w:rsidRPr="00DD6B89">
        <w:t>號），詳如</w:t>
      </w:r>
      <w:r w:rsidRPr="00DD6B89">
        <w:t>https://hainan.chinatax.gov.cn/xxgk_6_1/12156265.html</w:t>
      </w:r>
    </w:p>
    <w:p w14:paraId="21557DDD" w14:textId="77777777" w:rsidR="009B2141" w:rsidRPr="00DD6B89" w:rsidRDefault="00000000">
      <w:pPr>
        <w:pStyle w:val="13"/>
        <w:wordWrap w:val="0"/>
        <w:ind w:left="1772" w:firstLine="472"/>
      </w:pPr>
      <w:r w:rsidRPr="00DD6B89">
        <w:lastRenderedPageBreak/>
        <w:t>《財政部</w:t>
      </w:r>
      <w:r w:rsidRPr="00DD6B89">
        <w:t xml:space="preserve"> </w:t>
      </w:r>
      <w:r w:rsidRPr="00DD6B89">
        <w:t>稅務總局關於海南自由貿易港企業所得稅優惠政策的通知》（財稅〔</w:t>
      </w:r>
      <w:r w:rsidRPr="00DD6B89">
        <w:t>2020</w:t>
      </w:r>
      <w:r w:rsidRPr="00DD6B89">
        <w:t>〕</w:t>
      </w:r>
      <w:r w:rsidRPr="00DD6B89">
        <w:t>31</w:t>
      </w:r>
      <w:r w:rsidRPr="00DD6B89">
        <w:t>號），詳如</w:t>
      </w:r>
      <w:r w:rsidRPr="00DD6B89">
        <w:t>https://www.chinatax.gov.cn/chinatax/n810341/n810755/c5153881/content.html</w:t>
      </w:r>
    </w:p>
    <w:p w14:paraId="67CA5A4E" w14:textId="77777777" w:rsidR="009B2141" w:rsidRPr="00DD6B89" w:rsidRDefault="00000000">
      <w:pPr>
        <w:pStyle w:val="13"/>
        <w:numPr>
          <w:ilvl w:val="0"/>
          <w:numId w:val="11"/>
        </w:numPr>
        <w:ind w:leftChars="0" w:left="0" w:firstLineChars="600" w:firstLine="1417"/>
      </w:pPr>
      <w:r w:rsidRPr="00DD6B89">
        <w:t>上海</w:t>
      </w:r>
      <w:proofErr w:type="gramStart"/>
      <w:r w:rsidRPr="00DD6B89">
        <w:t>自貿區臨</w:t>
      </w:r>
      <w:proofErr w:type="gramEnd"/>
      <w:r w:rsidRPr="00DD6B89">
        <w:t>港</w:t>
      </w:r>
      <w:proofErr w:type="gramStart"/>
      <w:r w:rsidRPr="00DD6B89">
        <w:t>新片區重點</w:t>
      </w:r>
      <w:proofErr w:type="gramEnd"/>
      <w:r w:rsidRPr="00DD6B89">
        <w:t>產業企業</w:t>
      </w:r>
    </w:p>
    <w:p w14:paraId="58F74610" w14:textId="77777777" w:rsidR="009B2141" w:rsidRPr="00DD6B89" w:rsidRDefault="00000000">
      <w:pPr>
        <w:pStyle w:val="13"/>
        <w:ind w:left="1772" w:firstLine="472"/>
      </w:pPr>
      <w:r w:rsidRPr="00DD6B89">
        <w:t>對</w:t>
      </w:r>
      <w:proofErr w:type="gramStart"/>
      <w:r w:rsidRPr="00DD6B89">
        <w:t>新片區內</w:t>
      </w:r>
      <w:proofErr w:type="gramEnd"/>
      <w:r w:rsidRPr="00DD6B89">
        <w:t>從事積體電路、人工智慧、生物醫藥、民用航空等關鍵領域核心環節相關產品（技術）業務，並開展實質性生產或研發活動的符合條件的法人企業，自</w:t>
      </w:r>
      <w:r w:rsidRPr="00DD6B89">
        <w:t>2020</w:t>
      </w:r>
      <w:r w:rsidRPr="00DD6B89">
        <w:t>年</w:t>
      </w:r>
      <w:r w:rsidRPr="00DD6B89">
        <w:t>1</w:t>
      </w:r>
      <w:r w:rsidRPr="00DD6B89">
        <w:t>月</w:t>
      </w:r>
      <w:r w:rsidRPr="00DD6B89">
        <w:t>1</w:t>
      </w:r>
      <w:r w:rsidRPr="00DD6B89">
        <w:t>日起在</w:t>
      </w:r>
      <w:proofErr w:type="gramStart"/>
      <w:r w:rsidRPr="00DD6B89">
        <w:t>新片區內</w:t>
      </w:r>
      <w:proofErr w:type="gramEnd"/>
      <w:r w:rsidRPr="00DD6B89">
        <w:t>註冊登記，</w:t>
      </w:r>
      <w:r w:rsidRPr="00DD6B89">
        <w:t>5</w:t>
      </w:r>
      <w:proofErr w:type="gramStart"/>
      <w:r w:rsidRPr="00DD6B89">
        <w:t>年內減按</w:t>
      </w:r>
      <w:proofErr w:type="gramEnd"/>
      <w:r w:rsidRPr="00DD6B89">
        <w:t>15%</w:t>
      </w:r>
      <w:r w:rsidRPr="00DD6B89">
        <w:t>的稅率徵收企業所得稅。</w:t>
      </w:r>
    </w:p>
    <w:p w14:paraId="5EFF1402" w14:textId="77777777" w:rsidR="006C6AC7" w:rsidRPr="00DD6B89" w:rsidRDefault="00000000" w:rsidP="006C6AC7">
      <w:pPr>
        <w:pStyle w:val="afff2"/>
      </w:pPr>
      <w:r w:rsidRPr="00DD6B89">
        <w:t>政策依據：</w:t>
      </w:r>
    </w:p>
    <w:p w14:paraId="2147CAF3" w14:textId="4E66F62E" w:rsidR="009B2141" w:rsidRPr="00DD6B89" w:rsidRDefault="00000000">
      <w:pPr>
        <w:pStyle w:val="13"/>
        <w:wordWrap w:val="0"/>
        <w:ind w:left="1772" w:firstLine="472"/>
      </w:pPr>
      <w:r w:rsidRPr="00DD6B89">
        <w:t>《關於中國（上海）自貿試驗區臨港新片區重點產業企業所得稅政策的通知》（財稅〔</w:t>
      </w:r>
      <w:r w:rsidRPr="00DD6B89">
        <w:t>2020</w:t>
      </w:r>
      <w:r w:rsidRPr="00DD6B89">
        <w:t>〕</w:t>
      </w:r>
      <w:r w:rsidRPr="00DD6B89">
        <w:t>38</w:t>
      </w:r>
      <w:r w:rsidRPr="00DD6B89">
        <w:t>號），詳如</w:t>
      </w:r>
      <w:r w:rsidRPr="00DD6B89">
        <w:t>https://shanghai.chinatax.gov.cn/zcfw/zcfgk/qysds/202012/t456327.html</w:t>
      </w:r>
    </w:p>
    <w:p w14:paraId="5A419EC6" w14:textId="34C76CA9" w:rsidR="009B2141" w:rsidRPr="00DD6B89" w:rsidRDefault="00000000">
      <w:pPr>
        <w:pStyle w:val="11"/>
        <w:ind w:leftChars="450" w:hangingChars="300" w:hanging="709"/>
      </w:pPr>
      <w:r w:rsidRPr="00DD6B89">
        <w:t>（</w:t>
      </w:r>
      <w:r w:rsidRPr="00DD6B89">
        <w:t>1</w:t>
      </w:r>
      <w:r w:rsidR="00602EF1" w:rsidRPr="00DD6B89">
        <w:rPr>
          <w:rFonts w:hint="eastAsia"/>
        </w:rPr>
        <w:t>2</w:t>
      </w:r>
      <w:r w:rsidRPr="00DD6B89">
        <w:t>）對生產和裝配傷殘人員專門用品的企業免徵企業所得稅。自</w:t>
      </w:r>
      <w:r w:rsidRPr="00DD6B89">
        <w:t>2024</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w:t>
      </w:r>
      <w:proofErr w:type="gramStart"/>
      <w:r w:rsidRPr="00DD6B89">
        <w:t>期間，</w:t>
      </w:r>
      <w:proofErr w:type="gramEnd"/>
      <w:r w:rsidRPr="00DD6B89">
        <w:t>對生產和裝配傷殘人員專門用品，且在民政部發布的《中國傷殘人員專門用品目錄》範圍之內，免徵企業所得稅。</w:t>
      </w:r>
    </w:p>
    <w:p w14:paraId="2274EB3F" w14:textId="77777777" w:rsidR="009B2141" w:rsidRPr="00DD6B89" w:rsidRDefault="00000000">
      <w:pPr>
        <w:pStyle w:val="13"/>
        <w:ind w:left="1772" w:firstLine="472"/>
      </w:pPr>
      <w:r w:rsidRPr="00DD6B89">
        <w:t>以銷售本企業生產或者裝配的傷殘人員專門用品為主，其所取得的年度傷殘人員專門用品銷售收入（不含出口取得的收入）占企業收入總額</w:t>
      </w:r>
      <w:r w:rsidRPr="00DD6B89">
        <w:t>60%</w:t>
      </w:r>
      <w:r w:rsidRPr="00DD6B89">
        <w:t>以上。</w:t>
      </w:r>
    </w:p>
    <w:p w14:paraId="7A719724" w14:textId="77777777" w:rsidR="009B2141" w:rsidRPr="00DD6B89" w:rsidRDefault="00000000">
      <w:pPr>
        <w:pStyle w:val="13"/>
        <w:wordWrap w:val="0"/>
        <w:ind w:left="1772" w:firstLine="472"/>
      </w:pPr>
      <w:r w:rsidRPr="00DD6B89">
        <w:t>收入總額，是指《中華人民共和國企業所得稅法》第六條規定的收入總額，詳如</w:t>
      </w:r>
      <w:r w:rsidRPr="00DD6B89">
        <w:t>https://www.gov.cn/zhengce/2007-03/19/content_2602200.htm</w:t>
      </w:r>
    </w:p>
    <w:p w14:paraId="72C03650" w14:textId="77777777" w:rsidR="009B2141" w:rsidRPr="00DD6B89" w:rsidRDefault="00000000" w:rsidP="006C6AC7">
      <w:pPr>
        <w:pStyle w:val="afff2"/>
      </w:pPr>
      <w:r w:rsidRPr="00DD6B89">
        <w:t>政策依據：</w:t>
      </w:r>
    </w:p>
    <w:p w14:paraId="52F08D2D" w14:textId="77777777" w:rsidR="009B2141" w:rsidRPr="00DD6B89" w:rsidRDefault="00000000">
      <w:pPr>
        <w:pStyle w:val="13"/>
        <w:wordWrap w:val="0"/>
        <w:ind w:left="1772" w:firstLine="472"/>
      </w:pPr>
      <w:r w:rsidRPr="00DD6B89">
        <w:t>《財政部</w:t>
      </w:r>
      <w:r w:rsidRPr="00DD6B89">
        <w:t xml:space="preserve"> </w:t>
      </w:r>
      <w:r w:rsidRPr="00DD6B89">
        <w:t>稅務總局</w:t>
      </w:r>
      <w:r w:rsidRPr="00DD6B89">
        <w:t xml:space="preserve"> </w:t>
      </w:r>
      <w:r w:rsidRPr="00DD6B89">
        <w:t>民政部關於生產和裝配傷殘人員專門用品企業免徵企業所得稅的公告》（財政部</w:t>
      </w:r>
      <w:r w:rsidRPr="00DD6B89">
        <w:t xml:space="preserve"> </w:t>
      </w:r>
      <w:r w:rsidRPr="00DD6B89">
        <w:t>稅務總局</w:t>
      </w:r>
      <w:r w:rsidRPr="00DD6B89">
        <w:t xml:space="preserve"> </w:t>
      </w:r>
      <w:r w:rsidRPr="00DD6B89">
        <w:t>民政部公告</w:t>
      </w:r>
      <w:r w:rsidRPr="00DD6B89">
        <w:lastRenderedPageBreak/>
        <w:t>2023</w:t>
      </w:r>
      <w:r w:rsidRPr="00DD6B89">
        <w:t>年第</w:t>
      </w:r>
      <w:r w:rsidRPr="00DD6B89">
        <w:t>57</w:t>
      </w:r>
      <w:r w:rsidRPr="00DD6B89">
        <w:t>號），詳如</w:t>
      </w:r>
      <w:r w:rsidRPr="00DD6B89">
        <w:t>https://fgk.chinatax.gov.cn/zcfgk/c102416/c5214163/content.html</w:t>
      </w:r>
    </w:p>
    <w:p w14:paraId="7164E9C3" w14:textId="77777777" w:rsidR="009B2141" w:rsidRPr="00DD6B89" w:rsidRDefault="00000000">
      <w:pPr>
        <w:pStyle w:val="13"/>
        <w:wordWrap w:val="0"/>
        <w:ind w:left="1772" w:firstLine="472"/>
      </w:pPr>
      <w:r w:rsidRPr="00DD6B89">
        <w:t>《財政部</w:t>
      </w:r>
      <w:r w:rsidRPr="00DD6B89">
        <w:t xml:space="preserve"> </w:t>
      </w:r>
      <w:r w:rsidRPr="00DD6B89">
        <w:t>稅務總局</w:t>
      </w:r>
      <w:r w:rsidRPr="00DD6B89">
        <w:t xml:space="preserve"> </w:t>
      </w:r>
      <w:r w:rsidRPr="00DD6B89">
        <w:t>民政部關於生產和裝配傷殘人員專門用品企業免徵企業所得稅的公告》（財政部</w:t>
      </w:r>
      <w:r w:rsidRPr="00DD6B89">
        <w:t xml:space="preserve"> </w:t>
      </w:r>
      <w:r w:rsidRPr="00DD6B89">
        <w:t>稅務總局</w:t>
      </w:r>
      <w:r w:rsidRPr="00DD6B89">
        <w:t xml:space="preserve"> </w:t>
      </w:r>
      <w:r w:rsidRPr="00DD6B89">
        <w:t>民政部公告</w:t>
      </w:r>
      <w:r w:rsidRPr="00DD6B89">
        <w:t>2021</w:t>
      </w:r>
      <w:r w:rsidRPr="00DD6B89">
        <w:t>年第</w:t>
      </w:r>
      <w:r w:rsidRPr="00DD6B89">
        <w:t>14</w:t>
      </w:r>
      <w:r w:rsidRPr="00DD6B89">
        <w:t>號），詳如</w:t>
      </w:r>
      <w:r w:rsidRPr="00DD6B89">
        <w:t>https://www.gov.cn/zhengce/zhengceku/2021-05/18/content_5607915.htm</w:t>
      </w:r>
    </w:p>
    <w:p w14:paraId="4768C5B1" w14:textId="5F46DF27" w:rsidR="009B2141" w:rsidRPr="00DD6B89" w:rsidRDefault="00000000">
      <w:pPr>
        <w:pStyle w:val="11"/>
        <w:ind w:leftChars="450" w:hangingChars="300" w:hanging="709"/>
      </w:pPr>
      <w:r w:rsidRPr="00DD6B89">
        <w:t>（</w:t>
      </w:r>
      <w:r w:rsidRPr="00DD6B89">
        <w:t>1</w:t>
      </w:r>
      <w:r w:rsidR="00602EF1" w:rsidRPr="00DD6B89">
        <w:rPr>
          <w:rFonts w:hint="eastAsia"/>
        </w:rPr>
        <w:t>3</w:t>
      </w:r>
      <w:r w:rsidRPr="00DD6B89">
        <w:t>）企業自</w:t>
      </w:r>
      <w:r w:rsidRPr="00DD6B89">
        <w:t>2024</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w:t>
      </w:r>
      <w:proofErr w:type="gramStart"/>
      <w:r w:rsidRPr="00DD6B89">
        <w:t>期間，</w:t>
      </w:r>
      <w:proofErr w:type="gramEnd"/>
      <w:r w:rsidRPr="00DD6B89">
        <w:t>新購進的設備、器具，單位價值不超過人民幣</w:t>
      </w:r>
      <w:r w:rsidRPr="00DD6B89">
        <w:t>500</w:t>
      </w:r>
      <w:r w:rsidRPr="00DD6B89">
        <w:t>萬元的，允許</w:t>
      </w:r>
      <w:proofErr w:type="gramStart"/>
      <w:r w:rsidRPr="00DD6B89">
        <w:t>一次性計入</w:t>
      </w:r>
      <w:proofErr w:type="gramEnd"/>
      <w:r w:rsidRPr="00DD6B89">
        <w:t>當期成本費用在計算應</w:t>
      </w:r>
      <w:proofErr w:type="gramStart"/>
      <w:r w:rsidRPr="00DD6B89">
        <w:t>納稅得額時</w:t>
      </w:r>
      <w:proofErr w:type="gramEnd"/>
      <w:r w:rsidRPr="00DD6B89">
        <w:t>扣除，不再分年度計算折舊；單位價值超過人民幣</w:t>
      </w:r>
      <w:r w:rsidRPr="00DD6B89">
        <w:t>500</w:t>
      </w:r>
      <w:r w:rsidRPr="00DD6B89">
        <w:t>萬元的，仍按企業所得稅法實施條例。</w:t>
      </w:r>
    </w:p>
    <w:p w14:paraId="1974E7DA" w14:textId="77777777" w:rsidR="009B2141" w:rsidRPr="00DD6B89" w:rsidRDefault="00000000">
      <w:pPr>
        <w:pStyle w:val="13"/>
        <w:ind w:left="1772" w:firstLine="472"/>
      </w:pPr>
      <w:r w:rsidRPr="00DD6B89">
        <w:t>設備、器具，是指除房屋、建築物以外的固定資產。</w:t>
      </w:r>
    </w:p>
    <w:p w14:paraId="34EF53CA" w14:textId="77777777" w:rsidR="009B2141" w:rsidRPr="00DD6B89" w:rsidRDefault="00000000" w:rsidP="006C6AC7">
      <w:pPr>
        <w:pStyle w:val="afff2"/>
      </w:pPr>
      <w:r w:rsidRPr="00DD6B89">
        <w:t>政策依據：</w:t>
      </w:r>
    </w:p>
    <w:p w14:paraId="5C6E2BB2" w14:textId="77777777" w:rsidR="009B2141" w:rsidRPr="00DD6B89" w:rsidRDefault="00000000">
      <w:pPr>
        <w:pStyle w:val="13"/>
        <w:wordWrap w:val="0"/>
        <w:ind w:left="1772" w:firstLine="472"/>
      </w:pPr>
      <w:r w:rsidRPr="00DD6B89">
        <w:t>《財政部</w:t>
      </w:r>
      <w:r w:rsidRPr="00DD6B89">
        <w:t xml:space="preserve"> </w:t>
      </w:r>
      <w:r w:rsidRPr="00DD6B89">
        <w:t>稅務總局關於設備、器具扣除有關企業所得稅政策的公告》（財政部</w:t>
      </w:r>
      <w:r w:rsidRPr="00DD6B89">
        <w:t xml:space="preserve"> </w:t>
      </w:r>
      <w:r w:rsidRPr="00DD6B89">
        <w:t>稅務總局公告</w:t>
      </w:r>
      <w:r w:rsidRPr="00DD6B89">
        <w:t>2023</w:t>
      </w:r>
      <w:r w:rsidRPr="00DD6B89">
        <w:t>年第</w:t>
      </w:r>
      <w:r w:rsidRPr="00DD6B89">
        <w:t>37</w:t>
      </w:r>
      <w:r w:rsidRPr="00DD6B89">
        <w:t>號），詳如</w:t>
      </w:r>
      <w:r>
        <w:fldChar w:fldCharType="begin"/>
      </w:r>
      <w:r>
        <w:instrText>HYPERLINK "https://fgk.chinatax.gov.cn/zcfgk/c102416/c5212306/content.html"</w:instrText>
      </w:r>
      <w:r>
        <w:fldChar w:fldCharType="separate"/>
      </w:r>
      <w:r w:rsidRPr="00DD6B89">
        <w:t>https://fgk.chinatax.gov.cn/zcfgk/c102416/c5212306/content.html</w:t>
      </w:r>
      <w:r>
        <w:fldChar w:fldCharType="end"/>
      </w:r>
    </w:p>
    <w:p w14:paraId="098F382A" w14:textId="3BED43FB" w:rsidR="009B2141" w:rsidRPr="00DD6B89" w:rsidRDefault="00602EF1" w:rsidP="006C6AC7">
      <w:pPr>
        <w:pStyle w:val="11"/>
        <w:ind w:leftChars="450" w:hangingChars="300" w:hanging="709"/>
      </w:pPr>
      <w:r w:rsidRPr="00DD6B89">
        <w:t>（</w:t>
      </w:r>
      <w:r w:rsidRPr="00DD6B89">
        <w:t>14</w:t>
      </w:r>
      <w:r w:rsidRPr="00DD6B89">
        <w:t>）公益事業捐贈票據是會計核算的原始憑證，包括電子和紙質兩種形式。電子票據和紙質票據具有同等法律效力，是財政、稅務、審計、監察等部門進行監督檢查的依據。自</w:t>
      </w:r>
      <w:r w:rsidRPr="00DD6B89">
        <w:t>2024</w:t>
      </w:r>
      <w:r w:rsidRPr="00DD6B89">
        <w:t>年</w:t>
      </w:r>
      <w:r w:rsidRPr="00DD6B89">
        <w:rPr>
          <w:rFonts w:eastAsia="SimSun"/>
        </w:rPr>
        <w:t>2</w:t>
      </w:r>
      <w:r w:rsidRPr="00DD6B89">
        <w:t>月</w:t>
      </w:r>
      <w:r w:rsidRPr="00DD6B89">
        <w:t>1</w:t>
      </w:r>
      <w:r w:rsidRPr="00DD6B89">
        <w:t>日起，公益事業捐贈票據可作為捐贈人對外捐贈並根據</w:t>
      </w:r>
      <w:r w:rsidRPr="00DD6B89">
        <w:rPr>
          <w:smallCaps/>
          <w:szCs w:val="20"/>
          <w:lang w:eastAsia="zh-CN"/>
        </w:rPr>
        <w:t>中國大陸</w:t>
      </w:r>
      <w:r w:rsidRPr="00DD6B89">
        <w:t>有關規定申請捐贈款項稅前扣除的有效憑證。</w:t>
      </w:r>
    </w:p>
    <w:p w14:paraId="566A5755" w14:textId="77777777" w:rsidR="009B2141" w:rsidRPr="00DD6B89" w:rsidRDefault="00000000" w:rsidP="006C6AC7">
      <w:pPr>
        <w:pStyle w:val="afff2"/>
      </w:pPr>
      <w:r w:rsidRPr="00DD6B89">
        <w:t>政策依據：</w:t>
      </w:r>
    </w:p>
    <w:p w14:paraId="48A53AEF" w14:textId="77777777" w:rsidR="009B2141" w:rsidRPr="00DD6B89" w:rsidRDefault="00000000">
      <w:pPr>
        <w:pStyle w:val="13"/>
        <w:wordWrap w:val="0"/>
        <w:ind w:left="1772" w:firstLine="472"/>
      </w:pPr>
      <w:r w:rsidRPr="00DD6B89">
        <w:t>關於印發《公益事業捐贈票據使用管理辦法》的通知（財綜〔</w:t>
      </w:r>
      <w:r w:rsidRPr="00DD6B89">
        <w:t>2024</w:t>
      </w:r>
      <w:r w:rsidRPr="00DD6B89">
        <w:t>〕</w:t>
      </w:r>
      <w:r w:rsidRPr="00DD6B89">
        <w:t>1</w:t>
      </w:r>
      <w:r w:rsidRPr="00DD6B89">
        <w:t>號），詳如</w:t>
      </w:r>
      <w:r w:rsidRPr="00DD6B89">
        <w:t>https://www.gov.cn/zhengce/zhengceku/202401/content_6927339.htm</w:t>
      </w:r>
    </w:p>
    <w:p w14:paraId="160BDC24" w14:textId="77777777" w:rsidR="006C6AC7" w:rsidRPr="00DD6B89" w:rsidRDefault="006C6AC7">
      <w:pPr>
        <w:pStyle w:val="11"/>
        <w:ind w:leftChars="450" w:hangingChars="300" w:hanging="709"/>
      </w:pPr>
    </w:p>
    <w:p w14:paraId="05D2C19D" w14:textId="5A8B6805" w:rsidR="009B2141" w:rsidRPr="00DD6B89" w:rsidRDefault="00602EF1" w:rsidP="006C6AC7">
      <w:pPr>
        <w:pStyle w:val="11"/>
        <w:ind w:leftChars="450" w:hangingChars="300" w:hanging="709"/>
      </w:pPr>
      <w:r w:rsidRPr="00DD6B89">
        <w:lastRenderedPageBreak/>
        <w:t>（</w:t>
      </w:r>
      <w:r w:rsidRPr="00DD6B89">
        <w:t>1</w:t>
      </w:r>
      <w:r w:rsidRPr="00DD6B89">
        <w:rPr>
          <w:rFonts w:hint="eastAsia"/>
        </w:rPr>
        <w:t>5</w:t>
      </w:r>
      <w:r w:rsidRPr="00DD6B89">
        <w:t>）企業自</w:t>
      </w:r>
      <w:r w:rsidRPr="00DD6B89">
        <w:t>2024</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日期間發生的專用設備數位化、智慧化改造投入，不超過該專用設備購置時原計稅基礎</w:t>
      </w:r>
      <w:r w:rsidRPr="00DD6B89">
        <w:t>50%</w:t>
      </w:r>
      <w:r w:rsidRPr="00DD6B89">
        <w:t>的部分，可按照</w:t>
      </w:r>
      <w:r w:rsidRPr="00DD6B89">
        <w:t>10%</w:t>
      </w:r>
      <w:r w:rsidRPr="00DD6B89">
        <w:t>比例抵免企業當年應納稅額。企業當年應納稅額不足抵免的，可以向以後年度結轉，但結轉年限最長不得超過五年。</w:t>
      </w:r>
    </w:p>
    <w:p w14:paraId="015A4EE6" w14:textId="77777777" w:rsidR="009B2141" w:rsidRPr="00DD6B89" w:rsidRDefault="00000000" w:rsidP="006C6AC7">
      <w:pPr>
        <w:pStyle w:val="afff2"/>
      </w:pPr>
      <w:r w:rsidRPr="00DD6B89">
        <w:t>政策依據：</w:t>
      </w:r>
    </w:p>
    <w:p w14:paraId="00917D23" w14:textId="77777777" w:rsidR="009B2141" w:rsidRPr="00DD6B89" w:rsidRDefault="00000000">
      <w:pPr>
        <w:pStyle w:val="13"/>
        <w:wordWrap w:val="0"/>
        <w:ind w:left="1772" w:firstLine="472"/>
        <w:rPr>
          <w:rFonts w:eastAsia="SimSun"/>
        </w:rPr>
      </w:pPr>
      <w:r w:rsidRPr="00DD6B89">
        <w:t>《財政部</w:t>
      </w:r>
      <w:r w:rsidRPr="00DD6B89">
        <w:t xml:space="preserve"> </w:t>
      </w:r>
      <w:r w:rsidRPr="00DD6B89">
        <w:t>稅務總局關於節能節水、環境保護、安全生產專用設備數字化智能化改造企業所得稅政策的公告》（財政部</w:t>
      </w:r>
      <w:r w:rsidRPr="00DD6B89">
        <w:t xml:space="preserve"> </w:t>
      </w:r>
      <w:r w:rsidRPr="00DD6B89">
        <w:t>稅務總局公告</w:t>
      </w:r>
      <w:r w:rsidRPr="00DD6B89">
        <w:t>2024</w:t>
      </w:r>
      <w:r w:rsidRPr="00DD6B89">
        <w:t>年第</w:t>
      </w:r>
      <w:r w:rsidRPr="00DD6B89">
        <w:t>9</w:t>
      </w:r>
      <w:r w:rsidRPr="00DD6B89">
        <w:t>號），詳如</w:t>
      </w:r>
      <w:r w:rsidRPr="00DD6B89">
        <w:t>https://www.gov.cn/zhengce/zhengceku/202407/content_6963421.htm</w:t>
      </w:r>
    </w:p>
    <w:p w14:paraId="687A684D" w14:textId="755F84B5" w:rsidR="009B2141" w:rsidRPr="00DD6B89" w:rsidRDefault="00602EF1" w:rsidP="006C6AC7">
      <w:pPr>
        <w:pStyle w:val="11"/>
        <w:ind w:leftChars="450" w:hangingChars="300" w:hanging="709"/>
      </w:pPr>
      <w:r w:rsidRPr="00DD6B89">
        <w:t>（</w:t>
      </w:r>
      <w:r w:rsidRPr="00DD6B89">
        <w:t>1</w:t>
      </w:r>
      <w:r w:rsidRPr="00DD6B89">
        <w:rPr>
          <w:rFonts w:hint="eastAsia"/>
        </w:rPr>
        <w:t>6</w:t>
      </w:r>
      <w:r w:rsidRPr="00DD6B89">
        <w:t>）自</w:t>
      </w:r>
      <w:r w:rsidRPr="00DD6B89">
        <w:t>202</w:t>
      </w:r>
      <w:r w:rsidRPr="00DD6B89">
        <w:rPr>
          <w:rFonts w:eastAsia="SimSun"/>
        </w:rPr>
        <w:t>3</w:t>
      </w:r>
      <w:r w:rsidRPr="00DD6B89">
        <w:t>年</w:t>
      </w:r>
      <w:r w:rsidRPr="00DD6B89">
        <w:t>1</w:t>
      </w:r>
      <w:r w:rsidRPr="00DD6B89">
        <w:t>月</w:t>
      </w:r>
      <w:r w:rsidRPr="00DD6B89">
        <w:t>1</w:t>
      </w:r>
      <w:r w:rsidRPr="00DD6B89">
        <w:t>日至</w:t>
      </w:r>
      <w:r w:rsidRPr="00DD6B89">
        <w:t>2027</w:t>
      </w:r>
      <w:r w:rsidRPr="00DD6B89">
        <w:t>年</w:t>
      </w:r>
      <w:r w:rsidRPr="00DD6B89">
        <w:t>12</w:t>
      </w:r>
      <w:r w:rsidRPr="00DD6B89">
        <w:t>月</w:t>
      </w:r>
      <w:r w:rsidRPr="00DD6B89">
        <w:t>31</w:t>
      </w:r>
      <w:r w:rsidRPr="00DD6B89">
        <w:t>日</w:t>
      </w:r>
      <w:proofErr w:type="gramStart"/>
      <w:r w:rsidRPr="00DD6B89">
        <w:t>期間，</w:t>
      </w:r>
      <w:proofErr w:type="gramEnd"/>
      <w:r w:rsidRPr="00DD6B89">
        <w:t>對設在河套深港科技創新合作區深圳園區特定封閉區域符合條件的鼓勵類產業企業，</w:t>
      </w:r>
      <w:proofErr w:type="gramStart"/>
      <w:r w:rsidRPr="00DD6B89">
        <w:t>減按</w:t>
      </w:r>
      <w:proofErr w:type="gramEnd"/>
      <w:r w:rsidRPr="00DD6B89">
        <w:rPr>
          <w:rFonts w:eastAsia="SimSun"/>
        </w:rPr>
        <w:t>15%</w:t>
      </w:r>
      <w:r w:rsidRPr="00DD6B89">
        <w:t>的稅率</w:t>
      </w:r>
      <w:r w:rsidRPr="00DD6B89">
        <w:rPr>
          <w:smallCaps/>
          <w:szCs w:val="20"/>
          <w:lang w:eastAsia="zh-CN"/>
        </w:rPr>
        <w:t>徵</w:t>
      </w:r>
      <w:r w:rsidRPr="00DD6B89">
        <w:t>收企業所得稅。</w:t>
      </w:r>
    </w:p>
    <w:p w14:paraId="3B004D57" w14:textId="77777777" w:rsidR="009B2141" w:rsidRPr="00DD6B89" w:rsidRDefault="00000000">
      <w:pPr>
        <w:pStyle w:val="13"/>
        <w:ind w:left="1772" w:firstLine="472"/>
      </w:pPr>
      <w:r w:rsidRPr="00DD6B89">
        <w:t>享受上述優惠政策的企業需符合以下條件：</w:t>
      </w:r>
      <w:r w:rsidRPr="00DD6B89">
        <w:t>A.</w:t>
      </w:r>
      <w:r w:rsidRPr="00DD6B89">
        <w:t>以《河套深港科技創新合作區深圳園區企業所得稅優惠目錄》中規定的產業目錄為主營業務，且其主營業務收入占收入總額</w:t>
      </w:r>
      <w:r w:rsidRPr="00DD6B89">
        <w:t>60%</w:t>
      </w:r>
      <w:r w:rsidRPr="00DD6B89">
        <w:t>以上；</w:t>
      </w:r>
      <w:r w:rsidRPr="00DD6B89">
        <w:t>B.</w:t>
      </w:r>
      <w:r w:rsidRPr="00DD6B89">
        <w:t>開展實質性運營。對不符合實質性運營的企業，不得享受優惠。</w:t>
      </w:r>
    </w:p>
    <w:p w14:paraId="15A3DB66" w14:textId="77777777" w:rsidR="009B2141" w:rsidRPr="00DD6B89" w:rsidRDefault="00000000" w:rsidP="006C6AC7">
      <w:pPr>
        <w:pStyle w:val="afff2"/>
      </w:pPr>
      <w:r w:rsidRPr="00DD6B89">
        <w:t>政策依據：</w:t>
      </w:r>
    </w:p>
    <w:p w14:paraId="4A2494E5" w14:textId="7535FDE6" w:rsidR="009B2141" w:rsidRPr="00DD6B89" w:rsidRDefault="00000000">
      <w:pPr>
        <w:pStyle w:val="13"/>
        <w:wordWrap w:val="0"/>
        <w:ind w:left="1772" w:firstLine="472"/>
      </w:pPr>
      <w:r w:rsidRPr="00DD6B89">
        <w:t>深圳市財政局</w:t>
      </w:r>
      <w:r w:rsidRPr="00DD6B89">
        <w:t xml:space="preserve"> </w:t>
      </w:r>
      <w:r w:rsidRPr="00DD6B89">
        <w:t>國家稅務總局深圳市稅務局關於印發《河套深港科技創新合作區深圳園區個人所得稅優惠政策實施辦法》的通知（深財</w:t>
      </w:r>
      <w:proofErr w:type="gramStart"/>
      <w:r w:rsidRPr="00DD6B89">
        <w:t>規</w:t>
      </w:r>
      <w:proofErr w:type="gramEnd"/>
      <w:r w:rsidRPr="00DD6B89">
        <w:t>〔</w:t>
      </w:r>
      <w:r w:rsidRPr="00DD6B89">
        <w:t>2024</w:t>
      </w:r>
      <w:r w:rsidRPr="00DD6B89">
        <w:t>〕</w:t>
      </w:r>
      <w:r w:rsidRPr="00DD6B89">
        <w:t>2</w:t>
      </w:r>
      <w:r w:rsidRPr="00DD6B89">
        <w:t>號），詳如</w:t>
      </w:r>
      <w:r>
        <w:fldChar w:fldCharType="begin"/>
      </w:r>
      <w:r>
        <w:instrText>HYPERLINK "https://szfb.sz.gov.cn/gkmlpt/content/11/11231/post_11231951.html" \l "4441"</w:instrText>
      </w:r>
      <w:r>
        <w:fldChar w:fldCharType="separate"/>
      </w:r>
      <w:r w:rsidRPr="00DD6B89">
        <w:rPr>
          <w:rStyle w:val="af8"/>
        </w:rPr>
        <w:t>https://szfb.sz.gov.cn/gkmlpt/content/11/11231/post_11231951.html#4441</w:t>
      </w:r>
      <w:r>
        <w:rPr>
          <w:rStyle w:val="af8"/>
        </w:rPr>
        <w:fldChar w:fldCharType="end"/>
      </w:r>
    </w:p>
    <w:p w14:paraId="787101E9" w14:textId="11A88EB7" w:rsidR="009B2141" w:rsidRPr="00DD6B89" w:rsidRDefault="00602EF1" w:rsidP="006C6AC7">
      <w:pPr>
        <w:pStyle w:val="13"/>
        <w:ind w:leftChars="450" w:left="1772" w:hangingChars="300" w:hanging="709"/>
        <w:rPr>
          <w:lang w:eastAsia="zh-CN"/>
        </w:rPr>
      </w:pPr>
      <w:r w:rsidRPr="00DD6B89">
        <w:t>（</w:t>
      </w:r>
      <w:r w:rsidRPr="00DD6B89">
        <w:t>1</w:t>
      </w:r>
      <w:r w:rsidRPr="00DD6B89">
        <w:rPr>
          <w:rFonts w:hint="eastAsia"/>
        </w:rPr>
        <w:t>7</w:t>
      </w:r>
      <w:r w:rsidRPr="00DD6B89">
        <w:t>）</w:t>
      </w:r>
      <w:r w:rsidRPr="00DD6B89">
        <w:rPr>
          <w:rFonts w:hint="eastAsia"/>
          <w:lang w:eastAsia="zh-CN"/>
        </w:rPr>
        <w:t>自</w:t>
      </w:r>
      <w:r w:rsidRPr="00DD6B89">
        <w:rPr>
          <w:rFonts w:hint="eastAsia"/>
          <w:lang w:eastAsia="zh-CN"/>
        </w:rPr>
        <w:t>2026</w:t>
      </w:r>
      <w:r w:rsidRPr="00DD6B89">
        <w:rPr>
          <w:rFonts w:hint="eastAsia"/>
          <w:lang w:eastAsia="zh-CN"/>
        </w:rPr>
        <w:t>年</w:t>
      </w:r>
      <w:r w:rsidRPr="00DD6B89">
        <w:rPr>
          <w:rFonts w:hint="eastAsia"/>
          <w:lang w:eastAsia="zh-CN"/>
        </w:rPr>
        <w:t>1</w:t>
      </w:r>
      <w:r w:rsidRPr="00DD6B89">
        <w:rPr>
          <w:rFonts w:hint="eastAsia"/>
          <w:lang w:eastAsia="zh-CN"/>
        </w:rPr>
        <w:t>月</w:t>
      </w:r>
      <w:r w:rsidRPr="00DD6B89">
        <w:rPr>
          <w:rFonts w:hint="eastAsia"/>
          <w:lang w:eastAsia="zh-CN"/>
        </w:rPr>
        <w:t>1</w:t>
      </w:r>
      <w:r w:rsidRPr="00DD6B89">
        <w:rPr>
          <w:rFonts w:hint="eastAsia"/>
          <w:lang w:eastAsia="zh-CN"/>
        </w:rPr>
        <w:t>日起至</w:t>
      </w:r>
      <w:r w:rsidRPr="00DD6B89">
        <w:rPr>
          <w:rFonts w:hint="eastAsia"/>
          <w:lang w:eastAsia="zh-CN"/>
        </w:rPr>
        <w:t>2027</w:t>
      </w:r>
      <w:r w:rsidRPr="00DD6B89">
        <w:rPr>
          <w:rFonts w:hint="eastAsia"/>
          <w:lang w:eastAsia="zh-CN"/>
        </w:rPr>
        <w:t>年</w:t>
      </w:r>
      <w:r w:rsidRPr="00DD6B89">
        <w:rPr>
          <w:rFonts w:hint="eastAsia"/>
          <w:lang w:eastAsia="zh-CN"/>
        </w:rPr>
        <w:t>12</w:t>
      </w:r>
      <w:r w:rsidRPr="00DD6B89">
        <w:rPr>
          <w:rFonts w:hint="eastAsia"/>
          <w:lang w:eastAsia="zh-CN"/>
        </w:rPr>
        <w:t>月</w:t>
      </w:r>
      <w:r w:rsidRPr="00DD6B89">
        <w:rPr>
          <w:rFonts w:hint="eastAsia"/>
          <w:lang w:eastAsia="zh-CN"/>
        </w:rPr>
        <w:t>31</w:t>
      </w:r>
      <w:r w:rsidRPr="00DD6B89">
        <w:rPr>
          <w:rFonts w:hint="eastAsia"/>
          <w:lang w:eastAsia="zh-CN"/>
        </w:rPr>
        <w:t>日止，對境外機構投資境內債券市場取得的債券利息收入暫</w:t>
      </w:r>
      <w:r w:rsidR="001D4745" w:rsidRPr="00DD6B89">
        <w:rPr>
          <w:rFonts w:hint="eastAsia"/>
          <w:lang w:eastAsia="zh-CN"/>
        </w:rPr>
        <w:t>免徵</w:t>
      </w:r>
      <w:r w:rsidRPr="00DD6B89">
        <w:rPr>
          <w:rFonts w:hint="eastAsia"/>
          <w:lang w:eastAsia="zh-CN"/>
        </w:rPr>
        <w:t>收企業所得稅和增值稅。暫</w:t>
      </w:r>
      <w:r w:rsidR="001D4745" w:rsidRPr="00DD6B89">
        <w:rPr>
          <w:rFonts w:hint="eastAsia"/>
          <w:lang w:eastAsia="zh-CN"/>
        </w:rPr>
        <w:t>免徵</w:t>
      </w:r>
      <w:r w:rsidRPr="00DD6B89">
        <w:rPr>
          <w:rFonts w:hint="eastAsia"/>
          <w:lang w:eastAsia="zh-CN"/>
        </w:rPr>
        <w:t>收企業所得稅的範圍不包括境外機構在境內設立的機構、場所</w:t>
      </w:r>
      <w:r w:rsidRPr="00DD6B89">
        <w:rPr>
          <w:rFonts w:hint="eastAsia"/>
          <w:lang w:eastAsia="zh-CN"/>
        </w:rPr>
        <w:lastRenderedPageBreak/>
        <w:t>取得的與該機構、場所有實際聯繫的債券利息。</w:t>
      </w:r>
    </w:p>
    <w:p w14:paraId="226336FD" w14:textId="335A5A04" w:rsidR="009B2141" w:rsidRPr="00DD6B89" w:rsidRDefault="00000000" w:rsidP="006C6AC7">
      <w:pPr>
        <w:pStyle w:val="afff2"/>
      </w:pPr>
      <w:r w:rsidRPr="00DD6B89">
        <w:rPr>
          <w:rFonts w:hint="eastAsia"/>
        </w:rPr>
        <w:t>政策依據：</w:t>
      </w:r>
    </w:p>
    <w:p w14:paraId="53415EC0" w14:textId="77777777" w:rsidR="009B2141" w:rsidRPr="00DD6B89" w:rsidRDefault="00000000">
      <w:pPr>
        <w:pStyle w:val="13"/>
        <w:wordWrap w:val="0"/>
        <w:ind w:left="1772" w:firstLine="472"/>
        <w:rPr>
          <w:lang w:eastAsia="zh-CN"/>
        </w:rPr>
      </w:pPr>
      <w:r w:rsidRPr="00DD6B89">
        <w:rPr>
          <w:rFonts w:hint="eastAsia"/>
          <w:lang w:eastAsia="zh-CN"/>
        </w:rPr>
        <w:t>《財政部</w:t>
      </w:r>
      <w:r w:rsidRPr="00DD6B89">
        <w:rPr>
          <w:rFonts w:hint="eastAsia"/>
          <w:lang w:eastAsia="zh-CN"/>
        </w:rPr>
        <w:t xml:space="preserve"> </w:t>
      </w:r>
      <w:r w:rsidRPr="00DD6B89">
        <w:rPr>
          <w:rFonts w:hint="eastAsia"/>
          <w:lang w:eastAsia="zh-CN"/>
        </w:rPr>
        <w:t>稅務總局關於延續實施境外機構投資境內債券市場企業所得稅、增值稅政策的公告》（財政部</w:t>
      </w:r>
      <w:r w:rsidRPr="00DD6B89">
        <w:rPr>
          <w:rFonts w:hint="eastAsia"/>
          <w:lang w:eastAsia="zh-CN"/>
        </w:rPr>
        <w:t xml:space="preserve"> </w:t>
      </w:r>
      <w:r w:rsidRPr="00DD6B89">
        <w:rPr>
          <w:rFonts w:hint="eastAsia"/>
          <w:lang w:eastAsia="zh-CN"/>
        </w:rPr>
        <w:t>稅務總局公告</w:t>
      </w:r>
      <w:r w:rsidRPr="00DD6B89">
        <w:rPr>
          <w:rFonts w:hint="eastAsia"/>
          <w:lang w:eastAsia="zh-CN"/>
        </w:rPr>
        <w:t>2026</w:t>
      </w:r>
      <w:r w:rsidRPr="00DD6B89">
        <w:rPr>
          <w:rFonts w:hint="eastAsia"/>
          <w:lang w:eastAsia="zh-CN"/>
        </w:rPr>
        <w:t>年第</w:t>
      </w:r>
      <w:r w:rsidRPr="00DD6B89">
        <w:rPr>
          <w:rFonts w:hint="eastAsia"/>
          <w:lang w:eastAsia="zh-CN"/>
        </w:rPr>
        <w:t>5</w:t>
      </w:r>
      <w:r w:rsidRPr="00DD6B89">
        <w:rPr>
          <w:rFonts w:hint="eastAsia"/>
          <w:lang w:eastAsia="zh-CN"/>
        </w:rPr>
        <w:t>號）詳如</w:t>
      </w:r>
      <w:r w:rsidRPr="00DD6B89">
        <w:rPr>
          <w:rFonts w:hint="eastAsia"/>
          <w:lang w:eastAsia="zh-CN"/>
        </w:rPr>
        <w:t>https://www.gov.cn/zhengce/zhengceku/202601/content_7054861.htm</w:t>
      </w:r>
    </w:p>
    <w:p w14:paraId="0DDCD999" w14:textId="77777777" w:rsidR="009B2141" w:rsidRPr="00DD6B89" w:rsidRDefault="00000000">
      <w:pPr>
        <w:pStyle w:val="aff0"/>
        <w:ind w:left="945" w:hanging="709"/>
      </w:pPr>
      <w:r w:rsidRPr="00DD6B89">
        <w:t>（三）增值稅的規定</w:t>
      </w:r>
    </w:p>
    <w:p w14:paraId="6C9480FF" w14:textId="77777777" w:rsidR="009B2141" w:rsidRPr="00DD6B89" w:rsidRDefault="00000000">
      <w:pPr>
        <w:pStyle w:val="aff3"/>
        <w:ind w:left="1417" w:hanging="472"/>
        <w:rPr>
          <w:color w:val="auto"/>
          <w:lang w:eastAsia="zh-TW"/>
        </w:rPr>
      </w:pPr>
      <w:r w:rsidRPr="00DD6B89">
        <w:rPr>
          <w:color w:val="auto"/>
          <w:lang w:eastAsia="zh-TW"/>
        </w:rPr>
        <w:t>１、定義</w:t>
      </w:r>
    </w:p>
    <w:p w14:paraId="18259C3E" w14:textId="77777777" w:rsidR="009B2141" w:rsidRPr="00DD6B89" w:rsidRDefault="00000000">
      <w:pPr>
        <w:pStyle w:val="aff5"/>
        <w:ind w:left="1417" w:firstLine="472"/>
        <w:rPr>
          <w:color w:val="auto"/>
          <w:lang w:eastAsia="zh-TW"/>
        </w:rPr>
      </w:pPr>
      <w:r w:rsidRPr="00DD6B89">
        <w:rPr>
          <w:color w:val="auto"/>
          <w:lang w:eastAsia="zh-TW"/>
        </w:rPr>
        <w:t>2024</w:t>
      </w:r>
      <w:r w:rsidRPr="00DD6B89">
        <w:rPr>
          <w:color w:val="auto"/>
          <w:lang w:eastAsia="zh-TW"/>
        </w:rPr>
        <w:t>年</w:t>
      </w:r>
      <w:r w:rsidRPr="00DD6B89">
        <w:rPr>
          <w:color w:val="auto"/>
          <w:lang w:eastAsia="zh-TW"/>
        </w:rPr>
        <w:t>12</w:t>
      </w:r>
      <w:r w:rsidRPr="00DD6B89">
        <w:rPr>
          <w:color w:val="auto"/>
          <w:lang w:eastAsia="zh-TW"/>
        </w:rPr>
        <w:t>月</w:t>
      </w:r>
      <w:r w:rsidRPr="00DD6B89">
        <w:rPr>
          <w:color w:val="auto"/>
          <w:lang w:eastAsia="zh-TW"/>
        </w:rPr>
        <w:t>25</w:t>
      </w:r>
      <w:r w:rsidRPr="00DD6B89">
        <w:rPr>
          <w:color w:val="auto"/>
          <w:lang w:eastAsia="zh-TW"/>
        </w:rPr>
        <w:t>日，</w:t>
      </w:r>
      <w:r w:rsidRPr="00DD6B89">
        <w:rPr>
          <w:color w:val="auto"/>
        </w:rPr>
        <w:t>中國大陸</w:t>
      </w:r>
      <w:r w:rsidRPr="00DD6B89">
        <w:rPr>
          <w:color w:val="auto"/>
          <w:lang w:eastAsia="zh-TW"/>
        </w:rPr>
        <w:t>十四屆全國人大常委會第十三次會議表決通過了《中華人民共和國增值稅法》，自</w:t>
      </w:r>
      <w:r w:rsidRPr="00DD6B89">
        <w:rPr>
          <w:color w:val="auto"/>
          <w:lang w:eastAsia="zh-TW"/>
        </w:rPr>
        <w:t>2026</w:t>
      </w:r>
      <w:r w:rsidRPr="00DD6B89">
        <w:rPr>
          <w:color w:val="auto"/>
          <w:lang w:eastAsia="zh-TW"/>
        </w:rPr>
        <w:t>年</w:t>
      </w:r>
      <w:r w:rsidRPr="00DD6B89">
        <w:rPr>
          <w:color w:val="auto"/>
          <w:lang w:eastAsia="zh-TW"/>
        </w:rPr>
        <w:t>1</w:t>
      </w:r>
      <w:r w:rsidRPr="00DD6B89">
        <w:rPr>
          <w:color w:val="auto"/>
          <w:lang w:eastAsia="zh-TW"/>
        </w:rPr>
        <w:t>月</w:t>
      </w:r>
      <w:r w:rsidRPr="00DD6B89">
        <w:rPr>
          <w:color w:val="auto"/>
          <w:lang w:eastAsia="zh-TW"/>
        </w:rPr>
        <w:t>1</w:t>
      </w:r>
      <w:r w:rsidRPr="00DD6B89">
        <w:rPr>
          <w:color w:val="auto"/>
          <w:lang w:eastAsia="zh-TW"/>
        </w:rPr>
        <w:t>日起施行</w:t>
      </w:r>
      <w:r w:rsidRPr="00DD6B89">
        <w:rPr>
          <w:color w:val="auto"/>
        </w:rPr>
        <w:t>。</w:t>
      </w:r>
      <w:r w:rsidRPr="00DD6B89">
        <w:rPr>
          <w:color w:val="auto"/>
          <w:lang w:eastAsia="zh-TW"/>
        </w:rPr>
        <w:t>單位和個人在中國大陸境內銷售貨物、加工修理修配服務、有形動產租賃服務、以及進口貨物等適用增值稅稅率為</w:t>
      </w:r>
      <w:r w:rsidRPr="00DD6B89">
        <w:rPr>
          <w:color w:val="auto"/>
          <w:lang w:eastAsia="zh-TW"/>
        </w:rPr>
        <w:t>13%</w:t>
      </w:r>
      <w:r w:rsidRPr="00DD6B89">
        <w:rPr>
          <w:color w:val="auto"/>
          <w:lang w:eastAsia="zh-TW"/>
        </w:rPr>
        <w:t>；銷售交通運輸、郵政、基礎電信、建築、不動產租賃服務、不動產，轉讓土地使用權，銷售或者進口農產品</w:t>
      </w:r>
      <w:r w:rsidRPr="00DD6B89">
        <w:rPr>
          <w:color w:val="auto"/>
        </w:rPr>
        <w:t>等</w:t>
      </w:r>
      <w:r w:rsidRPr="00DD6B89">
        <w:rPr>
          <w:color w:val="auto"/>
          <w:lang w:eastAsia="zh-TW"/>
        </w:rPr>
        <w:t>貨物的適用稅率為</w:t>
      </w:r>
      <w:r w:rsidRPr="00DD6B89">
        <w:rPr>
          <w:color w:val="auto"/>
          <w:lang w:eastAsia="zh-TW"/>
        </w:rPr>
        <w:t>9%</w:t>
      </w:r>
      <w:r w:rsidRPr="00DD6B89">
        <w:rPr>
          <w:color w:val="auto"/>
          <w:lang w:eastAsia="zh-TW"/>
        </w:rPr>
        <w:t>；銷售服務、無形資產、金融商品的適用稅率為</w:t>
      </w:r>
      <w:r w:rsidRPr="00DD6B89">
        <w:rPr>
          <w:color w:val="auto"/>
          <w:lang w:eastAsia="zh-TW"/>
        </w:rPr>
        <w:t>6%</w:t>
      </w:r>
      <w:r w:rsidRPr="00DD6B89">
        <w:rPr>
          <w:color w:val="auto"/>
          <w:lang w:eastAsia="zh-TW"/>
        </w:rPr>
        <w:t>，保持不變；小規模納稅人增值稅徵收率為</w:t>
      </w:r>
      <w:r w:rsidRPr="00DD6B89">
        <w:rPr>
          <w:color w:val="auto"/>
          <w:lang w:eastAsia="zh-TW"/>
        </w:rPr>
        <w:t>3%</w:t>
      </w:r>
      <w:r w:rsidRPr="00DD6B89">
        <w:rPr>
          <w:color w:val="auto"/>
          <w:lang w:eastAsia="zh-TW"/>
        </w:rPr>
        <w:t>。增值稅只對應稅經營活動產生的增值額徵收，以銷項稅額減去進項稅額後的餘額，作為最終應納稅額。</w:t>
      </w:r>
    </w:p>
    <w:p w14:paraId="75E7B5AF" w14:textId="77777777" w:rsidR="009B2141" w:rsidRPr="00DD6B89" w:rsidRDefault="00000000">
      <w:pPr>
        <w:pStyle w:val="aff5"/>
        <w:ind w:left="1417" w:firstLine="472"/>
        <w:rPr>
          <w:color w:val="auto"/>
          <w:lang w:eastAsia="zh-TW"/>
        </w:rPr>
      </w:pPr>
      <w:r w:rsidRPr="00DD6B89">
        <w:rPr>
          <w:color w:val="auto"/>
          <w:lang w:eastAsia="zh-TW"/>
        </w:rPr>
        <w:t>增值稅已經成為中國大陸最大的稅種，</w:t>
      </w:r>
      <w:r w:rsidRPr="00DD6B89">
        <w:rPr>
          <w:rFonts w:hint="eastAsia"/>
          <w:color w:val="auto"/>
          <w:lang w:eastAsia="zh-TW"/>
        </w:rPr>
        <w:t>2025</w:t>
      </w:r>
      <w:r w:rsidRPr="00DD6B89">
        <w:rPr>
          <w:rFonts w:hint="eastAsia"/>
          <w:color w:val="auto"/>
          <w:lang w:eastAsia="zh-TW"/>
        </w:rPr>
        <w:t>年國內增值稅收入人民幣</w:t>
      </w:r>
      <w:r w:rsidRPr="00DD6B89">
        <w:rPr>
          <w:rFonts w:hint="eastAsia"/>
          <w:color w:val="auto"/>
          <w:lang w:eastAsia="zh-TW"/>
        </w:rPr>
        <w:t>6</w:t>
      </w:r>
      <w:r w:rsidRPr="00DD6B89">
        <w:rPr>
          <w:rFonts w:hint="eastAsia"/>
          <w:color w:val="auto"/>
          <w:lang w:eastAsia="zh-TW"/>
        </w:rPr>
        <w:t>兆</w:t>
      </w:r>
      <w:r w:rsidRPr="00DD6B89">
        <w:rPr>
          <w:rFonts w:hint="eastAsia"/>
          <w:color w:val="auto"/>
          <w:lang w:eastAsia="zh-TW"/>
        </w:rPr>
        <w:t>8,947</w:t>
      </w:r>
      <w:r w:rsidRPr="00DD6B89">
        <w:rPr>
          <w:rFonts w:hint="eastAsia"/>
          <w:color w:val="auto"/>
          <w:lang w:eastAsia="zh-TW"/>
        </w:rPr>
        <w:t>億元，較</w:t>
      </w:r>
      <w:r w:rsidRPr="00DD6B89">
        <w:rPr>
          <w:rFonts w:hint="eastAsia"/>
          <w:color w:val="auto"/>
          <w:lang w:eastAsia="zh-TW"/>
        </w:rPr>
        <w:t>2024</w:t>
      </w:r>
      <w:r w:rsidRPr="00DD6B89">
        <w:rPr>
          <w:rFonts w:hint="eastAsia"/>
          <w:color w:val="auto"/>
          <w:lang w:eastAsia="zh-TW"/>
        </w:rPr>
        <w:t>年</w:t>
      </w:r>
      <w:r w:rsidRPr="00DD6B89">
        <w:rPr>
          <w:rFonts w:hint="eastAsia"/>
          <w:color w:val="auto"/>
          <w:lang w:val="en-US" w:eastAsia="zh-TW"/>
        </w:rPr>
        <w:t>成長</w:t>
      </w:r>
      <w:r w:rsidRPr="00DD6B89">
        <w:rPr>
          <w:rFonts w:hint="eastAsia"/>
          <w:color w:val="auto"/>
          <w:lang w:eastAsia="zh-TW"/>
        </w:rPr>
        <w:t>3.4%</w:t>
      </w:r>
      <w:r w:rsidRPr="00DD6B89">
        <w:rPr>
          <w:rFonts w:hint="eastAsia"/>
          <w:color w:val="auto"/>
          <w:lang w:eastAsia="zh-TW"/>
        </w:rPr>
        <w:t>，占全國稅收收入比重約</w:t>
      </w:r>
      <w:r w:rsidRPr="00DD6B89">
        <w:rPr>
          <w:rFonts w:hint="eastAsia"/>
          <w:color w:val="auto"/>
          <w:lang w:eastAsia="zh-TW"/>
        </w:rPr>
        <w:t>39.1%</w:t>
      </w:r>
      <w:r w:rsidRPr="00DD6B89">
        <w:rPr>
          <w:rFonts w:hint="eastAsia"/>
          <w:color w:val="auto"/>
          <w:lang w:eastAsia="zh-TW"/>
        </w:rPr>
        <w:t>。</w:t>
      </w:r>
      <w:r w:rsidRPr="00DD6B89">
        <w:rPr>
          <w:color w:val="auto"/>
          <w:lang w:eastAsia="zh-TW"/>
        </w:rPr>
        <w:t>增值稅由國家稅務局負責徵收，稅收收入中</w:t>
      </w:r>
      <w:r w:rsidRPr="00DD6B89">
        <w:rPr>
          <w:color w:val="auto"/>
          <w:lang w:eastAsia="zh-TW"/>
        </w:rPr>
        <w:t>50%</w:t>
      </w:r>
      <w:r w:rsidRPr="00DD6B89">
        <w:rPr>
          <w:color w:val="auto"/>
          <w:lang w:eastAsia="zh-TW"/>
        </w:rPr>
        <w:t>為中央財政收入，</w:t>
      </w:r>
      <w:r w:rsidRPr="00DD6B89">
        <w:rPr>
          <w:color w:val="auto"/>
          <w:lang w:eastAsia="zh-TW"/>
        </w:rPr>
        <w:t>50%</w:t>
      </w:r>
      <w:r w:rsidRPr="00DD6B89">
        <w:rPr>
          <w:color w:val="auto"/>
          <w:lang w:eastAsia="zh-TW"/>
        </w:rPr>
        <w:t>為地方收入。進口環節的增值稅由海關負責徵收，稅收收入全部為中央財政收入。</w:t>
      </w:r>
    </w:p>
    <w:p w14:paraId="7A238DF7" w14:textId="77777777" w:rsidR="009B2141" w:rsidRPr="00DD6B89" w:rsidRDefault="00000000">
      <w:pPr>
        <w:pStyle w:val="aff3"/>
        <w:ind w:left="1417" w:hanging="472"/>
        <w:rPr>
          <w:color w:val="auto"/>
          <w:lang w:eastAsia="zh-TW"/>
        </w:rPr>
      </w:pPr>
      <w:r w:rsidRPr="00DD6B89">
        <w:rPr>
          <w:color w:val="auto"/>
          <w:lang w:eastAsia="zh-TW"/>
        </w:rPr>
        <w:t>２、增值稅納稅對象</w:t>
      </w:r>
    </w:p>
    <w:p w14:paraId="410A2CF9" w14:textId="77777777" w:rsidR="009B2141" w:rsidRPr="00DD6B89" w:rsidRDefault="00000000">
      <w:pPr>
        <w:pStyle w:val="11"/>
      </w:pPr>
      <w:r w:rsidRPr="00DD6B89">
        <w:t>（</w:t>
      </w:r>
      <w:r w:rsidRPr="00DD6B89">
        <w:t>1</w:t>
      </w:r>
      <w:r w:rsidRPr="00DD6B89">
        <w:t>）簡介</w:t>
      </w:r>
    </w:p>
    <w:p w14:paraId="3E6C2A31" w14:textId="77777777" w:rsidR="009B2141" w:rsidRPr="00DD6B89" w:rsidRDefault="00000000">
      <w:pPr>
        <w:pStyle w:val="13"/>
        <w:ind w:left="1772" w:firstLine="472"/>
      </w:pPr>
      <w:r w:rsidRPr="00DD6B89">
        <w:t>依據</w:t>
      </w:r>
      <w:r w:rsidRPr="00DD6B89">
        <w:rPr>
          <w:lang w:val="zh-CN"/>
        </w:rPr>
        <w:t>《中華人民共和國增值稅法》</w:t>
      </w:r>
      <w:r w:rsidRPr="00DD6B89">
        <w:t>，在中國大陸境內發生應</w:t>
      </w:r>
      <w:r w:rsidRPr="00DD6B89">
        <w:lastRenderedPageBreak/>
        <w:t>稅交易且銷售額達到增值稅起徵點的單位和個人，以及進口貨物的單位和個人，為增值稅的納稅人。應稅交易，是指在中國大陸境內銷售貨物、服務、無形資產、不動產。銷售貨物、服務、無形資產、不動產，是指有償轉讓貨物、不動產的所有權，有償提供服務，有償轉讓無形資產的所有權或者使用權。銷售服務、無形資產的，服務、無形資產在境內消費，或者銷售方為境內單位和個人。除國務院財政、稅務主管部門另有規定外，境外單位和個人在境內發生應稅交易，以購買方為扣繳義務人。</w:t>
      </w:r>
    </w:p>
    <w:p w14:paraId="569B7C8E" w14:textId="77777777" w:rsidR="009B2141" w:rsidRPr="00DD6B89" w:rsidRDefault="00000000">
      <w:pPr>
        <w:pStyle w:val="11"/>
      </w:pPr>
      <w:r w:rsidRPr="00DD6B89">
        <w:t>（</w:t>
      </w:r>
      <w:r w:rsidRPr="00DD6B89">
        <w:t>2</w:t>
      </w:r>
      <w:r w:rsidRPr="00DD6B89">
        <w:t>）類型</w:t>
      </w:r>
    </w:p>
    <w:p w14:paraId="26063CDD" w14:textId="77777777" w:rsidR="009B2141" w:rsidRPr="00DD6B89" w:rsidRDefault="00000000">
      <w:pPr>
        <w:pStyle w:val="13"/>
        <w:ind w:left="1772" w:firstLine="472"/>
      </w:pPr>
      <w:r w:rsidRPr="00DD6B89">
        <w:t>將納稅人按其經營規模大小以及會計核算是否健全劃分為一般納稅人和小規模納稅人。</w:t>
      </w:r>
      <w:r w:rsidRPr="00DD6B89">
        <w:rPr>
          <w:rFonts w:hint="eastAsia"/>
        </w:rPr>
        <w:t>自</w:t>
      </w:r>
      <w:r w:rsidRPr="00DD6B89">
        <w:rPr>
          <w:rFonts w:hint="eastAsia"/>
        </w:rPr>
        <w:t>2026</w:t>
      </w:r>
      <w:r w:rsidRPr="00DD6B89">
        <w:rPr>
          <w:rFonts w:hint="eastAsia"/>
        </w:rPr>
        <w:t>年</w:t>
      </w:r>
      <w:r w:rsidRPr="00DD6B89">
        <w:rPr>
          <w:rFonts w:hint="eastAsia"/>
        </w:rPr>
        <w:t>1</w:t>
      </w:r>
      <w:r w:rsidRPr="00DD6B89">
        <w:rPr>
          <w:rFonts w:hint="eastAsia"/>
        </w:rPr>
        <w:t>月</w:t>
      </w:r>
      <w:r w:rsidRPr="00DD6B89">
        <w:rPr>
          <w:rFonts w:hint="eastAsia"/>
        </w:rPr>
        <w:t>1</w:t>
      </w:r>
      <w:r w:rsidRPr="00DD6B89">
        <w:rPr>
          <w:rFonts w:hint="eastAsia"/>
        </w:rPr>
        <w:t>日起，登記為一般納稅人後，不得再轉登記為小規模納稅人。</w:t>
      </w:r>
    </w:p>
    <w:p w14:paraId="5859A5A1" w14:textId="77777777" w:rsidR="009B2141" w:rsidRPr="00DD6B89" w:rsidRDefault="00000000">
      <w:pPr>
        <w:pStyle w:val="Affa"/>
        <w:ind w:left="1771" w:hanging="354"/>
      </w:pPr>
      <w:r w:rsidRPr="00DD6B89">
        <w:t>A.</w:t>
      </w:r>
      <w:r w:rsidRPr="00DD6B89">
        <w:tab/>
      </w:r>
      <w:r w:rsidRPr="00DD6B89">
        <w:t>增值稅一般納稅人：</w:t>
      </w:r>
    </w:p>
    <w:p w14:paraId="0233E5F0" w14:textId="77777777" w:rsidR="009B2141" w:rsidRPr="00DD6B89" w:rsidRDefault="00000000">
      <w:pPr>
        <w:pStyle w:val="Afff1"/>
      </w:pPr>
      <w:r w:rsidRPr="00DD6B89">
        <w:t>年應徵增值稅銷售額大於人民幣</w:t>
      </w:r>
      <w:r w:rsidRPr="00DD6B89">
        <w:t>500</w:t>
      </w:r>
      <w:r w:rsidRPr="00DD6B89">
        <w:t>萬，必須登記成為一般納稅人；未按規定辦理登記的，稅務機關將對其按銷售額依照增值稅適用稅率計算應納稅額，並且納稅人不得抵扣進項稅額，直至辦理相關手續為止。</w:t>
      </w:r>
    </w:p>
    <w:p w14:paraId="1C08D080" w14:textId="77777777" w:rsidR="009B2141" w:rsidRPr="00DD6B89" w:rsidRDefault="00000000">
      <w:pPr>
        <w:pStyle w:val="Afff1"/>
      </w:pPr>
      <w:r w:rsidRPr="00DD6B89">
        <w:t>年應稅銷售額，是指納稅人在連續不超過</w:t>
      </w:r>
      <w:r w:rsidRPr="00DD6B89">
        <w:t>12</w:t>
      </w:r>
      <w:r w:rsidRPr="00DD6B89">
        <w:t>個月或四個季度的經營期內累計應徵增值稅銷售額，包括納稅申報銷售額、稽查</w:t>
      </w:r>
      <w:proofErr w:type="gramStart"/>
      <w:r w:rsidRPr="00DD6B89">
        <w:t>查</w:t>
      </w:r>
      <w:proofErr w:type="gramEnd"/>
      <w:r w:rsidRPr="00DD6B89">
        <w:t>補銷售額、納稅評估調整銷售額。</w:t>
      </w:r>
    </w:p>
    <w:p w14:paraId="19338DB4" w14:textId="77777777" w:rsidR="009B2141" w:rsidRPr="00DD6B89" w:rsidRDefault="00000000">
      <w:pPr>
        <w:pStyle w:val="Afff1"/>
      </w:pPr>
      <w:r w:rsidRPr="00DD6B89">
        <w:t>下列納稅人不辦理一般納稅人登記：</w:t>
      </w:r>
    </w:p>
    <w:p w14:paraId="69CFFCA4" w14:textId="77777777" w:rsidR="009B2141" w:rsidRPr="00DD6B89" w:rsidRDefault="00000000">
      <w:pPr>
        <w:pStyle w:val="afff2"/>
      </w:pPr>
      <w:r w:rsidRPr="00DD6B89">
        <w:t>（</w:t>
      </w:r>
      <w:r w:rsidRPr="00DD6B89">
        <w:t>a</w:t>
      </w:r>
      <w:r w:rsidRPr="00DD6B89">
        <w:t>）按照政策規定，選擇按照小規模納稅人納稅的；</w:t>
      </w:r>
    </w:p>
    <w:p w14:paraId="6B1C2001" w14:textId="77777777" w:rsidR="009B2141" w:rsidRPr="00DD6B89" w:rsidRDefault="00000000">
      <w:pPr>
        <w:pStyle w:val="afff2"/>
      </w:pPr>
      <w:r w:rsidRPr="00DD6B89">
        <w:t>（</w:t>
      </w:r>
      <w:r w:rsidRPr="00DD6B89">
        <w:t>b</w:t>
      </w:r>
      <w:r w:rsidRPr="00DD6B89">
        <w:t>）年應稅銷售額超過規定標準的其他個人。</w:t>
      </w:r>
    </w:p>
    <w:p w14:paraId="3104ACF1" w14:textId="77777777" w:rsidR="009B2141" w:rsidRPr="00DD6B89" w:rsidRDefault="00000000" w:rsidP="006C6AC7">
      <w:pPr>
        <w:pStyle w:val="afff2"/>
      </w:pPr>
      <w:r w:rsidRPr="00DD6B89">
        <w:t>減稅政策：</w:t>
      </w:r>
    </w:p>
    <w:p w14:paraId="1B6B66A8" w14:textId="77777777" w:rsidR="009B2141" w:rsidRPr="00DD6B89" w:rsidRDefault="00000000">
      <w:pPr>
        <w:pStyle w:val="afff2"/>
      </w:pPr>
      <w:r w:rsidRPr="00DD6B89">
        <w:t>（</w:t>
      </w:r>
      <w:r w:rsidRPr="00DD6B89">
        <w:t>a</w:t>
      </w:r>
      <w:r w:rsidRPr="00DD6B89">
        <w:t>）</w:t>
      </w:r>
      <w:r w:rsidRPr="00DD6B89">
        <w:t>2019</w:t>
      </w:r>
      <w:r w:rsidRPr="00DD6B89">
        <w:t>年</w:t>
      </w:r>
      <w:r w:rsidRPr="00DD6B89">
        <w:t>2</w:t>
      </w:r>
      <w:r w:rsidRPr="00DD6B89">
        <w:t>月</w:t>
      </w:r>
      <w:r w:rsidRPr="00DD6B89">
        <w:t>1</w:t>
      </w:r>
      <w:r w:rsidRPr="00DD6B89">
        <w:t>日</w:t>
      </w:r>
      <w:r w:rsidRPr="00DD6B89">
        <w:t>-2027</w:t>
      </w:r>
      <w:r w:rsidRPr="00DD6B89">
        <w:t>年</w:t>
      </w:r>
      <w:r w:rsidRPr="00DD6B89">
        <w:t>12</w:t>
      </w:r>
      <w:r w:rsidRPr="00DD6B89">
        <w:t>月</w:t>
      </w:r>
      <w:r w:rsidRPr="00DD6B89">
        <w:t>31</w:t>
      </w:r>
      <w:r w:rsidRPr="00DD6B89">
        <w:t>日，對企業集團內單位（含企</w:t>
      </w:r>
      <w:r w:rsidRPr="00DD6B89">
        <w:lastRenderedPageBreak/>
        <w:t>業集團）之間的資金無償借貸行為，免徵增值稅。</w:t>
      </w:r>
    </w:p>
    <w:p w14:paraId="024DEAFD" w14:textId="77777777" w:rsidR="009B2141" w:rsidRPr="00DD6B89" w:rsidRDefault="00000000">
      <w:pPr>
        <w:pStyle w:val="afff2"/>
      </w:pPr>
      <w:r w:rsidRPr="00DD6B89">
        <w:t>（</w:t>
      </w:r>
      <w:r w:rsidRPr="00DD6B89">
        <w:t>b</w:t>
      </w:r>
      <w:r w:rsidRPr="00DD6B89">
        <w:t>）</w:t>
      </w:r>
      <w:r w:rsidRPr="00DD6B89">
        <w:t>2023</w:t>
      </w:r>
      <w:r w:rsidRPr="00DD6B89">
        <w:t>年</w:t>
      </w:r>
      <w:r w:rsidRPr="00DD6B89">
        <w:t>1</w:t>
      </w:r>
      <w:r w:rsidRPr="00DD6B89">
        <w:t>月</w:t>
      </w:r>
      <w:r w:rsidRPr="00DD6B89">
        <w:t>1</w:t>
      </w:r>
      <w:r w:rsidRPr="00DD6B89">
        <w:t>日</w:t>
      </w:r>
      <w:r w:rsidRPr="00DD6B89">
        <w:t>-2027</w:t>
      </w:r>
      <w:r w:rsidRPr="00DD6B89">
        <w:t>年</w:t>
      </w:r>
      <w:r w:rsidRPr="00DD6B89">
        <w:t>12</w:t>
      </w:r>
      <w:r w:rsidRPr="00DD6B89">
        <w:t>月</w:t>
      </w:r>
      <w:r w:rsidRPr="00DD6B89">
        <w:t>31</w:t>
      </w:r>
      <w:r w:rsidRPr="00DD6B89">
        <w:t>日，對於銷售先進工業母機主機、關鍵功能部件、數控系統（以下稱先進工業母機產品）的增值稅一般納稅人，允許按當期可抵扣進項稅額加計</w:t>
      </w:r>
      <w:r w:rsidRPr="00DD6B89">
        <w:t>15%</w:t>
      </w:r>
      <w:r w:rsidRPr="00DD6B89">
        <w:t>抵減企業應納增值稅稅額。上述先進母機產品是指符合財稅【</w:t>
      </w:r>
      <w:r w:rsidRPr="00DD6B89">
        <w:t>20</w:t>
      </w:r>
      <w:r w:rsidRPr="00DD6B89">
        <w:rPr>
          <w:rFonts w:eastAsia="SimSun" w:hint="eastAsia"/>
          <w:lang w:eastAsia="zh-CN"/>
        </w:rPr>
        <w:t>2</w:t>
      </w:r>
      <w:r w:rsidRPr="00DD6B89">
        <w:t>3</w:t>
      </w:r>
      <w:r w:rsidRPr="00DD6B89">
        <w:t>】</w:t>
      </w:r>
      <w:r w:rsidRPr="00DD6B89">
        <w:t>25</w:t>
      </w:r>
      <w:r w:rsidRPr="00DD6B89">
        <w:t>號附件《先進工業母機產品基本標準》規定的產品。</w:t>
      </w:r>
    </w:p>
    <w:p w14:paraId="023CA8FB" w14:textId="77777777" w:rsidR="009B2141" w:rsidRPr="00DD6B89" w:rsidRDefault="00000000">
      <w:pPr>
        <w:pStyle w:val="afff2"/>
      </w:pPr>
      <w:r w:rsidRPr="00DD6B89">
        <w:t>（</w:t>
      </w:r>
      <w:r w:rsidRPr="00DD6B89">
        <w:t>c</w:t>
      </w:r>
      <w:r w:rsidRPr="00DD6B89">
        <w:t>）</w:t>
      </w:r>
      <w:r w:rsidRPr="00DD6B89">
        <w:t>2023</w:t>
      </w:r>
      <w:r w:rsidRPr="00DD6B89">
        <w:t>年</w:t>
      </w:r>
      <w:r w:rsidRPr="00DD6B89">
        <w:t>1</w:t>
      </w:r>
      <w:r w:rsidRPr="00DD6B89">
        <w:t>月</w:t>
      </w:r>
      <w:r w:rsidRPr="00DD6B89">
        <w:t>1</w:t>
      </w:r>
      <w:r w:rsidRPr="00DD6B89">
        <w:t>日</w:t>
      </w:r>
      <w:r w:rsidRPr="00DD6B89">
        <w:t>-2027</w:t>
      </w:r>
      <w:r w:rsidRPr="00DD6B89">
        <w:t>年</w:t>
      </w:r>
      <w:r w:rsidRPr="00DD6B89">
        <w:t>12</w:t>
      </w:r>
      <w:r w:rsidRPr="00DD6B89">
        <w:t>月</w:t>
      </w:r>
      <w:r w:rsidRPr="00DD6B89">
        <w:t>31</w:t>
      </w:r>
      <w:r w:rsidRPr="00DD6B89">
        <w:t>日，允許積體電路設計、生產、封測、裝備、材料企業（以下稱積體電路企業），按照當期可抵扣進項稅額加計</w:t>
      </w:r>
      <w:r w:rsidRPr="00DD6B89">
        <w:t>15%</w:t>
      </w:r>
      <w:r w:rsidRPr="00DD6B89">
        <w:t>抵減應納稅增值稅額。對適用</w:t>
      </w:r>
      <w:proofErr w:type="gramStart"/>
      <w:r w:rsidRPr="00DD6B89">
        <w:t>加計抵減</w:t>
      </w:r>
      <w:proofErr w:type="gramEnd"/>
      <w:r w:rsidRPr="00DD6B89">
        <w:t>政策的積體電路企業採用清單管理，具體適用條件、管理方式和企業清單由工業和</w:t>
      </w:r>
      <w:r w:rsidRPr="00DD6B89">
        <w:rPr>
          <w:rFonts w:hint="eastAsia"/>
          <w:lang w:eastAsia="zh-CN"/>
        </w:rPr>
        <w:t>信息化</w:t>
      </w:r>
      <w:r w:rsidRPr="00DD6B89">
        <w:t>部會同發展改革委、財政部、稅務總局等部門制定。</w:t>
      </w:r>
    </w:p>
    <w:p w14:paraId="6C2B5A15" w14:textId="77777777" w:rsidR="009B2141" w:rsidRPr="00DD6B89" w:rsidRDefault="00000000">
      <w:pPr>
        <w:pStyle w:val="afff2"/>
      </w:pPr>
      <w:r w:rsidRPr="00DD6B89">
        <w:t>（</w:t>
      </w:r>
      <w:r w:rsidRPr="00DD6B89">
        <w:t>d</w:t>
      </w:r>
      <w:r w:rsidRPr="00DD6B89">
        <w:t>）</w:t>
      </w:r>
      <w:r w:rsidRPr="00DD6B89">
        <w:t>2023</w:t>
      </w:r>
      <w:r w:rsidRPr="00DD6B89">
        <w:t>年</w:t>
      </w:r>
      <w:r w:rsidRPr="00DD6B89">
        <w:t>1</w:t>
      </w:r>
      <w:r w:rsidRPr="00DD6B89">
        <w:t>月</w:t>
      </w:r>
      <w:r w:rsidRPr="00DD6B89">
        <w:t>1</w:t>
      </w:r>
      <w:r w:rsidRPr="00DD6B89">
        <w:t>日</w:t>
      </w:r>
      <w:r w:rsidRPr="00DD6B89">
        <w:t>-2027</w:t>
      </w:r>
      <w:r w:rsidRPr="00DD6B89">
        <w:t>年</w:t>
      </w:r>
      <w:r w:rsidRPr="00DD6B89">
        <w:t>12</w:t>
      </w:r>
      <w:r w:rsidRPr="00DD6B89">
        <w:t>月</w:t>
      </w:r>
      <w:r w:rsidRPr="00DD6B89">
        <w:t>31</w:t>
      </w:r>
      <w:r w:rsidRPr="00DD6B89">
        <w:t>日，允許先進製造業按照當期可抵扣進項稅額加計</w:t>
      </w:r>
      <w:r w:rsidRPr="00DD6B89">
        <w:t>5%</w:t>
      </w:r>
      <w:r w:rsidRPr="00DD6B89">
        <w:t>抵減應納增值稅額（以下稱加計抵減政策）。所稱先進製造業企業是指高新技術企業（含所屬的非法人分支機構）中的製造業一般納稅人。先進製造業企業具體名單，由省、自治區、直轄市、計畫單列市工業和資訊化部門會同同級科技、財政、稅務部門確定。</w:t>
      </w:r>
    </w:p>
    <w:p w14:paraId="562BD19B" w14:textId="77777777" w:rsidR="009B2141" w:rsidRPr="00DD6B89" w:rsidRDefault="00000000">
      <w:pPr>
        <w:pStyle w:val="Affa"/>
        <w:ind w:left="1771" w:hanging="354"/>
      </w:pPr>
      <w:r w:rsidRPr="00DD6B89">
        <w:t>B.</w:t>
      </w:r>
      <w:r w:rsidRPr="00DD6B89">
        <w:tab/>
      </w:r>
      <w:r w:rsidRPr="00DD6B89">
        <w:t>增值稅小規模納稅人：</w:t>
      </w:r>
    </w:p>
    <w:p w14:paraId="6A1514ED" w14:textId="77777777" w:rsidR="009B2141" w:rsidRPr="00DD6B89" w:rsidRDefault="00000000">
      <w:pPr>
        <w:pStyle w:val="Afff1"/>
      </w:pPr>
      <w:r w:rsidRPr="00DD6B89">
        <w:t>年應徵增值稅銷售額人民幣</w:t>
      </w:r>
      <w:r w:rsidRPr="00DD6B89">
        <w:t>500</w:t>
      </w:r>
      <w:r w:rsidRPr="00DD6B89">
        <w:t>萬及以下。</w:t>
      </w:r>
    </w:p>
    <w:p w14:paraId="45D0BE56" w14:textId="519735BE" w:rsidR="009B2141" w:rsidRPr="00DD6B89" w:rsidRDefault="00000000">
      <w:pPr>
        <w:pStyle w:val="Afff1"/>
        <w:rPr>
          <w:lang w:eastAsia="zh-CN"/>
        </w:rPr>
      </w:pPr>
      <w:r w:rsidRPr="00DD6B89">
        <w:t>202</w:t>
      </w:r>
      <w:r w:rsidRPr="00DD6B89">
        <w:rPr>
          <w:rFonts w:eastAsia="SimSun" w:hint="eastAsia"/>
          <w:lang w:eastAsia="zh-CN"/>
        </w:rPr>
        <w:t>6</w:t>
      </w:r>
      <w:r w:rsidRPr="00DD6B89">
        <w:t>年</w:t>
      </w:r>
      <w:r w:rsidRPr="00DD6B89">
        <w:t>1</w:t>
      </w:r>
      <w:r w:rsidRPr="00DD6B89">
        <w:t>月</w:t>
      </w:r>
      <w:r w:rsidRPr="00DD6B89">
        <w:t>1</w:t>
      </w:r>
      <w:r w:rsidRPr="00DD6B89">
        <w:t>日</w:t>
      </w:r>
      <w:r w:rsidRPr="00DD6B89">
        <w:t>-2027</w:t>
      </w:r>
      <w:r w:rsidRPr="00DD6B89">
        <w:t>年</w:t>
      </w:r>
      <w:r w:rsidRPr="00DD6B89">
        <w:t>12</w:t>
      </w:r>
      <w:r w:rsidRPr="00DD6B89">
        <w:t>月</w:t>
      </w:r>
      <w:r w:rsidRPr="00DD6B89">
        <w:t>31</w:t>
      </w:r>
      <w:r w:rsidRPr="00DD6B89">
        <w:t>日，小規模納稅人的增值稅起徵點</w:t>
      </w:r>
      <w:r w:rsidRPr="00DD6B89">
        <w:rPr>
          <w:rFonts w:hint="eastAsia"/>
        </w:rPr>
        <w:t>為</w:t>
      </w:r>
      <w:r w:rsidRPr="00DD6B89">
        <w:rPr>
          <w:rFonts w:hint="eastAsia"/>
          <w:lang w:eastAsia="zh-CN"/>
        </w:rPr>
        <w:t>：</w:t>
      </w:r>
      <w:r w:rsidRPr="00DD6B89">
        <w:rPr>
          <w:rFonts w:hint="eastAsia"/>
        </w:rPr>
        <w:t>按次納稅每次（日）銷售額</w:t>
      </w:r>
      <w:r w:rsidRPr="00DD6B89">
        <w:rPr>
          <w:rFonts w:hint="eastAsia"/>
          <w:lang w:eastAsia="zh-CN"/>
        </w:rPr>
        <w:t>人民幣</w:t>
      </w:r>
      <w:r w:rsidRPr="00DD6B89">
        <w:rPr>
          <w:rFonts w:hint="eastAsia"/>
        </w:rPr>
        <w:t>1,000</w:t>
      </w:r>
      <w:r w:rsidRPr="00DD6B89">
        <w:rPr>
          <w:rFonts w:hint="eastAsia"/>
        </w:rPr>
        <w:t>元</w:t>
      </w:r>
      <w:r w:rsidRPr="00DD6B89">
        <w:rPr>
          <w:rFonts w:hint="eastAsia"/>
          <w:lang w:eastAsia="zh-CN"/>
        </w:rPr>
        <w:t>，</w:t>
      </w:r>
      <w:r w:rsidRPr="00DD6B89">
        <w:rPr>
          <w:rFonts w:hint="eastAsia"/>
        </w:rPr>
        <w:t>按月納稅月銷售額</w:t>
      </w:r>
      <w:r w:rsidRPr="00DD6B89">
        <w:rPr>
          <w:rFonts w:hint="eastAsia"/>
        </w:rPr>
        <w:t>10</w:t>
      </w:r>
      <w:r w:rsidRPr="00DD6B89">
        <w:rPr>
          <w:rFonts w:hint="eastAsia"/>
        </w:rPr>
        <w:t>萬元</w:t>
      </w:r>
      <w:r w:rsidRPr="00DD6B89">
        <w:rPr>
          <w:rFonts w:hint="eastAsia"/>
          <w:lang w:eastAsia="zh-CN"/>
        </w:rPr>
        <w:t>，</w:t>
      </w:r>
      <w:r w:rsidRPr="00DD6B89">
        <w:rPr>
          <w:rFonts w:hint="eastAsia"/>
        </w:rPr>
        <w:t>按</w:t>
      </w:r>
      <w:r w:rsidRPr="00DD6B89">
        <w:rPr>
          <w:rFonts w:hint="eastAsia"/>
          <w:lang w:eastAsia="zh-CN"/>
        </w:rPr>
        <w:t>季度</w:t>
      </w:r>
      <w:r w:rsidRPr="00DD6B89">
        <w:rPr>
          <w:rFonts w:hint="eastAsia"/>
        </w:rPr>
        <w:t>納稅季度銷售額</w:t>
      </w:r>
      <w:r w:rsidRPr="00DD6B89">
        <w:rPr>
          <w:rFonts w:hint="eastAsia"/>
        </w:rPr>
        <w:t>30</w:t>
      </w:r>
      <w:r w:rsidRPr="00DD6B89">
        <w:rPr>
          <w:rFonts w:hint="eastAsia"/>
        </w:rPr>
        <w:t>萬元</w:t>
      </w:r>
      <w:r w:rsidRPr="00DD6B89">
        <w:rPr>
          <w:rFonts w:hint="eastAsia"/>
          <w:lang w:eastAsia="zh-CN"/>
        </w:rPr>
        <w:t>。銷售額達到或超過起</w:t>
      </w:r>
      <w:r w:rsidR="00602EF1" w:rsidRPr="00DD6B89">
        <w:rPr>
          <w:rFonts w:hint="eastAsia"/>
          <w:lang w:eastAsia="zh-CN"/>
        </w:rPr>
        <w:t>徵</w:t>
      </w:r>
      <w:r w:rsidRPr="00DD6B89">
        <w:rPr>
          <w:rFonts w:hint="eastAsia"/>
          <w:lang w:eastAsia="zh-CN"/>
        </w:rPr>
        <w:t>點，需全額計算繳納增值稅；銷售額未達到起</w:t>
      </w:r>
      <w:r w:rsidR="00602EF1" w:rsidRPr="00DD6B89">
        <w:rPr>
          <w:rFonts w:hint="eastAsia"/>
          <w:lang w:eastAsia="zh-CN"/>
        </w:rPr>
        <w:t>徵</w:t>
      </w:r>
      <w:r w:rsidRPr="00DD6B89">
        <w:rPr>
          <w:rFonts w:hint="eastAsia"/>
          <w:lang w:eastAsia="zh-CN"/>
        </w:rPr>
        <w:t>點的，</w:t>
      </w:r>
      <w:r w:rsidR="001D4745" w:rsidRPr="00DD6B89">
        <w:rPr>
          <w:rFonts w:hint="eastAsia"/>
          <w:lang w:eastAsia="zh-CN"/>
        </w:rPr>
        <w:t>免徵</w:t>
      </w:r>
      <w:r w:rsidRPr="00DD6B89">
        <w:rPr>
          <w:rFonts w:hint="eastAsia"/>
          <w:lang w:eastAsia="zh-CN"/>
        </w:rPr>
        <w:lastRenderedPageBreak/>
        <w:t>增值稅。小規模納稅人起</w:t>
      </w:r>
      <w:r w:rsidR="00602EF1" w:rsidRPr="00DD6B89">
        <w:rPr>
          <w:rFonts w:hint="eastAsia"/>
          <w:lang w:eastAsia="zh-CN"/>
        </w:rPr>
        <w:t>徵</w:t>
      </w:r>
      <w:r w:rsidRPr="00DD6B89">
        <w:rPr>
          <w:rFonts w:hint="eastAsia"/>
          <w:lang w:eastAsia="zh-CN"/>
        </w:rPr>
        <w:t>點計算不再扣除本期發生的銷售不動產的銷售額。</w:t>
      </w:r>
    </w:p>
    <w:p w14:paraId="7422B4D8" w14:textId="77777777" w:rsidR="009B2141" w:rsidRPr="00DD6B89" w:rsidRDefault="00000000">
      <w:pPr>
        <w:pStyle w:val="Afff1"/>
        <w:rPr>
          <w:rFonts w:eastAsia="SimSun"/>
          <w:lang w:eastAsia="zh-CN"/>
        </w:rPr>
      </w:pPr>
      <w:r w:rsidRPr="00DD6B89">
        <w:rPr>
          <w:rFonts w:hint="eastAsia"/>
          <w:lang w:eastAsia="zh-CN"/>
        </w:rPr>
        <w:t>小規模納稅人增值稅法定徵收率為</w:t>
      </w:r>
      <w:r w:rsidRPr="00DD6B89">
        <w:rPr>
          <w:rFonts w:hint="eastAsia"/>
          <w:lang w:eastAsia="zh-CN"/>
        </w:rPr>
        <w:t>3%</w:t>
      </w:r>
      <w:r w:rsidRPr="00DD6B89">
        <w:rPr>
          <w:rFonts w:hint="eastAsia"/>
          <w:lang w:eastAsia="zh-CN"/>
        </w:rPr>
        <w:t>；</w:t>
      </w:r>
      <w:r w:rsidRPr="00DD6B89">
        <w:rPr>
          <w:rFonts w:hint="eastAsia"/>
          <w:lang w:eastAsia="zh-CN"/>
        </w:rPr>
        <w:t>2026</w:t>
      </w:r>
      <w:r w:rsidRPr="00DD6B89">
        <w:rPr>
          <w:rFonts w:hint="eastAsia"/>
          <w:lang w:eastAsia="zh-CN"/>
        </w:rPr>
        <w:t>年</w:t>
      </w:r>
      <w:r w:rsidRPr="00DD6B89">
        <w:rPr>
          <w:rFonts w:hint="eastAsia"/>
          <w:lang w:eastAsia="zh-CN"/>
        </w:rPr>
        <w:t>1</w:t>
      </w:r>
      <w:r w:rsidRPr="00DD6B89">
        <w:rPr>
          <w:rFonts w:hint="eastAsia"/>
          <w:lang w:eastAsia="zh-CN"/>
        </w:rPr>
        <w:t>月</w:t>
      </w:r>
      <w:r w:rsidRPr="00DD6B89">
        <w:rPr>
          <w:rFonts w:hint="eastAsia"/>
          <w:lang w:eastAsia="zh-CN"/>
        </w:rPr>
        <w:t>1</w:t>
      </w:r>
      <w:r w:rsidRPr="00DD6B89">
        <w:rPr>
          <w:rFonts w:hint="eastAsia"/>
          <w:lang w:eastAsia="zh-CN"/>
        </w:rPr>
        <w:t>日</w:t>
      </w:r>
      <w:r w:rsidRPr="00DD6B89">
        <w:rPr>
          <w:rFonts w:hint="eastAsia"/>
          <w:lang w:eastAsia="zh-CN"/>
        </w:rPr>
        <w:t>-2027</w:t>
      </w:r>
      <w:r w:rsidRPr="00DD6B89">
        <w:rPr>
          <w:rFonts w:hint="eastAsia"/>
          <w:lang w:eastAsia="zh-CN"/>
        </w:rPr>
        <w:t>年</w:t>
      </w:r>
      <w:r w:rsidRPr="00DD6B89">
        <w:rPr>
          <w:rFonts w:hint="eastAsia"/>
          <w:lang w:eastAsia="zh-CN"/>
        </w:rPr>
        <w:t>12</w:t>
      </w:r>
      <w:r w:rsidRPr="00DD6B89">
        <w:rPr>
          <w:rFonts w:hint="eastAsia"/>
          <w:lang w:eastAsia="zh-CN"/>
        </w:rPr>
        <w:t>月</w:t>
      </w:r>
      <w:r w:rsidRPr="00DD6B89">
        <w:rPr>
          <w:rFonts w:hint="eastAsia"/>
          <w:lang w:eastAsia="zh-CN"/>
        </w:rPr>
        <w:t>31</w:t>
      </w:r>
      <w:r w:rsidRPr="00DD6B89">
        <w:rPr>
          <w:rFonts w:hint="eastAsia"/>
          <w:lang w:eastAsia="zh-CN"/>
        </w:rPr>
        <w:t>日，適用</w:t>
      </w:r>
      <w:r w:rsidRPr="00DD6B89">
        <w:rPr>
          <w:rFonts w:hint="eastAsia"/>
          <w:lang w:eastAsia="zh-CN"/>
        </w:rPr>
        <w:t>3%</w:t>
      </w:r>
      <w:r w:rsidRPr="00DD6B89">
        <w:rPr>
          <w:rFonts w:hint="eastAsia"/>
          <w:lang w:eastAsia="zh-CN"/>
        </w:rPr>
        <w:t>徵收率的應稅銷售收入減按</w:t>
      </w:r>
      <w:r w:rsidRPr="00DD6B89">
        <w:rPr>
          <w:rFonts w:hint="eastAsia"/>
          <w:lang w:eastAsia="zh-CN"/>
        </w:rPr>
        <w:t>1%</w:t>
      </w:r>
      <w:r w:rsidRPr="00DD6B89">
        <w:rPr>
          <w:rFonts w:hint="eastAsia"/>
          <w:lang w:eastAsia="zh-CN"/>
        </w:rPr>
        <w:t>徵收增值稅。</w:t>
      </w:r>
    </w:p>
    <w:p w14:paraId="7280A6DF" w14:textId="519C3526" w:rsidR="009B2141" w:rsidRPr="00DD6B89" w:rsidRDefault="00000000">
      <w:pPr>
        <w:wordWrap w:val="0"/>
        <w:ind w:leftChars="750" w:left="1772" w:firstLine="472"/>
        <w:rPr>
          <w:lang w:eastAsia="zh-TW"/>
        </w:rPr>
      </w:pPr>
      <w:r w:rsidRPr="00DD6B89">
        <w:rPr>
          <w:kern w:val="2"/>
          <w:szCs w:val="24"/>
          <w:lang w:eastAsia="zh-TW"/>
        </w:rPr>
        <w:t>詳如《關於統一增值稅小規模納稅人標準的通知》</w:t>
      </w:r>
      <w:r w:rsidRPr="00DD6B89">
        <w:rPr>
          <w:rStyle w:val="af8"/>
          <w:kern w:val="2"/>
          <w:szCs w:val="24"/>
          <w:lang w:eastAsia="zh-TW"/>
        </w:rPr>
        <w:t>https://shorturl.at/EyMdY</w:t>
      </w:r>
      <w:r w:rsidRPr="00DD6B89">
        <w:rPr>
          <w:kern w:val="2"/>
          <w:szCs w:val="24"/>
        </w:rPr>
        <w:t>；《</w:t>
      </w:r>
      <w:r w:rsidRPr="00DD6B89">
        <w:rPr>
          <w:kern w:val="2"/>
          <w:szCs w:val="24"/>
          <w:lang w:eastAsia="zh-TW"/>
        </w:rPr>
        <w:t>國家稅務總局關於增值稅小規模納稅人減免增值稅等政策有關徵管事項的公告</w:t>
      </w:r>
      <w:r w:rsidRPr="00DD6B89">
        <w:rPr>
          <w:kern w:val="2"/>
          <w:szCs w:val="24"/>
        </w:rPr>
        <w:t>》</w:t>
      </w:r>
      <w:r w:rsidRPr="00DD6B89">
        <w:rPr>
          <w:kern w:val="2"/>
          <w:szCs w:val="24"/>
          <w:lang w:eastAsia="zh-TW"/>
        </w:rPr>
        <w:t>https://shorturl.at/7KJTD</w:t>
      </w:r>
      <w:r w:rsidRPr="00DD6B89">
        <w:rPr>
          <w:rFonts w:hint="eastAsia"/>
          <w:kern w:val="2"/>
          <w:szCs w:val="24"/>
        </w:rPr>
        <w:t>；</w:t>
      </w:r>
      <w:r w:rsidRPr="00DD6B89">
        <w:rPr>
          <w:rFonts w:hint="eastAsia"/>
          <w:kern w:val="2"/>
          <w:szCs w:val="24"/>
          <w:lang w:eastAsia="zh-TW"/>
        </w:rPr>
        <w:t>《財政部稅務總局關於增值稅法施行後增值稅優惠政策銜接事項的公告》（財政部稅務總局公告</w:t>
      </w:r>
      <w:r w:rsidRPr="00DD6B89">
        <w:rPr>
          <w:rFonts w:hint="eastAsia"/>
          <w:kern w:val="2"/>
          <w:szCs w:val="24"/>
          <w:lang w:eastAsia="zh-TW"/>
        </w:rPr>
        <w:t>2026</w:t>
      </w:r>
      <w:r w:rsidRPr="00DD6B89">
        <w:rPr>
          <w:rFonts w:hint="eastAsia"/>
          <w:kern w:val="2"/>
          <w:szCs w:val="24"/>
          <w:lang w:eastAsia="zh-TW"/>
        </w:rPr>
        <w:t>年第</w:t>
      </w:r>
      <w:r w:rsidRPr="00DD6B89">
        <w:rPr>
          <w:rFonts w:hint="eastAsia"/>
          <w:kern w:val="2"/>
          <w:szCs w:val="24"/>
          <w:lang w:eastAsia="zh-TW"/>
        </w:rPr>
        <w:t>10</w:t>
      </w:r>
      <w:r w:rsidRPr="00DD6B89">
        <w:rPr>
          <w:rFonts w:hint="eastAsia"/>
          <w:kern w:val="2"/>
          <w:szCs w:val="24"/>
          <w:lang w:eastAsia="zh-TW"/>
        </w:rPr>
        <w:t>號）</w:t>
      </w:r>
      <w:r w:rsidRPr="00DD6B89">
        <w:rPr>
          <w:kern w:val="2"/>
          <w:szCs w:val="24"/>
          <w:lang w:eastAsia="zh-TW"/>
        </w:rPr>
        <w:t>https://shorturl.at/SVB6d</w:t>
      </w:r>
      <w:r w:rsidRPr="00DD6B89">
        <w:rPr>
          <w:rFonts w:hint="eastAsia"/>
          <w:kern w:val="2"/>
          <w:szCs w:val="24"/>
          <w:lang w:eastAsia="zh-TW"/>
        </w:rPr>
        <w:t>；《國家稅務總局關於起</w:t>
      </w:r>
      <w:r w:rsidR="00602EF1" w:rsidRPr="00DD6B89">
        <w:rPr>
          <w:rFonts w:hint="eastAsia"/>
          <w:kern w:val="2"/>
          <w:szCs w:val="24"/>
          <w:lang w:eastAsia="zh-TW"/>
        </w:rPr>
        <w:t>徵</w:t>
      </w:r>
      <w:r w:rsidRPr="00DD6B89">
        <w:rPr>
          <w:rFonts w:hint="eastAsia"/>
          <w:kern w:val="2"/>
          <w:szCs w:val="24"/>
          <w:lang w:eastAsia="zh-TW"/>
        </w:rPr>
        <w:t>點標準等增值稅</w:t>
      </w:r>
      <w:r w:rsidR="00602EF1" w:rsidRPr="00DD6B89">
        <w:rPr>
          <w:rFonts w:hint="eastAsia"/>
          <w:kern w:val="2"/>
          <w:szCs w:val="24"/>
          <w:lang w:eastAsia="zh-TW"/>
        </w:rPr>
        <w:t>徵</w:t>
      </w:r>
      <w:r w:rsidRPr="00DD6B89">
        <w:rPr>
          <w:rFonts w:hint="eastAsia"/>
          <w:kern w:val="2"/>
          <w:szCs w:val="24"/>
          <w:lang w:eastAsia="zh-TW"/>
        </w:rPr>
        <w:t>管事項的公告》（國家稅務總局公告</w:t>
      </w:r>
      <w:r w:rsidRPr="00DD6B89">
        <w:rPr>
          <w:rFonts w:hint="eastAsia"/>
          <w:kern w:val="2"/>
          <w:szCs w:val="24"/>
          <w:lang w:eastAsia="zh-TW"/>
        </w:rPr>
        <w:t>2026</w:t>
      </w:r>
      <w:r w:rsidRPr="00DD6B89">
        <w:rPr>
          <w:rFonts w:hint="eastAsia"/>
          <w:kern w:val="2"/>
          <w:szCs w:val="24"/>
          <w:lang w:eastAsia="zh-TW"/>
        </w:rPr>
        <w:t>年第</w:t>
      </w:r>
      <w:r w:rsidRPr="00DD6B89">
        <w:rPr>
          <w:rFonts w:hint="eastAsia"/>
          <w:kern w:val="2"/>
          <w:szCs w:val="24"/>
          <w:lang w:eastAsia="zh-TW"/>
        </w:rPr>
        <w:t>4</w:t>
      </w:r>
      <w:r w:rsidRPr="00DD6B89">
        <w:rPr>
          <w:rFonts w:hint="eastAsia"/>
          <w:kern w:val="2"/>
          <w:szCs w:val="24"/>
          <w:lang w:eastAsia="zh-TW"/>
        </w:rPr>
        <w:t>號）</w:t>
      </w:r>
      <w:r w:rsidRPr="00DD6B89">
        <w:rPr>
          <w:kern w:val="2"/>
          <w:szCs w:val="24"/>
          <w:lang w:eastAsia="zh-TW"/>
        </w:rPr>
        <w:t>https://shorturl.at/8xQqQ</w:t>
      </w:r>
      <w:r w:rsidRPr="00DD6B89">
        <w:rPr>
          <w:rFonts w:hint="eastAsia"/>
          <w:kern w:val="2"/>
          <w:szCs w:val="24"/>
          <w:lang w:eastAsia="zh-TW"/>
        </w:rPr>
        <w:t>。</w:t>
      </w:r>
    </w:p>
    <w:p w14:paraId="4C8EA223" w14:textId="77777777" w:rsidR="009B2141" w:rsidRPr="00DD6B89" w:rsidRDefault="00000000">
      <w:pPr>
        <w:pStyle w:val="aff3"/>
        <w:ind w:left="1417" w:hanging="472"/>
        <w:rPr>
          <w:color w:val="auto"/>
          <w:lang w:eastAsia="zh-TW"/>
        </w:rPr>
      </w:pPr>
      <w:r w:rsidRPr="00DD6B89">
        <w:rPr>
          <w:color w:val="auto"/>
          <w:lang w:eastAsia="zh-TW"/>
        </w:rPr>
        <w:t>３、增值稅稅率和徵收率</w:t>
      </w:r>
    </w:p>
    <w:p w14:paraId="16EEEC90" w14:textId="77777777" w:rsidR="009B2141" w:rsidRPr="00DD6B89" w:rsidRDefault="00000000">
      <w:pPr>
        <w:pStyle w:val="11"/>
      </w:pPr>
      <w:r w:rsidRPr="00DD6B89">
        <w:t>（</w:t>
      </w:r>
      <w:r w:rsidRPr="00DD6B89">
        <w:t>1</w:t>
      </w:r>
      <w:r w:rsidRPr="00DD6B89">
        <w:t>）增值稅稅率表（一般納稅人適用）</w:t>
      </w:r>
    </w:p>
    <w:tbl>
      <w:tblPr>
        <w:tblW w:w="5000" w:type="pct"/>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0099CC"/>
        <w:tblCellMar>
          <w:left w:w="57" w:type="dxa"/>
          <w:right w:w="57" w:type="dxa"/>
        </w:tblCellMar>
        <w:tblLook w:val="04A0" w:firstRow="1" w:lastRow="0" w:firstColumn="1" w:lastColumn="0" w:noHBand="0" w:noVBand="1"/>
      </w:tblPr>
      <w:tblGrid>
        <w:gridCol w:w="1596"/>
        <w:gridCol w:w="6112"/>
        <w:gridCol w:w="780"/>
      </w:tblGrid>
      <w:tr w:rsidR="00DD6B89" w:rsidRPr="00DD6B89" w14:paraId="537C291B" w14:textId="77777777">
        <w:trPr>
          <w:tblHeader/>
          <w:jc w:val="center"/>
        </w:trPr>
        <w:tc>
          <w:tcPr>
            <w:tcW w:w="1617" w:type="dxa"/>
            <w:tcBorders>
              <w:top w:val="outset" w:sz="6" w:space="0" w:color="auto"/>
              <w:left w:val="outset" w:sz="6" w:space="0" w:color="auto"/>
              <w:bottom w:val="outset" w:sz="6" w:space="0" w:color="auto"/>
              <w:right w:val="outset" w:sz="6" w:space="0" w:color="auto"/>
            </w:tcBorders>
            <w:shd w:val="clear" w:color="auto" w:fill="0099CC"/>
            <w:vAlign w:val="center"/>
          </w:tcPr>
          <w:p w14:paraId="66F60D9A" w14:textId="77777777" w:rsidR="009B2141" w:rsidRPr="00DD6B89" w:rsidRDefault="009B2141">
            <w:pPr>
              <w:adjustRightInd w:val="0"/>
              <w:ind w:firstLineChars="0" w:firstLine="0"/>
              <w:jc w:val="center"/>
              <w:textAlignment w:val="baseline"/>
              <w:rPr>
                <w:szCs w:val="20"/>
                <w:lang w:eastAsia="zh-TW"/>
              </w:rPr>
            </w:pPr>
          </w:p>
        </w:tc>
        <w:tc>
          <w:tcPr>
            <w:tcW w:w="6216" w:type="dxa"/>
            <w:tcBorders>
              <w:top w:val="outset" w:sz="6" w:space="0" w:color="auto"/>
              <w:left w:val="outset" w:sz="6" w:space="0" w:color="auto"/>
              <w:bottom w:val="outset" w:sz="6" w:space="0" w:color="auto"/>
              <w:right w:val="outset" w:sz="6" w:space="0" w:color="auto"/>
            </w:tcBorders>
            <w:shd w:val="clear" w:color="auto" w:fill="0099CC"/>
            <w:vAlign w:val="center"/>
          </w:tcPr>
          <w:p w14:paraId="0874BD1E"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增值稅項目</w:t>
            </w:r>
          </w:p>
        </w:tc>
        <w:tc>
          <w:tcPr>
            <w:tcW w:w="785" w:type="dxa"/>
            <w:tcBorders>
              <w:top w:val="outset" w:sz="6" w:space="0" w:color="auto"/>
              <w:left w:val="outset" w:sz="6" w:space="0" w:color="auto"/>
              <w:bottom w:val="outset" w:sz="6" w:space="0" w:color="auto"/>
              <w:right w:val="outset" w:sz="6" w:space="0" w:color="auto"/>
            </w:tcBorders>
            <w:shd w:val="clear" w:color="auto" w:fill="0099CC"/>
            <w:vAlign w:val="center"/>
          </w:tcPr>
          <w:p w14:paraId="0187D82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稅率</w:t>
            </w:r>
          </w:p>
        </w:tc>
      </w:tr>
      <w:tr w:rsidR="00DD6B89" w:rsidRPr="00DD6B89" w14:paraId="4764992D" w14:textId="77777777">
        <w:trPr>
          <w:jc w:val="center"/>
        </w:trPr>
        <w:tc>
          <w:tcPr>
            <w:tcW w:w="1617" w:type="dxa"/>
            <w:vMerge w:val="restart"/>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D41E1F3"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一般納稅人</w:t>
            </w:r>
          </w:p>
        </w:tc>
        <w:tc>
          <w:tcPr>
            <w:tcW w:w="621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386173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8"/>
                <w:lang w:eastAsia="zh-TW"/>
              </w:rPr>
              <w:t>銷售貨物、加工修理修配、有形動產租賃服務，進口貨物（另有列舉的項目除外）</w:t>
            </w:r>
          </w:p>
        </w:tc>
        <w:tc>
          <w:tcPr>
            <w:tcW w:w="78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A35A76C"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13%</w:t>
            </w:r>
          </w:p>
        </w:tc>
      </w:tr>
      <w:tr w:rsidR="00DD6B89" w:rsidRPr="00DD6B89" w14:paraId="08BA9A88" w14:textId="77777777">
        <w:trPr>
          <w:jc w:val="center"/>
        </w:trPr>
        <w:tc>
          <w:tcPr>
            <w:tcW w:w="1617" w:type="dxa"/>
            <w:vMerge/>
            <w:shd w:val="clear" w:color="auto" w:fill="0099CC"/>
            <w:vAlign w:val="center"/>
          </w:tcPr>
          <w:p w14:paraId="79551D00" w14:textId="77777777" w:rsidR="009B2141" w:rsidRPr="00DD6B89" w:rsidRDefault="009B2141">
            <w:pPr>
              <w:adjustRightInd w:val="0"/>
              <w:ind w:leftChars="50" w:left="118" w:rightChars="50" w:right="118" w:firstLineChars="0" w:firstLine="0"/>
              <w:textAlignment w:val="baseline"/>
              <w:rPr>
                <w:szCs w:val="24"/>
                <w:lang w:eastAsia="zh-TW"/>
              </w:rPr>
            </w:pPr>
          </w:p>
        </w:tc>
        <w:tc>
          <w:tcPr>
            <w:tcW w:w="621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146780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8"/>
                <w:lang w:eastAsia="zh-TW"/>
              </w:rPr>
              <w:t>銷售交通運輸、郵政、基礎電信、建築、不動產租賃服務，銷售不動產，</w:t>
            </w:r>
            <w:r w:rsidRPr="00DD6B89">
              <w:rPr>
                <w:rFonts w:hint="eastAsia"/>
                <w:szCs w:val="28"/>
              </w:rPr>
              <w:t>轉讓</w:t>
            </w:r>
            <w:r w:rsidRPr="00DD6B89">
              <w:rPr>
                <w:szCs w:val="28"/>
                <w:lang w:eastAsia="zh-TW"/>
              </w:rPr>
              <w:t>土地使用權，銷售或者進口下列貨物：</w:t>
            </w:r>
          </w:p>
          <w:p w14:paraId="17781F55" w14:textId="77777777" w:rsidR="009B2141" w:rsidRPr="00DD6B89" w:rsidRDefault="00000000">
            <w:pPr>
              <w:adjustRightInd w:val="0"/>
              <w:ind w:leftChars="50" w:left="472" w:rightChars="50" w:right="118" w:hangingChars="150" w:hanging="354"/>
              <w:textAlignment w:val="baseline"/>
            </w:pPr>
            <w:r w:rsidRPr="00DD6B89">
              <w:t xml:space="preserve">1. </w:t>
            </w:r>
            <w:r w:rsidRPr="00DD6B89">
              <w:t>農產品、食用植物油、食用鹽；</w:t>
            </w:r>
          </w:p>
          <w:p w14:paraId="7656B17A" w14:textId="77777777" w:rsidR="009B2141" w:rsidRPr="00DD6B89" w:rsidRDefault="00000000">
            <w:pPr>
              <w:adjustRightInd w:val="0"/>
              <w:ind w:leftChars="50" w:left="472" w:rightChars="50" w:right="118" w:hangingChars="150" w:hanging="354"/>
              <w:textAlignment w:val="baseline"/>
            </w:pPr>
            <w:r w:rsidRPr="00DD6B89">
              <w:rPr>
                <w:lang w:eastAsia="zh-TW"/>
              </w:rPr>
              <w:t xml:space="preserve">2. </w:t>
            </w:r>
            <w:r w:rsidRPr="00DD6B89">
              <w:rPr>
                <w:lang w:eastAsia="zh-TW"/>
              </w:rPr>
              <w:t>自來水、暖氣、冷氣、</w:t>
            </w:r>
            <w:r w:rsidRPr="00DD6B89">
              <w:t xml:space="preserve"> </w:t>
            </w:r>
            <w:r w:rsidRPr="00DD6B89">
              <w:rPr>
                <w:lang w:eastAsia="zh-TW"/>
              </w:rPr>
              <w:t>熱水、煤氣、石油液化氣、天然氣、二甲醚、沼氣、</w:t>
            </w:r>
            <w:r w:rsidRPr="00DD6B89">
              <w:t xml:space="preserve"> </w:t>
            </w:r>
            <w:r w:rsidRPr="00DD6B89">
              <w:rPr>
                <w:lang w:eastAsia="zh-TW"/>
              </w:rPr>
              <w:t>居民用煤炭製品；</w:t>
            </w:r>
          </w:p>
          <w:p w14:paraId="76E39EF6" w14:textId="77777777" w:rsidR="009B2141" w:rsidRPr="00DD6B89" w:rsidRDefault="00000000">
            <w:pPr>
              <w:adjustRightInd w:val="0"/>
              <w:ind w:leftChars="50" w:left="472" w:rightChars="50" w:right="118" w:hangingChars="150" w:hanging="354"/>
              <w:textAlignment w:val="baseline"/>
            </w:pPr>
            <w:r w:rsidRPr="00DD6B89">
              <w:t xml:space="preserve">3. </w:t>
            </w:r>
            <w:r w:rsidRPr="00DD6B89">
              <w:t>圖書、報紙、雜誌、</w:t>
            </w:r>
            <w:r w:rsidRPr="00DD6B89">
              <w:t xml:space="preserve"> </w:t>
            </w:r>
            <w:r w:rsidRPr="00DD6B89">
              <w:t>音像製品、電子出版物；</w:t>
            </w:r>
          </w:p>
          <w:p w14:paraId="15563722" w14:textId="77777777" w:rsidR="009B2141" w:rsidRPr="00DD6B89" w:rsidRDefault="00000000">
            <w:pPr>
              <w:adjustRightInd w:val="0"/>
              <w:ind w:leftChars="50" w:left="472" w:rightChars="50" w:right="118" w:hangingChars="150" w:hanging="354"/>
              <w:textAlignment w:val="baseline"/>
            </w:pPr>
            <w:r w:rsidRPr="00DD6B89">
              <w:lastRenderedPageBreak/>
              <w:t xml:space="preserve">4. </w:t>
            </w:r>
            <w:r w:rsidRPr="00DD6B89">
              <w:t>飼料、化肥、農藥、農機、農膜；</w:t>
            </w:r>
          </w:p>
        </w:tc>
        <w:tc>
          <w:tcPr>
            <w:tcW w:w="78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78DDF41"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lastRenderedPageBreak/>
              <w:t>9%</w:t>
            </w:r>
          </w:p>
        </w:tc>
      </w:tr>
      <w:tr w:rsidR="00DD6B89" w:rsidRPr="00DD6B89" w14:paraId="43F7AA83" w14:textId="77777777">
        <w:trPr>
          <w:jc w:val="center"/>
        </w:trPr>
        <w:tc>
          <w:tcPr>
            <w:tcW w:w="161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9C705A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一般納稅人</w:t>
            </w:r>
          </w:p>
        </w:tc>
        <w:tc>
          <w:tcPr>
            <w:tcW w:w="621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331DFD7" w14:textId="77777777" w:rsidR="009B2141" w:rsidRPr="00DD6B89" w:rsidRDefault="00000000">
            <w:pPr>
              <w:adjustRightInd w:val="0"/>
              <w:ind w:leftChars="50" w:left="118" w:rightChars="50" w:right="118" w:firstLineChars="0" w:firstLine="0"/>
              <w:textAlignment w:val="baseline"/>
              <w:rPr>
                <w:szCs w:val="28"/>
                <w:lang w:eastAsia="zh-TW"/>
              </w:rPr>
            </w:pPr>
            <w:r w:rsidRPr="00DD6B89">
              <w:rPr>
                <w:szCs w:val="28"/>
                <w:lang w:eastAsia="zh-TW"/>
              </w:rPr>
              <w:t>銷售服務</w:t>
            </w:r>
            <w:r w:rsidRPr="00DD6B89">
              <w:rPr>
                <w:rFonts w:hint="eastAsia"/>
                <w:szCs w:val="28"/>
              </w:rPr>
              <w:t>、</w:t>
            </w:r>
            <w:r w:rsidRPr="00DD6B89">
              <w:rPr>
                <w:szCs w:val="28"/>
                <w:lang w:eastAsia="zh-TW"/>
              </w:rPr>
              <w:t>無形資產（另有列舉的項目除外）</w:t>
            </w:r>
          </w:p>
        </w:tc>
        <w:tc>
          <w:tcPr>
            <w:tcW w:w="78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B65303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6%</w:t>
            </w:r>
          </w:p>
        </w:tc>
      </w:tr>
      <w:tr w:rsidR="00DD6B89" w:rsidRPr="00DD6B89" w14:paraId="24F1EC1A" w14:textId="77777777">
        <w:trPr>
          <w:jc w:val="center"/>
        </w:trPr>
        <w:tc>
          <w:tcPr>
            <w:tcW w:w="161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F553916"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一般納稅人</w:t>
            </w:r>
          </w:p>
        </w:tc>
        <w:tc>
          <w:tcPr>
            <w:tcW w:w="621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37BBE22" w14:textId="77777777" w:rsidR="009B2141" w:rsidRPr="00DD6B89" w:rsidRDefault="00000000">
            <w:pPr>
              <w:adjustRightInd w:val="0"/>
              <w:ind w:leftChars="50" w:left="118" w:rightChars="50" w:right="118" w:firstLineChars="0" w:firstLine="0"/>
              <w:textAlignment w:val="baseline"/>
              <w:rPr>
                <w:szCs w:val="28"/>
                <w:lang w:eastAsia="zh-TW"/>
              </w:rPr>
            </w:pPr>
            <w:r w:rsidRPr="00DD6B89">
              <w:rPr>
                <w:szCs w:val="28"/>
                <w:lang w:eastAsia="zh-TW"/>
              </w:rPr>
              <w:t>納稅人出口貨物；國務院另有規定的除外。</w:t>
            </w:r>
          </w:p>
          <w:p w14:paraId="4D3A0095" w14:textId="77777777" w:rsidR="009B2141" w:rsidRPr="00DD6B89" w:rsidRDefault="00000000">
            <w:pPr>
              <w:adjustRightInd w:val="0"/>
              <w:ind w:leftChars="50" w:left="118" w:rightChars="50" w:right="118" w:firstLineChars="0" w:firstLine="0"/>
              <w:textAlignment w:val="baseline"/>
              <w:rPr>
                <w:szCs w:val="28"/>
                <w:lang w:eastAsia="zh-TW"/>
              </w:rPr>
            </w:pPr>
            <w:r w:rsidRPr="00DD6B89">
              <w:rPr>
                <w:szCs w:val="28"/>
                <w:lang w:eastAsia="zh-TW"/>
              </w:rPr>
              <w:t>境內單位和個人跨境銷售國務院規定範圍內的服務、無形資產。</w:t>
            </w:r>
          </w:p>
        </w:tc>
        <w:tc>
          <w:tcPr>
            <w:tcW w:w="785"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53532FD"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0%</w:t>
            </w:r>
          </w:p>
        </w:tc>
      </w:tr>
    </w:tbl>
    <w:p w14:paraId="6FFB7344" w14:textId="77777777" w:rsidR="009B2141" w:rsidRPr="00DD6B89" w:rsidRDefault="009B2141">
      <w:pPr>
        <w:widowControl/>
        <w:overflowPunct/>
        <w:autoSpaceDE/>
        <w:autoSpaceDN/>
        <w:ind w:firstLineChars="0" w:firstLine="0"/>
        <w:jc w:val="left"/>
        <w:rPr>
          <w:lang w:eastAsia="zh-TW"/>
        </w:rPr>
      </w:pPr>
    </w:p>
    <w:p w14:paraId="1C81DF08" w14:textId="77777777" w:rsidR="009B2141" w:rsidRPr="00DD6B89" w:rsidRDefault="00000000">
      <w:pPr>
        <w:pStyle w:val="11"/>
        <w:numPr>
          <w:ilvl w:val="0"/>
          <w:numId w:val="12"/>
        </w:numPr>
      </w:pPr>
      <w:r w:rsidRPr="00DD6B89">
        <w:t>增值稅徵收率（小規模納稅人以及允許適用簡易計稅方式計稅的一般納稅人適用）</w:t>
      </w:r>
    </w:p>
    <w:tbl>
      <w:tblPr>
        <w:tblW w:w="5000" w:type="pct"/>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0099CC"/>
        <w:tblCellMar>
          <w:left w:w="57" w:type="dxa"/>
          <w:right w:w="57" w:type="dxa"/>
        </w:tblCellMar>
        <w:tblLook w:val="04A0" w:firstRow="1" w:lastRow="0" w:firstColumn="1" w:lastColumn="0" w:noHBand="0" w:noVBand="1"/>
      </w:tblPr>
      <w:tblGrid>
        <w:gridCol w:w="1593"/>
        <w:gridCol w:w="5724"/>
        <w:gridCol w:w="1171"/>
      </w:tblGrid>
      <w:tr w:rsidR="00DD6B89" w:rsidRPr="00DD6B89" w14:paraId="4CE30CCD" w14:textId="77777777">
        <w:trPr>
          <w:tblHeader/>
        </w:trPr>
        <w:tc>
          <w:tcPr>
            <w:tcW w:w="938" w:type="pct"/>
            <w:tcBorders>
              <w:top w:val="outset" w:sz="6" w:space="0" w:color="auto"/>
              <w:left w:val="outset" w:sz="6" w:space="0" w:color="auto"/>
              <w:bottom w:val="outset" w:sz="6" w:space="0" w:color="auto"/>
              <w:right w:val="outset" w:sz="6" w:space="0" w:color="auto"/>
            </w:tcBorders>
            <w:shd w:val="clear" w:color="auto" w:fill="0099CC"/>
            <w:vAlign w:val="center"/>
          </w:tcPr>
          <w:p w14:paraId="3D55FBF7"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 </w:t>
            </w:r>
          </w:p>
        </w:tc>
        <w:tc>
          <w:tcPr>
            <w:tcW w:w="3372" w:type="pct"/>
            <w:tcBorders>
              <w:top w:val="outset" w:sz="6" w:space="0" w:color="auto"/>
              <w:left w:val="outset" w:sz="6" w:space="0" w:color="auto"/>
              <w:bottom w:val="outset" w:sz="6" w:space="0" w:color="auto"/>
              <w:right w:val="outset" w:sz="6" w:space="0" w:color="auto"/>
            </w:tcBorders>
            <w:shd w:val="clear" w:color="auto" w:fill="0099CC"/>
            <w:vAlign w:val="center"/>
          </w:tcPr>
          <w:p w14:paraId="26B00634"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簡易計稅</w:t>
            </w:r>
          </w:p>
        </w:tc>
        <w:tc>
          <w:tcPr>
            <w:tcW w:w="690" w:type="pct"/>
            <w:tcBorders>
              <w:top w:val="outset" w:sz="6" w:space="0" w:color="auto"/>
              <w:left w:val="outset" w:sz="6" w:space="0" w:color="auto"/>
              <w:bottom w:val="outset" w:sz="6" w:space="0" w:color="auto"/>
              <w:right w:val="outset" w:sz="6" w:space="0" w:color="auto"/>
            </w:tcBorders>
            <w:shd w:val="clear" w:color="auto" w:fill="0099CC"/>
            <w:vAlign w:val="center"/>
          </w:tcPr>
          <w:p w14:paraId="49EAB9B4"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徵收率</w:t>
            </w:r>
          </w:p>
        </w:tc>
      </w:tr>
      <w:tr w:rsidR="00DD6B89" w:rsidRPr="00DD6B89" w14:paraId="7F31155F" w14:textId="77777777">
        <w:tc>
          <w:tcPr>
            <w:tcW w:w="938" w:type="pct"/>
            <w:vMerge w:val="restart"/>
            <w:tcBorders>
              <w:top w:val="outset" w:sz="6" w:space="0" w:color="auto"/>
              <w:left w:val="outset" w:sz="6" w:space="0" w:color="auto"/>
              <w:right w:val="outset" w:sz="6" w:space="0" w:color="auto"/>
            </w:tcBorders>
            <w:shd w:val="clear" w:color="auto" w:fill="FFFFFF"/>
            <w:vAlign w:val="center"/>
          </w:tcPr>
          <w:p w14:paraId="3D6EE93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小規模納稅人以及允許適用簡易計稅方式計稅的一般納稅人</w:t>
            </w:r>
          </w:p>
        </w:tc>
        <w:tc>
          <w:tcPr>
            <w:tcW w:w="3372" w:type="pct"/>
            <w:tcBorders>
              <w:top w:val="outset" w:sz="6" w:space="0" w:color="auto"/>
              <w:left w:val="outset" w:sz="6" w:space="0" w:color="auto"/>
              <w:bottom w:val="outset" w:sz="6" w:space="0" w:color="auto"/>
              <w:right w:val="outset" w:sz="6" w:space="0" w:color="auto"/>
            </w:tcBorders>
            <w:shd w:val="clear" w:color="auto" w:fill="FFFFFF"/>
            <w:vAlign w:val="center"/>
          </w:tcPr>
          <w:p w14:paraId="62F5CD87"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小規模納稅人銷售貨物</w:t>
            </w:r>
            <w:r w:rsidRPr="00DD6B89">
              <w:rPr>
                <w:rFonts w:hint="eastAsia"/>
                <w:szCs w:val="20"/>
              </w:rPr>
              <w:t>、</w:t>
            </w:r>
            <w:r w:rsidRPr="00DD6B89">
              <w:rPr>
                <w:szCs w:val="20"/>
                <w:lang w:eastAsia="zh-TW"/>
              </w:rPr>
              <w:t>加工修理修配勞務，銷售應稅服務、無形資產；一般納稅人發生按規定適用或者可以選擇適用簡易計稅方法計稅的特定應稅行為，但適用</w:t>
            </w:r>
            <w:r w:rsidRPr="00DD6B89">
              <w:rPr>
                <w:szCs w:val="20"/>
                <w:lang w:eastAsia="zh-TW"/>
              </w:rPr>
              <w:t>5%</w:t>
            </w:r>
            <w:r w:rsidRPr="00DD6B89">
              <w:rPr>
                <w:szCs w:val="20"/>
                <w:lang w:eastAsia="zh-TW"/>
              </w:rPr>
              <w:t>徵收率的除外；建築服務、</w:t>
            </w:r>
            <w:r w:rsidRPr="00DD6B89">
              <w:rPr>
                <w:szCs w:val="20"/>
                <w:lang w:eastAsia="zh-TW"/>
              </w:rPr>
              <w:t>2016</w:t>
            </w:r>
            <w:r w:rsidRPr="00DD6B89">
              <w:rPr>
                <w:szCs w:val="20"/>
                <w:lang w:eastAsia="zh-TW"/>
              </w:rPr>
              <w:t>年</w:t>
            </w:r>
            <w:r w:rsidRPr="00DD6B89">
              <w:rPr>
                <w:szCs w:val="20"/>
                <w:lang w:eastAsia="zh-TW"/>
              </w:rPr>
              <w:t>4</w:t>
            </w:r>
            <w:r w:rsidRPr="00DD6B89">
              <w:rPr>
                <w:szCs w:val="20"/>
                <w:lang w:eastAsia="zh-TW"/>
              </w:rPr>
              <w:t>月</w:t>
            </w:r>
            <w:r w:rsidRPr="00DD6B89">
              <w:rPr>
                <w:szCs w:val="20"/>
                <w:lang w:eastAsia="zh-TW"/>
              </w:rPr>
              <w:t>30</w:t>
            </w:r>
            <w:r w:rsidRPr="00DD6B89">
              <w:rPr>
                <w:szCs w:val="20"/>
                <w:lang w:eastAsia="zh-TW"/>
              </w:rPr>
              <w:t>日前開工的高速公路車輛通行費</w:t>
            </w:r>
          </w:p>
        </w:tc>
        <w:tc>
          <w:tcPr>
            <w:tcW w:w="690" w:type="pct"/>
            <w:tcBorders>
              <w:top w:val="outset" w:sz="6" w:space="0" w:color="auto"/>
              <w:left w:val="outset" w:sz="6" w:space="0" w:color="auto"/>
              <w:bottom w:val="outset" w:sz="6" w:space="0" w:color="auto"/>
              <w:right w:val="outset" w:sz="6" w:space="0" w:color="auto"/>
            </w:tcBorders>
            <w:shd w:val="clear" w:color="auto" w:fill="FFFFFF"/>
            <w:vAlign w:val="center"/>
          </w:tcPr>
          <w:p w14:paraId="0ADA9920"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3%</w:t>
            </w:r>
          </w:p>
        </w:tc>
      </w:tr>
      <w:tr w:rsidR="00DD6B89" w:rsidRPr="00DD6B89" w14:paraId="15B0E517" w14:textId="77777777">
        <w:tc>
          <w:tcPr>
            <w:tcW w:w="938" w:type="pct"/>
            <w:vMerge/>
            <w:tcBorders>
              <w:left w:val="outset" w:sz="6" w:space="0" w:color="auto"/>
              <w:right w:val="outset" w:sz="6" w:space="0" w:color="auto"/>
            </w:tcBorders>
            <w:shd w:val="clear" w:color="auto" w:fill="FFFFFF"/>
            <w:vAlign w:val="center"/>
          </w:tcPr>
          <w:p w14:paraId="190DD8EC"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72" w:type="pct"/>
            <w:tcBorders>
              <w:top w:val="outset" w:sz="6" w:space="0" w:color="auto"/>
              <w:left w:val="outset" w:sz="6" w:space="0" w:color="auto"/>
              <w:bottom w:val="outset" w:sz="6" w:space="0" w:color="auto"/>
              <w:right w:val="outset" w:sz="6" w:space="0" w:color="auto"/>
            </w:tcBorders>
            <w:shd w:val="clear" w:color="auto" w:fill="FFFFFF"/>
            <w:vAlign w:val="center"/>
          </w:tcPr>
          <w:p w14:paraId="43478F8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納稅人銷售舊貨（除銷售二手車）；小規模納稅人（不含自然人）以及符合規定情形的一般納稅人銷售自己使用過的固定資產</w:t>
            </w:r>
          </w:p>
        </w:tc>
        <w:tc>
          <w:tcPr>
            <w:tcW w:w="690" w:type="pct"/>
            <w:tcBorders>
              <w:top w:val="outset" w:sz="6" w:space="0" w:color="auto"/>
              <w:left w:val="outset" w:sz="6" w:space="0" w:color="auto"/>
              <w:bottom w:val="outset" w:sz="6" w:space="0" w:color="auto"/>
              <w:right w:val="outset" w:sz="6" w:space="0" w:color="auto"/>
            </w:tcBorders>
            <w:shd w:val="clear" w:color="auto" w:fill="FFFFFF"/>
            <w:vAlign w:val="center"/>
          </w:tcPr>
          <w:p w14:paraId="2B59236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3%</w:t>
            </w:r>
            <w:proofErr w:type="gramStart"/>
            <w:r w:rsidRPr="00DD6B89">
              <w:rPr>
                <w:szCs w:val="20"/>
                <w:lang w:eastAsia="zh-TW"/>
              </w:rPr>
              <w:t>減按</w:t>
            </w:r>
            <w:proofErr w:type="gramEnd"/>
            <w:r w:rsidRPr="00DD6B89">
              <w:rPr>
                <w:szCs w:val="20"/>
                <w:lang w:eastAsia="zh-TW"/>
              </w:rPr>
              <w:t>2%</w:t>
            </w:r>
          </w:p>
        </w:tc>
      </w:tr>
      <w:tr w:rsidR="00DD6B89" w:rsidRPr="00DD6B89" w14:paraId="11285B7F" w14:textId="77777777">
        <w:tc>
          <w:tcPr>
            <w:tcW w:w="938" w:type="pct"/>
            <w:vMerge/>
            <w:tcBorders>
              <w:left w:val="outset" w:sz="6" w:space="0" w:color="auto"/>
              <w:right w:val="outset" w:sz="6" w:space="0" w:color="auto"/>
            </w:tcBorders>
            <w:shd w:val="clear" w:color="auto" w:fill="FFFFFF"/>
            <w:vAlign w:val="center"/>
          </w:tcPr>
          <w:p w14:paraId="3E516AB0"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72" w:type="pct"/>
            <w:tcBorders>
              <w:top w:val="outset" w:sz="6" w:space="0" w:color="auto"/>
              <w:left w:val="outset" w:sz="6" w:space="0" w:color="auto"/>
              <w:bottom w:val="outset" w:sz="6" w:space="0" w:color="auto"/>
              <w:right w:val="outset" w:sz="6" w:space="0" w:color="auto"/>
            </w:tcBorders>
            <w:shd w:val="clear" w:color="auto" w:fill="FFFFFF"/>
            <w:vAlign w:val="center"/>
          </w:tcPr>
          <w:p w14:paraId="5476B8C7" w14:textId="77777777" w:rsidR="009B2141" w:rsidRPr="00DD6B89" w:rsidRDefault="00000000">
            <w:pPr>
              <w:widowControl/>
              <w:overflowPunct/>
              <w:autoSpaceDE/>
              <w:autoSpaceDN/>
              <w:ind w:firstLineChars="0" w:firstLine="0"/>
              <w:rPr>
                <w:szCs w:val="24"/>
              </w:rPr>
            </w:pPr>
            <w:r w:rsidRPr="00DD6B89">
              <w:rPr>
                <w:szCs w:val="20"/>
                <w:lang w:eastAsia="zh-TW"/>
              </w:rPr>
              <w:t>202</w:t>
            </w:r>
            <w:r w:rsidRPr="00DD6B89">
              <w:rPr>
                <w:rFonts w:eastAsia="SimSun" w:hint="eastAsia"/>
                <w:szCs w:val="20"/>
              </w:rPr>
              <w:t>6</w:t>
            </w:r>
            <w:r w:rsidRPr="00DD6B89">
              <w:rPr>
                <w:szCs w:val="20"/>
                <w:lang w:eastAsia="zh-TW"/>
              </w:rPr>
              <w:t>年</w:t>
            </w:r>
            <w:r w:rsidRPr="00DD6B89">
              <w:rPr>
                <w:szCs w:val="20"/>
                <w:lang w:eastAsia="zh-TW"/>
              </w:rPr>
              <w:t>1</w:t>
            </w:r>
            <w:r w:rsidRPr="00DD6B89">
              <w:rPr>
                <w:szCs w:val="20"/>
                <w:lang w:eastAsia="zh-TW"/>
              </w:rPr>
              <w:t>月</w:t>
            </w:r>
            <w:r w:rsidRPr="00DD6B89">
              <w:rPr>
                <w:szCs w:val="20"/>
                <w:lang w:eastAsia="zh-TW"/>
              </w:rPr>
              <w:t>1</w:t>
            </w:r>
            <w:r w:rsidRPr="00DD6B89">
              <w:rPr>
                <w:szCs w:val="20"/>
                <w:lang w:eastAsia="zh-TW"/>
              </w:rPr>
              <w:t>日至</w:t>
            </w:r>
            <w:r w:rsidRPr="00DD6B89">
              <w:rPr>
                <w:szCs w:val="20"/>
                <w:lang w:eastAsia="zh-TW"/>
              </w:rPr>
              <w:t>2027</w:t>
            </w:r>
            <w:r w:rsidRPr="00DD6B89">
              <w:rPr>
                <w:szCs w:val="20"/>
                <w:lang w:eastAsia="zh-TW"/>
              </w:rPr>
              <w:t>年</w:t>
            </w:r>
            <w:r w:rsidRPr="00DD6B89">
              <w:rPr>
                <w:szCs w:val="20"/>
                <w:lang w:eastAsia="zh-TW"/>
              </w:rPr>
              <w:t>12</w:t>
            </w:r>
            <w:r w:rsidRPr="00DD6B89">
              <w:rPr>
                <w:szCs w:val="20"/>
                <w:lang w:eastAsia="zh-TW"/>
              </w:rPr>
              <w:t>月</w:t>
            </w:r>
            <w:r w:rsidRPr="00DD6B89">
              <w:rPr>
                <w:szCs w:val="20"/>
                <w:lang w:eastAsia="zh-TW"/>
              </w:rPr>
              <w:t>31</w:t>
            </w:r>
            <w:r w:rsidRPr="00DD6B89">
              <w:rPr>
                <w:szCs w:val="20"/>
                <w:lang w:eastAsia="zh-TW"/>
              </w:rPr>
              <w:t>日，</w:t>
            </w:r>
            <w:r w:rsidRPr="00DD6B89">
              <w:rPr>
                <w:szCs w:val="24"/>
                <w:lang w:eastAsia="zh-TW"/>
              </w:rPr>
              <w:t>增值稅小規模納稅人適用</w:t>
            </w:r>
            <w:r w:rsidRPr="00DD6B89">
              <w:rPr>
                <w:szCs w:val="24"/>
                <w:lang w:eastAsia="zh-TW"/>
              </w:rPr>
              <w:t>3%</w:t>
            </w:r>
            <w:r w:rsidRPr="00DD6B89">
              <w:rPr>
                <w:szCs w:val="24"/>
                <w:lang w:eastAsia="zh-TW"/>
              </w:rPr>
              <w:t>徵收率的應稅銷售收入</w:t>
            </w:r>
            <w:r w:rsidRPr="00DD6B89">
              <w:rPr>
                <w:rFonts w:hint="eastAsia"/>
                <w:szCs w:val="24"/>
              </w:rPr>
              <w:t>（銷售、出租不動產或者轉讓土地使用權除外）</w:t>
            </w:r>
            <w:r w:rsidRPr="00DD6B89">
              <w:rPr>
                <w:szCs w:val="24"/>
                <w:lang w:eastAsia="zh-TW"/>
              </w:rPr>
              <w:t>，</w:t>
            </w:r>
            <w:proofErr w:type="gramStart"/>
            <w:r w:rsidRPr="00DD6B89">
              <w:rPr>
                <w:szCs w:val="24"/>
                <w:lang w:eastAsia="zh-TW"/>
              </w:rPr>
              <w:t>減按</w:t>
            </w:r>
            <w:proofErr w:type="gramEnd"/>
            <w:r w:rsidRPr="00DD6B89">
              <w:rPr>
                <w:szCs w:val="24"/>
                <w:lang w:eastAsia="zh-TW"/>
              </w:rPr>
              <w:t>1%</w:t>
            </w:r>
            <w:r w:rsidRPr="00DD6B89">
              <w:rPr>
                <w:szCs w:val="24"/>
                <w:lang w:eastAsia="zh-TW"/>
              </w:rPr>
              <w:t>徵收率徵收增值稅；適用</w:t>
            </w:r>
            <w:r w:rsidRPr="00DD6B89">
              <w:rPr>
                <w:szCs w:val="24"/>
                <w:lang w:eastAsia="zh-TW"/>
              </w:rPr>
              <w:t>3%</w:t>
            </w:r>
            <w:proofErr w:type="gramStart"/>
            <w:r w:rsidRPr="00DD6B89">
              <w:rPr>
                <w:szCs w:val="24"/>
                <w:lang w:eastAsia="zh-TW"/>
              </w:rPr>
              <w:t>預徵率的</w:t>
            </w:r>
            <w:proofErr w:type="gramEnd"/>
            <w:r w:rsidRPr="00DD6B89">
              <w:rPr>
                <w:szCs w:val="24"/>
                <w:lang w:eastAsia="zh-TW"/>
              </w:rPr>
              <w:t>預繳增值稅專案，</w:t>
            </w:r>
            <w:proofErr w:type="gramStart"/>
            <w:r w:rsidRPr="00DD6B89">
              <w:rPr>
                <w:szCs w:val="24"/>
                <w:lang w:eastAsia="zh-TW"/>
              </w:rPr>
              <w:t>減按</w:t>
            </w:r>
            <w:proofErr w:type="gramEnd"/>
            <w:r w:rsidRPr="00DD6B89">
              <w:rPr>
                <w:szCs w:val="24"/>
                <w:lang w:eastAsia="zh-TW"/>
              </w:rPr>
              <w:t>1%</w:t>
            </w:r>
            <w:proofErr w:type="gramStart"/>
            <w:r w:rsidRPr="00DD6B89">
              <w:rPr>
                <w:szCs w:val="24"/>
                <w:lang w:eastAsia="zh-TW"/>
              </w:rPr>
              <w:t>預徵率預繳</w:t>
            </w:r>
            <w:proofErr w:type="gramEnd"/>
            <w:r w:rsidRPr="00DD6B89">
              <w:rPr>
                <w:szCs w:val="24"/>
                <w:lang w:eastAsia="zh-TW"/>
              </w:rPr>
              <w:t>增值稅。</w:t>
            </w:r>
            <w:proofErr w:type="gramStart"/>
            <w:r w:rsidRPr="00DD6B89">
              <w:rPr>
                <w:szCs w:val="24"/>
                <w:lang w:eastAsia="zh-TW"/>
              </w:rPr>
              <w:t>減按</w:t>
            </w:r>
            <w:proofErr w:type="gramEnd"/>
            <w:r w:rsidRPr="00DD6B89">
              <w:rPr>
                <w:szCs w:val="24"/>
                <w:lang w:eastAsia="zh-TW"/>
              </w:rPr>
              <w:t>1%</w:t>
            </w:r>
            <w:r w:rsidRPr="00DD6B89">
              <w:rPr>
                <w:szCs w:val="24"/>
                <w:lang w:eastAsia="zh-TW"/>
              </w:rPr>
              <w:t>徵收率徵收增值稅的，應按照</w:t>
            </w:r>
            <w:r w:rsidRPr="00DD6B89">
              <w:rPr>
                <w:szCs w:val="24"/>
                <w:lang w:eastAsia="zh-TW"/>
              </w:rPr>
              <w:t>1%</w:t>
            </w:r>
            <w:r w:rsidRPr="00DD6B89">
              <w:rPr>
                <w:szCs w:val="24"/>
                <w:lang w:eastAsia="zh-TW"/>
              </w:rPr>
              <w:t>徵收率開具增值稅發票。</w:t>
            </w:r>
            <w:r w:rsidRPr="00DD6B89">
              <w:rPr>
                <w:rFonts w:hint="eastAsia"/>
                <w:szCs w:val="24"/>
                <w:lang w:eastAsia="zh-TW"/>
              </w:rPr>
              <w:t>小規模納稅人可以選</w:t>
            </w:r>
            <w:r w:rsidRPr="00DD6B89">
              <w:rPr>
                <w:rFonts w:hint="eastAsia"/>
                <w:szCs w:val="24"/>
                <w:lang w:eastAsia="zh-TW"/>
              </w:rPr>
              <w:lastRenderedPageBreak/>
              <w:t>擇全部或者部分應稅交易放棄減稅並開具增值稅專用發票。</w:t>
            </w:r>
          </w:p>
        </w:tc>
        <w:tc>
          <w:tcPr>
            <w:tcW w:w="690" w:type="pct"/>
            <w:tcBorders>
              <w:top w:val="outset" w:sz="6" w:space="0" w:color="auto"/>
              <w:left w:val="outset" w:sz="6" w:space="0" w:color="auto"/>
              <w:bottom w:val="outset" w:sz="6" w:space="0" w:color="auto"/>
              <w:right w:val="outset" w:sz="6" w:space="0" w:color="auto"/>
            </w:tcBorders>
            <w:shd w:val="clear" w:color="auto" w:fill="FFFFFF"/>
            <w:vAlign w:val="center"/>
          </w:tcPr>
          <w:p w14:paraId="699B9823"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lastRenderedPageBreak/>
              <w:t>3%</w:t>
            </w:r>
            <w:proofErr w:type="gramStart"/>
            <w:r w:rsidRPr="00DD6B89">
              <w:rPr>
                <w:szCs w:val="20"/>
                <w:lang w:eastAsia="zh-TW"/>
              </w:rPr>
              <w:t>減按</w:t>
            </w:r>
            <w:proofErr w:type="gramEnd"/>
            <w:r w:rsidRPr="00DD6B89">
              <w:rPr>
                <w:szCs w:val="20"/>
                <w:lang w:eastAsia="zh-TW"/>
              </w:rPr>
              <w:t>1%</w:t>
            </w:r>
          </w:p>
        </w:tc>
      </w:tr>
      <w:tr w:rsidR="00DD6B89" w:rsidRPr="00DD6B89" w14:paraId="4B220880" w14:textId="77777777">
        <w:tc>
          <w:tcPr>
            <w:tcW w:w="938" w:type="pct"/>
            <w:vMerge/>
            <w:tcBorders>
              <w:left w:val="outset" w:sz="6" w:space="0" w:color="auto"/>
              <w:right w:val="outset" w:sz="6" w:space="0" w:color="auto"/>
            </w:tcBorders>
            <w:shd w:val="clear" w:color="auto" w:fill="FFFFFF"/>
            <w:vAlign w:val="center"/>
          </w:tcPr>
          <w:p w14:paraId="544AD660"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72" w:type="pct"/>
            <w:tcBorders>
              <w:top w:val="outset" w:sz="6" w:space="0" w:color="auto"/>
              <w:left w:val="outset" w:sz="6" w:space="0" w:color="auto"/>
              <w:bottom w:val="outset" w:sz="6" w:space="0" w:color="auto"/>
              <w:right w:val="outset" w:sz="6" w:space="0" w:color="auto"/>
            </w:tcBorders>
            <w:shd w:val="clear" w:color="auto" w:fill="FFFFFF"/>
            <w:vAlign w:val="center"/>
          </w:tcPr>
          <w:p w14:paraId="560F0667"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202</w:t>
            </w:r>
            <w:r w:rsidRPr="00DD6B89">
              <w:rPr>
                <w:rFonts w:eastAsia="SimSun" w:hint="eastAsia"/>
                <w:szCs w:val="20"/>
              </w:rPr>
              <w:t>6</w:t>
            </w:r>
            <w:r w:rsidRPr="00DD6B89">
              <w:rPr>
                <w:szCs w:val="20"/>
                <w:lang w:eastAsia="zh-TW"/>
              </w:rPr>
              <w:t>年</w:t>
            </w:r>
            <w:r w:rsidRPr="00DD6B89">
              <w:rPr>
                <w:szCs w:val="20"/>
                <w:lang w:eastAsia="zh-TW"/>
              </w:rPr>
              <w:t>1</w:t>
            </w:r>
            <w:r w:rsidRPr="00DD6B89">
              <w:rPr>
                <w:szCs w:val="20"/>
                <w:lang w:eastAsia="zh-TW"/>
              </w:rPr>
              <w:t>月</w:t>
            </w:r>
            <w:r w:rsidRPr="00DD6B89">
              <w:rPr>
                <w:szCs w:val="20"/>
                <w:lang w:eastAsia="zh-TW"/>
              </w:rPr>
              <w:t>1</w:t>
            </w:r>
            <w:r w:rsidRPr="00DD6B89">
              <w:rPr>
                <w:szCs w:val="20"/>
                <w:lang w:eastAsia="zh-TW"/>
              </w:rPr>
              <w:t>日至</w:t>
            </w:r>
            <w:r w:rsidRPr="00DD6B89">
              <w:rPr>
                <w:szCs w:val="20"/>
                <w:lang w:eastAsia="zh-TW"/>
              </w:rPr>
              <w:t>202</w:t>
            </w:r>
            <w:r w:rsidRPr="00DD6B89">
              <w:rPr>
                <w:szCs w:val="20"/>
              </w:rPr>
              <w:t>7</w:t>
            </w:r>
            <w:r w:rsidRPr="00DD6B89">
              <w:rPr>
                <w:szCs w:val="20"/>
                <w:lang w:eastAsia="zh-TW"/>
              </w:rPr>
              <w:t>年</w:t>
            </w:r>
            <w:r w:rsidRPr="00DD6B89">
              <w:rPr>
                <w:szCs w:val="20"/>
                <w:lang w:eastAsia="zh-TW"/>
              </w:rPr>
              <w:t>12</w:t>
            </w:r>
            <w:r w:rsidRPr="00DD6B89">
              <w:rPr>
                <w:szCs w:val="20"/>
                <w:lang w:eastAsia="zh-TW"/>
              </w:rPr>
              <w:t>月</w:t>
            </w:r>
            <w:r w:rsidRPr="00DD6B89">
              <w:rPr>
                <w:szCs w:val="20"/>
                <w:lang w:eastAsia="zh-TW"/>
              </w:rPr>
              <w:t>31</w:t>
            </w:r>
            <w:r w:rsidRPr="00DD6B89">
              <w:rPr>
                <w:szCs w:val="20"/>
                <w:lang w:eastAsia="zh-TW"/>
              </w:rPr>
              <w:t>日，銷售二手車</w:t>
            </w:r>
          </w:p>
        </w:tc>
        <w:tc>
          <w:tcPr>
            <w:tcW w:w="690" w:type="pct"/>
            <w:tcBorders>
              <w:top w:val="outset" w:sz="6" w:space="0" w:color="auto"/>
              <w:left w:val="outset" w:sz="6" w:space="0" w:color="auto"/>
              <w:bottom w:val="outset" w:sz="6" w:space="0" w:color="auto"/>
              <w:right w:val="outset" w:sz="6" w:space="0" w:color="auto"/>
            </w:tcBorders>
            <w:shd w:val="clear" w:color="auto" w:fill="FFFFFF"/>
            <w:vAlign w:val="center"/>
          </w:tcPr>
          <w:p w14:paraId="19757BF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3%</w:t>
            </w:r>
            <w:proofErr w:type="gramStart"/>
            <w:r w:rsidRPr="00DD6B89">
              <w:rPr>
                <w:szCs w:val="20"/>
                <w:lang w:eastAsia="zh-TW"/>
              </w:rPr>
              <w:t>減按</w:t>
            </w:r>
            <w:proofErr w:type="gramEnd"/>
            <w:r w:rsidRPr="00DD6B89">
              <w:rPr>
                <w:szCs w:val="20"/>
                <w:lang w:eastAsia="zh-TW"/>
              </w:rPr>
              <w:t>0.5%</w:t>
            </w:r>
          </w:p>
        </w:tc>
      </w:tr>
      <w:tr w:rsidR="00DD6B89" w:rsidRPr="00DD6B89" w14:paraId="54B92C15" w14:textId="77777777">
        <w:tc>
          <w:tcPr>
            <w:tcW w:w="938" w:type="pct"/>
            <w:vMerge/>
            <w:tcBorders>
              <w:left w:val="outset" w:sz="6" w:space="0" w:color="auto"/>
              <w:right w:val="outset" w:sz="6" w:space="0" w:color="auto"/>
            </w:tcBorders>
            <w:shd w:val="clear" w:color="auto" w:fill="FFFFFF"/>
            <w:vAlign w:val="center"/>
          </w:tcPr>
          <w:p w14:paraId="73ACF8CE" w14:textId="77777777" w:rsidR="009B2141" w:rsidRPr="00DD6B89" w:rsidRDefault="009B2141">
            <w:pPr>
              <w:adjustRightInd w:val="0"/>
              <w:ind w:leftChars="50" w:left="118" w:rightChars="50" w:right="118" w:firstLineChars="0" w:firstLine="0"/>
              <w:textAlignment w:val="baseline"/>
              <w:rPr>
                <w:szCs w:val="24"/>
                <w:lang w:eastAsia="zh-TW"/>
              </w:rPr>
            </w:pPr>
          </w:p>
        </w:tc>
        <w:tc>
          <w:tcPr>
            <w:tcW w:w="3372" w:type="pct"/>
            <w:tcBorders>
              <w:top w:val="outset" w:sz="6" w:space="0" w:color="auto"/>
              <w:left w:val="outset" w:sz="6" w:space="0" w:color="auto"/>
              <w:bottom w:val="outset" w:sz="6" w:space="0" w:color="auto"/>
              <w:right w:val="outset" w:sz="6" w:space="0" w:color="auto"/>
            </w:tcBorders>
            <w:shd w:val="clear" w:color="auto" w:fill="FFFFFF"/>
            <w:vAlign w:val="center"/>
          </w:tcPr>
          <w:p w14:paraId="4DD1DCA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銷售不動產；符合條件的經營租賃不動產（土地使用權）；轉讓</w:t>
            </w:r>
            <w:r w:rsidRPr="00DD6B89">
              <w:t>2016</w:t>
            </w:r>
            <w:r w:rsidRPr="00DD6B89">
              <w:t>年</w:t>
            </w:r>
            <w:r w:rsidRPr="00DD6B89">
              <w:t>4</w:t>
            </w:r>
            <w:r w:rsidRPr="00DD6B89">
              <w:t>月</w:t>
            </w:r>
            <w:r w:rsidRPr="00DD6B89">
              <w:t>30</w:t>
            </w:r>
            <w:r w:rsidRPr="00DD6B89">
              <w:t>日</w:t>
            </w:r>
            <w:r w:rsidRPr="00DD6B89">
              <w:rPr>
                <w:szCs w:val="20"/>
                <w:lang w:eastAsia="zh-TW"/>
              </w:rPr>
              <w:t>前取得的土地使用權；房地產開發企業銷售、出租自行開發的房地產老項目；符合條件的不動產融資租賃</w:t>
            </w:r>
          </w:p>
        </w:tc>
        <w:tc>
          <w:tcPr>
            <w:tcW w:w="690" w:type="pct"/>
            <w:tcBorders>
              <w:top w:val="outset" w:sz="6" w:space="0" w:color="auto"/>
              <w:left w:val="outset" w:sz="6" w:space="0" w:color="auto"/>
              <w:bottom w:val="outset" w:sz="6" w:space="0" w:color="auto"/>
              <w:right w:val="outset" w:sz="6" w:space="0" w:color="auto"/>
            </w:tcBorders>
            <w:shd w:val="clear" w:color="auto" w:fill="FFFFFF"/>
            <w:vAlign w:val="center"/>
          </w:tcPr>
          <w:p w14:paraId="070B39E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5%</w:t>
            </w:r>
          </w:p>
        </w:tc>
      </w:tr>
      <w:tr w:rsidR="00DD6B89" w:rsidRPr="00DD6B89" w14:paraId="3A1C54C3" w14:textId="77777777">
        <w:tc>
          <w:tcPr>
            <w:tcW w:w="938" w:type="pct"/>
            <w:vMerge/>
            <w:tcBorders>
              <w:left w:val="outset" w:sz="6" w:space="0" w:color="auto"/>
              <w:right w:val="outset" w:sz="6" w:space="0" w:color="auto"/>
            </w:tcBorders>
            <w:shd w:val="clear" w:color="auto" w:fill="FFFFFF"/>
            <w:vAlign w:val="center"/>
          </w:tcPr>
          <w:p w14:paraId="5EDD0150" w14:textId="77777777" w:rsidR="009B2141" w:rsidRPr="00DD6B89" w:rsidRDefault="009B2141">
            <w:pPr>
              <w:adjustRightInd w:val="0"/>
              <w:ind w:leftChars="50" w:left="118" w:rightChars="50" w:right="118" w:firstLineChars="0" w:firstLine="0"/>
              <w:textAlignment w:val="baseline"/>
              <w:rPr>
                <w:szCs w:val="24"/>
                <w:lang w:eastAsia="zh-TW"/>
              </w:rPr>
            </w:pPr>
          </w:p>
        </w:tc>
        <w:tc>
          <w:tcPr>
            <w:tcW w:w="3372" w:type="pct"/>
            <w:tcBorders>
              <w:top w:val="outset" w:sz="6" w:space="0" w:color="auto"/>
              <w:left w:val="outset" w:sz="6" w:space="0" w:color="auto"/>
              <w:bottom w:val="outset" w:sz="6" w:space="0" w:color="auto"/>
              <w:right w:val="outset" w:sz="6" w:space="0" w:color="auto"/>
            </w:tcBorders>
            <w:shd w:val="clear" w:color="auto" w:fill="FFFFFF"/>
            <w:vAlign w:val="center"/>
          </w:tcPr>
          <w:p w14:paraId="5F88322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個人（不含個體工商戶中的一般納稅人）出租住房</w:t>
            </w:r>
          </w:p>
        </w:tc>
        <w:tc>
          <w:tcPr>
            <w:tcW w:w="690" w:type="pct"/>
            <w:tcBorders>
              <w:top w:val="outset" w:sz="6" w:space="0" w:color="auto"/>
              <w:left w:val="outset" w:sz="6" w:space="0" w:color="auto"/>
              <w:bottom w:val="outset" w:sz="6" w:space="0" w:color="auto"/>
              <w:right w:val="outset" w:sz="6" w:space="0" w:color="auto"/>
            </w:tcBorders>
            <w:shd w:val="clear" w:color="auto" w:fill="FFFFFF"/>
            <w:vAlign w:val="center"/>
          </w:tcPr>
          <w:p w14:paraId="06F9D99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3</w:t>
            </w:r>
            <w:r w:rsidRPr="00DD6B89">
              <w:rPr>
                <w:szCs w:val="20"/>
                <w:lang w:eastAsia="zh-TW"/>
              </w:rPr>
              <w:t>%</w:t>
            </w:r>
            <w:proofErr w:type="gramStart"/>
            <w:r w:rsidRPr="00DD6B89">
              <w:rPr>
                <w:szCs w:val="20"/>
                <w:lang w:eastAsia="zh-TW"/>
              </w:rPr>
              <w:t>減按</w:t>
            </w:r>
            <w:proofErr w:type="gramEnd"/>
            <w:r w:rsidRPr="00DD6B89">
              <w:rPr>
                <w:szCs w:val="20"/>
                <w:lang w:eastAsia="zh-TW"/>
              </w:rPr>
              <w:t>1.5%</w:t>
            </w:r>
          </w:p>
        </w:tc>
      </w:tr>
    </w:tbl>
    <w:p w14:paraId="6BEC8272" w14:textId="77777777" w:rsidR="009B2141" w:rsidRPr="00DD6B89" w:rsidRDefault="009B2141">
      <w:pPr>
        <w:widowControl/>
        <w:overflowPunct/>
        <w:autoSpaceDE/>
        <w:autoSpaceDN/>
        <w:ind w:firstLineChars="0" w:firstLine="0"/>
        <w:jc w:val="left"/>
        <w:rPr>
          <w:szCs w:val="28"/>
          <w:lang w:eastAsia="zh-TW"/>
        </w:rPr>
      </w:pPr>
    </w:p>
    <w:p w14:paraId="6B5545CC" w14:textId="77777777" w:rsidR="009B2141" w:rsidRPr="00DD6B89" w:rsidRDefault="00000000">
      <w:pPr>
        <w:pStyle w:val="11"/>
      </w:pPr>
      <w:r w:rsidRPr="00DD6B89">
        <w:t>（</w:t>
      </w:r>
      <w:r w:rsidRPr="00DD6B89">
        <w:t>3</w:t>
      </w:r>
      <w:r w:rsidRPr="00DD6B89">
        <w:t>）</w:t>
      </w:r>
      <w:proofErr w:type="gramStart"/>
      <w:r w:rsidRPr="00DD6B89">
        <w:t>營改增</w:t>
      </w:r>
      <w:proofErr w:type="gramEnd"/>
      <w:r w:rsidRPr="00DD6B89">
        <w:t>項目</w:t>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0099CC"/>
        <w:tblCellMar>
          <w:left w:w="57" w:type="dxa"/>
          <w:right w:w="57" w:type="dxa"/>
        </w:tblCellMar>
        <w:tblLook w:val="04A0" w:firstRow="1" w:lastRow="0" w:firstColumn="1" w:lastColumn="0" w:noHBand="0" w:noVBand="1"/>
      </w:tblPr>
      <w:tblGrid>
        <w:gridCol w:w="1592"/>
        <w:gridCol w:w="5750"/>
        <w:gridCol w:w="1146"/>
      </w:tblGrid>
      <w:tr w:rsidR="00DD6B89" w:rsidRPr="00DD6B89" w14:paraId="30BB153E" w14:textId="77777777">
        <w:trPr>
          <w:trHeight w:val="316"/>
          <w:tblHeader/>
        </w:trPr>
        <w:tc>
          <w:tcPr>
            <w:tcW w:w="938" w:type="pct"/>
            <w:shd w:val="clear" w:color="auto" w:fill="0099CC"/>
            <w:vAlign w:val="center"/>
          </w:tcPr>
          <w:p w14:paraId="4163A303" w14:textId="77777777" w:rsidR="009B2141" w:rsidRPr="00DD6B89" w:rsidRDefault="00000000">
            <w:pPr>
              <w:adjustRightInd w:val="0"/>
              <w:ind w:firstLineChars="0" w:firstLine="0"/>
              <w:jc w:val="center"/>
              <w:textAlignment w:val="baseline"/>
              <w:rPr>
                <w:szCs w:val="20"/>
                <w:lang w:eastAsia="zh-TW"/>
              </w:rPr>
            </w:pPr>
            <w:proofErr w:type="gramStart"/>
            <w:r w:rsidRPr="00DD6B89">
              <w:rPr>
                <w:szCs w:val="20"/>
                <w:lang w:eastAsia="zh-TW" w:bidi="ar"/>
              </w:rPr>
              <w:t>營改增</w:t>
            </w:r>
            <w:proofErr w:type="gramEnd"/>
            <w:r w:rsidRPr="00DD6B89">
              <w:rPr>
                <w:szCs w:val="20"/>
                <w:lang w:eastAsia="zh-TW" w:bidi="ar"/>
              </w:rPr>
              <w:t>項目</w:t>
            </w:r>
          </w:p>
        </w:tc>
        <w:tc>
          <w:tcPr>
            <w:tcW w:w="3387" w:type="pct"/>
            <w:shd w:val="clear" w:color="auto" w:fill="0099CC"/>
            <w:vAlign w:val="center"/>
          </w:tcPr>
          <w:p w14:paraId="26718654" w14:textId="77777777" w:rsidR="009B2141" w:rsidRPr="00DD6B89" w:rsidRDefault="00000000">
            <w:pPr>
              <w:adjustRightInd w:val="0"/>
              <w:ind w:firstLineChars="0" w:firstLine="0"/>
              <w:jc w:val="center"/>
              <w:textAlignment w:val="baseline"/>
              <w:rPr>
                <w:szCs w:val="20"/>
              </w:rPr>
            </w:pPr>
            <w:r w:rsidRPr="00DD6B89">
              <w:rPr>
                <w:szCs w:val="20"/>
                <w:lang w:eastAsia="zh-TW"/>
              </w:rPr>
              <w:t>具體項目</w:t>
            </w:r>
          </w:p>
        </w:tc>
        <w:tc>
          <w:tcPr>
            <w:tcW w:w="675" w:type="pct"/>
            <w:shd w:val="clear" w:color="auto" w:fill="0099CC"/>
            <w:vAlign w:val="center"/>
          </w:tcPr>
          <w:p w14:paraId="6C3B0EFE"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稅率</w:t>
            </w:r>
          </w:p>
        </w:tc>
      </w:tr>
      <w:tr w:rsidR="00DD6B89" w:rsidRPr="00DD6B89" w14:paraId="40A49FA2" w14:textId="77777777">
        <w:trPr>
          <w:trHeight w:val="315"/>
        </w:trPr>
        <w:tc>
          <w:tcPr>
            <w:tcW w:w="938" w:type="pct"/>
            <w:vMerge w:val="restart"/>
            <w:shd w:val="clear" w:color="auto" w:fill="FFFFFF"/>
            <w:vAlign w:val="center"/>
          </w:tcPr>
          <w:p w14:paraId="142AC5D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一般納稅人</w:t>
            </w:r>
          </w:p>
        </w:tc>
        <w:tc>
          <w:tcPr>
            <w:tcW w:w="3387" w:type="pct"/>
            <w:shd w:val="clear" w:color="auto" w:fill="FFFFFF"/>
            <w:vAlign w:val="center"/>
          </w:tcPr>
          <w:p w14:paraId="47F391A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交通運輸服務</w:t>
            </w:r>
          </w:p>
        </w:tc>
        <w:tc>
          <w:tcPr>
            <w:tcW w:w="675" w:type="pct"/>
            <w:shd w:val="clear" w:color="auto" w:fill="FFFFFF"/>
            <w:vAlign w:val="center"/>
          </w:tcPr>
          <w:p w14:paraId="6628A73C"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r w:rsidR="00DD6B89" w:rsidRPr="00DD6B89" w14:paraId="0A381E94" w14:textId="77777777">
        <w:trPr>
          <w:trHeight w:val="316"/>
        </w:trPr>
        <w:tc>
          <w:tcPr>
            <w:tcW w:w="938" w:type="pct"/>
            <w:vMerge/>
            <w:shd w:val="clear" w:color="auto" w:fill="FFFFFF"/>
            <w:vAlign w:val="center"/>
          </w:tcPr>
          <w:p w14:paraId="068CE6D7"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6680898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郵政服務</w:t>
            </w:r>
          </w:p>
        </w:tc>
        <w:tc>
          <w:tcPr>
            <w:tcW w:w="675" w:type="pct"/>
            <w:shd w:val="clear" w:color="auto" w:fill="FFFFFF"/>
            <w:vAlign w:val="center"/>
          </w:tcPr>
          <w:p w14:paraId="6C295F41"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r w:rsidR="00DD6B89" w:rsidRPr="00DD6B89" w14:paraId="666D792D" w14:textId="77777777">
        <w:trPr>
          <w:trHeight w:val="316"/>
        </w:trPr>
        <w:tc>
          <w:tcPr>
            <w:tcW w:w="938" w:type="pct"/>
            <w:vMerge/>
            <w:shd w:val="clear" w:color="auto" w:fill="FFFFFF"/>
            <w:vAlign w:val="center"/>
          </w:tcPr>
          <w:p w14:paraId="25F9BEDA"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791B75A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基礎電信服務</w:t>
            </w:r>
          </w:p>
        </w:tc>
        <w:tc>
          <w:tcPr>
            <w:tcW w:w="675" w:type="pct"/>
            <w:shd w:val="clear" w:color="auto" w:fill="FFFFFF"/>
            <w:vAlign w:val="center"/>
          </w:tcPr>
          <w:p w14:paraId="2D7E6ECD"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r w:rsidR="00DD6B89" w:rsidRPr="00DD6B89" w14:paraId="48AED779" w14:textId="77777777">
        <w:trPr>
          <w:trHeight w:val="316"/>
        </w:trPr>
        <w:tc>
          <w:tcPr>
            <w:tcW w:w="938" w:type="pct"/>
            <w:vMerge/>
            <w:shd w:val="clear" w:color="auto" w:fill="FFFFFF"/>
            <w:vAlign w:val="center"/>
          </w:tcPr>
          <w:p w14:paraId="10CE90DD"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5F9815C5"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增值電信服務</w:t>
            </w:r>
          </w:p>
        </w:tc>
        <w:tc>
          <w:tcPr>
            <w:tcW w:w="675" w:type="pct"/>
            <w:shd w:val="clear" w:color="auto" w:fill="FFFFFF"/>
            <w:vAlign w:val="center"/>
          </w:tcPr>
          <w:p w14:paraId="68881C34"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1E768B73" w14:textId="77777777">
        <w:trPr>
          <w:trHeight w:val="316"/>
        </w:trPr>
        <w:tc>
          <w:tcPr>
            <w:tcW w:w="938" w:type="pct"/>
            <w:vMerge/>
            <w:shd w:val="clear" w:color="auto" w:fill="FFFFFF"/>
            <w:vAlign w:val="center"/>
          </w:tcPr>
          <w:p w14:paraId="768D1BF7"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1E76B8DC"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建築服務</w:t>
            </w:r>
          </w:p>
        </w:tc>
        <w:tc>
          <w:tcPr>
            <w:tcW w:w="675" w:type="pct"/>
            <w:shd w:val="clear" w:color="auto" w:fill="FFFFFF"/>
            <w:vAlign w:val="center"/>
          </w:tcPr>
          <w:p w14:paraId="4B9E9993"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r w:rsidR="00DD6B89" w:rsidRPr="00DD6B89" w14:paraId="332BDEBE" w14:textId="77777777">
        <w:trPr>
          <w:trHeight w:val="316"/>
        </w:trPr>
        <w:tc>
          <w:tcPr>
            <w:tcW w:w="938" w:type="pct"/>
            <w:vMerge/>
            <w:shd w:val="clear" w:color="auto" w:fill="FFFFFF"/>
            <w:vAlign w:val="center"/>
          </w:tcPr>
          <w:p w14:paraId="44D07599"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0C3C389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銷售不動產</w:t>
            </w:r>
          </w:p>
        </w:tc>
        <w:tc>
          <w:tcPr>
            <w:tcW w:w="675" w:type="pct"/>
            <w:shd w:val="clear" w:color="auto" w:fill="FFFFFF"/>
            <w:vAlign w:val="center"/>
          </w:tcPr>
          <w:p w14:paraId="7D54A431"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r w:rsidR="00DD6B89" w:rsidRPr="00DD6B89" w14:paraId="1D281A9C" w14:textId="77777777">
        <w:trPr>
          <w:trHeight w:val="316"/>
        </w:trPr>
        <w:tc>
          <w:tcPr>
            <w:tcW w:w="938" w:type="pct"/>
            <w:vMerge/>
            <w:shd w:val="clear" w:color="auto" w:fill="FFFFFF"/>
            <w:vAlign w:val="center"/>
          </w:tcPr>
          <w:p w14:paraId="350CEB14"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4BA31FC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金融服務</w:t>
            </w:r>
          </w:p>
        </w:tc>
        <w:tc>
          <w:tcPr>
            <w:tcW w:w="675" w:type="pct"/>
            <w:shd w:val="clear" w:color="auto" w:fill="FFFFFF"/>
            <w:vAlign w:val="center"/>
          </w:tcPr>
          <w:p w14:paraId="4C05FF83"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150880B0" w14:textId="77777777">
        <w:trPr>
          <w:trHeight w:val="316"/>
        </w:trPr>
        <w:tc>
          <w:tcPr>
            <w:tcW w:w="938" w:type="pct"/>
            <w:vMerge/>
            <w:shd w:val="clear" w:color="auto" w:fill="FFFFFF"/>
            <w:vAlign w:val="center"/>
          </w:tcPr>
          <w:p w14:paraId="26919A3B"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3AD68ED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研發技術服務</w:t>
            </w:r>
          </w:p>
        </w:tc>
        <w:tc>
          <w:tcPr>
            <w:tcW w:w="675" w:type="pct"/>
            <w:shd w:val="clear" w:color="auto" w:fill="FFFFFF"/>
            <w:vAlign w:val="center"/>
          </w:tcPr>
          <w:p w14:paraId="5431C96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29AF06EB" w14:textId="77777777">
        <w:trPr>
          <w:trHeight w:val="316"/>
        </w:trPr>
        <w:tc>
          <w:tcPr>
            <w:tcW w:w="938" w:type="pct"/>
            <w:vMerge/>
            <w:shd w:val="clear" w:color="auto" w:fill="FFFFFF"/>
            <w:vAlign w:val="center"/>
          </w:tcPr>
          <w:p w14:paraId="023D949E"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0F7B191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資訊技術服務</w:t>
            </w:r>
          </w:p>
        </w:tc>
        <w:tc>
          <w:tcPr>
            <w:tcW w:w="675" w:type="pct"/>
            <w:shd w:val="clear" w:color="auto" w:fill="FFFFFF"/>
            <w:vAlign w:val="center"/>
          </w:tcPr>
          <w:p w14:paraId="007F2B5C"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7B91FE4D" w14:textId="77777777">
        <w:trPr>
          <w:trHeight w:val="316"/>
        </w:trPr>
        <w:tc>
          <w:tcPr>
            <w:tcW w:w="938" w:type="pct"/>
            <w:vMerge/>
            <w:shd w:val="clear" w:color="auto" w:fill="FFFFFF"/>
            <w:vAlign w:val="center"/>
          </w:tcPr>
          <w:p w14:paraId="3AA93C71"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09807C9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文化創意服務</w:t>
            </w:r>
          </w:p>
        </w:tc>
        <w:tc>
          <w:tcPr>
            <w:tcW w:w="675" w:type="pct"/>
            <w:shd w:val="clear" w:color="auto" w:fill="FFFFFF"/>
            <w:vAlign w:val="center"/>
          </w:tcPr>
          <w:p w14:paraId="2137FA82"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19C135A1" w14:textId="77777777">
        <w:trPr>
          <w:trHeight w:val="316"/>
        </w:trPr>
        <w:tc>
          <w:tcPr>
            <w:tcW w:w="938" w:type="pct"/>
            <w:vMerge/>
            <w:shd w:val="clear" w:color="auto" w:fill="FFFFFF"/>
            <w:vAlign w:val="center"/>
          </w:tcPr>
          <w:p w14:paraId="2AD5CF34"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677AC1D9"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物流輔助服務</w:t>
            </w:r>
          </w:p>
        </w:tc>
        <w:tc>
          <w:tcPr>
            <w:tcW w:w="675" w:type="pct"/>
            <w:shd w:val="clear" w:color="auto" w:fill="FFFFFF"/>
            <w:vAlign w:val="center"/>
          </w:tcPr>
          <w:p w14:paraId="6B6B985E"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4DE22C9C" w14:textId="77777777">
        <w:trPr>
          <w:trHeight w:val="316"/>
        </w:trPr>
        <w:tc>
          <w:tcPr>
            <w:tcW w:w="938" w:type="pct"/>
            <w:vMerge/>
            <w:shd w:val="clear" w:color="auto" w:fill="FFFFFF"/>
            <w:vAlign w:val="center"/>
          </w:tcPr>
          <w:p w14:paraId="24330F1F"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55D7E37D" w14:textId="77777777" w:rsidR="009B2141" w:rsidRPr="00DD6B89" w:rsidRDefault="00000000">
            <w:pPr>
              <w:adjustRightInd w:val="0"/>
              <w:ind w:leftChars="50" w:left="118" w:rightChars="50" w:right="118" w:firstLineChars="0" w:firstLine="0"/>
              <w:textAlignment w:val="baseline"/>
              <w:rPr>
                <w:szCs w:val="20"/>
                <w:lang w:eastAsia="zh-TW"/>
              </w:rPr>
            </w:pPr>
            <w:proofErr w:type="gramStart"/>
            <w:r w:rsidRPr="00DD6B89">
              <w:rPr>
                <w:szCs w:val="20"/>
                <w:lang w:eastAsia="zh-TW" w:bidi="ar"/>
              </w:rPr>
              <w:t>鑒證諮詢</w:t>
            </w:r>
            <w:proofErr w:type="gramEnd"/>
            <w:r w:rsidRPr="00DD6B89">
              <w:rPr>
                <w:szCs w:val="20"/>
                <w:lang w:eastAsia="zh-TW" w:bidi="ar"/>
              </w:rPr>
              <w:t>服務</w:t>
            </w:r>
          </w:p>
        </w:tc>
        <w:tc>
          <w:tcPr>
            <w:tcW w:w="675" w:type="pct"/>
            <w:shd w:val="clear" w:color="auto" w:fill="FFFFFF"/>
            <w:vAlign w:val="center"/>
          </w:tcPr>
          <w:p w14:paraId="563F1A56"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41526EAA" w14:textId="77777777">
        <w:trPr>
          <w:trHeight w:val="316"/>
        </w:trPr>
        <w:tc>
          <w:tcPr>
            <w:tcW w:w="938" w:type="pct"/>
            <w:vMerge/>
            <w:shd w:val="clear" w:color="auto" w:fill="FFFFFF"/>
            <w:vAlign w:val="center"/>
          </w:tcPr>
          <w:p w14:paraId="78D62E91"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4BC55EF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廣播影視服務</w:t>
            </w:r>
          </w:p>
        </w:tc>
        <w:tc>
          <w:tcPr>
            <w:tcW w:w="675" w:type="pct"/>
            <w:shd w:val="clear" w:color="auto" w:fill="FFFFFF"/>
            <w:vAlign w:val="center"/>
          </w:tcPr>
          <w:p w14:paraId="6DD93851"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0CF019B6" w14:textId="77777777">
        <w:trPr>
          <w:trHeight w:val="316"/>
        </w:trPr>
        <w:tc>
          <w:tcPr>
            <w:tcW w:w="938" w:type="pct"/>
            <w:vMerge/>
            <w:shd w:val="clear" w:color="auto" w:fill="FFFFFF"/>
            <w:vAlign w:val="center"/>
          </w:tcPr>
          <w:p w14:paraId="126C57B0"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616CABF0"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商務輔助服務</w:t>
            </w:r>
          </w:p>
        </w:tc>
        <w:tc>
          <w:tcPr>
            <w:tcW w:w="675" w:type="pct"/>
            <w:shd w:val="clear" w:color="auto" w:fill="FFFFFF"/>
            <w:vAlign w:val="center"/>
          </w:tcPr>
          <w:p w14:paraId="210D0E73"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34912B51" w14:textId="77777777">
        <w:trPr>
          <w:trHeight w:val="316"/>
        </w:trPr>
        <w:tc>
          <w:tcPr>
            <w:tcW w:w="938" w:type="pct"/>
            <w:vMerge/>
            <w:shd w:val="clear" w:color="auto" w:fill="FFFFFF"/>
            <w:vAlign w:val="center"/>
          </w:tcPr>
          <w:p w14:paraId="72171CFA"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7BBF960F"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其他現代服務</w:t>
            </w:r>
          </w:p>
        </w:tc>
        <w:tc>
          <w:tcPr>
            <w:tcW w:w="675" w:type="pct"/>
            <w:shd w:val="clear" w:color="auto" w:fill="FFFFFF"/>
            <w:vAlign w:val="center"/>
          </w:tcPr>
          <w:p w14:paraId="7FECA55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5DD0A67E" w14:textId="77777777">
        <w:trPr>
          <w:trHeight w:val="316"/>
        </w:trPr>
        <w:tc>
          <w:tcPr>
            <w:tcW w:w="938" w:type="pct"/>
            <w:vMerge/>
            <w:shd w:val="clear" w:color="auto" w:fill="FFFFFF"/>
            <w:vAlign w:val="center"/>
          </w:tcPr>
          <w:p w14:paraId="40379B5E"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30502FE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有形動產租賃服務</w:t>
            </w:r>
          </w:p>
        </w:tc>
        <w:tc>
          <w:tcPr>
            <w:tcW w:w="675" w:type="pct"/>
            <w:shd w:val="clear" w:color="auto" w:fill="FFFFFF"/>
            <w:vAlign w:val="center"/>
          </w:tcPr>
          <w:p w14:paraId="0F4B7B94"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13%</w:t>
            </w:r>
          </w:p>
        </w:tc>
      </w:tr>
      <w:tr w:rsidR="00DD6B89" w:rsidRPr="00DD6B89" w14:paraId="48FCDFE8" w14:textId="77777777">
        <w:trPr>
          <w:trHeight w:val="316"/>
        </w:trPr>
        <w:tc>
          <w:tcPr>
            <w:tcW w:w="938" w:type="pct"/>
            <w:vMerge/>
            <w:shd w:val="clear" w:color="auto" w:fill="FFFFFF"/>
            <w:vAlign w:val="center"/>
          </w:tcPr>
          <w:p w14:paraId="289025CA"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3D066D15"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不動產租賃服務</w:t>
            </w:r>
          </w:p>
        </w:tc>
        <w:tc>
          <w:tcPr>
            <w:tcW w:w="675" w:type="pct"/>
            <w:shd w:val="clear" w:color="auto" w:fill="FFFFFF"/>
            <w:vAlign w:val="center"/>
          </w:tcPr>
          <w:p w14:paraId="3A93890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r w:rsidR="00DD6B89" w:rsidRPr="00DD6B89" w14:paraId="533E6572" w14:textId="77777777">
        <w:trPr>
          <w:trHeight w:val="316"/>
        </w:trPr>
        <w:tc>
          <w:tcPr>
            <w:tcW w:w="938" w:type="pct"/>
            <w:vMerge/>
            <w:shd w:val="clear" w:color="auto" w:fill="FFFFFF"/>
            <w:vAlign w:val="center"/>
          </w:tcPr>
          <w:p w14:paraId="2826A59E"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6DAC6C2C"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文化體育服務</w:t>
            </w:r>
          </w:p>
        </w:tc>
        <w:tc>
          <w:tcPr>
            <w:tcW w:w="675" w:type="pct"/>
            <w:shd w:val="clear" w:color="auto" w:fill="FFFFFF"/>
            <w:vAlign w:val="center"/>
          </w:tcPr>
          <w:p w14:paraId="0ABEC2A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35A154B4" w14:textId="77777777">
        <w:trPr>
          <w:trHeight w:val="316"/>
        </w:trPr>
        <w:tc>
          <w:tcPr>
            <w:tcW w:w="938" w:type="pct"/>
            <w:vMerge/>
            <w:shd w:val="clear" w:color="auto" w:fill="FFFFFF"/>
            <w:vAlign w:val="center"/>
          </w:tcPr>
          <w:p w14:paraId="1BC6AC05"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2FC1FAF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教育醫療服務</w:t>
            </w:r>
          </w:p>
        </w:tc>
        <w:tc>
          <w:tcPr>
            <w:tcW w:w="675" w:type="pct"/>
            <w:shd w:val="clear" w:color="auto" w:fill="FFFFFF"/>
            <w:vAlign w:val="center"/>
          </w:tcPr>
          <w:p w14:paraId="3FC64DBE"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7ECC6EA9" w14:textId="77777777">
        <w:trPr>
          <w:trHeight w:val="316"/>
        </w:trPr>
        <w:tc>
          <w:tcPr>
            <w:tcW w:w="938" w:type="pct"/>
            <w:vMerge/>
            <w:shd w:val="clear" w:color="auto" w:fill="FFFFFF"/>
            <w:vAlign w:val="center"/>
          </w:tcPr>
          <w:p w14:paraId="093B5FB3"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45D3157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旅遊娛樂服務</w:t>
            </w:r>
          </w:p>
        </w:tc>
        <w:tc>
          <w:tcPr>
            <w:tcW w:w="675" w:type="pct"/>
            <w:shd w:val="clear" w:color="auto" w:fill="FFFFFF"/>
            <w:vAlign w:val="center"/>
          </w:tcPr>
          <w:p w14:paraId="4DEC56D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1E24DE8F" w14:textId="77777777">
        <w:trPr>
          <w:trHeight w:val="316"/>
        </w:trPr>
        <w:tc>
          <w:tcPr>
            <w:tcW w:w="938" w:type="pct"/>
            <w:vMerge/>
            <w:shd w:val="clear" w:color="auto" w:fill="FFFFFF"/>
            <w:vAlign w:val="center"/>
          </w:tcPr>
          <w:p w14:paraId="03BE5391"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3798930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餐飲住宿服務</w:t>
            </w:r>
          </w:p>
        </w:tc>
        <w:tc>
          <w:tcPr>
            <w:tcW w:w="675" w:type="pct"/>
            <w:shd w:val="clear" w:color="auto" w:fill="FFFFFF"/>
            <w:vAlign w:val="center"/>
          </w:tcPr>
          <w:p w14:paraId="734E4E75"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313394EF" w14:textId="77777777">
        <w:trPr>
          <w:trHeight w:val="316"/>
        </w:trPr>
        <w:tc>
          <w:tcPr>
            <w:tcW w:w="938" w:type="pct"/>
            <w:vMerge/>
            <w:shd w:val="clear" w:color="auto" w:fill="FFFFFF"/>
            <w:vAlign w:val="center"/>
          </w:tcPr>
          <w:p w14:paraId="077AD7C3"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0EB4161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居民日常服務</w:t>
            </w:r>
          </w:p>
        </w:tc>
        <w:tc>
          <w:tcPr>
            <w:tcW w:w="675" w:type="pct"/>
            <w:shd w:val="clear" w:color="auto" w:fill="FFFFFF"/>
            <w:vAlign w:val="center"/>
          </w:tcPr>
          <w:p w14:paraId="2DBFC69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71666D95" w14:textId="77777777">
        <w:trPr>
          <w:trHeight w:val="316"/>
        </w:trPr>
        <w:tc>
          <w:tcPr>
            <w:tcW w:w="938" w:type="pct"/>
            <w:vMerge/>
            <w:shd w:val="clear" w:color="auto" w:fill="FFFFFF"/>
            <w:vAlign w:val="center"/>
          </w:tcPr>
          <w:p w14:paraId="22E56021"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54A59A85"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其他生活服務</w:t>
            </w:r>
          </w:p>
        </w:tc>
        <w:tc>
          <w:tcPr>
            <w:tcW w:w="675" w:type="pct"/>
            <w:shd w:val="clear" w:color="auto" w:fill="FFFFFF"/>
            <w:vAlign w:val="center"/>
          </w:tcPr>
          <w:p w14:paraId="7025B38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25E6C212" w14:textId="77777777">
        <w:tc>
          <w:tcPr>
            <w:tcW w:w="938" w:type="pct"/>
            <w:vMerge/>
            <w:shd w:val="clear" w:color="auto" w:fill="FFFFFF"/>
            <w:vAlign w:val="center"/>
          </w:tcPr>
          <w:p w14:paraId="0186D80E"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2D1B4C5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轉讓技術、商標、著作權、商譽、自然資源和其他權益性無形資產使用權或所有權</w:t>
            </w:r>
          </w:p>
        </w:tc>
        <w:tc>
          <w:tcPr>
            <w:tcW w:w="675" w:type="pct"/>
            <w:shd w:val="clear" w:color="auto" w:fill="FFFFFF"/>
            <w:vAlign w:val="center"/>
          </w:tcPr>
          <w:p w14:paraId="0B4D0C8A"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6%</w:t>
            </w:r>
          </w:p>
        </w:tc>
      </w:tr>
      <w:tr w:rsidR="00DD6B89" w:rsidRPr="00DD6B89" w14:paraId="13E0ED84" w14:textId="77777777">
        <w:trPr>
          <w:trHeight w:val="316"/>
        </w:trPr>
        <w:tc>
          <w:tcPr>
            <w:tcW w:w="938" w:type="pct"/>
            <w:vMerge/>
            <w:shd w:val="clear" w:color="auto" w:fill="FFFFFF"/>
            <w:vAlign w:val="center"/>
          </w:tcPr>
          <w:p w14:paraId="20AFE3A7" w14:textId="77777777" w:rsidR="009B2141" w:rsidRPr="00DD6B89" w:rsidRDefault="009B2141">
            <w:pPr>
              <w:adjustRightInd w:val="0"/>
              <w:ind w:leftChars="50" w:left="118" w:rightChars="50" w:right="118" w:firstLineChars="0" w:firstLine="0"/>
              <w:textAlignment w:val="baseline"/>
              <w:rPr>
                <w:szCs w:val="20"/>
                <w:lang w:eastAsia="zh-TW"/>
              </w:rPr>
            </w:pPr>
          </w:p>
        </w:tc>
        <w:tc>
          <w:tcPr>
            <w:tcW w:w="3387" w:type="pct"/>
            <w:shd w:val="clear" w:color="auto" w:fill="FFFFFF"/>
            <w:vAlign w:val="center"/>
          </w:tcPr>
          <w:p w14:paraId="16BD34D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轉讓土地使用權</w:t>
            </w:r>
          </w:p>
        </w:tc>
        <w:tc>
          <w:tcPr>
            <w:tcW w:w="675" w:type="pct"/>
            <w:shd w:val="clear" w:color="auto" w:fill="FFFFFF"/>
            <w:vAlign w:val="center"/>
          </w:tcPr>
          <w:p w14:paraId="73A173B5"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9%</w:t>
            </w:r>
          </w:p>
        </w:tc>
      </w:tr>
    </w:tbl>
    <w:p w14:paraId="37049B79" w14:textId="77777777" w:rsidR="009B2141" w:rsidRPr="00DD6B89" w:rsidRDefault="009B2141">
      <w:pPr>
        <w:ind w:firstLine="472"/>
        <w:rPr>
          <w:shd w:val="clear" w:color="auto" w:fill="FFFFFF"/>
        </w:rPr>
      </w:pPr>
    </w:p>
    <w:p w14:paraId="46CD457A" w14:textId="77777777" w:rsidR="009B2141" w:rsidRPr="00DD6B89" w:rsidRDefault="00000000">
      <w:pPr>
        <w:pStyle w:val="aff3"/>
        <w:ind w:left="1417" w:hanging="472"/>
        <w:rPr>
          <w:color w:val="auto"/>
          <w:lang w:eastAsia="zh-TW"/>
        </w:rPr>
      </w:pPr>
      <w:r w:rsidRPr="00DD6B89">
        <w:rPr>
          <w:color w:val="auto"/>
          <w:lang w:eastAsia="zh-TW"/>
        </w:rPr>
        <w:t>４、購進農產品進項稅額扣除率</w:t>
      </w:r>
    </w:p>
    <w:tbl>
      <w:tblPr>
        <w:tblW w:w="4925"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0099CC"/>
        <w:tblCellMar>
          <w:left w:w="57" w:type="dxa"/>
          <w:right w:w="57" w:type="dxa"/>
        </w:tblCellMar>
        <w:tblLook w:val="04A0" w:firstRow="1" w:lastRow="0" w:firstColumn="1" w:lastColumn="0" w:noHBand="0" w:noVBand="1"/>
      </w:tblPr>
      <w:tblGrid>
        <w:gridCol w:w="1568"/>
        <w:gridCol w:w="3945"/>
        <w:gridCol w:w="2848"/>
      </w:tblGrid>
      <w:tr w:rsidR="00DD6B89" w:rsidRPr="00DD6B89" w14:paraId="0FEAB80D" w14:textId="77777777">
        <w:trPr>
          <w:trHeight w:val="316"/>
        </w:trPr>
        <w:tc>
          <w:tcPr>
            <w:tcW w:w="937" w:type="pct"/>
            <w:shd w:val="clear" w:color="auto" w:fill="0099CC"/>
            <w:vAlign w:val="center"/>
          </w:tcPr>
          <w:p w14:paraId="4BEF2EF7" w14:textId="77777777" w:rsidR="009B2141" w:rsidRPr="00DD6B89" w:rsidRDefault="009B2141">
            <w:pPr>
              <w:adjustRightInd w:val="0"/>
              <w:ind w:firstLineChars="0" w:firstLine="0"/>
              <w:jc w:val="center"/>
              <w:textAlignment w:val="baseline"/>
              <w:rPr>
                <w:szCs w:val="20"/>
                <w:lang w:eastAsia="zh-TW"/>
              </w:rPr>
            </w:pPr>
          </w:p>
        </w:tc>
        <w:tc>
          <w:tcPr>
            <w:tcW w:w="2359" w:type="pct"/>
            <w:shd w:val="clear" w:color="auto" w:fill="0099CC"/>
            <w:vAlign w:val="center"/>
          </w:tcPr>
          <w:p w14:paraId="31E984CF" w14:textId="77777777" w:rsidR="009B2141" w:rsidRPr="00DD6B89" w:rsidRDefault="00000000">
            <w:pPr>
              <w:adjustRightInd w:val="0"/>
              <w:ind w:firstLineChars="0" w:firstLine="0"/>
              <w:jc w:val="center"/>
              <w:textAlignment w:val="baseline"/>
              <w:rPr>
                <w:rFonts w:eastAsia="SimSun"/>
                <w:szCs w:val="20"/>
              </w:rPr>
            </w:pPr>
            <w:r w:rsidRPr="00DD6B89">
              <w:rPr>
                <w:rFonts w:hint="eastAsia"/>
                <w:szCs w:val="20"/>
              </w:rPr>
              <w:t>購進農產品取得發票類型</w:t>
            </w:r>
          </w:p>
        </w:tc>
        <w:tc>
          <w:tcPr>
            <w:tcW w:w="1703" w:type="pct"/>
            <w:shd w:val="clear" w:color="auto" w:fill="0099CC"/>
            <w:vAlign w:val="center"/>
          </w:tcPr>
          <w:p w14:paraId="6698D330"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bidi="ar"/>
              </w:rPr>
              <w:t>扣除率</w:t>
            </w:r>
            <w:r w:rsidRPr="00DD6B89">
              <w:rPr>
                <w:rFonts w:hint="eastAsia"/>
                <w:szCs w:val="20"/>
              </w:rPr>
              <w:t>與</w:t>
            </w:r>
            <w:r w:rsidRPr="00DD6B89">
              <w:rPr>
                <w:rFonts w:hint="eastAsia"/>
                <w:szCs w:val="20"/>
                <w:lang w:eastAsia="zh-TW"/>
              </w:rPr>
              <w:t>進項稅額</w:t>
            </w:r>
          </w:p>
        </w:tc>
      </w:tr>
      <w:tr w:rsidR="00DD6B89" w:rsidRPr="00DD6B89" w14:paraId="1F6B3314" w14:textId="77777777">
        <w:trPr>
          <w:trHeight w:val="930"/>
        </w:trPr>
        <w:tc>
          <w:tcPr>
            <w:tcW w:w="937" w:type="pct"/>
            <w:vMerge w:val="restart"/>
            <w:shd w:val="clear" w:color="auto" w:fill="FFFFFF"/>
            <w:vAlign w:val="center"/>
          </w:tcPr>
          <w:p w14:paraId="3AA37582"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bidi="ar"/>
              </w:rPr>
              <w:t>一般納稅人</w:t>
            </w:r>
          </w:p>
        </w:tc>
        <w:tc>
          <w:tcPr>
            <w:tcW w:w="2359" w:type="pct"/>
            <w:shd w:val="clear" w:color="auto" w:fill="FFFFFF"/>
            <w:vAlign w:val="center"/>
          </w:tcPr>
          <w:p w14:paraId="2BDFCB34" w14:textId="77777777" w:rsidR="009B2141" w:rsidRPr="00DD6B89" w:rsidRDefault="00000000">
            <w:pPr>
              <w:adjustRightInd w:val="0"/>
              <w:ind w:leftChars="50" w:left="118" w:rightChars="50" w:right="118" w:firstLineChars="0" w:firstLine="0"/>
              <w:textAlignment w:val="baseline"/>
              <w:rPr>
                <w:rFonts w:eastAsia="SimSun"/>
                <w:szCs w:val="20"/>
              </w:rPr>
            </w:pPr>
            <w:r w:rsidRPr="00DD6B89">
              <w:rPr>
                <w:rFonts w:hint="eastAsia"/>
                <w:szCs w:val="20"/>
              </w:rPr>
              <w:t>取得一般納稅人開具的增值稅專用發票或海關進口增值稅專用繳款書的</w:t>
            </w:r>
          </w:p>
        </w:tc>
        <w:tc>
          <w:tcPr>
            <w:tcW w:w="1703" w:type="pct"/>
            <w:shd w:val="clear" w:color="auto" w:fill="FFFFFF"/>
            <w:vAlign w:val="center"/>
          </w:tcPr>
          <w:p w14:paraId="43834E9A" w14:textId="77777777" w:rsidR="009B2141" w:rsidRPr="00DD6B89" w:rsidRDefault="00000000">
            <w:pPr>
              <w:adjustRightInd w:val="0"/>
              <w:ind w:leftChars="50" w:left="118" w:rightChars="50" w:right="118" w:firstLineChars="0" w:firstLine="0"/>
              <w:textAlignment w:val="baseline"/>
              <w:rPr>
                <w:rFonts w:eastAsia="SimSun"/>
                <w:szCs w:val="20"/>
              </w:rPr>
            </w:pPr>
            <w:r w:rsidRPr="00DD6B89">
              <w:rPr>
                <w:rFonts w:hint="eastAsia"/>
                <w:szCs w:val="20"/>
              </w:rPr>
              <w:t>無</w:t>
            </w:r>
            <w:r w:rsidRPr="00DD6B89">
              <w:rPr>
                <w:rFonts w:hint="eastAsia"/>
                <w:szCs w:val="20"/>
                <w:lang w:eastAsia="zh-TW"/>
              </w:rPr>
              <w:t>扣除率</w:t>
            </w:r>
            <w:r w:rsidRPr="00DD6B89">
              <w:rPr>
                <w:rFonts w:hint="eastAsia"/>
                <w:szCs w:val="20"/>
              </w:rPr>
              <w:t>；以發票或繳款書上注明的增值稅額為進項稅額</w:t>
            </w:r>
          </w:p>
        </w:tc>
      </w:tr>
      <w:tr w:rsidR="00DD6B89" w:rsidRPr="00DD6B89" w14:paraId="5EB6A940" w14:textId="77777777">
        <w:tc>
          <w:tcPr>
            <w:tcW w:w="937" w:type="pct"/>
            <w:vMerge/>
            <w:shd w:val="clear" w:color="auto" w:fill="FFFFFF"/>
            <w:vAlign w:val="center"/>
          </w:tcPr>
          <w:p w14:paraId="6E934487" w14:textId="77777777" w:rsidR="009B2141" w:rsidRPr="00DD6B89" w:rsidRDefault="009B2141">
            <w:pPr>
              <w:adjustRightInd w:val="0"/>
              <w:ind w:leftChars="50" w:left="118" w:rightChars="50" w:right="118" w:firstLineChars="0" w:firstLine="0"/>
              <w:textAlignment w:val="baseline"/>
              <w:rPr>
                <w:szCs w:val="24"/>
                <w:lang w:eastAsia="zh-TW"/>
              </w:rPr>
            </w:pPr>
          </w:p>
        </w:tc>
        <w:tc>
          <w:tcPr>
            <w:tcW w:w="2359" w:type="pct"/>
            <w:shd w:val="clear" w:color="auto" w:fill="FFFFFF"/>
            <w:vAlign w:val="center"/>
          </w:tcPr>
          <w:p w14:paraId="22B8ED13"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從小規模納稅人取得增值稅專用發</w:t>
            </w:r>
            <w:r w:rsidRPr="00DD6B89">
              <w:rPr>
                <w:rFonts w:hint="eastAsia"/>
                <w:szCs w:val="20"/>
                <w:lang w:eastAsia="zh-TW"/>
              </w:rPr>
              <w:lastRenderedPageBreak/>
              <w:t>票的</w:t>
            </w:r>
          </w:p>
        </w:tc>
        <w:tc>
          <w:tcPr>
            <w:tcW w:w="1703" w:type="pct"/>
            <w:shd w:val="clear" w:color="auto" w:fill="FFFFFF"/>
            <w:vAlign w:val="center"/>
          </w:tcPr>
          <w:p w14:paraId="2B6BB976" w14:textId="77777777" w:rsidR="009B2141" w:rsidRPr="00DD6B89" w:rsidRDefault="00000000">
            <w:pPr>
              <w:adjustRightInd w:val="0"/>
              <w:ind w:leftChars="50" w:left="118" w:rightChars="50" w:right="118" w:firstLineChars="0" w:firstLine="0"/>
              <w:textAlignment w:val="baseline"/>
              <w:rPr>
                <w:rFonts w:eastAsia="SimSun"/>
                <w:szCs w:val="20"/>
                <w:lang w:bidi="ar"/>
              </w:rPr>
            </w:pPr>
            <w:r w:rsidRPr="00DD6B89">
              <w:rPr>
                <w:rFonts w:hint="eastAsia"/>
                <w:szCs w:val="20"/>
              </w:rPr>
              <w:lastRenderedPageBreak/>
              <w:t>以發票上注明的金額和</w:t>
            </w:r>
            <w:r w:rsidRPr="00DD6B89">
              <w:rPr>
                <w:rFonts w:hint="eastAsia"/>
                <w:szCs w:val="20"/>
              </w:rPr>
              <w:lastRenderedPageBreak/>
              <w:t>9%</w:t>
            </w:r>
            <w:r w:rsidRPr="00DD6B89">
              <w:rPr>
                <w:rFonts w:hint="eastAsia"/>
                <w:szCs w:val="20"/>
              </w:rPr>
              <w:t>的扣除率計算進項稅額</w:t>
            </w:r>
          </w:p>
        </w:tc>
      </w:tr>
      <w:tr w:rsidR="00DD6B89" w:rsidRPr="00DD6B89" w14:paraId="717356BB" w14:textId="77777777">
        <w:tc>
          <w:tcPr>
            <w:tcW w:w="937" w:type="pct"/>
            <w:vMerge/>
            <w:shd w:val="clear" w:color="auto" w:fill="FFFFFF"/>
            <w:vAlign w:val="center"/>
          </w:tcPr>
          <w:p w14:paraId="2087DDBC" w14:textId="77777777" w:rsidR="009B2141" w:rsidRPr="00DD6B89" w:rsidRDefault="009B2141">
            <w:pPr>
              <w:adjustRightInd w:val="0"/>
              <w:ind w:leftChars="50" w:left="118" w:rightChars="50" w:right="118" w:firstLineChars="0" w:firstLine="0"/>
              <w:textAlignment w:val="baseline"/>
              <w:rPr>
                <w:szCs w:val="24"/>
                <w:lang w:eastAsia="zh-TW"/>
              </w:rPr>
            </w:pPr>
          </w:p>
        </w:tc>
        <w:tc>
          <w:tcPr>
            <w:tcW w:w="2359" w:type="pct"/>
            <w:shd w:val="clear" w:color="auto" w:fill="FFFFFF"/>
            <w:vAlign w:val="center"/>
          </w:tcPr>
          <w:p w14:paraId="175234D7"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取得（開具）農產品銷售發票或收購發票的</w:t>
            </w:r>
          </w:p>
        </w:tc>
        <w:tc>
          <w:tcPr>
            <w:tcW w:w="1703" w:type="pct"/>
            <w:shd w:val="clear" w:color="auto" w:fill="FFFFFF"/>
            <w:vAlign w:val="center"/>
          </w:tcPr>
          <w:p w14:paraId="47C1D0C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以發票上注明的農產品買價和</w:t>
            </w:r>
            <w:r w:rsidRPr="00DD6B89">
              <w:rPr>
                <w:rFonts w:hint="eastAsia"/>
                <w:szCs w:val="20"/>
                <w:lang w:eastAsia="zh-TW"/>
              </w:rPr>
              <w:t>9%</w:t>
            </w:r>
            <w:r w:rsidRPr="00DD6B89">
              <w:rPr>
                <w:rFonts w:hint="eastAsia"/>
                <w:szCs w:val="20"/>
                <w:lang w:eastAsia="zh-TW"/>
              </w:rPr>
              <w:t>的扣除率計算進項稅額</w:t>
            </w:r>
          </w:p>
        </w:tc>
      </w:tr>
      <w:tr w:rsidR="00DD6B89" w:rsidRPr="00DD6B89" w14:paraId="012E064A" w14:textId="77777777">
        <w:tc>
          <w:tcPr>
            <w:tcW w:w="937" w:type="pct"/>
            <w:vMerge/>
            <w:shd w:val="clear" w:color="auto" w:fill="FFFFFF"/>
            <w:vAlign w:val="center"/>
          </w:tcPr>
          <w:p w14:paraId="70D3281C" w14:textId="77777777" w:rsidR="009B2141" w:rsidRPr="00DD6B89" w:rsidRDefault="009B2141">
            <w:pPr>
              <w:adjustRightInd w:val="0"/>
              <w:ind w:leftChars="50" w:left="118" w:rightChars="50" w:right="118" w:firstLineChars="0" w:firstLine="0"/>
              <w:textAlignment w:val="baseline"/>
              <w:rPr>
                <w:szCs w:val="24"/>
                <w:lang w:eastAsia="zh-TW"/>
              </w:rPr>
            </w:pPr>
          </w:p>
        </w:tc>
        <w:tc>
          <w:tcPr>
            <w:tcW w:w="2359" w:type="pct"/>
            <w:shd w:val="clear" w:color="auto" w:fill="FFFFFF"/>
            <w:vAlign w:val="center"/>
          </w:tcPr>
          <w:p w14:paraId="6FB6B4D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從農民專業合作社購進的免稅農產品</w:t>
            </w:r>
          </w:p>
        </w:tc>
        <w:tc>
          <w:tcPr>
            <w:tcW w:w="1703" w:type="pct"/>
            <w:shd w:val="clear" w:color="auto" w:fill="FFFFFF"/>
            <w:vAlign w:val="center"/>
          </w:tcPr>
          <w:p w14:paraId="4F44103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rFonts w:hint="eastAsia"/>
                <w:szCs w:val="20"/>
                <w:lang w:eastAsia="zh-TW"/>
              </w:rPr>
              <w:t>按</w:t>
            </w:r>
            <w:r w:rsidRPr="00DD6B89">
              <w:rPr>
                <w:rFonts w:hint="eastAsia"/>
                <w:szCs w:val="20"/>
                <w:lang w:eastAsia="zh-TW"/>
              </w:rPr>
              <w:t>9%</w:t>
            </w:r>
            <w:r w:rsidRPr="00DD6B89">
              <w:rPr>
                <w:rFonts w:hint="eastAsia"/>
                <w:szCs w:val="20"/>
                <w:lang w:eastAsia="zh-TW"/>
              </w:rPr>
              <w:t>的扣除率計算進項稅額</w:t>
            </w:r>
          </w:p>
        </w:tc>
      </w:tr>
    </w:tbl>
    <w:p w14:paraId="5DB3FA3B" w14:textId="77777777" w:rsidR="009B2141" w:rsidRPr="00DD6B89" w:rsidRDefault="009B2141">
      <w:pPr>
        <w:widowControl/>
        <w:overflowPunct/>
        <w:autoSpaceDE/>
        <w:autoSpaceDN/>
        <w:ind w:firstLineChars="0" w:firstLine="0"/>
        <w:jc w:val="left"/>
        <w:rPr>
          <w:szCs w:val="24"/>
          <w:lang w:val="zh-CN" w:eastAsia="zh-TW"/>
        </w:rPr>
      </w:pPr>
    </w:p>
    <w:p w14:paraId="5C938FDC" w14:textId="77777777" w:rsidR="009B2141" w:rsidRPr="00DD6B89" w:rsidRDefault="00000000">
      <w:pPr>
        <w:pStyle w:val="aff3"/>
        <w:ind w:left="1417" w:hanging="472"/>
        <w:rPr>
          <w:color w:val="auto"/>
          <w:lang w:eastAsia="zh-TW"/>
        </w:rPr>
      </w:pPr>
      <w:r w:rsidRPr="00DD6B89">
        <w:rPr>
          <w:color w:val="auto"/>
          <w:lang w:eastAsia="zh-TW"/>
        </w:rPr>
        <w:t>５、增值稅應納稅額</w:t>
      </w:r>
    </w:p>
    <w:p w14:paraId="2402DBD7" w14:textId="77777777" w:rsidR="009B2141" w:rsidRPr="00DD6B89" w:rsidRDefault="00000000">
      <w:pPr>
        <w:pStyle w:val="11"/>
      </w:pPr>
      <w:r w:rsidRPr="00DD6B89">
        <w:t>（</w:t>
      </w:r>
      <w:r w:rsidRPr="00DD6B89">
        <w:t>1</w:t>
      </w:r>
      <w:r w:rsidRPr="00DD6B89">
        <w:t>）一般納稅人</w:t>
      </w:r>
    </w:p>
    <w:p w14:paraId="1CB896AF" w14:textId="77777777" w:rsidR="009B2141" w:rsidRPr="00DD6B89" w:rsidRDefault="00000000">
      <w:pPr>
        <w:pStyle w:val="13"/>
        <w:ind w:left="1772" w:firstLine="472"/>
      </w:pPr>
      <w:r w:rsidRPr="00DD6B89">
        <w:t>計算公式為：應納稅額</w:t>
      </w:r>
      <w:r w:rsidRPr="00DD6B89">
        <w:t>=</w:t>
      </w:r>
      <w:r w:rsidRPr="00DD6B89">
        <w:t>當期銷項稅額</w:t>
      </w:r>
      <w:r w:rsidRPr="00DD6B89">
        <w:t>-</w:t>
      </w:r>
      <w:r w:rsidRPr="00DD6B89">
        <w:t>當期進項稅額</w:t>
      </w:r>
    </w:p>
    <w:p w14:paraId="7079674D" w14:textId="77777777" w:rsidR="009B2141" w:rsidRPr="00DD6B89" w:rsidRDefault="00000000">
      <w:pPr>
        <w:pStyle w:val="13"/>
        <w:ind w:left="1772" w:firstLine="472"/>
      </w:pPr>
      <w:r w:rsidRPr="00DD6B89">
        <w:t>銷項稅額</w:t>
      </w:r>
      <w:r w:rsidRPr="00DD6B89">
        <w:t>=</w:t>
      </w:r>
      <w:r w:rsidRPr="00DD6B89">
        <w:t>銷售額</w:t>
      </w:r>
      <w:r w:rsidRPr="00DD6B89">
        <w:t>×</w:t>
      </w:r>
      <w:r w:rsidRPr="00DD6B89">
        <w:t>稅率</w:t>
      </w:r>
    </w:p>
    <w:p w14:paraId="7C7CE9DC" w14:textId="77777777" w:rsidR="009B2141" w:rsidRPr="00DD6B89" w:rsidRDefault="00000000">
      <w:pPr>
        <w:pStyle w:val="13"/>
        <w:ind w:left="1772" w:firstLine="472"/>
      </w:pPr>
      <w:r w:rsidRPr="00DD6B89">
        <w:t>銷售額</w:t>
      </w:r>
      <w:r w:rsidRPr="00DD6B89">
        <w:t>=</w:t>
      </w:r>
      <w:r w:rsidRPr="00DD6B89">
        <w:t>含稅銷售額</w:t>
      </w:r>
      <w:r w:rsidRPr="00DD6B89">
        <w:t>÷</w:t>
      </w:r>
      <w:r w:rsidRPr="00DD6B89">
        <w:t>（</w:t>
      </w:r>
      <w:r w:rsidRPr="00DD6B89">
        <w:t>1+</w:t>
      </w:r>
      <w:r w:rsidRPr="00DD6B89">
        <w:t>稅率）</w:t>
      </w:r>
    </w:p>
    <w:p w14:paraId="5F24848C" w14:textId="77777777" w:rsidR="009B2141" w:rsidRPr="00DD6B89" w:rsidRDefault="00000000">
      <w:pPr>
        <w:pStyle w:val="13"/>
        <w:ind w:left="1772" w:firstLine="472"/>
      </w:pPr>
      <w:r w:rsidRPr="00DD6B89">
        <w:t>銷項稅額：是指納稅人提供應稅服務按照銷售額和增值稅稅率計算的增值稅額。</w:t>
      </w:r>
    </w:p>
    <w:p w14:paraId="16FDD0CB" w14:textId="77777777" w:rsidR="009B2141" w:rsidRPr="00DD6B89" w:rsidRDefault="00000000">
      <w:pPr>
        <w:pStyle w:val="13"/>
        <w:ind w:left="1772" w:firstLine="472"/>
      </w:pPr>
      <w:r w:rsidRPr="00DD6B89">
        <w:t>進項稅額：是指納稅人購進貨物或者接受加工修理修配勞務和應稅服務，支付或者負擔的增值稅稅額。</w:t>
      </w:r>
    </w:p>
    <w:p w14:paraId="223FBEBC" w14:textId="77777777" w:rsidR="009B2141" w:rsidRPr="00DD6B89" w:rsidRDefault="00000000">
      <w:pPr>
        <w:pStyle w:val="13"/>
        <w:ind w:left="1772" w:firstLine="472"/>
      </w:pPr>
      <w:r w:rsidRPr="00DD6B89">
        <w:t>基本示例</w:t>
      </w:r>
    </w:p>
    <w:p w14:paraId="0284F49D" w14:textId="77777777" w:rsidR="009B2141" w:rsidRPr="00DD6B89" w:rsidRDefault="00000000">
      <w:pPr>
        <w:pStyle w:val="13"/>
        <w:ind w:left="1772" w:firstLine="472"/>
      </w:pPr>
      <w:r w:rsidRPr="00DD6B89">
        <w:rPr>
          <w:rFonts w:hint="eastAsia"/>
        </w:rPr>
        <w:t>A</w:t>
      </w:r>
      <w:r w:rsidRPr="00DD6B89">
        <w:rPr>
          <w:rFonts w:hint="eastAsia"/>
        </w:rPr>
        <w:t>公司</w:t>
      </w:r>
      <w:r w:rsidRPr="00DD6B89">
        <w:rPr>
          <w:rFonts w:hint="eastAsia"/>
        </w:rPr>
        <w:t>4</w:t>
      </w:r>
      <w:r w:rsidRPr="00DD6B89">
        <w:rPr>
          <w:rFonts w:hint="eastAsia"/>
        </w:rPr>
        <w:t>月份購買甲產品支付貨款</w:t>
      </w:r>
      <w:r w:rsidRPr="00DD6B89">
        <w:rPr>
          <w:rFonts w:hint="eastAsia"/>
        </w:rPr>
        <w:t>10,000</w:t>
      </w:r>
      <w:r w:rsidRPr="00DD6B89">
        <w:rPr>
          <w:rFonts w:hint="eastAsia"/>
        </w:rPr>
        <w:t>元，增值稅進項稅額</w:t>
      </w:r>
      <w:r w:rsidRPr="00DD6B89">
        <w:rPr>
          <w:rFonts w:hint="eastAsia"/>
        </w:rPr>
        <w:t>1,300</w:t>
      </w:r>
      <w:r w:rsidRPr="00DD6B89">
        <w:rPr>
          <w:rFonts w:hint="eastAsia"/>
        </w:rPr>
        <w:t>元，取得增值稅專用發票。銷售甲產品含稅銷售額為</w:t>
      </w:r>
      <w:r w:rsidRPr="00DD6B89">
        <w:rPr>
          <w:rFonts w:hint="eastAsia"/>
        </w:rPr>
        <w:t>22,600</w:t>
      </w:r>
      <w:r w:rsidRPr="00DD6B89">
        <w:rPr>
          <w:rFonts w:hint="eastAsia"/>
        </w:rPr>
        <w:t>元。</w:t>
      </w:r>
    </w:p>
    <w:p w14:paraId="41A8D4FF" w14:textId="77777777" w:rsidR="009B2141" w:rsidRPr="00DD6B89" w:rsidRDefault="00000000">
      <w:pPr>
        <w:pStyle w:val="13"/>
        <w:ind w:left="1772" w:firstLine="472"/>
      </w:pPr>
      <w:r w:rsidRPr="00DD6B89">
        <w:rPr>
          <w:rFonts w:hint="eastAsia"/>
        </w:rPr>
        <w:t>進項稅額</w:t>
      </w:r>
      <w:r w:rsidRPr="00DD6B89">
        <w:rPr>
          <w:rFonts w:hint="eastAsia"/>
        </w:rPr>
        <w:t>=1,300</w:t>
      </w:r>
      <w:r w:rsidRPr="00DD6B89">
        <w:rPr>
          <w:rFonts w:hint="eastAsia"/>
        </w:rPr>
        <w:t>元</w:t>
      </w:r>
    </w:p>
    <w:p w14:paraId="050009B1" w14:textId="77777777" w:rsidR="009B2141" w:rsidRPr="00DD6B89" w:rsidRDefault="00000000">
      <w:pPr>
        <w:pStyle w:val="13"/>
        <w:ind w:left="1772" w:firstLine="472"/>
      </w:pPr>
      <w:r w:rsidRPr="00DD6B89">
        <w:rPr>
          <w:rFonts w:hint="eastAsia"/>
        </w:rPr>
        <w:t>銷項稅額</w:t>
      </w:r>
      <w:r w:rsidRPr="00DD6B89">
        <w:rPr>
          <w:rFonts w:hint="eastAsia"/>
        </w:rPr>
        <w:t>=22,600/</w:t>
      </w:r>
      <w:r w:rsidRPr="00DD6B89">
        <w:rPr>
          <w:rFonts w:hint="eastAsia"/>
        </w:rPr>
        <w:t>（</w:t>
      </w:r>
      <w:r w:rsidRPr="00DD6B89">
        <w:rPr>
          <w:rFonts w:hint="eastAsia"/>
        </w:rPr>
        <w:t>1+13%</w:t>
      </w:r>
      <w:r w:rsidRPr="00DD6B89">
        <w:rPr>
          <w:rFonts w:hint="eastAsia"/>
        </w:rPr>
        <w:t>）×</w:t>
      </w:r>
      <w:r w:rsidRPr="00DD6B89">
        <w:rPr>
          <w:rFonts w:hint="eastAsia"/>
        </w:rPr>
        <w:t>13%=2,600</w:t>
      </w:r>
      <w:r w:rsidRPr="00DD6B89">
        <w:rPr>
          <w:rFonts w:hint="eastAsia"/>
        </w:rPr>
        <w:t>元</w:t>
      </w:r>
    </w:p>
    <w:p w14:paraId="6D80879E" w14:textId="77777777" w:rsidR="009B2141" w:rsidRPr="00DD6B89" w:rsidRDefault="00000000">
      <w:pPr>
        <w:pStyle w:val="13"/>
        <w:ind w:left="1772" w:firstLine="472"/>
      </w:pPr>
      <w:r w:rsidRPr="00DD6B89">
        <w:rPr>
          <w:rFonts w:hint="eastAsia"/>
        </w:rPr>
        <w:t>應納稅額</w:t>
      </w:r>
      <w:r w:rsidRPr="00DD6B89">
        <w:rPr>
          <w:rFonts w:hint="eastAsia"/>
        </w:rPr>
        <w:t>=2,600-1,300=1,300</w:t>
      </w:r>
    </w:p>
    <w:p w14:paraId="7DD94EBB" w14:textId="77777777" w:rsidR="006C6AC7" w:rsidRPr="00DD6B89" w:rsidRDefault="006C6AC7">
      <w:pPr>
        <w:pStyle w:val="11"/>
      </w:pPr>
    </w:p>
    <w:p w14:paraId="76DF9AB4" w14:textId="3C074470" w:rsidR="009B2141" w:rsidRPr="00DD6B89" w:rsidRDefault="00000000">
      <w:pPr>
        <w:pStyle w:val="11"/>
      </w:pPr>
      <w:r w:rsidRPr="00DD6B89">
        <w:lastRenderedPageBreak/>
        <w:t>（</w:t>
      </w:r>
      <w:r w:rsidRPr="00DD6B89">
        <w:t>2</w:t>
      </w:r>
      <w:r w:rsidRPr="00DD6B89">
        <w:t>）小規模納稅人</w:t>
      </w:r>
    </w:p>
    <w:p w14:paraId="7B3ED137" w14:textId="77777777" w:rsidR="009B2141" w:rsidRPr="00DD6B89" w:rsidRDefault="00000000">
      <w:pPr>
        <w:pStyle w:val="13"/>
        <w:ind w:left="1772" w:firstLine="472"/>
      </w:pPr>
      <w:r w:rsidRPr="00DD6B89">
        <w:t>應納稅額</w:t>
      </w:r>
      <w:r w:rsidRPr="00DD6B89">
        <w:t>=</w:t>
      </w:r>
      <w:r w:rsidRPr="00DD6B89">
        <w:t>銷售額</w:t>
      </w:r>
      <w:r w:rsidRPr="00DD6B89">
        <w:t>×</w:t>
      </w:r>
      <w:r w:rsidRPr="00DD6B89">
        <w:t>徵收率</w:t>
      </w:r>
    </w:p>
    <w:p w14:paraId="33ED257D" w14:textId="77777777" w:rsidR="009B2141" w:rsidRPr="00DD6B89" w:rsidRDefault="00000000">
      <w:pPr>
        <w:pStyle w:val="13"/>
        <w:ind w:left="1772" w:firstLine="472"/>
      </w:pPr>
      <w:r w:rsidRPr="00DD6B89">
        <w:t>銷售額</w:t>
      </w:r>
      <w:r w:rsidRPr="00DD6B89">
        <w:t>=</w:t>
      </w:r>
      <w:r w:rsidRPr="00DD6B89">
        <w:t>含稅銷售額</w:t>
      </w:r>
      <w:r w:rsidRPr="00DD6B89">
        <w:t>÷</w:t>
      </w:r>
      <w:r w:rsidRPr="00DD6B89">
        <w:t>（</w:t>
      </w:r>
      <w:r w:rsidRPr="00DD6B89">
        <w:t>1+</w:t>
      </w:r>
      <w:r w:rsidRPr="00DD6B89">
        <w:t>徵收率）</w:t>
      </w:r>
    </w:p>
    <w:p w14:paraId="2BC405A7" w14:textId="77777777" w:rsidR="009B2141" w:rsidRPr="00DD6B89" w:rsidRDefault="00000000">
      <w:pPr>
        <w:pStyle w:val="aff3"/>
        <w:ind w:left="1417" w:hanging="472"/>
        <w:rPr>
          <w:color w:val="auto"/>
          <w:lang w:eastAsia="zh-TW"/>
        </w:rPr>
      </w:pPr>
      <w:r w:rsidRPr="00DD6B89">
        <w:rPr>
          <w:color w:val="auto"/>
          <w:lang w:eastAsia="zh-TW"/>
        </w:rPr>
        <w:t>６、增值稅發票類型</w:t>
      </w:r>
    </w:p>
    <w:p w14:paraId="1A1997F6" w14:textId="77777777" w:rsidR="009B2141" w:rsidRPr="00DD6B89" w:rsidRDefault="00000000">
      <w:pPr>
        <w:pStyle w:val="aff5"/>
        <w:ind w:left="1417" w:firstLine="472"/>
        <w:rPr>
          <w:color w:val="auto"/>
          <w:lang w:eastAsia="zh-TW"/>
        </w:rPr>
      </w:pPr>
      <w:r w:rsidRPr="00DD6B89">
        <w:rPr>
          <w:color w:val="auto"/>
          <w:lang w:eastAsia="zh-TW"/>
        </w:rPr>
        <w:t>增值稅發票分為：增值稅普通發票、增值稅專用發票。區別是增值稅專用發票可以抵扣進項稅款。</w:t>
      </w:r>
    </w:p>
    <w:p w14:paraId="62E765FF" w14:textId="77777777" w:rsidR="009B2141" w:rsidRPr="00DD6B89" w:rsidRDefault="00000000">
      <w:pPr>
        <w:pStyle w:val="aff5"/>
        <w:ind w:left="1417" w:firstLine="472"/>
        <w:rPr>
          <w:color w:val="auto"/>
          <w:lang w:eastAsia="zh-TW"/>
        </w:rPr>
      </w:pPr>
      <w:r w:rsidRPr="00DD6B89">
        <w:rPr>
          <w:color w:val="auto"/>
          <w:lang w:eastAsia="zh-TW"/>
        </w:rPr>
        <w:t>自</w:t>
      </w:r>
      <w:r w:rsidRPr="00DD6B89">
        <w:rPr>
          <w:color w:val="auto"/>
          <w:lang w:eastAsia="zh-TW"/>
        </w:rPr>
        <w:t>2020</w:t>
      </w:r>
      <w:r w:rsidRPr="00DD6B89">
        <w:rPr>
          <w:color w:val="auto"/>
          <w:lang w:eastAsia="zh-TW"/>
        </w:rPr>
        <w:t>年</w:t>
      </w:r>
      <w:r w:rsidRPr="00DD6B89">
        <w:rPr>
          <w:color w:val="auto"/>
          <w:lang w:eastAsia="zh-TW"/>
        </w:rPr>
        <w:t>2</w:t>
      </w:r>
      <w:r w:rsidRPr="00DD6B89">
        <w:rPr>
          <w:color w:val="auto"/>
          <w:lang w:eastAsia="zh-TW"/>
        </w:rPr>
        <w:t>月</w:t>
      </w:r>
      <w:r w:rsidRPr="00DD6B89">
        <w:rPr>
          <w:color w:val="auto"/>
          <w:lang w:eastAsia="zh-TW"/>
        </w:rPr>
        <w:t>1</w:t>
      </w:r>
      <w:r w:rsidRPr="00DD6B89">
        <w:rPr>
          <w:color w:val="auto"/>
          <w:lang w:eastAsia="zh-TW"/>
        </w:rPr>
        <w:t>日起，增值稅小規模納稅人（其他個人除外）發生增值稅應稅行為，需要開具增值稅專用發票的，可以自願使用增值稅發票管理系統自行開具。選擇自行開具增值稅專用發票的小規模納稅人，稅務機關不再為其代開增值稅專用發票。</w:t>
      </w:r>
    </w:p>
    <w:p w14:paraId="6240D93A" w14:textId="2195BB46" w:rsidR="009B2141" w:rsidRPr="00DD6B89" w:rsidRDefault="00000000">
      <w:pPr>
        <w:pStyle w:val="aff5"/>
        <w:ind w:left="1417" w:firstLine="472"/>
        <w:rPr>
          <w:color w:val="auto"/>
          <w:lang w:eastAsia="zh-TW"/>
        </w:rPr>
      </w:pPr>
      <w:r w:rsidRPr="00DD6B89">
        <w:rPr>
          <w:rFonts w:hint="eastAsia"/>
          <w:color w:val="auto"/>
          <w:lang w:eastAsia="zh-TW"/>
        </w:rPr>
        <w:t>2026</w:t>
      </w:r>
      <w:r w:rsidRPr="00DD6B89">
        <w:rPr>
          <w:rFonts w:hint="eastAsia"/>
          <w:color w:val="auto"/>
          <w:lang w:eastAsia="zh-TW"/>
        </w:rPr>
        <w:t>年</w:t>
      </w:r>
      <w:r w:rsidRPr="00DD6B89">
        <w:rPr>
          <w:rFonts w:hint="eastAsia"/>
          <w:color w:val="auto"/>
          <w:lang w:eastAsia="zh-TW"/>
        </w:rPr>
        <w:t>1</w:t>
      </w:r>
      <w:r w:rsidRPr="00DD6B89">
        <w:rPr>
          <w:rFonts w:hint="eastAsia"/>
          <w:color w:val="auto"/>
          <w:lang w:eastAsia="zh-TW"/>
        </w:rPr>
        <w:t>月</w:t>
      </w:r>
      <w:r w:rsidRPr="00DD6B89">
        <w:rPr>
          <w:rFonts w:hint="eastAsia"/>
          <w:color w:val="auto"/>
          <w:lang w:eastAsia="zh-TW"/>
        </w:rPr>
        <w:t>1</w:t>
      </w:r>
      <w:r w:rsidRPr="00DD6B89">
        <w:rPr>
          <w:rFonts w:hint="eastAsia"/>
          <w:color w:val="auto"/>
          <w:lang w:eastAsia="zh-TW"/>
        </w:rPr>
        <w:t>日起，依據國家稅務總局公告</w:t>
      </w:r>
      <w:r w:rsidRPr="00DD6B89">
        <w:rPr>
          <w:rFonts w:hint="eastAsia"/>
          <w:color w:val="auto"/>
          <w:lang w:eastAsia="zh-TW"/>
        </w:rPr>
        <w:t>2026</w:t>
      </w:r>
      <w:r w:rsidRPr="00DD6B89">
        <w:rPr>
          <w:rFonts w:hint="eastAsia"/>
          <w:color w:val="auto"/>
          <w:lang w:eastAsia="zh-TW"/>
        </w:rPr>
        <w:t>年第</w:t>
      </w:r>
      <w:r w:rsidRPr="00DD6B89">
        <w:rPr>
          <w:rFonts w:hint="eastAsia"/>
          <w:color w:val="auto"/>
          <w:lang w:eastAsia="zh-TW"/>
        </w:rPr>
        <w:t>4</w:t>
      </w:r>
      <w:r w:rsidRPr="00DD6B89">
        <w:rPr>
          <w:rFonts w:hint="eastAsia"/>
          <w:color w:val="auto"/>
          <w:lang w:eastAsia="zh-TW"/>
        </w:rPr>
        <w:t>號，小規模納稅人未達起</w:t>
      </w:r>
      <w:r w:rsidR="00602EF1" w:rsidRPr="00DD6B89">
        <w:rPr>
          <w:rFonts w:hint="eastAsia"/>
          <w:color w:val="auto"/>
          <w:lang w:eastAsia="zh-TW"/>
        </w:rPr>
        <w:t>徵</w:t>
      </w:r>
      <w:r w:rsidRPr="00DD6B89">
        <w:rPr>
          <w:rFonts w:hint="eastAsia"/>
          <w:color w:val="auto"/>
          <w:lang w:eastAsia="zh-TW"/>
        </w:rPr>
        <w:t>點或適用減按</w:t>
      </w:r>
      <w:r w:rsidRPr="00DD6B89">
        <w:rPr>
          <w:rFonts w:hint="eastAsia"/>
          <w:color w:val="auto"/>
          <w:lang w:eastAsia="zh-TW"/>
        </w:rPr>
        <w:t>1%</w:t>
      </w:r>
      <w:r w:rsidRPr="00DD6B89">
        <w:rPr>
          <w:rFonts w:hint="eastAsia"/>
          <w:color w:val="auto"/>
          <w:lang w:eastAsia="zh-TW"/>
        </w:rPr>
        <w:t>徵收率的，可選擇單筆業務放棄免稅、減稅並開具增值稅專用發票。</w:t>
      </w:r>
      <w:r>
        <w:fldChar w:fldCharType="begin"/>
      </w:r>
      <w:r>
        <w:instrText>HYPERLINK "https://shorturl.at/Sl3oi"</w:instrText>
      </w:r>
      <w:r>
        <w:fldChar w:fldCharType="separate"/>
      </w:r>
      <w:r w:rsidRPr="00DD6B89">
        <w:rPr>
          <w:color w:val="auto"/>
          <w:lang w:eastAsia="zh-TW"/>
        </w:rPr>
        <w:t>https://shorturl.at/Sl3oi</w:t>
      </w:r>
      <w:r>
        <w:rPr>
          <w:color w:val="auto"/>
          <w:lang w:eastAsia="zh-TW"/>
        </w:rPr>
        <w:fldChar w:fldCharType="end"/>
      </w:r>
      <w:r w:rsidRPr="00DD6B89">
        <w:rPr>
          <w:rFonts w:hint="eastAsia"/>
          <w:color w:val="auto"/>
          <w:lang w:eastAsia="zh-TW"/>
        </w:rPr>
        <w:t xml:space="preserve"> </w:t>
      </w:r>
    </w:p>
    <w:p w14:paraId="6CDA6DFE" w14:textId="77777777" w:rsidR="009B2141" w:rsidRPr="00DD6B89" w:rsidRDefault="00000000">
      <w:pPr>
        <w:pStyle w:val="aff5"/>
        <w:ind w:left="1417" w:firstLine="472"/>
        <w:rPr>
          <w:color w:val="auto"/>
        </w:rPr>
      </w:pPr>
      <w:r w:rsidRPr="00DD6B89">
        <w:rPr>
          <w:rFonts w:hint="eastAsia"/>
          <w:color w:val="auto"/>
          <w:lang w:eastAsia="zh-TW"/>
        </w:rPr>
        <w:t>目前依據國家稅務總局公告</w:t>
      </w:r>
      <w:r w:rsidRPr="00DD6B89">
        <w:rPr>
          <w:rFonts w:hint="eastAsia"/>
          <w:color w:val="auto"/>
          <w:lang w:eastAsia="zh-TW"/>
        </w:rPr>
        <w:t>2024</w:t>
      </w:r>
      <w:r w:rsidRPr="00DD6B89">
        <w:rPr>
          <w:rFonts w:hint="eastAsia"/>
          <w:color w:val="auto"/>
          <w:lang w:eastAsia="zh-TW"/>
        </w:rPr>
        <w:t>年第</w:t>
      </w:r>
      <w:r w:rsidRPr="00DD6B89">
        <w:rPr>
          <w:rFonts w:hint="eastAsia"/>
          <w:color w:val="auto"/>
          <w:lang w:eastAsia="zh-TW"/>
        </w:rPr>
        <w:t>11</w:t>
      </w:r>
      <w:r w:rsidRPr="00DD6B89">
        <w:rPr>
          <w:rFonts w:hint="eastAsia"/>
          <w:color w:val="auto"/>
          <w:lang w:eastAsia="zh-TW"/>
        </w:rPr>
        <w:t>號，增值稅專用發票、普通發票已全面推行全電發票（數電票），與紙質發票具有同等法律效力。</w:t>
      </w:r>
      <w:r>
        <w:fldChar w:fldCharType="begin"/>
      </w:r>
      <w:r>
        <w:instrText>HYPERLINK "https://shorturl.at/4E2W4"</w:instrText>
      </w:r>
      <w:r>
        <w:fldChar w:fldCharType="separate"/>
      </w:r>
      <w:r w:rsidRPr="00DD6B89">
        <w:rPr>
          <w:color w:val="auto"/>
        </w:rPr>
        <w:t>https://shorturl.at/4E2W4</w:t>
      </w:r>
      <w:r>
        <w:rPr>
          <w:color w:val="auto"/>
        </w:rPr>
        <w:fldChar w:fldCharType="end"/>
      </w:r>
    </w:p>
    <w:p w14:paraId="12BAA702" w14:textId="77777777" w:rsidR="009B2141" w:rsidRPr="00DD6B89" w:rsidRDefault="00000000">
      <w:pPr>
        <w:pStyle w:val="aff3"/>
        <w:ind w:left="1417" w:hanging="472"/>
        <w:rPr>
          <w:color w:val="auto"/>
        </w:rPr>
      </w:pPr>
      <w:r w:rsidRPr="00DD6B89">
        <w:rPr>
          <w:color w:val="auto"/>
        </w:rPr>
        <w:t>７、增值稅納稅申報</w:t>
      </w:r>
    </w:p>
    <w:p w14:paraId="1DA5A36A" w14:textId="77777777" w:rsidR="009B2141" w:rsidRPr="00DD6B89" w:rsidRDefault="00000000">
      <w:pPr>
        <w:pStyle w:val="aff5"/>
        <w:ind w:left="1417" w:firstLine="472"/>
        <w:rPr>
          <w:color w:val="auto"/>
          <w:lang w:eastAsia="zh-TW"/>
        </w:rPr>
      </w:pPr>
      <w:r w:rsidRPr="00DD6B89">
        <w:rPr>
          <w:rFonts w:hint="eastAsia"/>
          <w:color w:val="auto"/>
          <w:lang w:eastAsia="zh-TW"/>
        </w:rPr>
        <w:t>增值稅納稅申報時間與主管稅務機關核定的計稅期間相聯系。增值稅的計稅期間分別為</w:t>
      </w:r>
      <w:r w:rsidRPr="00DD6B89">
        <w:rPr>
          <w:rFonts w:hint="eastAsia"/>
          <w:color w:val="auto"/>
          <w:lang w:eastAsia="zh-TW"/>
        </w:rPr>
        <w:t>10</w:t>
      </w:r>
      <w:r w:rsidRPr="00DD6B89">
        <w:rPr>
          <w:rFonts w:hint="eastAsia"/>
          <w:color w:val="auto"/>
          <w:lang w:eastAsia="zh-TW"/>
        </w:rPr>
        <w:t>日、</w:t>
      </w:r>
      <w:r w:rsidRPr="00DD6B89">
        <w:rPr>
          <w:rFonts w:hint="eastAsia"/>
          <w:color w:val="auto"/>
          <w:lang w:eastAsia="zh-TW"/>
        </w:rPr>
        <w:t>15</w:t>
      </w:r>
      <w:r w:rsidRPr="00DD6B89">
        <w:rPr>
          <w:rFonts w:hint="eastAsia"/>
          <w:color w:val="auto"/>
          <w:lang w:eastAsia="zh-TW"/>
        </w:rPr>
        <w:t>日、</w:t>
      </w:r>
      <w:r w:rsidRPr="00DD6B89">
        <w:rPr>
          <w:rFonts w:hint="eastAsia"/>
          <w:color w:val="auto"/>
          <w:lang w:eastAsia="zh-TW"/>
        </w:rPr>
        <w:t>1</w:t>
      </w:r>
      <w:r w:rsidRPr="00DD6B89">
        <w:rPr>
          <w:rFonts w:hint="eastAsia"/>
          <w:color w:val="auto"/>
          <w:lang w:eastAsia="zh-TW"/>
        </w:rPr>
        <w:t>個月或者</w:t>
      </w:r>
      <w:r w:rsidRPr="00DD6B89">
        <w:rPr>
          <w:rFonts w:hint="eastAsia"/>
          <w:color w:val="auto"/>
          <w:lang w:eastAsia="zh-TW"/>
        </w:rPr>
        <w:t>1</w:t>
      </w:r>
      <w:r w:rsidRPr="00DD6B89">
        <w:rPr>
          <w:rFonts w:hint="eastAsia"/>
          <w:color w:val="auto"/>
          <w:lang w:eastAsia="zh-TW"/>
        </w:rPr>
        <w:t>個季度。納稅人的具體計稅</w:t>
      </w:r>
      <w:proofErr w:type="gramStart"/>
      <w:r w:rsidRPr="00DD6B89">
        <w:rPr>
          <w:rFonts w:hint="eastAsia"/>
          <w:color w:val="auto"/>
          <w:lang w:eastAsia="zh-TW"/>
        </w:rPr>
        <w:t>期間，</w:t>
      </w:r>
      <w:proofErr w:type="gramEnd"/>
      <w:r w:rsidRPr="00DD6B89">
        <w:rPr>
          <w:rFonts w:hint="eastAsia"/>
          <w:color w:val="auto"/>
          <w:lang w:eastAsia="zh-TW"/>
        </w:rPr>
        <w:t>由主管稅務機關根據納稅人應納稅額的大小分別核定；不經常發生應稅交易的納稅人，可以按次納稅。以</w:t>
      </w:r>
      <w:r w:rsidRPr="00DD6B89">
        <w:rPr>
          <w:rFonts w:hint="eastAsia"/>
          <w:color w:val="auto"/>
          <w:lang w:eastAsia="zh-TW"/>
        </w:rPr>
        <w:t>1</w:t>
      </w:r>
      <w:r w:rsidRPr="00DD6B89">
        <w:rPr>
          <w:rFonts w:hint="eastAsia"/>
          <w:color w:val="auto"/>
          <w:lang w:eastAsia="zh-TW"/>
        </w:rPr>
        <w:t>個月或者</w:t>
      </w:r>
      <w:r w:rsidRPr="00DD6B89">
        <w:rPr>
          <w:rFonts w:hint="eastAsia"/>
          <w:color w:val="auto"/>
          <w:lang w:eastAsia="zh-TW"/>
        </w:rPr>
        <w:t>1</w:t>
      </w:r>
      <w:r w:rsidRPr="00DD6B89">
        <w:rPr>
          <w:rFonts w:hint="eastAsia"/>
          <w:color w:val="auto"/>
          <w:lang w:eastAsia="zh-TW"/>
        </w:rPr>
        <w:t>個季度為一個計稅期間的納稅人，自期滿之日起</w:t>
      </w:r>
      <w:r w:rsidRPr="00DD6B89">
        <w:rPr>
          <w:rFonts w:hint="eastAsia"/>
          <w:color w:val="auto"/>
          <w:lang w:eastAsia="zh-TW"/>
        </w:rPr>
        <w:t>15</w:t>
      </w:r>
      <w:r w:rsidRPr="00DD6B89">
        <w:rPr>
          <w:rFonts w:hint="eastAsia"/>
          <w:color w:val="auto"/>
          <w:lang w:eastAsia="zh-TW"/>
        </w:rPr>
        <w:t>日內申報納稅；以</w:t>
      </w:r>
      <w:r w:rsidRPr="00DD6B89">
        <w:rPr>
          <w:rFonts w:hint="eastAsia"/>
          <w:color w:val="auto"/>
          <w:lang w:eastAsia="zh-TW"/>
        </w:rPr>
        <w:t>10</w:t>
      </w:r>
      <w:r w:rsidRPr="00DD6B89">
        <w:rPr>
          <w:rFonts w:hint="eastAsia"/>
          <w:color w:val="auto"/>
          <w:lang w:eastAsia="zh-TW"/>
        </w:rPr>
        <w:t>日或者</w:t>
      </w:r>
      <w:r w:rsidRPr="00DD6B89">
        <w:rPr>
          <w:rFonts w:hint="eastAsia"/>
          <w:color w:val="auto"/>
          <w:lang w:eastAsia="zh-TW"/>
        </w:rPr>
        <w:t>15</w:t>
      </w:r>
      <w:r w:rsidRPr="00DD6B89">
        <w:rPr>
          <w:rFonts w:hint="eastAsia"/>
          <w:color w:val="auto"/>
          <w:lang w:eastAsia="zh-TW"/>
        </w:rPr>
        <w:t>日為一個計稅期間的納稅人，自期滿之日起</w:t>
      </w:r>
      <w:r w:rsidRPr="00DD6B89">
        <w:rPr>
          <w:rFonts w:hint="eastAsia"/>
          <w:color w:val="auto"/>
          <w:lang w:eastAsia="zh-TW"/>
        </w:rPr>
        <w:t>5</w:t>
      </w:r>
      <w:r w:rsidRPr="00DD6B89">
        <w:rPr>
          <w:rFonts w:hint="eastAsia"/>
          <w:color w:val="auto"/>
          <w:lang w:eastAsia="zh-TW"/>
        </w:rPr>
        <w:t>日內預繳稅款，次月</w:t>
      </w:r>
      <w:r w:rsidRPr="00DD6B89">
        <w:rPr>
          <w:rFonts w:hint="eastAsia"/>
          <w:color w:val="auto"/>
          <w:lang w:eastAsia="zh-TW"/>
        </w:rPr>
        <w:t>1</w:t>
      </w:r>
      <w:r w:rsidRPr="00DD6B89">
        <w:rPr>
          <w:rFonts w:hint="eastAsia"/>
          <w:color w:val="auto"/>
          <w:lang w:eastAsia="zh-TW"/>
        </w:rPr>
        <w:t>日至</w:t>
      </w:r>
      <w:r w:rsidRPr="00DD6B89">
        <w:rPr>
          <w:rFonts w:hint="eastAsia"/>
          <w:color w:val="auto"/>
          <w:lang w:eastAsia="zh-TW"/>
        </w:rPr>
        <w:t>15</w:t>
      </w:r>
      <w:r w:rsidRPr="00DD6B89">
        <w:rPr>
          <w:rFonts w:hint="eastAsia"/>
          <w:color w:val="auto"/>
          <w:lang w:eastAsia="zh-TW"/>
        </w:rPr>
        <w:t>日申報並結清上月應納稅款。以一個季度為計稅期間的規定適用於小規模納稅人，以及一般納稅人中的銀行、財務公司、信託</w:t>
      </w:r>
      <w:r w:rsidRPr="00DD6B89">
        <w:rPr>
          <w:rFonts w:hint="eastAsia"/>
          <w:color w:val="auto"/>
          <w:lang w:eastAsia="zh-TW"/>
        </w:rPr>
        <w:lastRenderedPageBreak/>
        <w:t>公司、信用社等。</w:t>
      </w:r>
    </w:p>
    <w:p w14:paraId="767AC902" w14:textId="77777777" w:rsidR="009B2141" w:rsidRPr="00DD6B89" w:rsidRDefault="00000000">
      <w:pPr>
        <w:pStyle w:val="aff5"/>
        <w:ind w:left="1417" w:firstLine="472"/>
        <w:rPr>
          <w:color w:val="auto"/>
          <w:lang w:eastAsia="zh-TW"/>
        </w:rPr>
      </w:pPr>
      <w:r w:rsidRPr="00DD6B89">
        <w:rPr>
          <w:color w:val="auto"/>
          <w:lang w:eastAsia="zh-TW"/>
        </w:rPr>
        <w:t>增值稅</w:t>
      </w:r>
      <w:proofErr w:type="gramStart"/>
      <w:r w:rsidRPr="00DD6B89">
        <w:rPr>
          <w:color w:val="auto"/>
          <w:lang w:eastAsia="zh-TW"/>
        </w:rPr>
        <w:t>固定業</w:t>
      </w:r>
      <w:proofErr w:type="gramEnd"/>
      <w:r w:rsidRPr="00DD6B89">
        <w:rPr>
          <w:color w:val="auto"/>
          <w:lang w:eastAsia="zh-TW"/>
        </w:rPr>
        <w:t>戶向機構所在地稅務機關申報納稅，增值稅非</w:t>
      </w:r>
      <w:proofErr w:type="gramStart"/>
      <w:r w:rsidRPr="00DD6B89">
        <w:rPr>
          <w:color w:val="auto"/>
          <w:lang w:eastAsia="zh-TW"/>
        </w:rPr>
        <w:t>固定業</w:t>
      </w:r>
      <w:proofErr w:type="gramEnd"/>
      <w:r w:rsidRPr="00DD6B89">
        <w:rPr>
          <w:color w:val="auto"/>
          <w:lang w:eastAsia="zh-TW"/>
        </w:rPr>
        <w:t>戶向銷售地稅務機關申報納稅。</w:t>
      </w:r>
    </w:p>
    <w:p w14:paraId="5F7E5812" w14:textId="77777777" w:rsidR="009B2141" w:rsidRPr="00DD6B89" w:rsidRDefault="00000000">
      <w:pPr>
        <w:pStyle w:val="aff3"/>
        <w:ind w:left="1417" w:hanging="472"/>
        <w:rPr>
          <w:color w:val="auto"/>
          <w:shd w:val="clear" w:color="auto" w:fill="FFFFFF"/>
        </w:rPr>
      </w:pPr>
      <w:r w:rsidRPr="00DD6B89">
        <w:rPr>
          <w:rFonts w:hint="eastAsia"/>
          <w:color w:val="auto"/>
          <w:shd w:val="clear" w:color="auto" w:fill="FFFFFF"/>
        </w:rPr>
        <w:t>８</w:t>
      </w:r>
      <w:r w:rsidRPr="00DD6B89">
        <w:rPr>
          <w:color w:val="auto"/>
          <w:shd w:val="clear" w:color="auto" w:fill="FFFFFF"/>
        </w:rPr>
        <w:t>、納稅人的下列進項稅額不得從其銷項稅額中抵扣</w:t>
      </w:r>
      <w:r w:rsidRPr="00DD6B89">
        <w:rPr>
          <w:color w:val="auto"/>
          <w:shd w:val="clear" w:color="auto" w:fill="FFFFFF"/>
        </w:rPr>
        <w:t>:</w:t>
      </w:r>
    </w:p>
    <w:p w14:paraId="0D059E9B" w14:textId="77777777" w:rsidR="009B2141" w:rsidRPr="00DD6B89" w:rsidRDefault="00000000">
      <w:pPr>
        <w:pStyle w:val="11"/>
        <w:rPr>
          <w:shd w:val="clear" w:color="auto" w:fill="FFFFFF"/>
          <w:lang w:val="zh-CN"/>
        </w:rPr>
      </w:pPr>
      <w:r w:rsidRPr="00DD6B89">
        <w:rPr>
          <w:shd w:val="clear" w:color="auto" w:fill="FFFFFF"/>
          <w:lang w:val="zh-CN"/>
        </w:rPr>
        <w:t>（</w:t>
      </w:r>
      <w:r w:rsidRPr="00DD6B89">
        <w:rPr>
          <w:shd w:val="clear" w:color="auto" w:fill="FFFFFF"/>
        </w:rPr>
        <w:t>1</w:t>
      </w:r>
      <w:r w:rsidRPr="00DD6B89">
        <w:rPr>
          <w:shd w:val="clear" w:color="auto" w:fill="FFFFFF"/>
          <w:lang w:val="zh-CN"/>
        </w:rPr>
        <w:t>）適用簡易計稅方法計稅專案對應的進項稅額</w:t>
      </w:r>
      <w:r w:rsidRPr="00DD6B89">
        <w:rPr>
          <w:shd w:val="clear" w:color="auto" w:fill="FFFFFF"/>
          <w:lang w:val="zh-CN"/>
        </w:rPr>
        <w:t>;</w:t>
      </w:r>
    </w:p>
    <w:p w14:paraId="2BA261A6" w14:textId="77777777" w:rsidR="009B2141" w:rsidRPr="00DD6B89" w:rsidRDefault="00000000">
      <w:pPr>
        <w:pStyle w:val="11"/>
        <w:rPr>
          <w:shd w:val="clear" w:color="auto" w:fill="FFFFFF"/>
          <w:lang w:val="zh-CN"/>
        </w:rPr>
      </w:pPr>
      <w:r w:rsidRPr="00DD6B89">
        <w:rPr>
          <w:shd w:val="clear" w:color="auto" w:fill="FFFFFF"/>
          <w:lang w:val="zh-CN"/>
        </w:rPr>
        <w:t>（</w:t>
      </w:r>
      <w:r w:rsidRPr="00DD6B89">
        <w:rPr>
          <w:shd w:val="clear" w:color="auto" w:fill="FFFFFF"/>
        </w:rPr>
        <w:t>2</w:t>
      </w:r>
      <w:r w:rsidRPr="00DD6B89">
        <w:rPr>
          <w:shd w:val="clear" w:color="auto" w:fill="FFFFFF"/>
          <w:lang w:val="zh-CN"/>
        </w:rPr>
        <w:t>）免徵增值稅專案對應的進項稅額</w:t>
      </w:r>
      <w:r w:rsidRPr="00DD6B89">
        <w:rPr>
          <w:shd w:val="clear" w:color="auto" w:fill="FFFFFF"/>
          <w:lang w:val="zh-CN"/>
        </w:rPr>
        <w:t>;</w:t>
      </w:r>
    </w:p>
    <w:p w14:paraId="0F88DFC5" w14:textId="77777777" w:rsidR="009B2141" w:rsidRPr="00DD6B89" w:rsidRDefault="00000000">
      <w:pPr>
        <w:pStyle w:val="11"/>
        <w:rPr>
          <w:shd w:val="clear" w:color="auto" w:fill="FFFFFF"/>
          <w:lang w:val="zh-CN"/>
        </w:rPr>
      </w:pPr>
      <w:r w:rsidRPr="00DD6B89">
        <w:rPr>
          <w:shd w:val="clear" w:color="auto" w:fill="FFFFFF"/>
          <w:lang w:val="zh-CN"/>
        </w:rPr>
        <w:t>（</w:t>
      </w:r>
      <w:r w:rsidRPr="00DD6B89">
        <w:rPr>
          <w:shd w:val="clear" w:color="auto" w:fill="FFFFFF"/>
        </w:rPr>
        <w:t>3</w:t>
      </w:r>
      <w:r w:rsidRPr="00DD6B89">
        <w:rPr>
          <w:shd w:val="clear" w:color="auto" w:fill="FFFFFF"/>
          <w:lang w:val="zh-CN"/>
        </w:rPr>
        <w:t>）非正常損失專案對應的進項稅額</w:t>
      </w:r>
      <w:r w:rsidRPr="00DD6B89">
        <w:rPr>
          <w:shd w:val="clear" w:color="auto" w:fill="FFFFFF"/>
          <w:lang w:val="zh-CN"/>
        </w:rPr>
        <w:t>;</w:t>
      </w:r>
    </w:p>
    <w:p w14:paraId="10FD4077" w14:textId="77777777" w:rsidR="009B2141" w:rsidRPr="00DD6B89" w:rsidRDefault="00000000">
      <w:pPr>
        <w:pStyle w:val="11"/>
        <w:rPr>
          <w:shd w:val="clear" w:color="auto" w:fill="FFFFFF"/>
          <w:lang w:val="zh-CN"/>
        </w:rPr>
      </w:pPr>
      <w:r w:rsidRPr="00DD6B89">
        <w:rPr>
          <w:shd w:val="clear" w:color="auto" w:fill="FFFFFF"/>
          <w:lang w:val="zh-CN"/>
        </w:rPr>
        <w:t>（</w:t>
      </w:r>
      <w:r w:rsidRPr="00DD6B89">
        <w:rPr>
          <w:shd w:val="clear" w:color="auto" w:fill="FFFFFF"/>
        </w:rPr>
        <w:t>4</w:t>
      </w:r>
      <w:r w:rsidRPr="00DD6B89">
        <w:rPr>
          <w:shd w:val="clear" w:color="auto" w:fill="FFFFFF"/>
          <w:lang w:val="zh-CN"/>
        </w:rPr>
        <w:t>）購進並用於集體福利或者個人消費的貨物、服務、無形資產、不動產對應的進項稅額</w:t>
      </w:r>
      <w:r w:rsidRPr="00DD6B89">
        <w:rPr>
          <w:shd w:val="clear" w:color="auto" w:fill="FFFFFF"/>
          <w:lang w:val="zh-CN"/>
        </w:rPr>
        <w:t>;</w:t>
      </w:r>
    </w:p>
    <w:p w14:paraId="5E9EDC09" w14:textId="77777777" w:rsidR="009B2141" w:rsidRPr="00DD6B89" w:rsidRDefault="00000000">
      <w:pPr>
        <w:pStyle w:val="11"/>
        <w:rPr>
          <w:shd w:val="clear" w:color="auto" w:fill="FFFFFF"/>
          <w:lang w:val="zh-CN"/>
        </w:rPr>
      </w:pPr>
      <w:r w:rsidRPr="00DD6B89">
        <w:rPr>
          <w:shd w:val="clear" w:color="auto" w:fill="FFFFFF"/>
          <w:lang w:val="zh-CN"/>
        </w:rPr>
        <w:t>（</w:t>
      </w:r>
      <w:r w:rsidRPr="00DD6B89">
        <w:rPr>
          <w:shd w:val="clear" w:color="auto" w:fill="FFFFFF"/>
        </w:rPr>
        <w:t>5</w:t>
      </w:r>
      <w:r w:rsidRPr="00DD6B89">
        <w:rPr>
          <w:shd w:val="clear" w:color="auto" w:fill="FFFFFF"/>
          <w:lang w:val="zh-CN"/>
        </w:rPr>
        <w:t>）購進並直接用於消費的餐飲服務、居民日常服務和娛樂服務對應的進項稅額</w:t>
      </w:r>
      <w:r w:rsidRPr="00DD6B89">
        <w:rPr>
          <w:shd w:val="clear" w:color="auto" w:fill="FFFFFF"/>
          <w:lang w:val="zh-CN"/>
        </w:rPr>
        <w:t>;</w:t>
      </w:r>
    </w:p>
    <w:p w14:paraId="0F6C3810" w14:textId="77777777" w:rsidR="009B2141" w:rsidRPr="00DD6B89" w:rsidRDefault="00000000">
      <w:pPr>
        <w:pStyle w:val="11"/>
        <w:rPr>
          <w:shd w:val="clear" w:color="auto" w:fill="FFFFFF"/>
          <w:lang w:val="zh-CN"/>
        </w:rPr>
      </w:pPr>
      <w:r w:rsidRPr="00DD6B89">
        <w:rPr>
          <w:shd w:val="clear" w:color="auto" w:fill="FFFFFF"/>
          <w:lang w:val="zh-CN"/>
        </w:rPr>
        <w:t>（</w:t>
      </w:r>
      <w:r w:rsidRPr="00DD6B89">
        <w:rPr>
          <w:shd w:val="clear" w:color="auto" w:fill="FFFFFF"/>
        </w:rPr>
        <w:t>6</w:t>
      </w:r>
      <w:r w:rsidRPr="00DD6B89">
        <w:rPr>
          <w:shd w:val="clear" w:color="auto" w:fill="FFFFFF"/>
          <w:lang w:val="zh-CN"/>
        </w:rPr>
        <w:t>）國務院規定的其他進項稅額。</w:t>
      </w:r>
    </w:p>
    <w:p w14:paraId="45AF7BC7" w14:textId="77777777" w:rsidR="009B2141" w:rsidRPr="00DD6B89" w:rsidRDefault="00000000">
      <w:pPr>
        <w:pStyle w:val="aff3"/>
        <w:ind w:left="1417" w:hanging="472"/>
        <w:rPr>
          <w:color w:val="auto"/>
          <w:shd w:val="clear" w:color="auto" w:fill="FFFFFF"/>
          <w:lang w:eastAsia="zh-TW"/>
        </w:rPr>
      </w:pPr>
      <w:r w:rsidRPr="00DD6B89">
        <w:rPr>
          <w:rFonts w:hint="eastAsia"/>
          <w:color w:val="auto"/>
          <w:shd w:val="clear" w:color="auto" w:fill="FFFFFF"/>
          <w:lang w:eastAsia="zh-TW"/>
        </w:rPr>
        <w:t>９</w:t>
      </w:r>
      <w:r w:rsidRPr="00DD6B89">
        <w:rPr>
          <w:color w:val="auto"/>
          <w:shd w:val="clear" w:color="auto" w:fill="FFFFFF"/>
          <w:lang w:eastAsia="zh-TW"/>
        </w:rPr>
        <w:t>、增值稅免徵範圍</w:t>
      </w:r>
    </w:p>
    <w:p w14:paraId="782C6372" w14:textId="77777777" w:rsidR="009B2141" w:rsidRPr="00DD6B89" w:rsidRDefault="00000000">
      <w:pPr>
        <w:pStyle w:val="aff5"/>
        <w:ind w:left="1417" w:firstLine="472"/>
        <w:rPr>
          <w:color w:val="auto"/>
          <w:shd w:val="clear" w:color="auto" w:fill="FFFFFF"/>
          <w:lang w:eastAsia="zh-TW"/>
        </w:rPr>
      </w:pPr>
      <w:r w:rsidRPr="00DD6B89">
        <w:rPr>
          <w:color w:val="auto"/>
          <w:shd w:val="clear" w:color="auto" w:fill="FFFFFF"/>
          <w:lang w:eastAsia="zh-TW"/>
        </w:rPr>
        <w:t>《中華人民共和國增值稅法》規定了下列項目免徵增值稅：</w:t>
      </w:r>
    </w:p>
    <w:p w14:paraId="59F00AAB"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1</w:t>
      </w:r>
      <w:r w:rsidRPr="00DD6B89">
        <w:rPr>
          <w:shd w:val="clear" w:color="auto" w:fill="FFFFFF"/>
        </w:rPr>
        <w:t>）農業生產者銷售的自產農產品</w:t>
      </w:r>
      <w:r w:rsidRPr="00DD6B89">
        <w:rPr>
          <w:shd w:val="clear" w:color="auto" w:fill="FFFFFF"/>
        </w:rPr>
        <w:t xml:space="preserve">; </w:t>
      </w:r>
      <w:proofErr w:type="gramStart"/>
      <w:r w:rsidRPr="00DD6B89">
        <w:rPr>
          <w:shd w:val="clear" w:color="auto" w:fill="FFFFFF"/>
        </w:rPr>
        <w:t>農業機耕</w:t>
      </w:r>
      <w:proofErr w:type="gramEnd"/>
      <w:r w:rsidRPr="00DD6B89">
        <w:rPr>
          <w:shd w:val="clear" w:color="auto" w:fill="FFFFFF"/>
        </w:rPr>
        <w:t>、排灌、病蟲害防治、植物保護、農牧保險以及相關技術培訓業務，家禽、牲畜、水生動物的配種和疾病防治；</w:t>
      </w:r>
    </w:p>
    <w:p w14:paraId="68D61E81"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2</w:t>
      </w:r>
      <w:r w:rsidRPr="00DD6B89">
        <w:rPr>
          <w:shd w:val="clear" w:color="auto" w:fill="FFFFFF"/>
        </w:rPr>
        <w:t>）醫療機構提供的醫療服務；</w:t>
      </w:r>
    </w:p>
    <w:p w14:paraId="795D39A4"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3</w:t>
      </w:r>
      <w:r w:rsidRPr="00DD6B89">
        <w:rPr>
          <w:shd w:val="clear" w:color="auto" w:fill="FFFFFF"/>
        </w:rPr>
        <w:t>）古舊圖書；自然人銷售的自己使用過的物品；</w:t>
      </w:r>
    </w:p>
    <w:p w14:paraId="08792F4F"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4</w:t>
      </w:r>
      <w:r w:rsidRPr="00DD6B89">
        <w:rPr>
          <w:shd w:val="clear" w:color="auto" w:fill="FFFFFF"/>
        </w:rPr>
        <w:t>）直接用於科學研究、科學試驗和教學的進口儀器、設備；</w:t>
      </w:r>
    </w:p>
    <w:p w14:paraId="2C189E60"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5</w:t>
      </w:r>
      <w:r w:rsidRPr="00DD6B89">
        <w:rPr>
          <w:shd w:val="clear" w:color="auto" w:fill="FFFFFF"/>
        </w:rPr>
        <w:t>）外國政府、國際組織無償援助的進口物資和設備；</w:t>
      </w:r>
    </w:p>
    <w:p w14:paraId="478096F3"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6</w:t>
      </w:r>
      <w:r w:rsidRPr="00DD6B89">
        <w:rPr>
          <w:shd w:val="clear" w:color="auto" w:fill="FFFFFF"/>
        </w:rPr>
        <w:t>）由殘疾人的組織直接進口供殘疾人專用的物品</w:t>
      </w:r>
      <w:r w:rsidRPr="00DD6B89">
        <w:rPr>
          <w:shd w:val="clear" w:color="auto" w:fill="FFFFFF"/>
        </w:rPr>
        <w:t xml:space="preserve">, </w:t>
      </w:r>
      <w:r w:rsidRPr="00DD6B89">
        <w:rPr>
          <w:shd w:val="clear" w:color="auto" w:fill="FFFFFF"/>
        </w:rPr>
        <w:t>殘疾人個人提供的服務</w:t>
      </w:r>
      <w:r w:rsidRPr="00DD6B89">
        <w:rPr>
          <w:shd w:val="clear" w:color="auto" w:fill="FFFFFF"/>
        </w:rPr>
        <w:t>;</w:t>
      </w:r>
    </w:p>
    <w:p w14:paraId="2B2BCC75"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7</w:t>
      </w:r>
      <w:r w:rsidRPr="00DD6B89">
        <w:rPr>
          <w:shd w:val="clear" w:color="auto" w:fill="FFFFFF"/>
        </w:rPr>
        <w:t>）托兒所、幼稚園、養老機構、殘疾人福利機構提供的育養服務，婚姻介紹服務，殯葬服務；</w:t>
      </w:r>
    </w:p>
    <w:p w14:paraId="4A4F78B9" w14:textId="77777777" w:rsidR="009B2141" w:rsidRPr="00DD6B89" w:rsidRDefault="00000000">
      <w:pPr>
        <w:pStyle w:val="11"/>
        <w:rPr>
          <w:shd w:val="clear" w:color="auto" w:fill="FFFFFF"/>
        </w:rPr>
      </w:pPr>
      <w:r w:rsidRPr="00DD6B89">
        <w:rPr>
          <w:shd w:val="clear" w:color="auto" w:fill="FFFFFF"/>
        </w:rPr>
        <w:lastRenderedPageBreak/>
        <w:t>（</w:t>
      </w:r>
      <w:r w:rsidRPr="00DD6B89">
        <w:rPr>
          <w:shd w:val="clear" w:color="auto" w:fill="FFFFFF"/>
        </w:rPr>
        <w:t>8</w:t>
      </w:r>
      <w:r w:rsidRPr="00DD6B89">
        <w:rPr>
          <w:shd w:val="clear" w:color="auto" w:fill="FFFFFF"/>
        </w:rPr>
        <w:t>）學校提供的教育服務，學生勤工儉學提供的服務；</w:t>
      </w:r>
    </w:p>
    <w:p w14:paraId="65D73157" w14:textId="77777777" w:rsidR="009B2141" w:rsidRPr="00DD6B89" w:rsidRDefault="00000000">
      <w:pPr>
        <w:pStyle w:val="11"/>
        <w:rPr>
          <w:shd w:val="clear" w:color="auto" w:fill="FFFFFF"/>
        </w:rPr>
      </w:pPr>
      <w:r w:rsidRPr="00DD6B89">
        <w:rPr>
          <w:shd w:val="clear" w:color="auto" w:fill="FFFFFF"/>
        </w:rPr>
        <w:t>（</w:t>
      </w:r>
      <w:r w:rsidRPr="00DD6B89">
        <w:rPr>
          <w:shd w:val="clear" w:color="auto" w:fill="FFFFFF"/>
        </w:rPr>
        <w:t>9</w:t>
      </w:r>
      <w:r w:rsidRPr="00DD6B89">
        <w:rPr>
          <w:shd w:val="clear" w:color="auto" w:fill="FFFFFF"/>
        </w:rPr>
        <w:t>）紀念館、博物館、文化館、文物保護單位管理機構、美術館、展覽館、書畫院、圖書館舉辦文化活動的門票收入，宗教場所舉辦文化、宗教活動的門票收入；</w:t>
      </w:r>
    </w:p>
    <w:p w14:paraId="0B8CB22C" w14:textId="77777777" w:rsidR="009B2141" w:rsidRPr="00DD6B89" w:rsidRDefault="00000000">
      <w:pPr>
        <w:pStyle w:val="aff3"/>
        <w:ind w:left="1417" w:hanging="472"/>
        <w:rPr>
          <w:color w:val="auto"/>
          <w:lang w:eastAsia="zh-TW"/>
        </w:rPr>
      </w:pPr>
      <w:r w:rsidRPr="00DD6B89">
        <w:rPr>
          <w:rFonts w:ascii="華康細圓體" w:hint="eastAsia"/>
          <w:color w:val="auto"/>
        </w:rPr>
        <w:t>10</w:t>
      </w:r>
      <w:r w:rsidRPr="00DD6B89">
        <w:rPr>
          <w:color w:val="auto"/>
          <w:lang w:eastAsia="zh-TW"/>
        </w:rPr>
        <w:t>、出口退稅</w:t>
      </w:r>
    </w:p>
    <w:p w14:paraId="2F9BF41D" w14:textId="3719A15D" w:rsidR="009B2141" w:rsidRPr="00DD6B89" w:rsidRDefault="00000000">
      <w:pPr>
        <w:pStyle w:val="aff5"/>
        <w:wordWrap w:val="0"/>
        <w:ind w:left="1417" w:firstLine="472"/>
        <w:rPr>
          <w:color w:val="auto"/>
          <w:lang w:eastAsia="zh-TW"/>
        </w:rPr>
      </w:pPr>
      <w:r w:rsidRPr="00DD6B89">
        <w:rPr>
          <w:rStyle w:val="af8"/>
          <w:rFonts w:hint="eastAsia"/>
          <w:lang w:val="en-US"/>
        </w:rPr>
        <w:t>根據</w:t>
      </w:r>
      <w:r w:rsidRPr="00DD6B89">
        <w:rPr>
          <w:rStyle w:val="af8"/>
          <w:rFonts w:hint="eastAsia"/>
        </w:rPr>
        <w:t>《財政部</w:t>
      </w:r>
      <w:r w:rsidRPr="00DD6B89">
        <w:rPr>
          <w:rStyle w:val="af8"/>
          <w:rFonts w:hint="eastAsia"/>
        </w:rPr>
        <w:t> </w:t>
      </w:r>
      <w:r w:rsidRPr="00DD6B89">
        <w:rPr>
          <w:rStyle w:val="af8"/>
          <w:rFonts w:hint="eastAsia"/>
        </w:rPr>
        <w:t>稅務總局關於出口業務增值稅和消費稅政策的公告》（財政部稅務總局公告</w:t>
      </w:r>
      <w:r w:rsidRPr="00DD6B89">
        <w:rPr>
          <w:rStyle w:val="af8"/>
          <w:rFonts w:hint="eastAsia"/>
          <w:lang w:val="en-US"/>
        </w:rPr>
        <w:t>2026</w:t>
      </w:r>
      <w:r w:rsidRPr="00DD6B89">
        <w:rPr>
          <w:rStyle w:val="af8"/>
          <w:rFonts w:hint="eastAsia"/>
        </w:rPr>
        <w:t>年第</w:t>
      </w:r>
      <w:r w:rsidRPr="00DD6B89">
        <w:rPr>
          <w:rStyle w:val="af8"/>
          <w:rFonts w:hint="eastAsia"/>
          <w:lang w:val="en-US"/>
        </w:rPr>
        <w:t>11</w:t>
      </w:r>
      <w:r w:rsidRPr="00DD6B89">
        <w:rPr>
          <w:rStyle w:val="af8"/>
          <w:rFonts w:hint="eastAsia"/>
        </w:rPr>
        <w:t>號），中國大陸增值稅出口退稅率按「法定稅率即退稅率」執行，</w:t>
      </w:r>
      <w:r w:rsidRPr="00DD6B89">
        <w:rPr>
          <w:rStyle w:val="af8"/>
          <w:rFonts w:hint="eastAsia"/>
          <w:lang w:val="en-US"/>
        </w:rPr>
        <w:t>詳如</w:t>
      </w:r>
      <w:r w:rsidRPr="00DD6B89">
        <w:rPr>
          <w:rStyle w:val="af8"/>
          <w:rFonts w:hint="eastAsia"/>
          <w:lang w:val="en-US"/>
        </w:rPr>
        <w:t>http://zfxxgk.yanbian.gov.cn/xzjdkfq_1247/cyqdshz_1/xxgkml/202605/t20260512_573433.html</w:t>
      </w:r>
      <w:r w:rsidRPr="00DD6B89">
        <w:rPr>
          <w:rStyle w:val="af8"/>
          <w:rFonts w:hint="eastAsia"/>
        </w:rPr>
        <w:t>。</w:t>
      </w:r>
      <w:r w:rsidRPr="00DD6B89">
        <w:rPr>
          <w:rStyle w:val="af8"/>
          <w:rFonts w:hint="eastAsia"/>
          <w:lang w:eastAsia="zh-TW"/>
        </w:rPr>
        <w:t>現行有效退稅率以</w:t>
      </w:r>
      <w:r w:rsidRPr="00DD6B89">
        <w:rPr>
          <w:rStyle w:val="af8"/>
          <w:rFonts w:hint="eastAsia"/>
          <w:lang w:eastAsia="zh-TW"/>
        </w:rPr>
        <w:t>2026</w:t>
      </w:r>
      <w:r w:rsidRPr="00DD6B89">
        <w:rPr>
          <w:rStyle w:val="af8"/>
          <w:rFonts w:hint="eastAsia"/>
          <w:lang w:eastAsia="zh-TW"/>
        </w:rPr>
        <w:t>年</w:t>
      </w:r>
      <w:r w:rsidRPr="00DD6B89">
        <w:rPr>
          <w:rStyle w:val="af8"/>
          <w:rFonts w:hint="eastAsia"/>
          <w:lang w:eastAsia="zh-TW"/>
        </w:rPr>
        <w:t>3</w:t>
      </w:r>
      <w:r w:rsidRPr="00DD6B89">
        <w:rPr>
          <w:rStyle w:val="af8"/>
          <w:rFonts w:hint="eastAsia"/>
          <w:lang w:eastAsia="zh-TW"/>
        </w:rPr>
        <w:t>月</w:t>
      </w:r>
      <w:r w:rsidR="00E24C1A" w:rsidRPr="00DD6B89">
        <w:rPr>
          <w:rStyle w:val="af8"/>
          <w:rFonts w:hint="eastAsia"/>
          <w:lang w:eastAsia="zh-TW"/>
        </w:rPr>
        <w:t>發布</w:t>
      </w:r>
      <w:r w:rsidRPr="00DD6B89">
        <w:rPr>
          <w:rStyle w:val="af8"/>
          <w:rFonts w:hint="eastAsia"/>
          <w:lang w:eastAsia="zh-TW"/>
        </w:rPr>
        <w:t>的</w:t>
      </w:r>
      <w:r w:rsidRPr="00DD6B89">
        <w:rPr>
          <w:rStyle w:val="af8"/>
          <w:rFonts w:hint="eastAsia"/>
          <w:lang w:eastAsia="zh-TW"/>
        </w:rPr>
        <w:t>2026</w:t>
      </w:r>
      <w:r w:rsidRPr="00DD6B89">
        <w:rPr>
          <w:rStyle w:val="af8"/>
          <w:rFonts w:hint="eastAsia"/>
          <w:lang w:val="en-US" w:eastAsia="zh-TW"/>
        </w:rPr>
        <w:t>A</w:t>
      </w:r>
      <w:r w:rsidRPr="00DD6B89">
        <w:rPr>
          <w:rStyle w:val="af8"/>
          <w:rFonts w:hint="eastAsia"/>
          <w:lang w:eastAsia="zh-TW"/>
        </w:rPr>
        <w:t>版出口退稅率文庫為准，執行時間以出口貨物報關單注明的出口日期界定。出口退稅率查詢詳如</w:t>
      </w:r>
      <w:r w:rsidRPr="00DD6B89">
        <w:rPr>
          <w:rStyle w:val="af8"/>
          <w:rFonts w:hint="eastAsia"/>
          <w:lang w:eastAsia="zh-TW"/>
        </w:rPr>
        <w:t xml:space="preserve"> </w:t>
      </w:r>
      <w:hyperlink r:id="rId73" w:history="1">
        <w:r w:rsidRPr="00DD6B89">
          <w:rPr>
            <w:rStyle w:val="af8"/>
            <w:lang w:eastAsia="zh-TW"/>
          </w:rPr>
          <w:t>https://shorturl.at/zarVN</w:t>
        </w:r>
      </w:hyperlink>
      <w:r w:rsidRPr="00DD6B89">
        <w:rPr>
          <w:rStyle w:val="af8"/>
          <w:rFonts w:hint="eastAsia"/>
          <w:lang w:eastAsia="zh-TW"/>
        </w:rPr>
        <w:t>。</w:t>
      </w:r>
    </w:p>
    <w:p w14:paraId="0CF0C3DF" w14:textId="77777777" w:rsidR="009B2141" w:rsidRPr="00DD6B89" w:rsidRDefault="00000000">
      <w:pPr>
        <w:pStyle w:val="aff5"/>
        <w:ind w:left="1417" w:firstLine="472"/>
        <w:rPr>
          <w:color w:val="auto"/>
        </w:rPr>
      </w:pPr>
      <w:r w:rsidRPr="00DD6B89">
        <w:rPr>
          <w:color w:val="auto"/>
        </w:rPr>
        <w:t>《財政部</w:t>
      </w:r>
      <w:r w:rsidRPr="00DD6B89">
        <w:rPr>
          <w:color w:val="auto"/>
        </w:rPr>
        <w:t xml:space="preserve"> </w:t>
      </w:r>
      <w:r w:rsidRPr="00DD6B89">
        <w:rPr>
          <w:color w:val="auto"/>
        </w:rPr>
        <w:t>國家稅務總局關於調整出口退稅政策的公告》</w:t>
      </w:r>
      <w:r w:rsidRPr="00DD6B89">
        <w:rPr>
          <w:rFonts w:hint="eastAsia"/>
          <w:color w:val="auto"/>
          <w:lang w:eastAsia="zh-TW"/>
        </w:rPr>
        <w:t>（財政部稅務總局公告</w:t>
      </w:r>
      <w:r w:rsidRPr="00DD6B89">
        <w:rPr>
          <w:rFonts w:hint="eastAsia"/>
          <w:color w:val="auto"/>
          <w:lang w:eastAsia="zh-TW"/>
        </w:rPr>
        <w:t>2024</w:t>
      </w:r>
      <w:r w:rsidRPr="00DD6B89">
        <w:rPr>
          <w:rFonts w:hint="eastAsia"/>
          <w:color w:val="auto"/>
          <w:lang w:eastAsia="zh-TW"/>
        </w:rPr>
        <w:t>年第</w:t>
      </w:r>
      <w:r w:rsidRPr="00DD6B89">
        <w:rPr>
          <w:rFonts w:hint="eastAsia"/>
          <w:color w:val="auto"/>
          <w:lang w:eastAsia="zh-TW"/>
        </w:rPr>
        <w:t>15</w:t>
      </w:r>
      <w:r w:rsidRPr="00DD6B89">
        <w:rPr>
          <w:rFonts w:hint="eastAsia"/>
          <w:color w:val="auto"/>
          <w:lang w:eastAsia="zh-TW"/>
        </w:rPr>
        <w:t>號）</w:t>
      </w:r>
      <w:r w:rsidRPr="00DD6B89">
        <w:rPr>
          <w:color w:val="auto"/>
        </w:rPr>
        <w:t>自</w:t>
      </w:r>
      <w:r w:rsidRPr="00DD6B89">
        <w:rPr>
          <w:color w:val="auto"/>
        </w:rPr>
        <w:t>2024</w:t>
      </w:r>
      <w:r w:rsidRPr="00DD6B89">
        <w:rPr>
          <w:color w:val="auto"/>
        </w:rPr>
        <w:t>年</w:t>
      </w:r>
      <w:r w:rsidRPr="00DD6B89">
        <w:rPr>
          <w:color w:val="auto"/>
        </w:rPr>
        <w:t>12</w:t>
      </w:r>
      <w:r w:rsidRPr="00DD6B89">
        <w:rPr>
          <w:color w:val="auto"/>
        </w:rPr>
        <w:t>月</w:t>
      </w:r>
      <w:r w:rsidRPr="00DD6B89">
        <w:rPr>
          <w:color w:val="auto"/>
        </w:rPr>
        <w:t>1</w:t>
      </w:r>
      <w:r w:rsidRPr="00DD6B89">
        <w:rPr>
          <w:color w:val="auto"/>
        </w:rPr>
        <w:t>日起實施，取消鋁材、銅材以及化學改性的動、植物或微生物油、脂等產品出口退稅；將部分成品油、部分非金屬礦物製品的出口退稅率由</w:t>
      </w:r>
      <w:r w:rsidRPr="00DD6B89">
        <w:rPr>
          <w:color w:val="auto"/>
        </w:rPr>
        <w:t>13%</w:t>
      </w:r>
      <w:r w:rsidRPr="00DD6B89">
        <w:rPr>
          <w:color w:val="auto"/>
        </w:rPr>
        <w:t>下調至</w:t>
      </w:r>
      <w:r w:rsidRPr="00DD6B89">
        <w:rPr>
          <w:color w:val="auto"/>
        </w:rPr>
        <w:t>9%</w:t>
      </w:r>
      <w:r w:rsidRPr="00DD6B89">
        <w:rPr>
          <w:color w:val="auto"/>
        </w:rPr>
        <w:t>。</w:t>
      </w:r>
      <w:r w:rsidRPr="00DD6B89">
        <w:rPr>
          <w:rFonts w:hint="eastAsia"/>
          <w:color w:val="auto"/>
          <w:lang w:eastAsia="zh-TW"/>
        </w:rPr>
        <w:t>《財政部稅務總局關於調整光伏等產品出口退稅政策的公告》（財政部稅務總局公告</w:t>
      </w:r>
      <w:r w:rsidRPr="00DD6B89">
        <w:rPr>
          <w:rFonts w:hint="eastAsia"/>
          <w:color w:val="auto"/>
          <w:lang w:eastAsia="zh-TW"/>
        </w:rPr>
        <w:t>2026</w:t>
      </w:r>
      <w:r w:rsidRPr="00DD6B89">
        <w:rPr>
          <w:rFonts w:hint="eastAsia"/>
          <w:color w:val="auto"/>
          <w:lang w:eastAsia="zh-TW"/>
        </w:rPr>
        <w:t>年第</w:t>
      </w:r>
      <w:r w:rsidRPr="00DD6B89">
        <w:rPr>
          <w:rFonts w:hint="eastAsia"/>
          <w:color w:val="auto"/>
          <w:lang w:eastAsia="zh-TW"/>
        </w:rPr>
        <w:t>2</w:t>
      </w:r>
      <w:r w:rsidRPr="00DD6B89">
        <w:rPr>
          <w:rFonts w:hint="eastAsia"/>
          <w:color w:val="auto"/>
          <w:lang w:eastAsia="zh-TW"/>
        </w:rPr>
        <w:t>號）自</w:t>
      </w:r>
      <w:r w:rsidRPr="00DD6B89">
        <w:rPr>
          <w:rFonts w:hint="eastAsia"/>
          <w:color w:val="auto"/>
          <w:lang w:eastAsia="zh-TW"/>
        </w:rPr>
        <w:t>2026</w:t>
      </w:r>
      <w:r w:rsidRPr="00DD6B89">
        <w:rPr>
          <w:rFonts w:hint="eastAsia"/>
          <w:color w:val="auto"/>
          <w:lang w:eastAsia="zh-TW"/>
        </w:rPr>
        <w:t>年</w:t>
      </w:r>
      <w:r w:rsidRPr="00DD6B89">
        <w:rPr>
          <w:rFonts w:hint="eastAsia"/>
          <w:color w:val="auto"/>
          <w:lang w:eastAsia="zh-TW"/>
        </w:rPr>
        <w:t>4</w:t>
      </w:r>
      <w:r w:rsidRPr="00DD6B89">
        <w:rPr>
          <w:rFonts w:hint="eastAsia"/>
          <w:color w:val="auto"/>
          <w:lang w:eastAsia="zh-TW"/>
        </w:rPr>
        <w:t>月</w:t>
      </w:r>
      <w:r w:rsidRPr="00DD6B89">
        <w:rPr>
          <w:rFonts w:hint="eastAsia"/>
          <w:color w:val="auto"/>
          <w:lang w:eastAsia="zh-TW"/>
        </w:rPr>
        <w:t>1</w:t>
      </w:r>
      <w:r w:rsidRPr="00DD6B89">
        <w:rPr>
          <w:rFonts w:hint="eastAsia"/>
          <w:color w:val="auto"/>
          <w:lang w:eastAsia="zh-TW"/>
        </w:rPr>
        <w:t>日起實施，</w:t>
      </w:r>
      <w:proofErr w:type="gramStart"/>
      <w:r w:rsidRPr="00DD6B89">
        <w:rPr>
          <w:rFonts w:hint="eastAsia"/>
          <w:color w:val="auto"/>
          <w:lang w:eastAsia="zh-TW"/>
        </w:rPr>
        <w:t>取消光伏產品</w:t>
      </w:r>
      <w:proofErr w:type="gramEnd"/>
      <w:r w:rsidRPr="00DD6B89">
        <w:rPr>
          <w:rFonts w:hint="eastAsia"/>
          <w:color w:val="auto"/>
          <w:lang w:eastAsia="zh-TW"/>
        </w:rPr>
        <w:t>增值稅出口退稅；</w:t>
      </w:r>
      <w:r w:rsidRPr="00DD6B89">
        <w:rPr>
          <w:rFonts w:hint="eastAsia"/>
          <w:color w:val="auto"/>
          <w:lang w:eastAsia="zh-TW"/>
        </w:rPr>
        <w:t>2026</w:t>
      </w:r>
      <w:r w:rsidRPr="00DD6B89">
        <w:rPr>
          <w:rFonts w:hint="eastAsia"/>
          <w:color w:val="auto"/>
          <w:lang w:eastAsia="zh-TW"/>
        </w:rPr>
        <w:t>年</w:t>
      </w:r>
      <w:r w:rsidRPr="00DD6B89">
        <w:rPr>
          <w:rFonts w:hint="eastAsia"/>
          <w:color w:val="auto"/>
          <w:lang w:eastAsia="zh-TW"/>
        </w:rPr>
        <w:t>4</w:t>
      </w:r>
      <w:r w:rsidRPr="00DD6B89">
        <w:rPr>
          <w:rFonts w:hint="eastAsia"/>
          <w:color w:val="auto"/>
          <w:lang w:eastAsia="zh-TW"/>
        </w:rPr>
        <w:t>月</w:t>
      </w:r>
      <w:r w:rsidRPr="00DD6B89">
        <w:rPr>
          <w:rFonts w:hint="eastAsia"/>
          <w:color w:val="auto"/>
          <w:lang w:eastAsia="zh-TW"/>
        </w:rPr>
        <w:t>1</w:t>
      </w:r>
      <w:r w:rsidRPr="00DD6B89">
        <w:rPr>
          <w:rFonts w:hint="eastAsia"/>
          <w:color w:val="auto"/>
          <w:lang w:eastAsia="zh-TW"/>
        </w:rPr>
        <w:t>日至</w:t>
      </w:r>
      <w:r w:rsidRPr="00DD6B89">
        <w:rPr>
          <w:rFonts w:hint="eastAsia"/>
          <w:color w:val="auto"/>
          <w:lang w:eastAsia="zh-TW"/>
        </w:rPr>
        <w:t>12</w:t>
      </w:r>
      <w:r w:rsidRPr="00DD6B89">
        <w:rPr>
          <w:rFonts w:hint="eastAsia"/>
          <w:color w:val="auto"/>
          <w:lang w:eastAsia="zh-TW"/>
        </w:rPr>
        <w:t>月</w:t>
      </w:r>
      <w:r w:rsidRPr="00DD6B89">
        <w:rPr>
          <w:rFonts w:hint="eastAsia"/>
          <w:color w:val="auto"/>
          <w:lang w:eastAsia="zh-TW"/>
        </w:rPr>
        <w:t>31</w:t>
      </w:r>
      <w:r w:rsidRPr="00DD6B89">
        <w:rPr>
          <w:rFonts w:hint="eastAsia"/>
          <w:color w:val="auto"/>
          <w:lang w:eastAsia="zh-TW"/>
        </w:rPr>
        <w:t>日，將電池產品出口退稅率由</w:t>
      </w:r>
      <w:r w:rsidRPr="00DD6B89">
        <w:rPr>
          <w:rFonts w:hint="eastAsia"/>
          <w:color w:val="auto"/>
          <w:lang w:eastAsia="zh-TW"/>
        </w:rPr>
        <w:t>9%</w:t>
      </w:r>
      <w:r w:rsidRPr="00DD6B89">
        <w:rPr>
          <w:rFonts w:hint="eastAsia"/>
          <w:color w:val="auto"/>
          <w:lang w:eastAsia="zh-TW"/>
        </w:rPr>
        <w:t>下調至</w:t>
      </w:r>
      <w:r w:rsidRPr="00DD6B89">
        <w:rPr>
          <w:rFonts w:hint="eastAsia"/>
          <w:color w:val="auto"/>
          <w:lang w:eastAsia="zh-TW"/>
        </w:rPr>
        <w:t>6%</w:t>
      </w:r>
      <w:r w:rsidRPr="00DD6B89">
        <w:rPr>
          <w:rFonts w:hint="eastAsia"/>
          <w:color w:val="auto"/>
          <w:lang w:eastAsia="zh-TW"/>
        </w:rPr>
        <w:t>，</w:t>
      </w:r>
      <w:r w:rsidRPr="00DD6B89">
        <w:rPr>
          <w:rFonts w:hint="eastAsia"/>
          <w:color w:val="auto"/>
          <w:lang w:eastAsia="zh-TW"/>
        </w:rPr>
        <w:t>2027</w:t>
      </w:r>
      <w:r w:rsidRPr="00DD6B89">
        <w:rPr>
          <w:rFonts w:hint="eastAsia"/>
          <w:color w:val="auto"/>
          <w:lang w:eastAsia="zh-TW"/>
        </w:rPr>
        <w:t>年</w:t>
      </w:r>
      <w:r w:rsidRPr="00DD6B89">
        <w:rPr>
          <w:rFonts w:hint="eastAsia"/>
          <w:color w:val="auto"/>
          <w:lang w:eastAsia="zh-TW"/>
        </w:rPr>
        <w:t>1</w:t>
      </w:r>
      <w:r w:rsidRPr="00DD6B89">
        <w:rPr>
          <w:rFonts w:hint="eastAsia"/>
          <w:color w:val="auto"/>
          <w:lang w:eastAsia="zh-TW"/>
        </w:rPr>
        <w:t>月</w:t>
      </w:r>
      <w:r w:rsidRPr="00DD6B89">
        <w:rPr>
          <w:rFonts w:hint="eastAsia"/>
          <w:color w:val="auto"/>
          <w:lang w:eastAsia="zh-TW"/>
        </w:rPr>
        <w:t>1</w:t>
      </w:r>
      <w:r w:rsidRPr="00DD6B89">
        <w:rPr>
          <w:rFonts w:hint="eastAsia"/>
          <w:color w:val="auto"/>
          <w:lang w:eastAsia="zh-TW"/>
        </w:rPr>
        <w:t>日起取消電池產品增值稅出口退稅。</w:t>
      </w:r>
      <w:r>
        <w:fldChar w:fldCharType="begin"/>
      </w:r>
      <w:r>
        <w:instrText>HYPERLINK "https://shorturl.at/TNtpW"</w:instrText>
      </w:r>
      <w:r>
        <w:fldChar w:fldCharType="separate"/>
      </w:r>
      <w:r w:rsidRPr="00DD6B89">
        <w:rPr>
          <w:color w:val="auto"/>
        </w:rPr>
        <w:t>https://shorturl.at/TNtpW</w:t>
      </w:r>
      <w:r>
        <w:rPr>
          <w:color w:val="auto"/>
        </w:rPr>
        <w:fldChar w:fldCharType="end"/>
      </w:r>
    </w:p>
    <w:p w14:paraId="0B96F27E" w14:textId="789D785A" w:rsidR="009B2141" w:rsidRPr="00DD6B89" w:rsidRDefault="00000000">
      <w:pPr>
        <w:pStyle w:val="aff5"/>
        <w:ind w:left="1417" w:firstLine="472"/>
        <w:rPr>
          <w:color w:val="auto"/>
        </w:rPr>
      </w:pPr>
      <w:r w:rsidRPr="00DD6B89">
        <w:rPr>
          <w:rFonts w:hint="eastAsia"/>
          <w:color w:val="auto"/>
        </w:rPr>
        <w:t>納稅人出口業務增值稅退（免）稅的計稅依據，按照出口業務的出口發票、普通發票、取得收入的憑證或者購進出口業務的增值稅專用發票、海關進口增值稅專用繳款書、完稅憑證確定。</w:t>
      </w:r>
      <w:r>
        <w:fldChar w:fldCharType="begin"/>
      </w:r>
      <w:r>
        <w:instrText>HYPERLINK</w:instrText>
      </w:r>
      <w:r>
        <w:fldChar w:fldCharType="separate"/>
      </w:r>
      <w:r w:rsidR="006C6AC7" w:rsidRPr="00DD6B89">
        <w:rPr>
          <w:rStyle w:val="af8"/>
        </w:rPr>
        <w:t>https://</w:t>
      </w:r>
      <w:r w:rsidR="006C6AC7" w:rsidRPr="00DD6B89">
        <w:rPr>
          <w:rStyle w:val="af8"/>
          <w:rFonts w:eastAsia="SimSun"/>
        </w:rPr>
        <w:t xml:space="preserve"> </w:t>
      </w:r>
      <w:r w:rsidR="006C6AC7" w:rsidRPr="00DD6B89">
        <w:rPr>
          <w:rStyle w:val="af8"/>
        </w:rPr>
        <w:t>shorturl.at/4FHV6</w:t>
      </w:r>
      <w:r>
        <w:rPr>
          <w:rStyle w:val="af8"/>
        </w:rPr>
        <w:fldChar w:fldCharType="end"/>
      </w:r>
    </w:p>
    <w:p w14:paraId="38E19341" w14:textId="0C8A5C7F" w:rsidR="009B2141" w:rsidRPr="00DD6B89" w:rsidRDefault="00000000">
      <w:pPr>
        <w:pStyle w:val="aff5"/>
        <w:ind w:left="1417" w:firstLine="472"/>
        <w:rPr>
          <w:color w:val="auto"/>
          <w:lang w:eastAsia="zh-TW"/>
        </w:rPr>
      </w:pPr>
      <w:r w:rsidRPr="00DD6B89">
        <w:rPr>
          <w:color w:val="auto"/>
        </w:rPr>
        <w:lastRenderedPageBreak/>
        <w:t>2022</w:t>
      </w:r>
      <w:r w:rsidRPr="00DD6B89">
        <w:rPr>
          <w:color w:val="auto"/>
        </w:rPr>
        <w:t>年</w:t>
      </w:r>
      <w:r w:rsidRPr="00DD6B89">
        <w:rPr>
          <w:color w:val="auto"/>
        </w:rPr>
        <w:t>04</w:t>
      </w:r>
      <w:r w:rsidRPr="00DD6B89">
        <w:rPr>
          <w:color w:val="auto"/>
        </w:rPr>
        <w:t>月</w:t>
      </w:r>
      <w:r w:rsidRPr="00DD6B89">
        <w:rPr>
          <w:color w:val="auto"/>
        </w:rPr>
        <w:t>20</w:t>
      </w:r>
      <w:r w:rsidRPr="00DD6B89">
        <w:rPr>
          <w:color w:val="auto"/>
        </w:rPr>
        <w:t>日《關於進一步加大出口退稅支援力度</w:t>
      </w:r>
      <w:r w:rsidRPr="00DD6B89">
        <w:rPr>
          <w:color w:val="auto"/>
        </w:rPr>
        <w:t xml:space="preserve"> </w:t>
      </w:r>
      <w:r w:rsidRPr="00DD6B89">
        <w:rPr>
          <w:color w:val="auto"/>
        </w:rPr>
        <w:t>促進外貿平穩發展的通知》詳如</w:t>
      </w:r>
      <w:r>
        <w:fldChar w:fldCharType="begin"/>
      </w:r>
      <w:r>
        <w:instrText>HYPERLINK "http://www.gov.cn/zhengce/zhengceku/2022-04/22/%20content_5686726.htm"</w:instrText>
      </w:r>
      <w:r>
        <w:fldChar w:fldCharType="separate"/>
      </w:r>
      <w:r w:rsidR="006C6AC7" w:rsidRPr="00DD6B89">
        <w:rPr>
          <w:rStyle w:val="af8"/>
        </w:rPr>
        <w:t>www.gov.cn/zhengce/zhengceku/2022-04/22/</w:t>
      </w:r>
      <w:r w:rsidR="006C6AC7" w:rsidRPr="00DD6B89">
        <w:rPr>
          <w:rStyle w:val="af8"/>
          <w:rFonts w:eastAsia="SimSun"/>
        </w:rPr>
        <w:t xml:space="preserve"> </w:t>
      </w:r>
      <w:r w:rsidR="006C6AC7" w:rsidRPr="00DD6B89">
        <w:rPr>
          <w:rStyle w:val="af8"/>
        </w:rPr>
        <w:t>content_5686726.htm</w:t>
      </w:r>
      <w:r>
        <w:rPr>
          <w:rStyle w:val="af8"/>
        </w:rPr>
        <w:fldChar w:fldCharType="end"/>
      </w:r>
      <w:r w:rsidRPr="00DD6B89">
        <w:rPr>
          <w:color w:val="auto"/>
        </w:rPr>
        <w:t>，企業申報退稅的出口業務，因無法收匯而取得出口信用保險賠款的，將出口信用保險賠款視為收匯，予以辦理出口退稅。</w:t>
      </w:r>
      <w:r w:rsidRPr="00DD6B89">
        <w:rPr>
          <w:color w:val="auto"/>
          <w:lang w:eastAsia="zh-TW"/>
        </w:rPr>
        <w:t>對出口</w:t>
      </w:r>
      <w:proofErr w:type="gramStart"/>
      <w:r w:rsidRPr="00DD6B89">
        <w:rPr>
          <w:color w:val="auto"/>
          <w:lang w:eastAsia="zh-TW"/>
        </w:rPr>
        <w:t>產品徵退稅率</w:t>
      </w:r>
      <w:proofErr w:type="gramEnd"/>
      <w:r w:rsidRPr="00DD6B89">
        <w:rPr>
          <w:color w:val="auto"/>
          <w:lang w:eastAsia="zh-TW"/>
        </w:rPr>
        <w:t>一致後，</w:t>
      </w:r>
      <w:proofErr w:type="gramStart"/>
      <w:r w:rsidRPr="00DD6B89">
        <w:rPr>
          <w:color w:val="auto"/>
          <w:lang w:eastAsia="zh-TW"/>
        </w:rPr>
        <w:t>因徵退</w:t>
      </w:r>
      <w:proofErr w:type="gramEnd"/>
      <w:r w:rsidRPr="00DD6B89">
        <w:rPr>
          <w:color w:val="auto"/>
          <w:lang w:eastAsia="zh-TW"/>
        </w:rPr>
        <w:t>稅率不一致等原因而多轉出的增值稅進項稅額，允許企業轉入進項稅額予以抵扣。</w:t>
      </w:r>
    </w:p>
    <w:p w14:paraId="40DB0964" w14:textId="77777777" w:rsidR="009B2141" w:rsidRPr="00DD6B89" w:rsidRDefault="00000000">
      <w:pPr>
        <w:pStyle w:val="aff5"/>
        <w:ind w:left="1417" w:firstLine="472"/>
        <w:rPr>
          <w:color w:val="auto"/>
          <w:lang w:eastAsia="zh-TW"/>
        </w:rPr>
      </w:pPr>
      <w:r w:rsidRPr="00DD6B89">
        <w:rPr>
          <w:rFonts w:hint="eastAsia"/>
          <w:color w:val="auto"/>
          <w:lang w:eastAsia="zh-TW"/>
        </w:rPr>
        <w:t>當前</w:t>
      </w:r>
      <w:r w:rsidRPr="00DD6B89">
        <w:rPr>
          <w:color w:val="auto"/>
          <w:lang w:eastAsia="zh-TW"/>
        </w:rPr>
        <w:t>持續精簡出口退稅環節報送資料，支援引導出口企業採用</w:t>
      </w:r>
      <w:r w:rsidRPr="00DD6B89">
        <w:rPr>
          <w:color w:val="auto"/>
          <w:lang w:eastAsia="zh-TW"/>
        </w:rPr>
        <w:t>“</w:t>
      </w:r>
      <w:r w:rsidRPr="00DD6B89">
        <w:rPr>
          <w:color w:val="auto"/>
          <w:lang w:eastAsia="zh-TW"/>
        </w:rPr>
        <w:t>非接觸</w:t>
      </w:r>
      <w:r w:rsidRPr="00DD6B89">
        <w:rPr>
          <w:color w:val="auto"/>
          <w:lang w:eastAsia="zh-TW"/>
        </w:rPr>
        <w:t>”</w:t>
      </w:r>
      <w:r w:rsidRPr="00DD6B89">
        <w:rPr>
          <w:color w:val="auto"/>
          <w:lang w:eastAsia="zh-TW"/>
        </w:rPr>
        <w:t>方式辦理口岸和跨境貿易領域相關業務。</w:t>
      </w:r>
      <w:r w:rsidRPr="00DD6B89">
        <w:rPr>
          <w:rFonts w:hint="eastAsia"/>
          <w:color w:val="auto"/>
          <w:lang w:eastAsia="zh-TW"/>
        </w:rPr>
        <w:t>除特定情形外，適用出口退（免）稅政策的出口貨物和對外修理修配服務，申報時無需報送收</w:t>
      </w:r>
      <w:proofErr w:type="gramStart"/>
      <w:r w:rsidRPr="00DD6B89">
        <w:rPr>
          <w:rFonts w:hint="eastAsia"/>
          <w:color w:val="auto"/>
          <w:lang w:eastAsia="zh-TW"/>
        </w:rPr>
        <w:t>匯</w:t>
      </w:r>
      <w:proofErr w:type="gramEnd"/>
      <w:r w:rsidRPr="00DD6B89">
        <w:rPr>
          <w:rFonts w:hint="eastAsia"/>
          <w:color w:val="auto"/>
          <w:lang w:eastAsia="zh-TW"/>
        </w:rPr>
        <w:t>材料，相關材料留存備查</w:t>
      </w:r>
      <w:r w:rsidRPr="00DD6B89">
        <w:rPr>
          <w:color w:val="auto"/>
          <w:lang w:eastAsia="zh-TW"/>
        </w:rPr>
        <w:t>。稅務部門辦理一類、二類出口企業正常出口退（免）稅的平均時間壓縮在三個工作日內，確保出口企業正常出口退稅平均辦理時間在</w:t>
      </w:r>
      <w:r w:rsidRPr="00DD6B89">
        <w:rPr>
          <w:color w:val="auto"/>
          <w:lang w:eastAsia="zh-TW"/>
        </w:rPr>
        <w:t>6</w:t>
      </w:r>
      <w:r w:rsidRPr="00DD6B89">
        <w:rPr>
          <w:color w:val="auto"/>
          <w:lang w:eastAsia="zh-TW"/>
        </w:rPr>
        <w:t>個工作日內，幫助企業提高出口業務辦理效率，支持</w:t>
      </w:r>
      <w:proofErr w:type="gramStart"/>
      <w:r w:rsidRPr="00DD6B89">
        <w:rPr>
          <w:color w:val="auto"/>
          <w:lang w:eastAsia="zh-TW"/>
        </w:rPr>
        <w:t>跨境電商</w:t>
      </w:r>
      <w:proofErr w:type="gramEnd"/>
      <w:r w:rsidRPr="00DD6B89">
        <w:rPr>
          <w:color w:val="auto"/>
          <w:lang w:eastAsia="zh-TW"/>
        </w:rPr>
        <w:t>健康持續創新發展，引導外貿綜合服務企業健康成長。</w:t>
      </w:r>
    </w:p>
    <w:p w14:paraId="2E0426EF" w14:textId="77777777" w:rsidR="009B2141" w:rsidRPr="00DD6B89" w:rsidRDefault="00000000">
      <w:pPr>
        <w:pStyle w:val="aff3"/>
        <w:ind w:left="1417" w:hanging="472"/>
        <w:rPr>
          <w:color w:val="auto"/>
          <w:lang w:eastAsia="zh-TW"/>
        </w:rPr>
      </w:pPr>
      <w:r w:rsidRPr="00DD6B89">
        <w:rPr>
          <w:rFonts w:ascii="華康細圓體" w:hint="eastAsia"/>
          <w:color w:val="auto"/>
          <w:lang w:eastAsia="zh-TW"/>
        </w:rPr>
        <w:t>1</w:t>
      </w:r>
      <w:r w:rsidRPr="00DD6B89">
        <w:rPr>
          <w:rFonts w:ascii="華康細圓體" w:hint="eastAsia"/>
          <w:color w:val="auto"/>
        </w:rPr>
        <w:t>1</w:t>
      </w:r>
      <w:r w:rsidRPr="00DD6B89">
        <w:rPr>
          <w:color w:val="auto"/>
          <w:lang w:eastAsia="zh-TW"/>
        </w:rPr>
        <w:t>、海關進口增值稅申報抵稅及退稅政策</w:t>
      </w:r>
    </w:p>
    <w:p w14:paraId="70565DFC" w14:textId="77777777" w:rsidR="009B2141" w:rsidRPr="00DD6B89" w:rsidRDefault="00000000">
      <w:pPr>
        <w:pStyle w:val="aff5"/>
        <w:wordWrap w:val="0"/>
        <w:ind w:left="1417" w:firstLine="472"/>
        <w:rPr>
          <w:color w:val="auto"/>
        </w:rPr>
      </w:pPr>
      <w:r w:rsidRPr="00DD6B89">
        <w:rPr>
          <w:color w:val="auto"/>
        </w:rPr>
        <w:t>增值稅一般納稅人取得海關進口增值稅專用繳款書後，如需申報抵扣或出口退稅，處理方式詳如：</w:t>
      </w:r>
      <w:r>
        <w:fldChar w:fldCharType="begin"/>
      </w:r>
      <w:r>
        <w:instrText>HYPERLINK "https://psce.pw/92g6lw"</w:instrText>
      </w:r>
      <w:r>
        <w:fldChar w:fldCharType="separate"/>
      </w:r>
      <w:r w:rsidRPr="00DD6B89">
        <w:rPr>
          <w:color w:val="auto"/>
        </w:rPr>
        <w:t>https://psce.pw/92g6lw</w:t>
      </w:r>
      <w:r>
        <w:rPr>
          <w:color w:val="auto"/>
        </w:rPr>
        <w:fldChar w:fldCharType="end"/>
      </w:r>
      <w:r w:rsidRPr="00DD6B89">
        <w:rPr>
          <w:rFonts w:hint="eastAsia"/>
          <w:color w:val="auto"/>
        </w:rPr>
        <w:t xml:space="preserve"> </w:t>
      </w:r>
    </w:p>
    <w:p w14:paraId="3C609178" w14:textId="77777777" w:rsidR="009B2141" w:rsidRPr="00DD6B89" w:rsidRDefault="00000000">
      <w:pPr>
        <w:pStyle w:val="aff5"/>
        <w:wordWrap w:val="0"/>
        <w:ind w:left="1417" w:firstLine="472"/>
        <w:rPr>
          <w:color w:val="auto"/>
        </w:rPr>
      </w:pPr>
      <w:r w:rsidRPr="00DD6B89">
        <w:rPr>
          <w:color w:val="auto"/>
        </w:rPr>
        <w:t>稽核比對結果為不符、缺聯、重號、滯留的異常海關繳款書，處理方式詳如：</w:t>
      </w:r>
      <w:r>
        <w:fldChar w:fldCharType="begin"/>
      </w:r>
      <w:r>
        <w:instrText>HYPERLINK "https://psce.pw/92g6vb"</w:instrText>
      </w:r>
      <w:r>
        <w:fldChar w:fldCharType="separate"/>
      </w:r>
      <w:r w:rsidRPr="00DD6B89">
        <w:rPr>
          <w:color w:val="auto"/>
        </w:rPr>
        <w:t>https://psce.pw/92g6vb</w:t>
      </w:r>
      <w:r>
        <w:rPr>
          <w:color w:val="auto"/>
        </w:rPr>
        <w:fldChar w:fldCharType="end"/>
      </w:r>
    </w:p>
    <w:p w14:paraId="5FB98B6C" w14:textId="77777777" w:rsidR="009B2141" w:rsidRPr="00DD6B89" w:rsidRDefault="00000000">
      <w:pPr>
        <w:widowControl/>
        <w:overflowPunct/>
        <w:autoSpaceDE/>
        <w:autoSpaceDN/>
        <w:ind w:firstLineChars="0" w:firstLine="0"/>
        <w:jc w:val="left"/>
        <w:rPr>
          <w:szCs w:val="28"/>
        </w:rPr>
      </w:pPr>
      <w:r w:rsidRPr="00DD6B89">
        <w:br w:type="page"/>
      </w:r>
    </w:p>
    <w:p w14:paraId="6C269E79" w14:textId="77777777" w:rsidR="009B2141" w:rsidRPr="00DD6B89" w:rsidRDefault="00000000">
      <w:pPr>
        <w:pStyle w:val="aff0"/>
        <w:ind w:left="945" w:hanging="709"/>
      </w:pPr>
      <w:r w:rsidRPr="00DD6B89">
        <w:lastRenderedPageBreak/>
        <w:t>（四）個人所得稅的規定</w:t>
      </w:r>
    </w:p>
    <w:p w14:paraId="209A8BE8" w14:textId="77777777" w:rsidR="009B2141" w:rsidRPr="00DD6B89" w:rsidRDefault="00000000">
      <w:pPr>
        <w:pStyle w:val="aff3"/>
        <w:ind w:left="1417" w:hanging="472"/>
        <w:rPr>
          <w:color w:val="auto"/>
          <w:lang w:eastAsia="zh-TW"/>
        </w:rPr>
      </w:pPr>
      <w:r w:rsidRPr="00DD6B89">
        <w:rPr>
          <w:color w:val="auto"/>
          <w:lang w:eastAsia="zh-TW"/>
        </w:rPr>
        <w:t>１、納稅義務人及課稅範圍</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2706"/>
        <w:gridCol w:w="2484"/>
        <w:gridCol w:w="3284"/>
      </w:tblGrid>
      <w:tr w:rsidR="00DD6B89" w:rsidRPr="00DD6B89" w14:paraId="2B9C57E6" w14:textId="77777777">
        <w:trPr>
          <w:tblHeader/>
        </w:trPr>
        <w:tc>
          <w:tcPr>
            <w:tcW w:w="2751" w:type="dxa"/>
            <w:shd w:val="clear" w:color="auto" w:fill="CCFFFF"/>
            <w:vAlign w:val="center"/>
          </w:tcPr>
          <w:p w14:paraId="63F6182C" w14:textId="77777777" w:rsidR="009B2141" w:rsidRPr="00DD6B89" w:rsidRDefault="009B2141">
            <w:pPr>
              <w:adjustRightInd w:val="0"/>
              <w:ind w:firstLineChars="0" w:firstLine="0"/>
              <w:jc w:val="center"/>
              <w:textAlignment w:val="baseline"/>
              <w:rPr>
                <w:szCs w:val="20"/>
                <w:lang w:eastAsia="zh-TW"/>
              </w:rPr>
            </w:pPr>
          </w:p>
        </w:tc>
        <w:tc>
          <w:tcPr>
            <w:tcW w:w="2530" w:type="dxa"/>
            <w:shd w:val="clear" w:color="auto" w:fill="CCFFFF"/>
            <w:vAlign w:val="center"/>
          </w:tcPr>
          <w:p w14:paraId="730A4877"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納稅義務人種類</w:t>
            </w:r>
          </w:p>
        </w:tc>
        <w:tc>
          <w:tcPr>
            <w:tcW w:w="3337" w:type="dxa"/>
            <w:shd w:val="clear" w:color="auto" w:fill="CCFFFF"/>
            <w:vAlign w:val="center"/>
          </w:tcPr>
          <w:p w14:paraId="6C8B006D"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納稅範圍</w:t>
            </w:r>
          </w:p>
        </w:tc>
      </w:tr>
      <w:tr w:rsidR="00DD6B89" w:rsidRPr="00DD6B89" w14:paraId="367FB499" w14:textId="77777777">
        <w:tc>
          <w:tcPr>
            <w:tcW w:w="2751" w:type="dxa"/>
            <w:shd w:val="clear" w:color="auto" w:fill="auto"/>
            <w:vAlign w:val="center"/>
          </w:tcPr>
          <w:p w14:paraId="27E4E79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在中國大陸境內有住所</w:t>
            </w:r>
          </w:p>
        </w:tc>
        <w:tc>
          <w:tcPr>
            <w:tcW w:w="2530" w:type="dxa"/>
            <w:shd w:val="clear" w:color="auto" w:fill="auto"/>
            <w:vAlign w:val="center"/>
          </w:tcPr>
          <w:p w14:paraId="1395B8A5"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居民納稅義務人</w:t>
            </w:r>
            <w:r w:rsidRPr="00DD6B89">
              <w:rPr>
                <w:szCs w:val="20"/>
                <w:lang w:eastAsia="zh-TW"/>
              </w:rPr>
              <w:t xml:space="preserve"> </w:t>
            </w:r>
          </w:p>
        </w:tc>
        <w:tc>
          <w:tcPr>
            <w:tcW w:w="3337" w:type="dxa"/>
            <w:shd w:val="clear" w:color="auto" w:fill="auto"/>
            <w:vAlign w:val="center"/>
          </w:tcPr>
          <w:p w14:paraId="71D9402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就來源於中國大陸境內及境外之所得，繳納所得稅</w:t>
            </w:r>
            <w:r w:rsidRPr="00DD6B89">
              <w:rPr>
                <w:szCs w:val="20"/>
                <w:lang w:eastAsia="zh-TW"/>
              </w:rPr>
              <w:t xml:space="preserve"> </w:t>
            </w:r>
          </w:p>
        </w:tc>
      </w:tr>
      <w:tr w:rsidR="00DD6B89" w:rsidRPr="00DD6B89" w14:paraId="603F819C" w14:textId="77777777">
        <w:tc>
          <w:tcPr>
            <w:tcW w:w="2751" w:type="dxa"/>
            <w:shd w:val="clear" w:color="auto" w:fill="auto"/>
            <w:vAlign w:val="center"/>
          </w:tcPr>
          <w:p w14:paraId="5C40188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在中國大陸境內無住所而在中國大陸境內居住累計滿</w:t>
            </w:r>
            <w:r w:rsidRPr="00DD6B89">
              <w:rPr>
                <w:szCs w:val="20"/>
                <w:lang w:eastAsia="zh-TW"/>
              </w:rPr>
              <w:t>183</w:t>
            </w:r>
            <w:r w:rsidRPr="00DD6B89">
              <w:rPr>
                <w:szCs w:val="20"/>
                <w:lang w:eastAsia="zh-TW"/>
              </w:rPr>
              <w:t>天</w:t>
            </w:r>
            <w:r w:rsidRPr="00DD6B89">
              <w:rPr>
                <w:szCs w:val="20"/>
                <w:lang w:eastAsia="zh-TW"/>
              </w:rPr>
              <w:t xml:space="preserve"> </w:t>
            </w:r>
          </w:p>
        </w:tc>
        <w:tc>
          <w:tcPr>
            <w:tcW w:w="2530" w:type="dxa"/>
            <w:shd w:val="clear" w:color="auto" w:fill="auto"/>
            <w:vAlign w:val="center"/>
          </w:tcPr>
          <w:p w14:paraId="21FA4080"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居民納稅義務人</w:t>
            </w:r>
            <w:r w:rsidRPr="00DD6B89">
              <w:rPr>
                <w:szCs w:val="20"/>
                <w:lang w:eastAsia="zh-TW"/>
              </w:rPr>
              <w:t xml:space="preserve"> </w:t>
            </w:r>
          </w:p>
        </w:tc>
        <w:tc>
          <w:tcPr>
            <w:tcW w:w="3337" w:type="dxa"/>
            <w:shd w:val="clear" w:color="auto" w:fill="auto"/>
            <w:vAlign w:val="center"/>
          </w:tcPr>
          <w:p w14:paraId="1889243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就來源於中國大陸境內及境外之所得，繳納所得稅。根據「關於在中國大陸境內無住所的個人居住時間判定標準的公告」，如此前六年的任一年在中國大陸境內累計居住</w:t>
            </w:r>
            <w:proofErr w:type="gramStart"/>
            <w:r w:rsidRPr="00DD6B89">
              <w:rPr>
                <w:szCs w:val="20"/>
                <w:lang w:eastAsia="zh-TW"/>
              </w:rPr>
              <w:t>不滿</w:t>
            </w:r>
            <w:r w:rsidRPr="00DD6B89">
              <w:rPr>
                <w:szCs w:val="20"/>
                <w:lang w:eastAsia="zh-TW"/>
              </w:rPr>
              <w:t>183</w:t>
            </w:r>
            <w:r w:rsidRPr="00DD6B89">
              <w:rPr>
                <w:szCs w:val="20"/>
                <w:lang w:eastAsia="zh-TW"/>
              </w:rPr>
              <w:t>天</w:t>
            </w:r>
            <w:proofErr w:type="gramEnd"/>
            <w:r w:rsidRPr="00DD6B89">
              <w:rPr>
                <w:szCs w:val="20"/>
                <w:lang w:eastAsia="zh-TW"/>
              </w:rPr>
              <w:t>（任一年度中有一次離境超過</w:t>
            </w:r>
            <w:r w:rsidRPr="00DD6B89">
              <w:rPr>
                <w:szCs w:val="20"/>
                <w:lang w:eastAsia="zh-TW"/>
              </w:rPr>
              <w:t>30</w:t>
            </w:r>
            <w:r w:rsidRPr="00DD6B89">
              <w:rPr>
                <w:szCs w:val="20"/>
                <w:lang w:eastAsia="zh-TW"/>
              </w:rPr>
              <w:t>天的，</w:t>
            </w:r>
            <w:r w:rsidRPr="00DD6B89">
              <w:rPr>
                <w:szCs w:val="20"/>
                <w:lang w:eastAsia="zh-TW"/>
              </w:rPr>
              <w:t>183</w:t>
            </w:r>
            <w:r w:rsidRPr="00DD6B89">
              <w:rPr>
                <w:szCs w:val="20"/>
                <w:lang w:eastAsia="zh-TW"/>
              </w:rPr>
              <w:t>天的連續年限重新起算），該納稅年度來源於中國大陸</w:t>
            </w:r>
            <w:proofErr w:type="gramStart"/>
            <w:r w:rsidRPr="00DD6B89">
              <w:rPr>
                <w:szCs w:val="20"/>
                <w:lang w:eastAsia="zh-TW"/>
              </w:rPr>
              <w:t>境外且</w:t>
            </w:r>
            <w:proofErr w:type="gramEnd"/>
            <w:r w:rsidRPr="00DD6B89">
              <w:rPr>
                <w:szCs w:val="20"/>
                <w:lang w:eastAsia="zh-TW"/>
              </w:rPr>
              <w:t>由境外單位或者個人支付的所得，免予繳納個人所得稅。</w:t>
            </w:r>
          </w:p>
        </w:tc>
      </w:tr>
      <w:tr w:rsidR="00E24C1A" w:rsidRPr="00DD6B89" w14:paraId="57319862" w14:textId="77777777">
        <w:tc>
          <w:tcPr>
            <w:tcW w:w="2751" w:type="dxa"/>
            <w:shd w:val="clear" w:color="auto" w:fill="auto"/>
            <w:vAlign w:val="center"/>
          </w:tcPr>
          <w:p w14:paraId="7F5C34E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在中國大陸境內無住所又不居住，或者無住所而一個納稅年度內在中國大陸境內居住累計</w:t>
            </w:r>
            <w:proofErr w:type="gramStart"/>
            <w:r w:rsidRPr="00DD6B89">
              <w:rPr>
                <w:szCs w:val="20"/>
                <w:lang w:eastAsia="zh-TW"/>
              </w:rPr>
              <w:t>不滿</w:t>
            </w:r>
            <w:r w:rsidRPr="00DD6B89">
              <w:rPr>
                <w:szCs w:val="20"/>
                <w:lang w:eastAsia="zh-TW"/>
              </w:rPr>
              <w:t>183</w:t>
            </w:r>
            <w:r w:rsidRPr="00DD6B89">
              <w:rPr>
                <w:szCs w:val="20"/>
                <w:lang w:eastAsia="zh-TW"/>
              </w:rPr>
              <w:t>天</w:t>
            </w:r>
            <w:proofErr w:type="gramEnd"/>
            <w:r w:rsidRPr="00DD6B89">
              <w:rPr>
                <w:szCs w:val="20"/>
                <w:lang w:eastAsia="zh-TW"/>
              </w:rPr>
              <w:t>的個人。</w:t>
            </w:r>
          </w:p>
        </w:tc>
        <w:tc>
          <w:tcPr>
            <w:tcW w:w="2530" w:type="dxa"/>
            <w:shd w:val="clear" w:color="auto" w:fill="auto"/>
            <w:vAlign w:val="center"/>
          </w:tcPr>
          <w:p w14:paraId="0F659B92"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非居民納稅義務人</w:t>
            </w:r>
            <w:r w:rsidRPr="00DD6B89">
              <w:rPr>
                <w:szCs w:val="20"/>
                <w:lang w:eastAsia="zh-TW"/>
              </w:rPr>
              <w:t xml:space="preserve"> </w:t>
            </w:r>
          </w:p>
        </w:tc>
        <w:tc>
          <w:tcPr>
            <w:tcW w:w="3337" w:type="dxa"/>
            <w:shd w:val="clear" w:color="auto" w:fill="auto"/>
            <w:vAlign w:val="center"/>
          </w:tcPr>
          <w:p w14:paraId="480DDF05"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就來源於中國大陸境內之所得，繳納所得稅。</w:t>
            </w:r>
          </w:p>
        </w:tc>
      </w:tr>
    </w:tbl>
    <w:p w14:paraId="24AFD214" w14:textId="77777777" w:rsidR="009B2141" w:rsidRPr="00DD6B89" w:rsidRDefault="009B2141">
      <w:pPr>
        <w:ind w:leftChars="400" w:left="1417" w:hangingChars="200" w:hanging="472"/>
        <w:rPr>
          <w:szCs w:val="24"/>
          <w:lang w:val="zh-CN" w:eastAsia="zh-TW"/>
        </w:rPr>
      </w:pPr>
    </w:p>
    <w:p w14:paraId="081B0104" w14:textId="77777777" w:rsidR="009B2141" w:rsidRPr="00DD6B89" w:rsidRDefault="00000000">
      <w:pPr>
        <w:ind w:leftChars="400" w:left="1417" w:hangingChars="200" w:hanging="472"/>
        <w:rPr>
          <w:szCs w:val="24"/>
          <w:lang w:val="zh-CN"/>
        </w:rPr>
      </w:pPr>
      <w:r w:rsidRPr="00DD6B89">
        <w:rPr>
          <w:szCs w:val="24"/>
          <w:lang w:val="zh-CN" w:eastAsia="zh-TW"/>
        </w:rPr>
        <w:lastRenderedPageBreak/>
        <w:t>２、個人所得稅制概述</w:t>
      </w:r>
    </w:p>
    <w:tbl>
      <w:tblPr>
        <w:tblW w:w="5000" w:type="pct"/>
        <w:tblBorders>
          <w:top w:val="single" w:sz="12" w:space="0" w:color="000000"/>
          <w:left w:val="single" w:sz="12" w:space="0" w:color="000000"/>
          <w:bottom w:val="single" w:sz="12" w:space="0" w:color="000000"/>
          <w:right w:val="single" w:sz="12" w:space="0" w:color="000000"/>
          <w:insideH w:val="single" w:sz="4" w:space="0" w:color="auto"/>
          <w:insideV w:val="single" w:sz="4" w:space="0" w:color="000000"/>
        </w:tblBorders>
        <w:tblCellMar>
          <w:left w:w="57" w:type="dxa"/>
          <w:right w:w="57" w:type="dxa"/>
        </w:tblCellMar>
        <w:tblLook w:val="04A0" w:firstRow="1" w:lastRow="0" w:firstColumn="1" w:lastColumn="0" w:noHBand="0" w:noVBand="1"/>
      </w:tblPr>
      <w:tblGrid>
        <w:gridCol w:w="1866"/>
        <w:gridCol w:w="6608"/>
      </w:tblGrid>
      <w:tr w:rsidR="00DD6B89" w:rsidRPr="00DD6B89" w14:paraId="08C076DF" w14:textId="77777777">
        <w:trPr>
          <w:tblHeader/>
        </w:trPr>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FFFF"/>
            <w:vAlign w:val="center"/>
          </w:tcPr>
          <w:p w14:paraId="0F02AF54" w14:textId="77777777" w:rsidR="009B2141" w:rsidRPr="00DD6B89" w:rsidRDefault="009B2141">
            <w:pPr>
              <w:adjustRightInd w:val="0"/>
              <w:ind w:firstLineChars="0" w:firstLine="0"/>
              <w:jc w:val="center"/>
              <w:textAlignment w:val="baseline"/>
              <w:rPr>
                <w:szCs w:val="20"/>
                <w:lang w:eastAsia="zh-TW"/>
              </w:rPr>
            </w:pP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FFFF"/>
            <w:vAlign w:val="center"/>
          </w:tcPr>
          <w:p w14:paraId="750CD7D2"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中國大陸地區</w:t>
            </w:r>
          </w:p>
        </w:tc>
      </w:tr>
      <w:tr w:rsidR="00DD6B89" w:rsidRPr="00DD6B89" w14:paraId="706B497E"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A9D0BEC"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申報單位</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5DF3E7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個人</w:t>
            </w:r>
            <w:r w:rsidRPr="00DD6B89">
              <w:rPr>
                <w:szCs w:val="20"/>
                <w:lang w:eastAsia="zh-TW"/>
              </w:rPr>
              <w:t xml:space="preserve"> </w:t>
            </w:r>
          </w:p>
        </w:tc>
      </w:tr>
      <w:tr w:rsidR="00DD6B89" w:rsidRPr="00DD6B89" w14:paraId="26631733"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3F3"/>
            <w:vAlign w:val="center"/>
          </w:tcPr>
          <w:p w14:paraId="5EEF5BCF"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申報截止日</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3F3"/>
            <w:vAlign w:val="center"/>
          </w:tcPr>
          <w:p w14:paraId="1FA209E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按月計</w:t>
            </w:r>
            <w:proofErr w:type="gramStart"/>
            <w:r w:rsidRPr="00DD6B89">
              <w:rPr>
                <w:szCs w:val="20"/>
                <w:lang w:eastAsia="zh-TW"/>
              </w:rPr>
              <w:t>徵</w:t>
            </w:r>
            <w:proofErr w:type="gramEnd"/>
            <w:r w:rsidRPr="00DD6B89">
              <w:rPr>
                <w:szCs w:val="20"/>
                <w:lang w:eastAsia="zh-TW"/>
              </w:rPr>
              <w:t>，</w:t>
            </w:r>
            <w:r w:rsidRPr="00DD6B89">
              <w:rPr>
                <w:rFonts w:hint="eastAsia"/>
                <w:szCs w:val="20"/>
                <w:lang w:eastAsia="zh-TW"/>
              </w:rPr>
              <w:t>次月</w:t>
            </w:r>
            <w:r w:rsidRPr="00DD6B89">
              <w:rPr>
                <w:rFonts w:hint="eastAsia"/>
                <w:szCs w:val="20"/>
                <w:lang w:eastAsia="zh-TW"/>
              </w:rPr>
              <w:t>15</w:t>
            </w:r>
            <w:r w:rsidRPr="00DD6B89">
              <w:rPr>
                <w:rFonts w:hint="eastAsia"/>
                <w:szCs w:val="20"/>
                <w:lang w:eastAsia="zh-TW"/>
              </w:rPr>
              <w:t>日</w:t>
            </w:r>
            <w:r w:rsidRPr="00DD6B89">
              <w:rPr>
                <w:szCs w:val="20"/>
                <w:lang w:eastAsia="zh-TW"/>
              </w:rPr>
              <w:t>繳入國庫並向稅務機關報送納稅申報表。</w:t>
            </w:r>
          </w:p>
        </w:tc>
      </w:tr>
      <w:tr w:rsidR="00DD6B89" w:rsidRPr="00DD6B89" w14:paraId="7246A020"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27DB40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課稅年度起訖</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713D39"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1/1</w:t>
            </w:r>
            <w:r w:rsidRPr="00DD6B89">
              <w:rPr>
                <w:szCs w:val="20"/>
                <w:lang w:eastAsia="zh-TW"/>
              </w:rPr>
              <w:t>～</w:t>
            </w:r>
            <w:r w:rsidRPr="00DD6B89">
              <w:rPr>
                <w:szCs w:val="20"/>
                <w:lang w:eastAsia="zh-TW"/>
              </w:rPr>
              <w:t xml:space="preserve">12/31 </w:t>
            </w:r>
          </w:p>
        </w:tc>
      </w:tr>
      <w:tr w:rsidR="00DD6B89" w:rsidRPr="00DD6B89" w14:paraId="43C48F99"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3F3"/>
            <w:vAlign w:val="center"/>
          </w:tcPr>
          <w:p w14:paraId="1A79E589"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稅制類別</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3F3"/>
            <w:vAlign w:val="center"/>
          </w:tcPr>
          <w:p w14:paraId="516780A0" w14:textId="77777777" w:rsidR="009B2141" w:rsidRPr="00DD6B89" w:rsidRDefault="00000000">
            <w:pPr>
              <w:adjustRightInd w:val="0"/>
              <w:ind w:leftChars="50" w:left="472" w:rightChars="50" w:right="118" w:hangingChars="150" w:hanging="354"/>
              <w:textAlignment w:val="baseline"/>
              <w:rPr>
                <w:szCs w:val="20"/>
                <w:lang w:eastAsia="zh-TW"/>
              </w:rPr>
            </w:pPr>
            <w:r w:rsidRPr="00DD6B89">
              <w:rPr>
                <w:szCs w:val="20"/>
                <w:lang w:eastAsia="zh-TW"/>
              </w:rPr>
              <w:t>A.</w:t>
            </w:r>
            <w:r w:rsidRPr="00DD6B89">
              <w:rPr>
                <w:szCs w:val="20"/>
                <w:lang w:eastAsia="zh-TW"/>
              </w:rPr>
              <w:tab/>
            </w:r>
            <w:r w:rsidRPr="00DD6B89">
              <w:rPr>
                <w:szCs w:val="20"/>
                <w:lang w:eastAsia="zh-TW"/>
              </w:rPr>
              <w:t>分類所得稅制。</w:t>
            </w:r>
          </w:p>
          <w:p w14:paraId="0ABE5B63" w14:textId="77777777" w:rsidR="009B2141" w:rsidRPr="00DD6B89" w:rsidRDefault="00000000">
            <w:pPr>
              <w:adjustRightInd w:val="0"/>
              <w:ind w:leftChars="50" w:left="472" w:rightChars="50" w:right="118" w:hangingChars="150" w:hanging="354"/>
              <w:textAlignment w:val="baseline"/>
              <w:rPr>
                <w:szCs w:val="20"/>
                <w:lang w:eastAsia="zh-TW"/>
              </w:rPr>
            </w:pPr>
            <w:r w:rsidRPr="00DD6B89">
              <w:rPr>
                <w:szCs w:val="20"/>
                <w:lang w:eastAsia="zh-TW"/>
              </w:rPr>
              <w:t>B.</w:t>
            </w:r>
            <w:r w:rsidRPr="00DD6B89">
              <w:rPr>
                <w:szCs w:val="20"/>
                <w:lang w:eastAsia="zh-TW"/>
              </w:rPr>
              <w:tab/>
            </w:r>
            <w:r w:rsidRPr="00DD6B89">
              <w:rPr>
                <w:szCs w:val="20"/>
                <w:lang w:eastAsia="zh-TW"/>
              </w:rPr>
              <w:t>納稅義務人應按取得之綜合所得（工資薪金、勞務報酬所得、稿酬所得、特許權使用費所得）；經營所得；利息、股息、紅利所得、財產租賃所得、財產轉讓所得、偶然所得等各項所得分類按其個別適用之稅率計算申報。</w:t>
            </w:r>
          </w:p>
        </w:tc>
      </w:tr>
      <w:tr w:rsidR="00DD6B89" w:rsidRPr="00DD6B89" w14:paraId="68FB3AA8"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6C5C7FB"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稅率</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C95DB7F" w14:textId="77777777" w:rsidR="009B2141" w:rsidRPr="00DD6B89" w:rsidRDefault="00000000">
            <w:pPr>
              <w:adjustRightInd w:val="0"/>
              <w:ind w:leftChars="50" w:left="472" w:rightChars="50" w:right="118" w:hangingChars="150" w:hanging="354"/>
              <w:textAlignment w:val="baseline"/>
              <w:rPr>
                <w:szCs w:val="20"/>
                <w:lang w:eastAsia="zh-TW"/>
              </w:rPr>
            </w:pPr>
            <w:r w:rsidRPr="00DD6B89">
              <w:rPr>
                <w:szCs w:val="20"/>
                <w:lang w:eastAsia="zh-TW"/>
              </w:rPr>
              <w:t>A.</w:t>
            </w:r>
            <w:r w:rsidRPr="00DD6B89">
              <w:rPr>
                <w:szCs w:val="20"/>
                <w:lang w:eastAsia="zh-TW"/>
              </w:rPr>
              <w:tab/>
            </w:r>
            <w:r w:rsidRPr="00DD6B89">
              <w:rPr>
                <w:szCs w:val="20"/>
                <w:lang w:eastAsia="zh-TW"/>
              </w:rPr>
              <w:t>綜合所得（工資薪金、勞務報酬所得、稿酬所得、特許權使用費所得），適用百分之三至百分之四十五的超額累進稅率（稅率表附後）</w:t>
            </w:r>
          </w:p>
          <w:p w14:paraId="2C1285E2" w14:textId="77777777" w:rsidR="009B2141" w:rsidRPr="00DD6B89" w:rsidRDefault="00000000">
            <w:pPr>
              <w:adjustRightInd w:val="0"/>
              <w:ind w:leftChars="50" w:left="472" w:rightChars="50" w:right="118" w:hangingChars="150" w:hanging="354"/>
              <w:textAlignment w:val="baseline"/>
              <w:rPr>
                <w:szCs w:val="20"/>
                <w:lang w:eastAsia="zh-TW"/>
              </w:rPr>
            </w:pPr>
            <w:r w:rsidRPr="00DD6B89">
              <w:rPr>
                <w:szCs w:val="20"/>
                <w:lang w:eastAsia="zh-TW"/>
              </w:rPr>
              <w:t>B.</w:t>
            </w:r>
            <w:r w:rsidRPr="00DD6B89">
              <w:rPr>
                <w:szCs w:val="20"/>
                <w:lang w:eastAsia="zh-TW"/>
              </w:rPr>
              <w:tab/>
            </w:r>
            <w:r w:rsidRPr="00DD6B89">
              <w:rPr>
                <w:szCs w:val="20"/>
                <w:lang w:eastAsia="zh-TW"/>
              </w:rPr>
              <w:t>經營所得，適用百分之五至百分之三十五的超額累進稅率（稅率表附後）</w:t>
            </w:r>
          </w:p>
          <w:p w14:paraId="5DA6F469" w14:textId="77777777" w:rsidR="009B2141" w:rsidRPr="00DD6B89" w:rsidRDefault="00000000">
            <w:pPr>
              <w:adjustRightInd w:val="0"/>
              <w:ind w:leftChars="50" w:left="472" w:rightChars="50" w:right="118" w:hangingChars="150" w:hanging="354"/>
              <w:textAlignment w:val="baseline"/>
              <w:rPr>
                <w:szCs w:val="20"/>
                <w:lang w:eastAsia="zh-TW"/>
              </w:rPr>
            </w:pPr>
            <w:r w:rsidRPr="00DD6B89">
              <w:rPr>
                <w:szCs w:val="20"/>
                <w:lang w:eastAsia="zh-TW"/>
              </w:rPr>
              <w:t>C.</w:t>
            </w:r>
            <w:r w:rsidRPr="00DD6B89">
              <w:rPr>
                <w:szCs w:val="20"/>
                <w:lang w:eastAsia="zh-TW"/>
              </w:rPr>
              <w:tab/>
            </w:r>
            <w:r w:rsidRPr="00DD6B89">
              <w:rPr>
                <w:szCs w:val="20"/>
                <w:lang w:eastAsia="zh-TW"/>
              </w:rPr>
              <w:t>利息、股息、紅利所得，財產租賃所得，財產轉讓所得和偶然所得，適用比例稅率，稅率為百分之二十。</w:t>
            </w:r>
          </w:p>
        </w:tc>
      </w:tr>
      <w:tr w:rsidR="00DD6B89" w:rsidRPr="00DD6B89" w14:paraId="566176F0"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3F3"/>
            <w:vAlign w:val="center"/>
          </w:tcPr>
          <w:p w14:paraId="0906290F"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應扣繳所得</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3F3F3"/>
            <w:vAlign w:val="center"/>
          </w:tcPr>
          <w:p w14:paraId="4C61D8C0" w14:textId="77777777" w:rsidR="009B2141" w:rsidRPr="00DD6B89" w:rsidRDefault="00000000">
            <w:pPr>
              <w:adjustRightInd w:val="0"/>
              <w:ind w:leftChars="50" w:left="709" w:rightChars="50" w:right="118" w:hangingChars="250" w:hanging="591"/>
              <w:textAlignment w:val="baseline"/>
            </w:pPr>
            <w:r w:rsidRPr="00DD6B89">
              <w:t>（</w:t>
            </w:r>
            <w:r w:rsidRPr="00DD6B89">
              <w:t>1</w:t>
            </w:r>
            <w:r w:rsidRPr="00DD6B89">
              <w:t>）工資、薪金所得，是指個人因任職或者受僱取得的工資、薪金、獎金、年終加薪、勞動分紅、津貼、補貼以及與任職或者受僱有關的其他所得。</w:t>
            </w:r>
          </w:p>
          <w:p w14:paraId="60C50F58" w14:textId="77777777" w:rsidR="009B2141" w:rsidRPr="00DD6B89" w:rsidRDefault="00000000">
            <w:pPr>
              <w:adjustRightInd w:val="0"/>
              <w:ind w:leftChars="50" w:left="709" w:rightChars="50" w:right="118" w:hangingChars="250" w:hanging="591"/>
              <w:textAlignment w:val="baseline"/>
            </w:pPr>
            <w:r w:rsidRPr="00DD6B89">
              <w:t>（</w:t>
            </w:r>
            <w:r w:rsidRPr="00DD6B89">
              <w:t>2</w:t>
            </w:r>
            <w:r w:rsidRPr="00DD6B89">
              <w:t>）勞務報酬所得，是指個人從事勞務取得的所得，包括從事設計、裝潢、安裝、製圖、化驗、測試、醫療、</w:t>
            </w:r>
            <w:r w:rsidRPr="00DD6B89">
              <w:lastRenderedPageBreak/>
              <w:t>法律、會計、諮詢、講學、翻譯、審稿、書畫、雕刻、影視、錄音、錄影、演出、表演、廣告、展覽、技術服務、介紹服務、經紀服務、代辦服務以及其他勞務取得的所得。</w:t>
            </w:r>
          </w:p>
          <w:p w14:paraId="02EA9BC2" w14:textId="77777777" w:rsidR="009B2141" w:rsidRPr="00DD6B89" w:rsidRDefault="00000000">
            <w:pPr>
              <w:adjustRightInd w:val="0"/>
              <w:ind w:leftChars="50" w:left="709" w:rightChars="50" w:right="118" w:hangingChars="250" w:hanging="591"/>
              <w:textAlignment w:val="baseline"/>
            </w:pPr>
            <w:r w:rsidRPr="00DD6B89">
              <w:t>（</w:t>
            </w:r>
            <w:r w:rsidRPr="00DD6B89">
              <w:t>3</w:t>
            </w:r>
            <w:r w:rsidRPr="00DD6B89">
              <w:t>）稿酬所得，是指個人因其作品以圖書、報刊等形式出版、發表而取得的所得。</w:t>
            </w:r>
          </w:p>
          <w:p w14:paraId="7D660D75" w14:textId="77777777" w:rsidR="009B2141" w:rsidRPr="00DD6B89" w:rsidRDefault="00000000">
            <w:pPr>
              <w:adjustRightInd w:val="0"/>
              <w:ind w:leftChars="50" w:left="709" w:rightChars="50" w:right="118" w:hangingChars="250" w:hanging="591"/>
              <w:textAlignment w:val="baseline"/>
            </w:pPr>
            <w:r w:rsidRPr="00DD6B89">
              <w:t>（</w:t>
            </w:r>
            <w:r w:rsidRPr="00DD6B89">
              <w:t>4</w:t>
            </w:r>
            <w:r w:rsidRPr="00DD6B89">
              <w:t>）特許權使用費所得，是指個人提供專利權、商標權、著作權、非專利技術以及其他特許權的使用權取得的所得；提供著作權的使用權取得的所得，不包括稿酬所得。</w:t>
            </w:r>
          </w:p>
          <w:p w14:paraId="4F1F333F" w14:textId="77777777" w:rsidR="009B2141" w:rsidRPr="00DD6B89" w:rsidRDefault="00000000">
            <w:pPr>
              <w:adjustRightInd w:val="0"/>
              <w:ind w:leftChars="50" w:left="709" w:rightChars="50" w:right="118" w:hangingChars="250" w:hanging="591"/>
              <w:textAlignment w:val="baseline"/>
            </w:pPr>
            <w:r w:rsidRPr="00DD6B89">
              <w:t>（</w:t>
            </w:r>
            <w:r w:rsidRPr="00DD6B89">
              <w:t>5</w:t>
            </w:r>
            <w:r w:rsidRPr="00DD6B89">
              <w:t>）經營所得，是指：</w:t>
            </w:r>
          </w:p>
          <w:p w14:paraId="7AFDDE76" w14:textId="77777777" w:rsidR="009B2141" w:rsidRPr="00DD6B89" w:rsidRDefault="00000000">
            <w:pPr>
              <w:adjustRightInd w:val="0"/>
              <w:ind w:leftChars="150" w:left="708" w:rightChars="50" w:right="118" w:hangingChars="150" w:hanging="354"/>
              <w:textAlignment w:val="baseline"/>
            </w:pPr>
            <w:r w:rsidRPr="00DD6B89">
              <w:t xml:space="preserve">A </w:t>
            </w:r>
            <w:r w:rsidRPr="00DD6B89">
              <w:t>個體工商戶從事生產、經營活動取得的所得，個人獨資企業投資人、合夥企業的個人合夥人來源於境內註冊的個人獨資企業、合夥企業生產、經營的所得；</w:t>
            </w:r>
          </w:p>
          <w:p w14:paraId="784C4841" w14:textId="77777777" w:rsidR="009B2141" w:rsidRPr="00DD6B89" w:rsidRDefault="00000000">
            <w:pPr>
              <w:adjustRightInd w:val="0"/>
              <w:ind w:leftChars="150" w:left="708" w:rightChars="50" w:right="118" w:hangingChars="150" w:hanging="354"/>
              <w:textAlignment w:val="baseline"/>
            </w:pPr>
            <w:r w:rsidRPr="00DD6B89">
              <w:t xml:space="preserve">B </w:t>
            </w:r>
            <w:r w:rsidRPr="00DD6B89">
              <w:t>個人依法從事辦學、醫療、諮詢以及其他有償服務活動取得的所得；</w:t>
            </w:r>
          </w:p>
          <w:p w14:paraId="217CDB54" w14:textId="77777777" w:rsidR="009B2141" w:rsidRPr="00DD6B89" w:rsidRDefault="00000000">
            <w:pPr>
              <w:adjustRightInd w:val="0"/>
              <w:ind w:leftChars="150" w:left="708" w:rightChars="50" w:right="118" w:hangingChars="150" w:hanging="354"/>
              <w:textAlignment w:val="baseline"/>
            </w:pPr>
            <w:r w:rsidRPr="00DD6B89">
              <w:t xml:space="preserve">C </w:t>
            </w:r>
            <w:r w:rsidRPr="00DD6B89">
              <w:t>個人對企業、事業單位承包經營、承租經營以及轉包、轉租取得的所得；</w:t>
            </w:r>
          </w:p>
          <w:p w14:paraId="4DF6E6C7" w14:textId="77777777" w:rsidR="009B2141" w:rsidRPr="00DD6B89" w:rsidRDefault="00000000">
            <w:pPr>
              <w:adjustRightInd w:val="0"/>
              <w:ind w:leftChars="150" w:left="708" w:rightChars="50" w:right="118" w:hangingChars="150" w:hanging="354"/>
              <w:textAlignment w:val="baseline"/>
            </w:pPr>
            <w:r w:rsidRPr="00DD6B89">
              <w:t xml:space="preserve">D </w:t>
            </w:r>
            <w:r w:rsidRPr="00DD6B89">
              <w:t>個人從事其他生產、經營活動取得的所得。</w:t>
            </w:r>
          </w:p>
          <w:p w14:paraId="14004227" w14:textId="77777777" w:rsidR="009B2141" w:rsidRPr="00DD6B89" w:rsidRDefault="00000000">
            <w:pPr>
              <w:adjustRightInd w:val="0"/>
              <w:ind w:leftChars="50" w:left="709" w:rightChars="50" w:right="118" w:hangingChars="250" w:hanging="591"/>
              <w:textAlignment w:val="baseline"/>
            </w:pPr>
            <w:r w:rsidRPr="00DD6B89">
              <w:t>（</w:t>
            </w:r>
            <w:r w:rsidRPr="00DD6B89">
              <w:t>6</w:t>
            </w:r>
            <w:r w:rsidRPr="00DD6B89">
              <w:t>）利息、股息、紅利所得，是指個人擁有債權、股權等而取得的利息、股息、紅利所得。</w:t>
            </w:r>
          </w:p>
          <w:p w14:paraId="68F68E2F" w14:textId="77777777" w:rsidR="009B2141" w:rsidRPr="00DD6B89" w:rsidRDefault="00000000">
            <w:pPr>
              <w:adjustRightInd w:val="0"/>
              <w:ind w:leftChars="50" w:left="709" w:rightChars="50" w:right="118" w:hangingChars="250" w:hanging="591"/>
              <w:textAlignment w:val="baseline"/>
            </w:pPr>
            <w:r w:rsidRPr="00DD6B89">
              <w:t>（</w:t>
            </w:r>
            <w:r w:rsidRPr="00DD6B89">
              <w:t>7</w:t>
            </w:r>
            <w:r w:rsidRPr="00DD6B89">
              <w:t>）財產租賃所得，是指個人出租不動產、機器設備、車船以及其他財產取得的所得。</w:t>
            </w:r>
          </w:p>
          <w:p w14:paraId="55B98DDE" w14:textId="77777777" w:rsidR="009B2141" w:rsidRPr="00DD6B89" w:rsidRDefault="00000000">
            <w:pPr>
              <w:adjustRightInd w:val="0"/>
              <w:ind w:leftChars="50" w:left="709" w:rightChars="50" w:right="118" w:hangingChars="250" w:hanging="591"/>
              <w:textAlignment w:val="baseline"/>
            </w:pPr>
            <w:r w:rsidRPr="00DD6B89">
              <w:lastRenderedPageBreak/>
              <w:t>（</w:t>
            </w:r>
            <w:r w:rsidRPr="00DD6B89">
              <w:t>8</w:t>
            </w:r>
            <w:r w:rsidRPr="00DD6B89">
              <w:t>）財產轉讓所得，是指個人轉讓有價證券、股權、合夥企業</w:t>
            </w:r>
            <w:r w:rsidRPr="00DD6B89">
              <w:t xml:space="preserve">  </w:t>
            </w:r>
            <w:r w:rsidRPr="00DD6B89">
              <w:t>中的財產份額、不動產、機器設備、車船以及其他財產取得的所得。</w:t>
            </w:r>
          </w:p>
          <w:p w14:paraId="4A8473F6" w14:textId="77777777" w:rsidR="009B2141" w:rsidRPr="00DD6B89" w:rsidRDefault="00000000">
            <w:pPr>
              <w:adjustRightInd w:val="0"/>
              <w:ind w:leftChars="50" w:left="709" w:rightChars="50" w:right="118" w:hangingChars="250" w:hanging="591"/>
              <w:textAlignment w:val="baseline"/>
            </w:pPr>
            <w:r w:rsidRPr="00DD6B89">
              <w:t>（</w:t>
            </w:r>
            <w:r w:rsidRPr="00DD6B89">
              <w:t>9</w:t>
            </w:r>
            <w:r w:rsidRPr="00DD6B89">
              <w:t>）偶然所得，是指個人得獎、中獎、中彩以及其他偶然性質的所得。</w:t>
            </w:r>
          </w:p>
        </w:tc>
      </w:tr>
      <w:tr w:rsidR="00DD6B89" w:rsidRPr="00DD6B89" w14:paraId="13C40584"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41CB57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lastRenderedPageBreak/>
              <w:t>應納稅所得額的計算</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C6AA619" w14:textId="77777777" w:rsidR="009B2141" w:rsidRPr="00DD6B89" w:rsidRDefault="00000000">
            <w:pPr>
              <w:adjustRightInd w:val="0"/>
              <w:ind w:leftChars="50" w:left="709" w:rightChars="50" w:right="118" w:hangingChars="250" w:hanging="591"/>
              <w:textAlignment w:val="baseline"/>
            </w:pPr>
            <w:r w:rsidRPr="00DD6B89">
              <w:t>（</w:t>
            </w:r>
            <w:r w:rsidRPr="00DD6B89">
              <w:t>1</w:t>
            </w:r>
            <w:r w:rsidRPr="00DD6B89">
              <w:t>）居民個人的綜合所得（工資、薪金、勞務報酬所得、稿酬所得、特許權使用費所得），以每一納稅年度的收入額減除費用人民幣（下同）</w:t>
            </w:r>
            <w:r w:rsidRPr="00DD6B89">
              <w:t>6</w:t>
            </w:r>
            <w:r w:rsidRPr="00DD6B89">
              <w:t>萬以及專項扣除、專項附加扣除和依法確定的其他扣除後的餘額，為應納稅所得額。</w:t>
            </w:r>
          </w:p>
          <w:p w14:paraId="7272B6F7" w14:textId="77777777" w:rsidR="009B2141" w:rsidRPr="00DD6B89" w:rsidRDefault="00000000">
            <w:pPr>
              <w:adjustRightInd w:val="0"/>
              <w:ind w:leftChars="300" w:left="709" w:rightChars="50" w:right="118" w:firstLine="472"/>
              <w:textAlignment w:val="baseline"/>
              <w:rPr>
                <w:szCs w:val="20"/>
                <w:lang w:eastAsia="zh-TW"/>
              </w:rPr>
            </w:pPr>
            <w:r w:rsidRPr="00DD6B89">
              <w:rPr>
                <w:szCs w:val="20"/>
                <w:lang w:eastAsia="zh-TW"/>
              </w:rPr>
              <w:t>專項扣除，包括居民個人按照國家規定的範圍和標準繳納的基本養老保險、基本醫療保險、失業保險等社會保險費和住房公積金等；專項附加扣除，包括照護</w:t>
            </w:r>
            <w:r w:rsidRPr="00DD6B89">
              <w:rPr>
                <w:szCs w:val="20"/>
                <w:lang w:eastAsia="zh-TW"/>
              </w:rPr>
              <w:t>3</w:t>
            </w:r>
            <w:r w:rsidRPr="00DD6B89">
              <w:rPr>
                <w:szCs w:val="20"/>
                <w:lang w:eastAsia="zh-TW"/>
              </w:rPr>
              <w:t>歲以下嬰幼兒子女、子女教育、繼續教育、大病醫療、住房貸款利息或者住房租金、贍養老人等支出，具體範圍、標準和實施步驟由國務院確定，並報</w:t>
            </w:r>
            <w:r w:rsidRPr="00DD6B89">
              <w:rPr>
                <w:szCs w:val="20"/>
              </w:rPr>
              <w:t>全國</w:t>
            </w:r>
            <w:r w:rsidRPr="00DD6B89">
              <w:rPr>
                <w:szCs w:val="20"/>
                <w:lang w:eastAsia="zh-TW"/>
              </w:rPr>
              <w:t>人民代表大會常務委員會備案。</w:t>
            </w:r>
          </w:p>
          <w:p w14:paraId="35E2102D" w14:textId="5C5C77B1" w:rsidR="009B2141" w:rsidRPr="00DD6B89" w:rsidRDefault="00000000">
            <w:pPr>
              <w:adjustRightInd w:val="0"/>
              <w:ind w:leftChars="300" w:left="709" w:rightChars="50" w:right="118" w:firstLine="472"/>
              <w:textAlignment w:val="baseline"/>
              <w:rPr>
                <w:lang w:eastAsia="zh-TW"/>
              </w:rPr>
            </w:pPr>
            <w:r w:rsidRPr="00DD6B89">
              <w:rPr>
                <w:lang w:eastAsia="zh-TW"/>
              </w:rPr>
              <w:t>根據財政部、稅務總局《關於延續實施全年一次性獎金個人所得稅優惠政策的公告》，至</w:t>
            </w:r>
            <w:r w:rsidRPr="00DD6B89">
              <w:rPr>
                <w:lang w:eastAsia="zh-TW"/>
              </w:rPr>
              <w:t>2027</w:t>
            </w:r>
            <w:r w:rsidRPr="00DD6B89">
              <w:rPr>
                <w:lang w:eastAsia="zh-TW"/>
              </w:rPr>
              <w:t>年</w:t>
            </w:r>
            <w:r w:rsidRPr="00DD6B89">
              <w:rPr>
                <w:lang w:eastAsia="zh-TW"/>
              </w:rPr>
              <w:t>12</w:t>
            </w:r>
            <w:r w:rsidRPr="00DD6B89">
              <w:rPr>
                <w:lang w:eastAsia="zh-TW"/>
              </w:rPr>
              <w:t>月</w:t>
            </w:r>
            <w:r w:rsidRPr="00DD6B89">
              <w:rPr>
                <w:lang w:eastAsia="zh-TW"/>
              </w:rPr>
              <w:t>31</w:t>
            </w:r>
            <w:r w:rsidRPr="00DD6B89">
              <w:rPr>
                <w:lang w:eastAsia="zh-TW"/>
              </w:rPr>
              <w:t>日居民個人取得全年一次性獎金，可以繼續享受單獨計稅優惠政策。</w:t>
            </w:r>
            <w:proofErr w:type="gramStart"/>
            <w:r w:rsidRPr="00DD6B89">
              <w:rPr>
                <w:lang w:eastAsia="zh-TW"/>
              </w:rPr>
              <w:t>（</w:t>
            </w:r>
            <w:proofErr w:type="gramEnd"/>
            <w:r w:rsidRPr="00DD6B89">
              <w:rPr>
                <w:lang w:eastAsia="zh-TW"/>
              </w:rPr>
              <w:t>注：單獨計稅適合工資高於人民幣</w:t>
            </w:r>
            <w:r w:rsidRPr="00DD6B89">
              <w:rPr>
                <w:lang w:eastAsia="zh-TW"/>
              </w:rPr>
              <w:t>5,000</w:t>
            </w:r>
            <w:r w:rsidRPr="00DD6B89">
              <w:rPr>
                <w:lang w:eastAsia="zh-TW"/>
              </w:rPr>
              <w:t>元以上，且</w:t>
            </w:r>
            <w:proofErr w:type="gramStart"/>
            <w:r w:rsidRPr="00DD6B89">
              <w:rPr>
                <w:lang w:eastAsia="zh-TW"/>
              </w:rPr>
              <w:t>年終獎高</w:t>
            </w:r>
            <w:proofErr w:type="gramEnd"/>
            <w:r w:rsidRPr="00DD6B89">
              <w:rPr>
                <w:lang w:eastAsia="zh-TW"/>
              </w:rPr>
              <w:t>的納稅人；合併計稅適合工資低於</w:t>
            </w:r>
            <w:r w:rsidRPr="00DD6B89">
              <w:rPr>
                <w:lang w:eastAsia="zh-TW"/>
              </w:rPr>
              <w:t>5,000</w:t>
            </w:r>
            <w:r w:rsidRPr="00DD6B89">
              <w:rPr>
                <w:lang w:eastAsia="zh-TW"/>
              </w:rPr>
              <w:t>元的納稅人</w:t>
            </w:r>
            <w:proofErr w:type="gramStart"/>
            <w:r w:rsidRPr="00DD6B89">
              <w:rPr>
                <w:lang w:eastAsia="zh-TW"/>
              </w:rPr>
              <w:t>）</w:t>
            </w:r>
            <w:proofErr w:type="gramEnd"/>
          </w:p>
          <w:p w14:paraId="3C935E4C" w14:textId="77777777" w:rsidR="009B2141" w:rsidRPr="00DD6B89" w:rsidRDefault="00000000">
            <w:pPr>
              <w:adjustRightInd w:val="0"/>
              <w:ind w:leftChars="300" w:left="709" w:rightChars="50" w:right="118" w:firstLine="472"/>
              <w:textAlignment w:val="baseline"/>
              <w:rPr>
                <w:szCs w:val="20"/>
                <w:lang w:eastAsia="zh-TW"/>
              </w:rPr>
            </w:pPr>
            <w:r w:rsidRPr="00DD6B89">
              <w:rPr>
                <w:szCs w:val="20"/>
                <w:lang w:eastAsia="zh-TW"/>
              </w:rPr>
              <w:lastRenderedPageBreak/>
              <w:t>單獨計稅：年終獎</w:t>
            </w:r>
            <w:proofErr w:type="gramStart"/>
            <w:r w:rsidRPr="00DD6B89">
              <w:rPr>
                <w:szCs w:val="20"/>
                <w:lang w:eastAsia="zh-TW"/>
              </w:rPr>
              <w:t>不</w:t>
            </w:r>
            <w:proofErr w:type="gramEnd"/>
            <w:r w:rsidRPr="00DD6B89">
              <w:rPr>
                <w:szCs w:val="20"/>
                <w:lang w:eastAsia="zh-TW"/>
              </w:rPr>
              <w:t>併入月工資計算，而是按月換算後對應稅率單獨計算，應納稅額</w:t>
            </w:r>
            <w:r w:rsidRPr="00DD6B89">
              <w:rPr>
                <w:szCs w:val="20"/>
                <w:lang w:eastAsia="zh-TW"/>
              </w:rPr>
              <w:t>=</w:t>
            </w:r>
            <w:r w:rsidRPr="00DD6B89">
              <w:rPr>
                <w:szCs w:val="20"/>
                <w:lang w:eastAsia="zh-TW"/>
              </w:rPr>
              <w:t>全年一次性獎金收入</w:t>
            </w:r>
            <w:r w:rsidRPr="00DD6B89">
              <w:rPr>
                <w:szCs w:val="20"/>
                <w:lang w:eastAsia="zh-TW"/>
              </w:rPr>
              <w:t>×</w:t>
            </w:r>
            <w:r w:rsidRPr="00DD6B89">
              <w:rPr>
                <w:szCs w:val="20"/>
                <w:lang w:eastAsia="zh-TW"/>
              </w:rPr>
              <w:t>適用稅率</w:t>
            </w:r>
            <w:r w:rsidRPr="00DD6B89">
              <w:rPr>
                <w:szCs w:val="20"/>
                <w:lang w:eastAsia="zh-TW"/>
              </w:rPr>
              <w:t>-</w:t>
            </w:r>
            <w:proofErr w:type="gramStart"/>
            <w:r w:rsidRPr="00DD6B89">
              <w:rPr>
                <w:szCs w:val="20"/>
                <w:lang w:eastAsia="zh-TW"/>
              </w:rPr>
              <w:t>速算扣除</w:t>
            </w:r>
            <w:proofErr w:type="gramEnd"/>
            <w:r w:rsidRPr="00DD6B89">
              <w:rPr>
                <w:szCs w:val="20"/>
                <w:lang w:eastAsia="zh-TW"/>
              </w:rPr>
              <w:t>數。</w:t>
            </w:r>
          </w:p>
          <w:p w14:paraId="7C955C2D" w14:textId="77777777" w:rsidR="009B2141" w:rsidRPr="00DD6B89" w:rsidRDefault="00000000">
            <w:pPr>
              <w:adjustRightInd w:val="0"/>
              <w:ind w:leftChars="300" w:left="709" w:rightChars="50" w:right="118" w:firstLine="472"/>
              <w:textAlignment w:val="baseline"/>
              <w:rPr>
                <w:szCs w:val="20"/>
                <w:lang w:eastAsia="zh-TW"/>
              </w:rPr>
            </w:pPr>
            <w:r w:rsidRPr="00DD6B89">
              <w:rPr>
                <w:szCs w:val="20"/>
                <w:lang w:eastAsia="zh-TW"/>
              </w:rPr>
              <w:t>合併計稅：</w:t>
            </w:r>
            <w:proofErr w:type="gramStart"/>
            <w:r w:rsidRPr="00DD6B89">
              <w:rPr>
                <w:szCs w:val="20"/>
                <w:lang w:eastAsia="zh-TW"/>
              </w:rPr>
              <w:t>年終獎</w:t>
            </w:r>
            <w:proofErr w:type="gramEnd"/>
            <w:r w:rsidRPr="00DD6B89">
              <w:rPr>
                <w:szCs w:val="20"/>
                <w:lang w:eastAsia="zh-TW"/>
              </w:rPr>
              <w:t>併入綜合所得計稅，即和平時的工資合併在一起計稅，綜合所得應納稅額</w:t>
            </w:r>
            <w:r w:rsidRPr="00DD6B89">
              <w:rPr>
                <w:szCs w:val="20"/>
                <w:lang w:eastAsia="zh-TW"/>
              </w:rPr>
              <w:t>=</w:t>
            </w:r>
            <w:r w:rsidRPr="00DD6B89">
              <w:rPr>
                <w:szCs w:val="20"/>
                <w:lang w:eastAsia="zh-TW"/>
              </w:rPr>
              <w:t>（總收入</w:t>
            </w:r>
            <w:r w:rsidRPr="00DD6B89">
              <w:rPr>
                <w:szCs w:val="20"/>
                <w:lang w:eastAsia="zh-TW"/>
              </w:rPr>
              <w:t>-</w:t>
            </w:r>
            <w:r w:rsidRPr="00DD6B89">
              <w:rPr>
                <w:szCs w:val="20"/>
                <w:lang w:eastAsia="zh-TW"/>
              </w:rPr>
              <w:t>費用</w:t>
            </w:r>
            <w:r w:rsidRPr="00DD6B89">
              <w:rPr>
                <w:szCs w:val="20"/>
                <w:lang w:eastAsia="zh-TW"/>
              </w:rPr>
              <w:t>60,000</w:t>
            </w:r>
            <w:r w:rsidRPr="00DD6B89">
              <w:rPr>
                <w:szCs w:val="20"/>
                <w:lang w:eastAsia="zh-TW"/>
              </w:rPr>
              <w:t>元</w:t>
            </w:r>
            <w:r w:rsidRPr="00DD6B89">
              <w:rPr>
                <w:szCs w:val="20"/>
                <w:lang w:eastAsia="zh-TW"/>
              </w:rPr>
              <w:t>-</w:t>
            </w:r>
            <w:r w:rsidRPr="00DD6B89">
              <w:rPr>
                <w:szCs w:val="20"/>
                <w:lang w:eastAsia="zh-TW"/>
              </w:rPr>
              <w:t>三險</w:t>
            </w:r>
            <w:proofErr w:type="gramStart"/>
            <w:r w:rsidRPr="00DD6B89">
              <w:rPr>
                <w:szCs w:val="20"/>
                <w:lang w:eastAsia="zh-TW"/>
              </w:rPr>
              <w:t>一</w:t>
            </w:r>
            <w:proofErr w:type="gramEnd"/>
            <w:r w:rsidRPr="00DD6B89">
              <w:rPr>
                <w:szCs w:val="20"/>
                <w:lang w:eastAsia="zh-TW"/>
              </w:rPr>
              <w:t>金</w:t>
            </w:r>
            <w:r w:rsidRPr="00DD6B89">
              <w:rPr>
                <w:szCs w:val="20"/>
                <w:lang w:eastAsia="zh-TW"/>
              </w:rPr>
              <w:t>-</w:t>
            </w:r>
            <w:r w:rsidRPr="00DD6B89">
              <w:rPr>
                <w:szCs w:val="20"/>
                <w:lang w:eastAsia="zh-TW"/>
              </w:rPr>
              <w:t>專項附加扣除</w:t>
            </w:r>
            <w:r w:rsidRPr="00DD6B89">
              <w:rPr>
                <w:szCs w:val="20"/>
                <w:lang w:eastAsia="zh-TW"/>
              </w:rPr>
              <w:t>-</w:t>
            </w:r>
            <w:r w:rsidRPr="00DD6B89">
              <w:rPr>
                <w:szCs w:val="20"/>
                <w:lang w:eastAsia="zh-TW"/>
              </w:rPr>
              <w:t>依法確定的其他扣除）</w:t>
            </w:r>
            <w:r w:rsidRPr="00DD6B89">
              <w:rPr>
                <w:szCs w:val="20"/>
                <w:lang w:eastAsia="zh-TW"/>
              </w:rPr>
              <w:t>×</w:t>
            </w:r>
            <w:r w:rsidRPr="00DD6B89">
              <w:rPr>
                <w:szCs w:val="20"/>
                <w:lang w:eastAsia="zh-TW"/>
              </w:rPr>
              <w:t>適用稅率</w:t>
            </w:r>
            <w:r w:rsidRPr="00DD6B89">
              <w:rPr>
                <w:szCs w:val="20"/>
                <w:lang w:eastAsia="zh-TW"/>
              </w:rPr>
              <w:t>-</w:t>
            </w:r>
            <w:proofErr w:type="gramStart"/>
            <w:r w:rsidRPr="00DD6B89">
              <w:rPr>
                <w:szCs w:val="20"/>
                <w:lang w:eastAsia="zh-TW"/>
              </w:rPr>
              <w:t>速算扣除</w:t>
            </w:r>
            <w:proofErr w:type="gramEnd"/>
            <w:r w:rsidRPr="00DD6B89">
              <w:rPr>
                <w:szCs w:val="20"/>
                <w:lang w:eastAsia="zh-TW"/>
              </w:rPr>
              <w:t>數</w:t>
            </w:r>
          </w:p>
          <w:p w14:paraId="08FE30FF" w14:textId="77777777" w:rsidR="009B2141" w:rsidRPr="00DD6B89" w:rsidRDefault="00000000">
            <w:pPr>
              <w:adjustRightInd w:val="0"/>
              <w:ind w:leftChars="50" w:left="709" w:rightChars="50" w:right="118" w:hangingChars="250" w:hanging="591"/>
              <w:textAlignment w:val="baseline"/>
            </w:pPr>
            <w:r w:rsidRPr="00DD6B89">
              <w:t>（</w:t>
            </w:r>
            <w:r w:rsidRPr="00DD6B89">
              <w:t>2</w:t>
            </w:r>
            <w:r w:rsidRPr="00DD6B89">
              <w:t>）非居民個人的工資、薪金所得，以每月收入額減除費用</w:t>
            </w:r>
            <w:r w:rsidRPr="00DD6B89">
              <w:t>5,000</w:t>
            </w:r>
            <w:r w:rsidRPr="00DD6B89">
              <w:t>元後的餘額為應納稅所得額；勞務報酬所得、稿酬所得、特許權使用費所得，以每次收入額為應納稅所得額。</w:t>
            </w:r>
          </w:p>
          <w:p w14:paraId="1AAA69D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 xml:space="preserve">　　以上</w:t>
            </w:r>
            <w:r w:rsidRPr="00DD6B89">
              <w:rPr>
                <w:szCs w:val="20"/>
                <w:lang w:eastAsia="zh-TW"/>
              </w:rPr>
              <w:t>2</w:t>
            </w:r>
            <w:r w:rsidRPr="00DD6B89">
              <w:rPr>
                <w:szCs w:val="20"/>
                <w:lang w:eastAsia="zh-TW"/>
              </w:rPr>
              <w:t>條，勞務報酬所得、稿酬所得、特許權使用費所得以收入減除百分之二十的費用後的餘額為收入額。稿酬所得的收入</w:t>
            </w:r>
            <w:proofErr w:type="gramStart"/>
            <w:r w:rsidRPr="00DD6B89">
              <w:rPr>
                <w:szCs w:val="20"/>
                <w:lang w:eastAsia="zh-TW"/>
              </w:rPr>
              <w:t>額減按</w:t>
            </w:r>
            <w:proofErr w:type="gramEnd"/>
            <w:r w:rsidRPr="00DD6B89">
              <w:rPr>
                <w:szCs w:val="20"/>
                <w:lang w:eastAsia="zh-TW"/>
              </w:rPr>
              <w:t>百分之七十計算。</w:t>
            </w:r>
          </w:p>
          <w:p w14:paraId="16AB810D" w14:textId="77777777" w:rsidR="009B2141" w:rsidRPr="00DD6B89" w:rsidRDefault="00000000">
            <w:pPr>
              <w:adjustRightInd w:val="0"/>
              <w:ind w:leftChars="50" w:left="709" w:rightChars="50" w:right="118" w:hangingChars="250" w:hanging="591"/>
              <w:textAlignment w:val="baseline"/>
            </w:pPr>
            <w:r w:rsidRPr="00DD6B89">
              <w:t>（</w:t>
            </w:r>
            <w:r w:rsidRPr="00DD6B89">
              <w:t>3</w:t>
            </w:r>
            <w:r w:rsidRPr="00DD6B89">
              <w:t>）經營所得，以每一納稅年度的收入總額減除成本、費用以及損失後的餘額，為應納稅所得額。</w:t>
            </w:r>
          </w:p>
          <w:p w14:paraId="4C8293AF" w14:textId="77777777" w:rsidR="009B2141" w:rsidRPr="00DD6B89" w:rsidRDefault="00000000">
            <w:pPr>
              <w:adjustRightInd w:val="0"/>
              <w:ind w:leftChars="50" w:left="709" w:rightChars="50" w:right="118" w:hangingChars="250" w:hanging="591"/>
              <w:textAlignment w:val="baseline"/>
            </w:pPr>
            <w:r w:rsidRPr="00DD6B89">
              <w:t>（</w:t>
            </w:r>
            <w:r w:rsidRPr="00DD6B89">
              <w:t>4</w:t>
            </w:r>
            <w:r w:rsidRPr="00DD6B89">
              <w:t>）財產租賃所得，每次收入不超過</w:t>
            </w:r>
            <w:r w:rsidRPr="00DD6B89">
              <w:t>4,000</w:t>
            </w:r>
            <w:r w:rsidRPr="00DD6B89">
              <w:t>元的，減除費用</w:t>
            </w:r>
            <w:r w:rsidRPr="00DD6B89">
              <w:t>800</w:t>
            </w:r>
            <w:r w:rsidRPr="00DD6B89">
              <w:t>元；</w:t>
            </w:r>
            <w:r w:rsidRPr="00DD6B89">
              <w:t>4,000</w:t>
            </w:r>
            <w:r w:rsidRPr="00DD6B89">
              <w:t>元以上的，減除百分之二十的費用，其餘額為應納稅所得額。</w:t>
            </w:r>
          </w:p>
          <w:p w14:paraId="486870BF" w14:textId="77777777" w:rsidR="009B2141" w:rsidRPr="00DD6B89" w:rsidRDefault="00000000">
            <w:pPr>
              <w:adjustRightInd w:val="0"/>
              <w:ind w:leftChars="50" w:left="709" w:rightChars="50" w:right="118" w:hangingChars="250" w:hanging="591"/>
              <w:textAlignment w:val="baseline"/>
            </w:pPr>
            <w:r w:rsidRPr="00DD6B89">
              <w:t>（</w:t>
            </w:r>
            <w:r w:rsidRPr="00DD6B89">
              <w:t>5</w:t>
            </w:r>
            <w:r w:rsidRPr="00DD6B89">
              <w:t>）財產轉讓所得，以轉讓財產的收入額減除財產原值和合理費用後的餘額，為應納稅所得額。</w:t>
            </w:r>
          </w:p>
          <w:p w14:paraId="69BA36DC" w14:textId="77777777" w:rsidR="009B2141" w:rsidRPr="00DD6B89" w:rsidRDefault="00000000">
            <w:pPr>
              <w:adjustRightInd w:val="0"/>
              <w:ind w:leftChars="50" w:left="709" w:rightChars="50" w:right="118" w:hangingChars="250" w:hanging="591"/>
              <w:textAlignment w:val="baseline"/>
            </w:pPr>
            <w:r w:rsidRPr="00DD6B89">
              <w:t>（</w:t>
            </w:r>
            <w:r w:rsidRPr="00DD6B89">
              <w:t>6</w:t>
            </w:r>
            <w:r w:rsidRPr="00DD6B89">
              <w:t>）利息、股息、紅利所得和偶然所得，以每次收入額為應納稅所得額。</w:t>
            </w:r>
          </w:p>
          <w:p w14:paraId="27D79035"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lastRenderedPageBreak/>
              <w:t xml:space="preserve">　　個人將其所得對教育、扶貧、濟困等公益慈善事業進行捐贈，捐贈額未超過納稅人申報的應納稅所得額百分之三十的部分，可以從其應納稅所得額中扣除；國務院規定對公益慈善事業捐贈實行全額稅前扣除的，從其規定。</w:t>
            </w:r>
          </w:p>
        </w:tc>
      </w:tr>
      <w:tr w:rsidR="00DD6B89" w:rsidRPr="00DD6B89" w14:paraId="6FC04485"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2145EA2"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lastRenderedPageBreak/>
              <w:t>有無</w:t>
            </w:r>
            <w:proofErr w:type="gramStart"/>
            <w:r w:rsidRPr="00DD6B89">
              <w:rPr>
                <w:szCs w:val="20"/>
                <w:lang w:eastAsia="zh-TW"/>
              </w:rPr>
              <w:t>採</w:t>
            </w:r>
            <w:proofErr w:type="gramEnd"/>
            <w:r w:rsidRPr="00DD6B89">
              <w:rPr>
                <w:szCs w:val="20"/>
                <w:lang w:eastAsia="zh-TW"/>
              </w:rPr>
              <w:t>行預繳制</w:t>
            </w:r>
            <w:r w:rsidRPr="00DD6B89">
              <w:rPr>
                <w:szCs w:val="20"/>
                <w:lang w:eastAsia="zh-TW"/>
              </w:rPr>
              <w:t xml:space="preserve"> </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27F6A35" w14:textId="77777777" w:rsidR="009B2141" w:rsidRPr="00DD6B89" w:rsidRDefault="00000000">
            <w:pPr>
              <w:adjustRightInd w:val="0"/>
              <w:ind w:leftChars="50" w:left="709" w:rightChars="50" w:right="118" w:hangingChars="250" w:hanging="591"/>
              <w:textAlignment w:val="baseline"/>
              <w:rPr>
                <w:szCs w:val="20"/>
                <w:lang w:eastAsia="zh-TW"/>
              </w:rPr>
            </w:pPr>
            <w:r w:rsidRPr="00DD6B89">
              <w:rPr>
                <w:szCs w:val="20"/>
                <w:lang w:eastAsia="zh-TW"/>
              </w:rPr>
              <w:t>（</w:t>
            </w:r>
            <w:r w:rsidRPr="00DD6B89">
              <w:rPr>
                <w:szCs w:val="20"/>
                <w:lang w:eastAsia="zh-TW"/>
              </w:rPr>
              <w:t>1</w:t>
            </w:r>
            <w:r w:rsidRPr="00DD6B89">
              <w:rPr>
                <w:szCs w:val="20"/>
                <w:lang w:eastAsia="zh-TW"/>
              </w:rPr>
              <w:t>）居民個人取得綜合所得，按年計算個人所得稅；有扣繳義務人的，由扣繳義務人按月或者按次預扣預繳稅款；年度預扣預繳稅額與年度應納稅額不一致的，由居民個人於</w:t>
            </w:r>
            <w:r w:rsidRPr="00DD6B89">
              <w:rPr>
                <w:szCs w:val="20"/>
              </w:rPr>
              <w:t>隔</w:t>
            </w:r>
            <w:r w:rsidRPr="00DD6B89">
              <w:rPr>
                <w:szCs w:val="20"/>
                <w:lang w:eastAsia="zh-TW"/>
              </w:rPr>
              <w:t>年</w:t>
            </w:r>
            <w:r w:rsidRPr="00DD6B89">
              <w:rPr>
                <w:szCs w:val="20"/>
                <w:lang w:eastAsia="zh-TW"/>
              </w:rPr>
              <w:t>3</w:t>
            </w:r>
            <w:r w:rsidRPr="00DD6B89">
              <w:rPr>
                <w:szCs w:val="20"/>
                <w:lang w:eastAsia="zh-TW"/>
              </w:rPr>
              <w:t>月</w:t>
            </w:r>
            <w:r w:rsidRPr="00DD6B89">
              <w:rPr>
                <w:szCs w:val="20"/>
                <w:lang w:eastAsia="zh-TW"/>
              </w:rPr>
              <w:t>1</w:t>
            </w:r>
            <w:r w:rsidRPr="00DD6B89">
              <w:rPr>
                <w:szCs w:val="20"/>
                <w:lang w:eastAsia="zh-TW"/>
              </w:rPr>
              <w:t>日至</w:t>
            </w:r>
            <w:r w:rsidRPr="00DD6B89">
              <w:rPr>
                <w:szCs w:val="20"/>
                <w:lang w:eastAsia="zh-TW"/>
              </w:rPr>
              <w:t>6</w:t>
            </w:r>
            <w:r w:rsidRPr="00DD6B89">
              <w:rPr>
                <w:szCs w:val="20"/>
                <w:lang w:eastAsia="zh-TW"/>
              </w:rPr>
              <w:t>月</w:t>
            </w:r>
            <w:r w:rsidRPr="00DD6B89">
              <w:rPr>
                <w:szCs w:val="20"/>
                <w:lang w:eastAsia="zh-TW"/>
              </w:rPr>
              <w:t>30</w:t>
            </w:r>
            <w:r w:rsidRPr="00DD6B89">
              <w:rPr>
                <w:szCs w:val="20"/>
                <w:lang w:eastAsia="zh-TW"/>
              </w:rPr>
              <w:t>日向主管稅務機關辦理綜合所得年度</w:t>
            </w:r>
            <w:proofErr w:type="gramStart"/>
            <w:r w:rsidRPr="00DD6B89">
              <w:rPr>
                <w:szCs w:val="20"/>
                <w:lang w:eastAsia="zh-TW"/>
              </w:rPr>
              <w:t>匯</w:t>
            </w:r>
            <w:proofErr w:type="gramEnd"/>
            <w:r w:rsidRPr="00DD6B89">
              <w:rPr>
                <w:szCs w:val="20"/>
                <w:lang w:eastAsia="zh-TW"/>
              </w:rPr>
              <w:t>算清繳，稅款多退少補。自</w:t>
            </w:r>
            <w:r w:rsidRPr="00DD6B89">
              <w:rPr>
                <w:szCs w:val="20"/>
                <w:lang w:eastAsia="zh-TW"/>
              </w:rPr>
              <w:t>2021</w:t>
            </w:r>
            <w:r w:rsidRPr="00DD6B89">
              <w:rPr>
                <w:szCs w:val="20"/>
                <w:lang w:eastAsia="zh-TW"/>
              </w:rPr>
              <w:t>年</w:t>
            </w:r>
            <w:r w:rsidRPr="00DD6B89">
              <w:rPr>
                <w:szCs w:val="20"/>
                <w:lang w:eastAsia="zh-TW"/>
              </w:rPr>
              <w:t>1</w:t>
            </w:r>
            <w:r w:rsidRPr="00DD6B89">
              <w:rPr>
                <w:szCs w:val="20"/>
                <w:lang w:eastAsia="zh-TW"/>
              </w:rPr>
              <w:t>月</w:t>
            </w:r>
            <w:r w:rsidRPr="00DD6B89">
              <w:rPr>
                <w:szCs w:val="20"/>
                <w:lang w:eastAsia="zh-TW"/>
              </w:rPr>
              <w:t>1</w:t>
            </w:r>
            <w:r w:rsidRPr="00DD6B89">
              <w:rPr>
                <w:szCs w:val="20"/>
                <w:lang w:eastAsia="zh-TW"/>
              </w:rPr>
              <w:t>日起，在納稅人累計收入不超過人民幣</w:t>
            </w:r>
            <w:r w:rsidRPr="00DD6B89">
              <w:rPr>
                <w:szCs w:val="20"/>
                <w:lang w:eastAsia="zh-TW"/>
              </w:rPr>
              <w:t>6</w:t>
            </w:r>
            <w:r w:rsidRPr="00DD6B89">
              <w:rPr>
                <w:szCs w:val="20"/>
                <w:lang w:eastAsia="zh-TW"/>
              </w:rPr>
              <w:t>萬元的月份，暫</w:t>
            </w:r>
            <w:proofErr w:type="gramStart"/>
            <w:r w:rsidRPr="00DD6B89">
              <w:rPr>
                <w:szCs w:val="20"/>
                <w:lang w:eastAsia="zh-TW"/>
              </w:rPr>
              <w:t>不</w:t>
            </w:r>
            <w:proofErr w:type="gramEnd"/>
            <w:r w:rsidRPr="00DD6B89">
              <w:rPr>
                <w:szCs w:val="20"/>
                <w:lang w:eastAsia="zh-TW"/>
              </w:rPr>
              <w:t>預扣預繳個人所得稅；在其累計收入超過</w:t>
            </w:r>
            <w:r w:rsidRPr="00DD6B89">
              <w:rPr>
                <w:szCs w:val="20"/>
                <w:lang w:eastAsia="zh-TW"/>
              </w:rPr>
              <w:t>6</w:t>
            </w:r>
            <w:r w:rsidRPr="00DD6B89">
              <w:rPr>
                <w:szCs w:val="20"/>
                <w:lang w:eastAsia="zh-TW"/>
              </w:rPr>
              <w:t>萬元的當月及年內後續月份，</w:t>
            </w:r>
            <w:proofErr w:type="gramStart"/>
            <w:r w:rsidRPr="00DD6B89">
              <w:rPr>
                <w:szCs w:val="20"/>
                <w:lang w:eastAsia="zh-TW"/>
              </w:rPr>
              <w:t>再預扣</w:t>
            </w:r>
            <w:proofErr w:type="gramEnd"/>
            <w:r w:rsidRPr="00DD6B89">
              <w:rPr>
                <w:szCs w:val="20"/>
                <w:lang w:eastAsia="zh-TW"/>
              </w:rPr>
              <w:t>預繳個人所得稅。</w:t>
            </w:r>
          </w:p>
          <w:p w14:paraId="2D1A48AC" w14:textId="77777777" w:rsidR="009B2141" w:rsidRPr="00DD6B89" w:rsidRDefault="00000000">
            <w:pPr>
              <w:adjustRightInd w:val="0"/>
              <w:ind w:leftChars="300" w:left="709" w:rightChars="50" w:right="118" w:firstLine="472"/>
              <w:textAlignment w:val="baseline"/>
              <w:rPr>
                <w:szCs w:val="20"/>
                <w:lang w:eastAsia="zh-TW"/>
              </w:rPr>
            </w:pPr>
            <w:r w:rsidRPr="00DD6B89">
              <w:rPr>
                <w:szCs w:val="20"/>
                <w:lang w:eastAsia="zh-TW"/>
              </w:rPr>
              <w:t>居民個人向扣繳義務人提供專項附加扣除資訊的，扣繳義務人按月預扣預繳稅款時應當按照規定予以扣除，不得拒絕。</w:t>
            </w:r>
          </w:p>
          <w:p w14:paraId="6462CB05" w14:textId="77777777" w:rsidR="009B2141" w:rsidRPr="00DD6B89" w:rsidRDefault="00000000">
            <w:pPr>
              <w:adjustRightInd w:val="0"/>
              <w:ind w:leftChars="300" w:left="709" w:rightChars="50" w:right="118" w:firstLine="472"/>
              <w:textAlignment w:val="baseline"/>
              <w:rPr>
                <w:szCs w:val="20"/>
                <w:lang w:eastAsia="zh-TW"/>
              </w:rPr>
            </w:pPr>
            <w:r w:rsidRPr="00DD6B89">
              <w:rPr>
                <w:szCs w:val="20"/>
                <w:lang w:eastAsia="zh-TW"/>
              </w:rPr>
              <w:t>非居民個人取得工資、薪金所得，勞務報酬所得，稿酬所得和特許權使用費所得，有扣繳義務人的，由扣繳義務人按月或者</w:t>
            </w:r>
            <w:proofErr w:type="gramStart"/>
            <w:r w:rsidRPr="00DD6B89">
              <w:rPr>
                <w:szCs w:val="20"/>
                <w:lang w:eastAsia="zh-TW"/>
              </w:rPr>
              <w:t>按次代扣</w:t>
            </w:r>
            <w:proofErr w:type="gramEnd"/>
            <w:r w:rsidRPr="00DD6B89">
              <w:rPr>
                <w:szCs w:val="20"/>
                <w:lang w:eastAsia="zh-TW"/>
              </w:rPr>
              <w:t>代繳稅款，不辦理</w:t>
            </w:r>
            <w:proofErr w:type="gramStart"/>
            <w:r w:rsidRPr="00DD6B89">
              <w:rPr>
                <w:szCs w:val="20"/>
                <w:lang w:eastAsia="zh-TW"/>
              </w:rPr>
              <w:t>匯</w:t>
            </w:r>
            <w:proofErr w:type="gramEnd"/>
            <w:r w:rsidRPr="00DD6B89">
              <w:rPr>
                <w:szCs w:val="20"/>
                <w:lang w:eastAsia="zh-TW"/>
              </w:rPr>
              <w:t>算清繳。</w:t>
            </w:r>
          </w:p>
          <w:p w14:paraId="3D13652B" w14:textId="77777777" w:rsidR="009B2141" w:rsidRPr="00DD6B89" w:rsidRDefault="00000000">
            <w:pPr>
              <w:adjustRightInd w:val="0"/>
              <w:ind w:leftChars="50" w:left="709" w:rightChars="50" w:right="118" w:hangingChars="250" w:hanging="591"/>
              <w:textAlignment w:val="baseline"/>
            </w:pPr>
            <w:r w:rsidRPr="00DD6B89">
              <w:t>（</w:t>
            </w:r>
            <w:r w:rsidRPr="00DD6B89">
              <w:t>2</w:t>
            </w:r>
            <w:r w:rsidRPr="00DD6B89">
              <w:t>）納稅人取得經營所得，按年計算個人所得稅，由納稅人在月度或者季度終了後十五日內向稅務機關報送納稅申報表，並預繳稅款；在取得所得的隔年</w:t>
            </w:r>
            <w:r w:rsidRPr="00DD6B89">
              <w:t>3</w:t>
            </w:r>
            <w:r w:rsidRPr="00DD6B89">
              <w:t>月</w:t>
            </w:r>
            <w:r w:rsidRPr="00DD6B89">
              <w:t>31</w:t>
            </w:r>
            <w:r w:rsidRPr="00DD6B89">
              <w:t>日前辦理匯算清繳。</w:t>
            </w:r>
          </w:p>
          <w:p w14:paraId="2C1D011B" w14:textId="77777777" w:rsidR="009B2141" w:rsidRPr="00DD6B89" w:rsidRDefault="00000000">
            <w:pPr>
              <w:adjustRightInd w:val="0"/>
              <w:ind w:leftChars="50" w:left="709" w:rightChars="50" w:right="118" w:hangingChars="250" w:hanging="591"/>
              <w:textAlignment w:val="baseline"/>
            </w:pPr>
            <w:r w:rsidRPr="00DD6B89">
              <w:lastRenderedPageBreak/>
              <w:t>（</w:t>
            </w:r>
            <w:r w:rsidRPr="00DD6B89">
              <w:t>3</w:t>
            </w:r>
            <w:r w:rsidRPr="00DD6B89">
              <w:t>）納稅人取得利息、股息、紅利所得，財產租賃所得，財產轉讓所得和偶然所得，按月或者按次計算個人所得稅，有扣繳義務人的，由扣繳義務人按月或者按次代扣代繳稅款。</w:t>
            </w:r>
          </w:p>
        </w:tc>
      </w:tr>
      <w:tr w:rsidR="00DD6B89" w:rsidRPr="00DD6B89" w14:paraId="4248EDC8"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E1188B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lastRenderedPageBreak/>
              <w:t>關於外籍個人有關津補貼的政策</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1B7C68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外籍人士的下列所得，暫免徵收個人所得稅：（</w:t>
            </w:r>
            <w:r w:rsidRPr="00DD6B89">
              <w:rPr>
                <w:szCs w:val="20"/>
                <w:lang w:eastAsia="zh-TW"/>
              </w:rPr>
              <w:t>1</w:t>
            </w:r>
            <w:r w:rsidRPr="00DD6B89">
              <w:rPr>
                <w:szCs w:val="20"/>
                <w:lang w:eastAsia="zh-TW"/>
              </w:rPr>
              <w:t>）從外商投資企業取得的股息、紅利所得；（</w:t>
            </w:r>
            <w:r w:rsidRPr="00DD6B89">
              <w:rPr>
                <w:szCs w:val="20"/>
                <w:lang w:eastAsia="zh-TW"/>
              </w:rPr>
              <w:t>2</w:t>
            </w:r>
            <w:r w:rsidRPr="00DD6B89">
              <w:rPr>
                <w:szCs w:val="20"/>
                <w:lang w:eastAsia="zh-TW"/>
              </w:rPr>
              <w:t>）符合國家規定的外籍專家的工資、薪金所得；（</w:t>
            </w:r>
            <w:r w:rsidRPr="00DD6B89">
              <w:rPr>
                <w:szCs w:val="20"/>
                <w:lang w:eastAsia="zh-TW"/>
              </w:rPr>
              <w:t>3</w:t>
            </w:r>
            <w:r w:rsidRPr="00DD6B89">
              <w:rPr>
                <w:szCs w:val="20"/>
                <w:lang w:eastAsia="zh-TW"/>
              </w:rPr>
              <w:t>）</w:t>
            </w:r>
            <w:r w:rsidRPr="00DD6B89">
              <w:rPr>
                <w:szCs w:val="20"/>
                <w:lang w:eastAsia="zh-TW"/>
              </w:rPr>
              <w:t>20</w:t>
            </w:r>
            <w:r w:rsidRPr="00DD6B89">
              <w:rPr>
                <w:szCs w:val="20"/>
              </w:rPr>
              <w:t>24</w:t>
            </w:r>
            <w:r w:rsidRPr="00DD6B89">
              <w:rPr>
                <w:szCs w:val="20"/>
                <w:lang w:eastAsia="zh-TW"/>
              </w:rPr>
              <w:t>年</w:t>
            </w:r>
            <w:r w:rsidRPr="00DD6B89">
              <w:rPr>
                <w:szCs w:val="20"/>
                <w:lang w:eastAsia="zh-TW"/>
              </w:rPr>
              <w:t>1</w:t>
            </w:r>
            <w:r w:rsidRPr="00DD6B89">
              <w:rPr>
                <w:szCs w:val="20"/>
                <w:lang w:eastAsia="zh-TW"/>
              </w:rPr>
              <w:t>月</w:t>
            </w:r>
            <w:r w:rsidRPr="00DD6B89">
              <w:rPr>
                <w:szCs w:val="20"/>
                <w:lang w:eastAsia="zh-TW"/>
              </w:rPr>
              <w:t>1</w:t>
            </w:r>
            <w:r w:rsidRPr="00DD6B89">
              <w:rPr>
                <w:szCs w:val="20"/>
                <w:lang w:eastAsia="zh-TW"/>
              </w:rPr>
              <w:t>日至</w:t>
            </w:r>
            <w:r w:rsidRPr="00DD6B89">
              <w:rPr>
                <w:szCs w:val="20"/>
                <w:lang w:eastAsia="zh-TW"/>
              </w:rPr>
              <w:t>202</w:t>
            </w:r>
            <w:r w:rsidRPr="00DD6B89">
              <w:rPr>
                <w:szCs w:val="20"/>
              </w:rPr>
              <w:t>7</w:t>
            </w:r>
            <w:r w:rsidRPr="00DD6B89">
              <w:rPr>
                <w:szCs w:val="20"/>
                <w:lang w:eastAsia="zh-TW"/>
              </w:rPr>
              <w:t>年</w:t>
            </w:r>
            <w:r w:rsidRPr="00DD6B89">
              <w:rPr>
                <w:szCs w:val="20"/>
                <w:lang w:eastAsia="zh-TW"/>
              </w:rPr>
              <w:t>12</w:t>
            </w:r>
            <w:r w:rsidRPr="00DD6B89">
              <w:rPr>
                <w:szCs w:val="20"/>
                <w:lang w:eastAsia="zh-TW"/>
              </w:rPr>
              <w:t>月</w:t>
            </w:r>
            <w:r w:rsidRPr="00DD6B89">
              <w:rPr>
                <w:szCs w:val="20"/>
                <w:lang w:eastAsia="zh-TW"/>
              </w:rPr>
              <w:t>31</w:t>
            </w:r>
            <w:r w:rsidRPr="00DD6B89">
              <w:rPr>
                <w:szCs w:val="20"/>
                <w:lang w:eastAsia="zh-TW"/>
              </w:rPr>
              <w:t>日</w:t>
            </w:r>
            <w:proofErr w:type="gramStart"/>
            <w:r w:rsidRPr="00DD6B89">
              <w:rPr>
                <w:szCs w:val="20"/>
                <w:lang w:eastAsia="zh-TW"/>
              </w:rPr>
              <w:t>期間，</w:t>
            </w:r>
            <w:proofErr w:type="gramEnd"/>
            <w:r w:rsidRPr="00DD6B89">
              <w:rPr>
                <w:szCs w:val="20"/>
                <w:lang w:eastAsia="zh-TW"/>
              </w:rPr>
              <w:t>外籍個人符合居民個人條件的，可以選擇享受個人所得稅專項附加扣除，也可以選擇享受住房補貼、語言訓練費、子女教育</w:t>
            </w:r>
            <w:proofErr w:type="gramStart"/>
            <w:r w:rsidRPr="00DD6B89">
              <w:rPr>
                <w:szCs w:val="20"/>
                <w:lang w:eastAsia="zh-TW"/>
              </w:rPr>
              <w:t>費等津補貼</w:t>
            </w:r>
            <w:proofErr w:type="gramEnd"/>
            <w:r w:rsidRPr="00DD6B89">
              <w:rPr>
                <w:szCs w:val="20"/>
                <w:lang w:eastAsia="zh-TW"/>
              </w:rPr>
              <w:t>免稅優惠政策，但不得同時享受。外籍個人一經選擇，在一個納稅年度內不得變更。</w:t>
            </w:r>
          </w:p>
        </w:tc>
      </w:tr>
      <w:tr w:rsidR="00DD6B89" w:rsidRPr="00DD6B89" w14:paraId="3BF26B82"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2D6F457"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免徵個人所得稅</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B68698D" w14:textId="77777777" w:rsidR="009B2141" w:rsidRPr="00DD6B89" w:rsidRDefault="00000000">
            <w:pPr>
              <w:adjustRightInd w:val="0"/>
              <w:ind w:leftChars="50" w:left="709" w:rightChars="50" w:right="118" w:hangingChars="250" w:hanging="591"/>
              <w:textAlignment w:val="baseline"/>
            </w:pPr>
            <w:r w:rsidRPr="00DD6B89">
              <w:t>（</w:t>
            </w:r>
            <w:r w:rsidRPr="00DD6B89">
              <w:t>1</w:t>
            </w:r>
            <w:r w:rsidRPr="00DD6B89">
              <w:t>）中國大陸省級人民政府、國務院部委和部隊軍以上單位，以及外國組織、國際組織頒發的科學、教育、技術、文化、衛生、體育、環境保護等方面的獎金；</w:t>
            </w:r>
          </w:p>
          <w:p w14:paraId="3FA605B1" w14:textId="77777777" w:rsidR="009B2141" w:rsidRPr="00DD6B89" w:rsidRDefault="00000000">
            <w:pPr>
              <w:adjustRightInd w:val="0"/>
              <w:ind w:leftChars="50" w:left="709" w:rightChars="50" w:right="118" w:hangingChars="250" w:hanging="591"/>
              <w:textAlignment w:val="baseline"/>
            </w:pPr>
            <w:r w:rsidRPr="00DD6B89">
              <w:t>（</w:t>
            </w:r>
            <w:r w:rsidRPr="00DD6B89">
              <w:t>2</w:t>
            </w:r>
            <w:r w:rsidRPr="00DD6B89">
              <w:t>）中國大陸國債和國家發行的金融債券利息；</w:t>
            </w:r>
          </w:p>
          <w:p w14:paraId="5F351C00" w14:textId="77777777" w:rsidR="009B2141" w:rsidRPr="00DD6B89" w:rsidRDefault="00000000">
            <w:pPr>
              <w:adjustRightInd w:val="0"/>
              <w:ind w:leftChars="50" w:left="709" w:rightChars="50" w:right="118" w:hangingChars="250" w:hanging="591"/>
              <w:textAlignment w:val="baseline"/>
            </w:pPr>
            <w:r w:rsidRPr="00DD6B89">
              <w:t>（</w:t>
            </w:r>
            <w:r w:rsidRPr="00DD6B89">
              <w:t>3</w:t>
            </w:r>
            <w:r w:rsidRPr="00DD6B89">
              <w:t>）按照中國大陸國家統一規定發給的補貼、津貼；</w:t>
            </w:r>
          </w:p>
          <w:p w14:paraId="13800C36" w14:textId="77777777" w:rsidR="009B2141" w:rsidRPr="00DD6B89" w:rsidRDefault="00000000">
            <w:pPr>
              <w:adjustRightInd w:val="0"/>
              <w:ind w:leftChars="50" w:left="709" w:rightChars="50" w:right="118" w:hangingChars="250" w:hanging="591"/>
              <w:textAlignment w:val="baseline"/>
            </w:pPr>
            <w:r w:rsidRPr="00DD6B89">
              <w:t>（</w:t>
            </w:r>
            <w:r w:rsidRPr="00DD6B89">
              <w:t>4</w:t>
            </w:r>
            <w:r w:rsidRPr="00DD6B89">
              <w:t>）福利費、撫恤金、救濟金；</w:t>
            </w:r>
          </w:p>
          <w:p w14:paraId="32612FC9" w14:textId="77777777" w:rsidR="009B2141" w:rsidRPr="00DD6B89" w:rsidRDefault="00000000">
            <w:pPr>
              <w:adjustRightInd w:val="0"/>
              <w:ind w:leftChars="50" w:left="709" w:rightChars="50" w:right="118" w:hangingChars="250" w:hanging="591"/>
              <w:textAlignment w:val="baseline"/>
              <w:rPr>
                <w:szCs w:val="20"/>
                <w:lang w:eastAsia="zh-TW"/>
              </w:rPr>
            </w:pPr>
            <w:r w:rsidRPr="00DD6B89">
              <w:rPr>
                <w:szCs w:val="20"/>
                <w:lang w:eastAsia="zh-TW"/>
              </w:rPr>
              <w:t>（</w:t>
            </w:r>
            <w:r w:rsidRPr="00DD6B89">
              <w:rPr>
                <w:szCs w:val="20"/>
                <w:lang w:eastAsia="zh-TW"/>
              </w:rPr>
              <w:t>5</w:t>
            </w:r>
            <w:r w:rsidRPr="00DD6B89">
              <w:rPr>
                <w:szCs w:val="20"/>
                <w:lang w:eastAsia="zh-TW"/>
              </w:rPr>
              <w:t>）保險賠款；</w:t>
            </w:r>
          </w:p>
          <w:p w14:paraId="55730663" w14:textId="77777777" w:rsidR="009B2141" w:rsidRPr="00DD6B89" w:rsidRDefault="00000000">
            <w:pPr>
              <w:adjustRightInd w:val="0"/>
              <w:ind w:leftChars="50" w:left="709" w:rightChars="50" w:right="118" w:hangingChars="250" w:hanging="591"/>
              <w:textAlignment w:val="baseline"/>
            </w:pPr>
            <w:r w:rsidRPr="00DD6B89">
              <w:t>（</w:t>
            </w:r>
            <w:r w:rsidRPr="00DD6B89">
              <w:t>6</w:t>
            </w:r>
            <w:r w:rsidRPr="00DD6B89">
              <w:t>）中國大陸軍人的轉業費、復員費、退役金；</w:t>
            </w:r>
          </w:p>
          <w:p w14:paraId="38C8F209" w14:textId="77777777" w:rsidR="009B2141" w:rsidRPr="00DD6B89" w:rsidRDefault="00000000">
            <w:pPr>
              <w:adjustRightInd w:val="0"/>
              <w:ind w:leftChars="50" w:left="709" w:rightChars="50" w:right="118" w:hangingChars="250" w:hanging="591"/>
              <w:textAlignment w:val="baseline"/>
            </w:pPr>
            <w:r w:rsidRPr="00DD6B89">
              <w:t>（</w:t>
            </w:r>
            <w:r w:rsidRPr="00DD6B89">
              <w:t>7</w:t>
            </w:r>
            <w:r w:rsidRPr="00DD6B89">
              <w:t>）按照中國大陸國家統一規定發給幹部、職工的安家費、退職費、基本養老金或者退休費、離休費、離休生活補助費；</w:t>
            </w:r>
          </w:p>
          <w:p w14:paraId="0FFA1698" w14:textId="77777777" w:rsidR="009B2141" w:rsidRPr="00DD6B89" w:rsidRDefault="00000000">
            <w:pPr>
              <w:adjustRightInd w:val="0"/>
              <w:ind w:leftChars="50" w:left="709" w:rightChars="50" w:right="118" w:hangingChars="250" w:hanging="591"/>
              <w:textAlignment w:val="baseline"/>
            </w:pPr>
            <w:r w:rsidRPr="00DD6B89">
              <w:t>（</w:t>
            </w:r>
            <w:r w:rsidRPr="00DD6B89">
              <w:t>8</w:t>
            </w:r>
            <w:r w:rsidRPr="00DD6B89">
              <w:t>）依照有關法律規定應予免稅的各國駐華使館、領事館</w:t>
            </w:r>
            <w:r w:rsidRPr="00DD6B89">
              <w:lastRenderedPageBreak/>
              <w:t>的外交代表、領事官員和其他人員的所得；</w:t>
            </w:r>
          </w:p>
          <w:p w14:paraId="08417819" w14:textId="77777777" w:rsidR="009B2141" w:rsidRPr="00DD6B89" w:rsidRDefault="00000000">
            <w:pPr>
              <w:adjustRightInd w:val="0"/>
              <w:ind w:leftChars="50" w:left="709" w:rightChars="50" w:right="118" w:hangingChars="250" w:hanging="591"/>
              <w:textAlignment w:val="baseline"/>
            </w:pPr>
            <w:r w:rsidRPr="00DD6B89">
              <w:t>（</w:t>
            </w:r>
            <w:r w:rsidRPr="00DD6B89">
              <w:t>9</w:t>
            </w:r>
            <w:r w:rsidRPr="00DD6B89">
              <w:t>）中國大陸政府參加的國際公約、簽訂的協定中規定免稅的所得；</w:t>
            </w:r>
          </w:p>
          <w:p w14:paraId="52A9175F" w14:textId="77777777" w:rsidR="009B2141" w:rsidRPr="00DD6B89" w:rsidRDefault="00000000">
            <w:pPr>
              <w:adjustRightInd w:val="0"/>
              <w:ind w:leftChars="50" w:left="709" w:rightChars="50" w:right="118" w:hangingChars="250" w:hanging="591"/>
              <w:textAlignment w:val="baseline"/>
              <w:rPr>
                <w:szCs w:val="20"/>
                <w:lang w:eastAsia="zh-TW"/>
              </w:rPr>
            </w:pPr>
            <w:r w:rsidRPr="00DD6B89">
              <w:rPr>
                <w:szCs w:val="20"/>
                <w:lang w:eastAsia="zh-TW"/>
              </w:rPr>
              <w:t>（</w:t>
            </w:r>
            <w:r w:rsidRPr="00DD6B89">
              <w:rPr>
                <w:szCs w:val="20"/>
                <w:lang w:eastAsia="zh-TW"/>
              </w:rPr>
              <w:t>10</w:t>
            </w:r>
            <w:r w:rsidRPr="00DD6B89">
              <w:rPr>
                <w:szCs w:val="20"/>
                <w:lang w:eastAsia="zh-TW"/>
              </w:rPr>
              <w:t>）中國大陸國務院規定的其他免稅所得（由大陸國務院報</w:t>
            </w:r>
            <w:r w:rsidRPr="00DD6B89">
              <w:rPr>
                <w:szCs w:val="20"/>
              </w:rPr>
              <w:t>全國</w:t>
            </w:r>
            <w:r w:rsidRPr="00DD6B89">
              <w:rPr>
                <w:szCs w:val="20"/>
                <w:lang w:eastAsia="zh-TW"/>
              </w:rPr>
              <w:t>人民代表大會常務委員會備案）。</w:t>
            </w:r>
          </w:p>
        </w:tc>
      </w:tr>
      <w:tr w:rsidR="009B2141" w:rsidRPr="00DD6B89" w14:paraId="0E65528C" w14:textId="77777777">
        <w:tc>
          <w:tcPr>
            <w:tcW w:w="1101"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E13257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lastRenderedPageBreak/>
              <w:t>減半徵收個人所得稅</w:t>
            </w:r>
          </w:p>
        </w:tc>
        <w:tc>
          <w:tcPr>
            <w:tcW w:w="3898" w:type="pct"/>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F90BB12"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對個體工商戶經營所得年應納稅所得額不超過</w:t>
            </w:r>
            <w:r w:rsidRPr="00DD6B89">
              <w:rPr>
                <w:szCs w:val="20"/>
              </w:rPr>
              <w:t>2</w:t>
            </w:r>
            <w:r w:rsidRPr="00DD6B89">
              <w:rPr>
                <w:szCs w:val="20"/>
                <w:lang w:eastAsia="zh-TW"/>
              </w:rPr>
              <w:t>00</w:t>
            </w:r>
            <w:r w:rsidRPr="00DD6B89">
              <w:rPr>
                <w:szCs w:val="20"/>
                <w:lang w:eastAsia="zh-TW"/>
              </w:rPr>
              <w:t>萬元的部分，在現行優惠政策基礎上，再減半徵收個人所得稅。執行日期自</w:t>
            </w:r>
            <w:r w:rsidRPr="00DD6B89">
              <w:rPr>
                <w:szCs w:val="20"/>
                <w:lang w:eastAsia="zh-TW"/>
              </w:rPr>
              <w:t>2023</w:t>
            </w:r>
            <w:r w:rsidRPr="00DD6B89">
              <w:rPr>
                <w:szCs w:val="20"/>
                <w:lang w:eastAsia="zh-TW"/>
              </w:rPr>
              <w:t>年</w:t>
            </w:r>
            <w:r w:rsidRPr="00DD6B89">
              <w:rPr>
                <w:szCs w:val="20"/>
                <w:lang w:eastAsia="zh-TW"/>
              </w:rPr>
              <w:t>1</w:t>
            </w:r>
            <w:r w:rsidRPr="00DD6B89">
              <w:rPr>
                <w:szCs w:val="20"/>
                <w:lang w:eastAsia="zh-TW"/>
              </w:rPr>
              <w:t>月</w:t>
            </w:r>
            <w:r w:rsidRPr="00DD6B89">
              <w:rPr>
                <w:szCs w:val="20"/>
                <w:lang w:eastAsia="zh-TW"/>
              </w:rPr>
              <w:t>1</w:t>
            </w:r>
            <w:r w:rsidRPr="00DD6B89">
              <w:rPr>
                <w:szCs w:val="20"/>
                <w:lang w:eastAsia="zh-TW"/>
              </w:rPr>
              <w:t>日至</w:t>
            </w:r>
            <w:r w:rsidRPr="00DD6B89">
              <w:rPr>
                <w:szCs w:val="20"/>
                <w:lang w:eastAsia="zh-TW"/>
              </w:rPr>
              <w:t>202</w:t>
            </w:r>
            <w:r w:rsidRPr="00DD6B89">
              <w:rPr>
                <w:szCs w:val="20"/>
              </w:rPr>
              <w:t>7</w:t>
            </w:r>
            <w:r w:rsidRPr="00DD6B89">
              <w:rPr>
                <w:szCs w:val="20"/>
                <w:lang w:eastAsia="zh-TW"/>
              </w:rPr>
              <w:t>年</w:t>
            </w:r>
            <w:r w:rsidRPr="00DD6B89">
              <w:rPr>
                <w:szCs w:val="20"/>
                <w:lang w:eastAsia="zh-TW"/>
              </w:rPr>
              <w:t>12</w:t>
            </w:r>
            <w:r w:rsidRPr="00DD6B89">
              <w:rPr>
                <w:szCs w:val="20"/>
                <w:lang w:eastAsia="zh-TW"/>
              </w:rPr>
              <w:t>月</w:t>
            </w:r>
            <w:r w:rsidRPr="00DD6B89">
              <w:rPr>
                <w:szCs w:val="20"/>
                <w:lang w:eastAsia="zh-TW"/>
              </w:rPr>
              <w:t>31</w:t>
            </w:r>
            <w:r w:rsidRPr="00DD6B89">
              <w:rPr>
                <w:szCs w:val="20"/>
                <w:lang w:eastAsia="zh-TW"/>
              </w:rPr>
              <w:t>日。</w:t>
            </w:r>
          </w:p>
        </w:tc>
      </w:tr>
    </w:tbl>
    <w:p w14:paraId="601C7064" w14:textId="77777777" w:rsidR="009B2141" w:rsidRPr="00DD6B89" w:rsidRDefault="009B2141">
      <w:pPr>
        <w:ind w:firstLine="472"/>
        <w:rPr>
          <w:lang w:eastAsia="zh-TW"/>
        </w:rPr>
      </w:pPr>
    </w:p>
    <w:p w14:paraId="3E109A9F" w14:textId="77777777" w:rsidR="009B2141" w:rsidRPr="00DD6B89" w:rsidRDefault="00000000">
      <w:pPr>
        <w:pStyle w:val="aff7"/>
        <w:spacing w:before="514"/>
        <w:rPr>
          <w:lang w:eastAsia="zh-TW"/>
        </w:rPr>
      </w:pPr>
      <w:r w:rsidRPr="00DD6B89">
        <w:rPr>
          <w:lang w:eastAsia="zh-TW"/>
        </w:rPr>
        <w:t>個人所得稅預</w:t>
      </w:r>
      <w:proofErr w:type="gramStart"/>
      <w:r w:rsidRPr="00DD6B89">
        <w:rPr>
          <w:lang w:eastAsia="zh-TW"/>
        </w:rPr>
        <w:t>扣率表一</w:t>
      </w:r>
      <w:proofErr w:type="gramEnd"/>
      <w:r w:rsidRPr="00DD6B89">
        <w:br/>
      </w:r>
      <w:r w:rsidRPr="00DD6B89">
        <w:rPr>
          <w:lang w:eastAsia="zh-TW"/>
        </w:rPr>
        <w:t>（居民個人工資、薪</w:t>
      </w:r>
      <w:r w:rsidRPr="00DD6B89">
        <w:rPr>
          <w:rFonts w:hint="eastAsia"/>
          <w:lang w:eastAsia="zh-TW"/>
        </w:rPr>
        <w:t>資</w:t>
      </w:r>
      <w:r w:rsidRPr="00DD6B89">
        <w:rPr>
          <w:lang w:eastAsia="zh-TW"/>
        </w:rPr>
        <w:t>所得預扣預繳適用）</w:t>
      </w:r>
    </w:p>
    <w:tbl>
      <w:tblPr>
        <w:tblW w:w="8982" w:type="dxa"/>
        <w:jc w:val="center"/>
        <w:tblLook w:val="04A0" w:firstRow="1" w:lastRow="0" w:firstColumn="1" w:lastColumn="0" w:noHBand="0" w:noVBand="1"/>
      </w:tblPr>
      <w:tblGrid>
        <w:gridCol w:w="916"/>
        <w:gridCol w:w="4525"/>
        <w:gridCol w:w="1691"/>
        <w:gridCol w:w="1850"/>
      </w:tblGrid>
      <w:tr w:rsidR="00DD6B89" w:rsidRPr="00DD6B89" w14:paraId="46771845" w14:textId="77777777">
        <w:trPr>
          <w:trHeight w:val="395"/>
          <w:tblHeader/>
          <w:jc w:val="center"/>
        </w:trPr>
        <w:tc>
          <w:tcPr>
            <w:tcW w:w="9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08ADFD"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級數</w:t>
            </w:r>
          </w:p>
        </w:tc>
        <w:tc>
          <w:tcPr>
            <w:tcW w:w="452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078FC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累計預扣預繳應納稅所得額（人民幣）</w:t>
            </w:r>
          </w:p>
        </w:tc>
        <w:tc>
          <w:tcPr>
            <w:tcW w:w="1691" w:type="dxa"/>
            <w:tcBorders>
              <w:top w:val="single" w:sz="4" w:space="0" w:color="auto"/>
              <w:left w:val="single" w:sz="4" w:space="0" w:color="auto"/>
              <w:bottom w:val="single" w:sz="4" w:space="0" w:color="auto"/>
              <w:right w:val="single" w:sz="4" w:space="0" w:color="auto"/>
            </w:tcBorders>
            <w:shd w:val="clear" w:color="auto" w:fill="FFFFFF"/>
            <w:vAlign w:val="center"/>
          </w:tcPr>
          <w:p w14:paraId="1323F9CC" w14:textId="77777777" w:rsidR="009B2141" w:rsidRPr="00DD6B89" w:rsidRDefault="00000000">
            <w:pPr>
              <w:adjustRightInd w:val="0"/>
              <w:ind w:firstLineChars="0" w:firstLine="0"/>
              <w:jc w:val="center"/>
              <w:textAlignment w:val="baseline"/>
              <w:rPr>
                <w:szCs w:val="20"/>
                <w:lang w:eastAsia="zh-TW"/>
              </w:rPr>
            </w:pPr>
            <w:proofErr w:type="gramStart"/>
            <w:r w:rsidRPr="00DD6B89">
              <w:rPr>
                <w:szCs w:val="20"/>
                <w:lang w:eastAsia="zh-TW"/>
              </w:rPr>
              <w:t>預扣率</w:t>
            </w:r>
            <w:proofErr w:type="gramEnd"/>
            <w:r w:rsidRPr="00DD6B89">
              <w:rPr>
                <w:szCs w:val="20"/>
                <w:lang w:eastAsia="zh-TW"/>
              </w:rPr>
              <w:t>（</w:t>
            </w:r>
            <w:r w:rsidRPr="00DD6B89">
              <w:rPr>
                <w:szCs w:val="20"/>
                <w:lang w:eastAsia="zh-TW"/>
              </w:rPr>
              <w:t>%</w:t>
            </w:r>
            <w:r w:rsidRPr="00DD6B89">
              <w:rPr>
                <w:szCs w:val="20"/>
                <w:lang w:eastAsia="zh-TW"/>
              </w:rPr>
              <w:t>）</w:t>
            </w:r>
          </w:p>
        </w:tc>
        <w:tc>
          <w:tcPr>
            <w:tcW w:w="1850" w:type="dxa"/>
            <w:tcBorders>
              <w:top w:val="single" w:sz="4" w:space="0" w:color="auto"/>
              <w:left w:val="single" w:sz="4" w:space="0" w:color="auto"/>
              <w:bottom w:val="single" w:sz="4" w:space="0" w:color="auto"/>
              <w:right w:val="single" w:sz="4" w:space="0" w:color="auto"/>
            </w:tcBorders>
            <w:shd w:val="clear" w:color="auto" w:fill="FFFFFF"/>
            <w:vAlign w:val="center"/>
          </w:tcPr>
          <w:p w14:paraId="6632D089" w14:textId="77777777" w:rsidR="009B2141" w:rsidRPr="00DD6B89" w:rsidRDefault="00000000">
            <w:pPr>
              <w:adjustRightInd w:val="0"/>
              <w:ind w:firstLineChars="0" w:firstLine="0"/>
              <w:jc w:val="center"/>
              <w:textAlignment w:val="baseline"/>
              <w:rPr>
                <w:szCs w:val="20"/>
                <w:lang w:eastAsia="zh-TW"/>
              </w:rPr>
            </w:pPr>
            <w:proofErr w:type="gramStart"/>
            <w:r w:rsidRPr="00DD6B89">
              <w:rPr>
                <w:szCs w:val="20"/>
                <w:lang w:eastAsia="zh-TW"/>
              </w:rPr>
              <w:t>速算扣除</w:t>
            </w:r>
            <w:proofErr w:type="gramEnd"/>
            <w:r w:rsidRPr="00DD6B89">
              <w:rPr>
                <w:szCs w:val="20"/>
                <w:lang w:eastAsia="zh-TW"/>
              </w:rPr>
              <w:t>數</w:t>
            </w:r>
          </w:p>
        </w:tc>
      </w:tr>
      <w:tr w:rsidR="00DD6B89" w:rsidRPr="00DD6B89" w14:paraId="350F0E27"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61EAFC9C"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1</w:t>
            </w:r>
          </w:p>
        </w:tc>
        <w:tc>
          <w:tcPr>
            <w:tcW w:w="4525" w:type="dxa"/>
            <w:tcBorders>
              <w:top w:val="single" w:sz="4" w:space="0" w:color="auto"/>
              <w:left w:val="single" w:sz="4" w:space="0" w:color="auto"/>
              <w:bottom w:val="single" w:sz="4" w:space="0" w:color="auto"/>
              <w:right w:val="single" w:sz="4" w:space="0" w:color="auto"/>
            </w:tcBorders>
            <w:noWrap/>
            <w:vAlign w:val="center"/>
          </w:tcPr>
          <w:p w14:paraId="0EE9DBF2"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不超過</w:t>
            </w:r>
            <w:r w:rsidRPr="00DD6B89">
              <w:rPr>
                <w:szCs w:val="20"/>
                <w:lang w:eastAsia="zh-TW"/>
              </w:rPr>
              <w:t>36,000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3CA77C46"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w:t>
            </w:r>
          </w:p>
        </w:tc>
        <w:tc>
          <w:tcPr>
            <w:tcW w:w="1850" w:type="dxa"/>
            <w:tcBorders>
              <w:top w:val="single" w:sz="4" w:space="0" w:color="auto"/>
              <w:left w:val="single" w:sz="4" w:space="0" w:color="auto"/>
              <w:bottom w:val="single" w:sz="4" w:space="0" w:color="auto"/>
              <w:right w:val="single" w:sz="4" w:space="0" w:color="auto"/>
            </w:tcBorders>
            <w:noWrap/>
            <w:vAlign w:val="center"/>
          </w:tcPr>
          <w:p w14:paraId="00576D77"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0</w:t>
            </w:r>
          </w:p>
        </w:tc>
      </w:tr>
      <w:tr w:rsidR="00DD6B89" w:rsidRPr="00DD6B89" w14:paraId="2021E5CB"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1D9EB02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2</w:t>
            </w:r>
          </w:p>
        </w:tc>
        <w:tc>
          <w:tcPr>
            <w:tcW w:w="4525" w:type="dxa"/>
            <w:tcBorders>
              <w:top w:val="single" w:sz="4" w:space="0" w:color="auto"/>
              <w:left w:val="single" w:sz="4" w:space="0" w:color="auto"/>
              <w:bottom w:val="single" w:sz="4" w:space="0" w:color="auto"/>
              <w:right w:val="single" w:sz="4" w:space="0" w:color="auto"/>
            </w:tcBorders>
            <w:noWrap/>
            <w:vAlign w:val="center"/>
          </w:tcPr>
          <w:p w14:paraId="6BD9BDE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36,000</w:t>
            </w:r>
            <w:r w:rsidRPr="00DD6B89">
              <w:rPr>
                <w:szCs w:val="20"/>
                <w:lang w:eastAsia="zh-TW"/>
              </w:rPr>
              <w:t>元至</w:t>
            </w:r>
            <w:r w:rsidRPr="00DD6B89">
              <w:rPr>
                <w:szCs w:val="20"/>
                <w:lang w:eastAsia="zh-TW"/>
              </w:rPr>
              <w:t>144,000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1B576E63"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10</w:t>
            </w:r>
          </w:p>
        </w:tc>
        <w:tc>
          <w:tcPr>
            <w:tcW w:w="1850" w:type="dxa"/>
            <w:tcBorders>
              <w:top w:val="single" w:sz="4" w:space="0" w:color="auto"/>
              <w:left w:val="single" w:sz="4" w:space="0" w:color="auto"/>
              <w:bottom w:val="single" w:sz="4" w:space="0" w:color="auto"/>
              <w:right w:val="single" w:sz="4" w:space="0" w:color="auto"/>
            </w:tcBorders>
            <w:noWrap/>
            <w:vAlign w:val="center"/>
          </w:tcPr>
          <w:p w14:paraId="04327E3F"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2,520</w:t>
            </w:r>
          </w:p>
        </w:tc>
      </w:tr>
      <w:tr w:rsidR="00DD6B89" w:rsidRPr="00DD6B89" w14:paraId="2CB65573"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4F796B5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3</w:t>
            </w:r>
          </w:p>
        </w:tc>
        <w:tc>
          <w:tcPr>
            <w:tcW w:w="4525" w:type="dxa"/>
            <w:tcBorders>
              <w:top w:val="single" w:sz="4" w:space="0" w:color="auto"/>
              <w:left w:val="single" w:sz="4" w:space="0" w:color="auto"/>
              <w:bottom w:val="single" w:sz="4" w:space="0" w:color="auto"/>
              <w:right w:val="single" w:sz="4" w:space="0" w:color="auto"/>
            </w:tcBorders>
            <w:noWrap/>
            <w:vAlign w:val="center"/>
          </w:tcPr>
          <w:p w14:paraId="0017FD91"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144,000</w:t>
            </w:r>
            <w:r w:rsidRPr="00DD6B89">
              <w:rPr>
                <w:szCs w:val="20"/>
                <w:lang w:eastAsia="zh-TW"/>
              </w:rPr>
              <w:t>元至</w:t>
            </w:r>
            <w:r w:rsidRPr="00DD6B89">
              <w:rPr>
                <w:szCs w:val="20"/>
                <w:lang w:eastAsia="zh-TW"/>
              </w:rPr>
              <w:t>300,000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33675B0D"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20</w:t>
            </w:r>
          </w:p>
        </w:tc>
        <w:tc>
          <w:tcPr>
            <w:tcW w:w="1850" w:type="dxa"/>
            <w:tcBorders>
              <w:top w:val="single" w:sz="4" w:space="0" w:color="auto"/>
              <w:left w:val="single" w:sz="4" w:space="0" w:color="auto"/>
              <w:bottom w:val="single" w:sz="4" w:space="0" w:color="auto"/>
              <w:right w:val="single" w:sz="4" w:space="0" w:color="auto"/>
            </w:tcBorders>
            <w:noWrap/>
            <w:vAlign w:val="center"/>
          </w:tcPr>
          <w:p w14:paraId="1F1CBE1E"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16,920</w:t>
            </w:r>
          </w:p>
        </w:tc>
      </w:tr>
      <w:tr w:rsidR="00DD6B89" w:rsidRPr="00DD6B89" w14:paraId="7FB20D93"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69F8DA5E"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4</w:t>
            </w:r>
          </w:p>
        </w:tc>
        <w:tc>
          <w:tcPr>
            <w:tcW w:w="4525" w:type="dxa"/>
            <w:tcBorders>
              <w:top w:val="single" w:sz="4" w:space="0" w:color="auto"/>
              <w:left w:val="single" w:sz="4" w:space="0" w:color="auto"/>
              <w:bottom w:val="single" w:sz="4" w:space="0" w:color="auto"/>
              <w:right w:val="single" w:sz="4" w:space="0" w:color="auto"/>
            </w:tcBorders>
            <w:noWrap/>
            <w:vAlign w:val="center"/>
          </w:tcPr>
          <w:p w14:paraId="0ADE2DD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300,000</w:t>
            </w:r>
            <w:r w:rsidRPr="00DD6B89">
              <w:rPr>
                <w:szCs w:val="20"/>
                <w:lang w:eastAsia="zh-TW"/>
              </w:rPr>
              <w:t>元至</w:t>
            </w:r>
            <w:r w:rsidRPr="00DD6B89">
              <w:rPr>
                <w:szCs w:val="20"/>
                <w:lang w:eastAsia="zh-TW"/>
              </w:rPr>
              <w:t>420,000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0890E427"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25</w:t>
            </w:r>
          </w:p>
        </w:tc>
        <w:tc>
          <w:tcPr>
            <w:tcW w:w="1850" w:type="dxa"/>
            <w:tcBorders>
              <w:top w:val="single" w:sz="4" w:space="0" w:color="auto"/>
              <w:left w:val="single" w:sz="4" w:space="0" w:color="auto"/>
              <w:bottom w:val="single" w:sz="4" w:space="0" w:color="auto"/>
              <w:right w:val="single" w:sz="4" w:space="0" w:color="auto"/>
            </w:tcBorders>
            <w:noWrap/>
            <w:vAlign w:val="center"/>
          </w:tcPr>
          <w:p w14:paraId="398D603E"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31,920</w:t>
            </w:r>
          </w:p>
        </w:tc>
      </w:tr>
      <w:tr w:rsidR="00DD6B89" w:rsidRPr="00DD6B89" w14:paraId="1F492AB1"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6CBFC58C"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5</w:t>
            </w:r>
          </w:p>
        </w:tc>
        <w:tc>
          <w:tcPr>
            <w:tcW w:w="4525" w:type="dxa"/>
            <w:tcBorders>
              <w:top w:val="single" w:sz="4" w:space="0" w:color="auto"/>
              <w:left w:val="single" w:sz="4" w:space="0" w:color="auto"/>
              <w:bottom w:val="single" w:sz="4" w:space="0" w:color="auto"/>
              <w:right w:val="single" w:sz="4" w:space="0" w:color="auto"/>
            </w:tcBorders>
            <w:noWrap/>
            <w:vAlign w:val="center"/>
          </w:tcPr>
          <w:p w14:paraId="140A8386"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420,000</w:t>
            </w:r>
            <w:r w:rsidRPr="00DD6B89">
              <w:rPr>
                <w:szCs w:val="20"/>
                <w:lang w:eastAsia="zh-TW"/>
              </w:rPr>
              <w:t>元至</w:t>
            </w:r>
            <w:r w:rsidRPr="00DD6B89">
              <w:rPr>
                <w:szCs w:val="20"/>
                <w:lang w:eastAsia="zh-TW"/>
              </w:rPr>
              <w:t>660,000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7264624D"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30</w:t>
            </w:r>
          </w:p>
        </w:tc>
        <w:tc>
          <w:tcPr>
            <w:tcW w:w="1850" w:type="dxa"/>
            <w:tcBorders>
              <w:top w:val="single" w:sz="4" w:space="0" w:color="auto"/>
              <w:left w:val="single" w:sz="4" w:space="0" w:color="auto"/>
              <w:bottom w:val="single" w:sz="4" w:space="0" w:color="auto"/>
              <w:right w:val="single" w:sz="4" w:space="0" w:color="auto"/>
            </w:tcBorders>
            <w:noWrap/>
            <w:vAlign w:val="center"/>
          </w:tcPr>
          <w:p w14:paraId="101C0DC6"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52,920</w:t>
            </w:r>
          </w:p>
        </w:tc>
      </w:tr>
      <w:tr w:rsidR="00DD6B89" w:rsidRPr="00DD6B89" w14:paraId="021BB276"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54F77FE6"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6</w:t>
            </w:r>
          </w:p>
        </w:tc>
        <w:tc>
          <w:tcPr>
            <w:tcW w:w="4525" w:type="dxa"/>
            <w:tcBorders>
              <w:top w:val="single" w:sz="4" w:space="0" w:color="auto"/>
              <w:left w:val="single" w:sz="4" w:space="0" w:color="auto"/>
              <w:bottom w:val="single" w:sz="4" w:space="0" w:color="auto"/>
              <w:right w:val="single" w:sz="4" w:space="0" w:color="auto"/>
            </w:tcBorders>
            <w:noWrap/>
            <w:vAlign w:val="center"/>
          </w:tcPr>
          <w:p w14:paraId="35F26BD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660,000</w:t>
            </w:r>
            <w:r w:rsidRPr="00DD6B89">
              <w:rPr>
                <w:szCs w:val="20"/>
                <w:lang w:eastAsia="zh-TW"/>
              </w:rPr>
              <w:t>元至</w:t>
            </w:r>
            <w:r w:rsidRPr="00DD6B89">
              <w:rPr>
                <w:szCs w:val="20"/>
                <w:lang w:eastAsia="zh-TW"/>
              </w:rPr>
              <w:t>960,000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3020671C"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35</w:t>
            </w:r>
          </w:p>
        </w:tc>
        <w:tc>
          <w:tcPr>
            <w:tcW w:w="1850" w:type="dxa"/>
            <w:tcBorders>
              <w:top w:val="single" w:sz="4" w:space="0" w:color="auto"/>
              <w:left w:val="single" w:sz="4" w:space="0" w:color="auto"/>
              <w:bottom w:val="single" w:sz="4" w:space="0" w:color="auto"/>
              <w:right w:val="single" w:sz="4" w:space="0" w:color="auto"/>
            </w:tcBorders>
            <w:noWrap/>
            <w:vAlign w:val="center"/>
          </w:tcPr>
          <w:p w14:paraId="662059A3"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85,920</w:t>
            </w:r>
          </w:p>
        </w:tc>
      </w:tr>
      <w:tr w:rsidR="009B2141" w:rsidRPr="00DD6B89" w14:paraId="73314150" w14:textId="77777777">
        <w:trPr>
          <w:trHeight w:val="395"/>
          <w:jc w:val="center"/>
        </w:trPr>
        <w:tc>
          <w:tcPr>
            <w:tcW w:w="916" w:type="dxa"/>
            <w:tcBorders>
              <w:top w:val="single" w:sz="4" w:space="0" w:color="auto"/>
              <w:left w:val="single" w:sz="4" w:space="0" w:color="auto"/>
              <w:bottom w:val="single" w:sz="4" w:space="0" w:color="auto"/>
              <w:right w:val="single" w:sz="4" w:space="0" w:color="auto"/>
            </w:tcBorders>
            <w:noWrap/>
            <w:vAlign w:val="center"/>
          </w:tcPr>
          <w:p w14:paraId="7B9A1016"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7</w:t>
            </w:r>
          </w:p>
        </w:tc>
        <w:tc>
          <w:tcPr>
            <w:tcW w:w="4525" w:type="dxa"/>
            <w:tcBorders>
              <w:top w:val="single" w:sz="4" w:space="0" w:color="auto"/>
              <w:left w:val="single" w:sz="4" w:space="0" w:color="auto"/>
              <w:bottom w:val="single" w:sz="4" w:space="0" w:color="auto"/>
              <w:right w:val="single" w:sz="4" w:space="0" w:color="auto"/>
            </w:tcBorders>
            <w:noWrap/>
            <w:vAlign w:val="center"/>
          </w:tcPr>
          <w:p w14:paraId="6068172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960,000</w:t>
            </w:r>
            <w:r w:rsidRPr="00DD6B89">
              <w:rPr>
                <w:szCs w:val="20"/>
                <w:lang w:eastAsia="zh-TW"/>
              </w:rPr>
              <w:t>元的部分</w:t>
            </w:r>
          </w:p>
        </w:tc>
        <w:tc>
          <w:tcPr>
            <w:tcW w:w="1691" w:type="dxa"/>
            <w:tcBorders>
              <w:top w:val="single" w:sz="4" w:space="0" w:color="auto"/>
              <w:left w:val="single" w:sz="4" w:space="0" w:color="auto"/>
              <w:bottom w:val="single" w:sz="4" w:space="0" w:color="auto"/>
              <w:right w:val="single" w:sz="4" w:space="0" w:color="auto"/>
            </w:tcBorders>
            <w:noWrap/>
            <w:vAlign w:val="center"/>
          </w:tcPr>
          <w:p w14:paraId="144DFB95"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45</w:t>
            </w:r>
          </w:p>
        </w:tc>
        <w:tc>
          <w:tcPr>
            <w:tcW w:w="1850" w:type="dxa"/>
            <w:tcBorders>
              <w:top w:val="single" w:sz="4" w:space="0" w:color="auto"/>
              <w:left w:val="single" w:sz="4" w:space="0" w:color="auto"/>
              <w:bottom w:val="single" w:sz="4" w:space="0" w:color="auto"/>
              <w:right w:val="single" w:sz="4" w:space="0" w:color="auto"/>
            </w:tcBorders>
            <w:noWrap/>
            <w:vAlign w:val="center"/>
          </w:tcPr>
          <w:p w14:paraId="0EB93BA1"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181,920</w:t>
            </w:r>
          </w:p>
        </w:tc>
      </w:tr>
    </w:tbl>
    <w:p w14:paraId="43A3923F" w14:textId="77777777" w:rsidR="009B2141" w:rsidRPr="00DD6B89" w:rsidRDefault="009B2141">
      <w:pPr>
        <w:pStyle w:val="aff7"/>
        <w:spacing w:before="514"/>
        <w:rPr>
          <w:lang w:eastAsia="zh-TW"/>
        </w:rPr>
      </w:pPr>
    </w:p>
    <w:p w14:paraId="752E6236" w14:textId="77777777" w:rsidR="009B2141" w:rsidRPr="00DD6B89" w:rsidRDefault="00000000">
      <w:pPr>
        <w:widowControl/>
        <w:overflowPunct/>
        <w:autoSpaceDE/>
        <w:autoSpaceDN/>
        <w:ind w:firstLineChars="0" w:firstLine="0"/>
        <w:jc w:val="left"/>
        <w:rPr>
          <w:rFonts w:eastAsia="華康粗圓體"/>
          <w:szCs w:val="24"/>
          <w:lang w:eastAsia="zh-TW"/>
        </w:rPr>
      </w:pPr>
      <w:r w:rsidRPr="00DD6B89">
        <w:rPr>
          <w:lang w:eastAsia="zh-TW"/>
        </w:rPr>
        <w:br w:type="page"/>
      </w:r>
    </w:p>
    <w:p w14:paraId="0F7A9DF8" w14:textId="77777777" w:rsidR="009B2141" w:rsidRPr="00DD6B89" w:rsidRDefault="00000000">
      <w:pPr>
        <w:pStyle w:val="aff7"/>
        <w:spacing w:before="514"/>
        <w:rPr>
          <w:lang w:eastAsia="zh-TW"/>
        </w:rPr>
      </w:pPr>
      <w:r w:rsidRPr="00DD6B89">
        <w:rPr>
          <w:lang w:eastAsia="zh-TW"/>
        </w:rPr>
        <w:lastRenderedPageBreak/>
        <w:t>個人所得稅預</w:t>
      </w:r>
      <w:proofErr w:type="gramStart"/>
      <w:r w:rsidRPr="00DD6B89">
        <w:rPr>
          <w:lang w:eastAsia="zh-TW"/>
        </w:rPr>
        <w:t>扣率表</w:t>
      </w:r>
      <w:proofErr w:type="gramEnd"/>
      <w:r w:rsidRPr="00DD6B89">
        <w:rPr>
          <w:lang w:eastAsia="zh-TW"/>
        </w:rPr>
        <w:t>二</w:t>
      </w:r>
      <w:r w:rsidRPr="00DD6B89">
        <w:rPr>
          <w:lang w:eastAsia="zh-TW"/>
        </w:rPr>
        <w:br/>
      </w:r>
      <w:r w:rsidRPr="00DD6B89">
        <w:rPr>
          <w:lang w:eastAsia="zh-TW"/>
        </w:rPr>
        <w:t>（居民個人勞務報酬所得預扣預繳適用）</w:t>
      </w:r>
    </w:p>
    <w:tbl>
      <w:tblPr>
        <w:tblW w:w="8912" w:type="dxa"/>
        <w:jc w:val="center"/>
        <w:tblLayout w:type="fixed"/>
        <w:tblLook w:val="04A0" w:firstRow="1" w:lastRow="0" w:firstColumn="1" w:lastColumn="0" w:noHBand="0" w:noVBand="1"/>
      </w:tblPr>
      <w:tblGrid>
        <w:gridCol w:w="900"/>
        <w:gridCol w:w="4512"/>
        <w:gridCol w:w="1695"/>
        <w:gridCol w:w="1805"/>
      </w:tblGrid>
      <w:tr w:rsidR="00E24C1A" w:rsidRPr="00DD6B89" w14:paraId="73380CBA" w14:textId="77777777">
        <w:trPr>
          <w:trHeight w:val="411"/>
          <w:tblHeader/>
          <w:jc w:val="center"/>
        </w:trPr>
        <w:tc>
          <w:tcPr>
            <w:tcW w:w="900" w:type="dxa"/>
            <w:tcBorders>
              <w:top w:val="single" w:sz="4" w:space="0" w:color="auto"/>
              <w:left w:val="single" w:sz="4" w:space="0" w:color="auto"/>
              <w:bottom w:val="single" w:sz="4" w:space="0" w:color="auto"/>
              <w:right w:val="single" w:sz="4" w:space="0" w:color="auto"/>
            </w:tcBorders>
            <w:vAlign w:val="center"/>
          </w:tcPr>
          <w:p w14:paraId="6E0AD961"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級數</w:t>
            </w:r>
          </w:p>
        </w:tc>
        <w:tc>
          <w:tcPr>
            <w:tcW w:w="4512" w:type="dxa"/>
            <w:tcBorders>
              <w:top w:val="single" w:sz="4" w:space="0" w:color="auto"/>
              <w:left w:val="nil"/>
              <w:bottom w:val="single" w:sz="4" w:space="0" w:color="auto"/>
              <w:right w:val="single" w:sz="4" w:space="0" w:color="auto"/>
            </w:tcBorders>
            <w:vAlign w:val="center"/>
          </w:tcPr>
          <w:p w14:paraId="3142577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預扣預繳應納稅所得額（人民幣）</w:t>
            </w:r>
          </w:p>
        </w:tc>
        <w:tc>
          <w:tcPr>
            <w:tcW w:w="1695" w:type="dxa"/>
            <w:tcBorders>
              <w:top w:val="single" w:sz="4" w:space="0" w:color="auto"/>
              <w:left w:val="nil"/>
              <w:bottom w:val="single" w:sz="4" w:space="0" w:color="auto"/>
              <w:right w:val="single" w:sz="4" w:space="0" w:color="auto"/>
            </w:tcBorders>
            <w:vAlign w:val="center"/>
          </w:tcPr>
          <w:p w14:paraId="592292E6" w14:textId="77777777" w:rsidR="009B2141" w:rsidRPr="00DD6B89" w:rsidRDefault="00000000">
            <w:pPr>
              <w:adjustRightInd w:val="0"/>
              <w:ind w:firstLineChars="0" w:firstLine="0"/>
              <w:jc w:val="center"/>
              <w:textAlignment w:val="baseline"/>
              <w:rPr>
                <w:szCs w:val="20"/>
                <w:lang w:eastAsia="zh-TW"/>
              </w:rPr>
            </w:pPr>
            <w:proofErr w:type="gramStart"/>
            <w:r w:rsidRPr="00DD6B89">
              <w:rPr>
                <w:szCs w:val="20"/>
                <w:lang w:eastAsia="zh-TW"/>
              </w:rPr>
              <w:t>預扣率</w:t>
            </w:r>
            <w:proofErr w:type="gramEnd"/>
            <w:r w:rsidRPr="00DD6B89">
              <w:rPr>
                <w:szCs w:val="20"/>
                <w:lang w:eastAsia="zh-TW"/>
              </w:rPr>
              <w:t>（</w:t>
            </w:r>
            <w:r w:rsidRPr="00DD6B89">
              <w:rPr>
                <w:szCs w:val="20"/>
                <w:lang w:eastAsia="zh-TW"/>
              </w:rPr>
              <w:t>%</w:t>
            </w:r>
            <w:r w:rsidRPr="00DD6B89">
              <w:rPr>
                <w:szCs w:val="20"/>
                <w:lang w:eastAsia="zh-TW"/>
              </w:rPr>
              <w:t>）</w:t>
            </w:r>
          </w:p>
        </w:tc>
        <w:tc>
          <w:tcPr>
            <w:tcW w:w="1805" w:type="dxa"/>
            <w:tcBorders>
              <w:top w:val="single" w:sz="4" w:space="0" w:color="auto"/>
              <w:left w:val="nil"/>
              <w:bottom w:val="single" w:sz="4" w:space="0" w:color="auto"/>
              <w:right w:val="single" w:sz="4" w:space="0" w:color="auto"/>
            </w:tcBorders>
            <w:vAlign w:val="center"/>
          </w:tcPr>
          <w:p w14:paraId="1E6A6882" w14:textId="77777777" w:rsidR="009B2141" w:rsidRPr="00DD6B89" w:rsidRDefault="00000000">
            <w:pPr>
              <w:adjustRightInd w:val="0"/>
              <w:ind w:firstLineChars="0" w:firstLine="0"/>
              <w:jc w:val="center"/>
              <w:textAlignment w:val="baseline"/>
              <w:rPr>
                <w:szCs w:val="20"/>
                <w:lang w:eastAsia="zh-TW"/>
              </w:rPr>
            </w:pPr>
            <w:proofErr w:type="gramStart"/>
            <w:r w:rsidRPr="00DD6B89">
              <w:rPr>
                <w:szCs w:val="20"/>
                <w:lang w:eastAsia="zh-TW"/>
              </w:rPr>
              <w:t>速算扣除</w:t>
            </w:r>
            <w:proofErr w:type="gramEnd"/>
            <w:r w:rsidRPr="00DD6B89">
              <w:rPr>
                <w:szCs w:val="20"/>
                <w:lang w:eastAsia="zh-TW"/>
              </w:rPr>
              <w:t>數</w:t>
            </w:r>
          </w:p>
        </w:tc>
      </w:tr>
      <w:tr w:rsidR="00E24C1A" w:rsidRPr="00DD6B89" w14:paraId="29206024" w14:textId="77777777">
        <w:trPr>
          <w:trHeight w:val="411"/>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14:paraId="484D430A"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1</w:t>
            </w:r>
          </w:p>
        </w:tc>
        <w:tc>
          <w:tcPr>
            <w:tcW w:w="4512" w:type="dxa"/>
            <w:tcBorders>
              <w:top w:val="nil"/>
              <w:left w:val="nil"/>
              <w:bottom w:val="single" w:sz="4" w:space="0" w:color="auto"/>
              <w:right w:val="single" w:sz="4" w:space="0" w:color="auto"/>
            </w:tcBorders>
            <w:shd w:val="clear" w:color="auto" w:fill="FFFFFF"/>
            <w:vAlign w:val="center"/>
          </w:tcPr>
          <w:p w14:paraId="5711C00E"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不超過</w:t>
            </w:r>
            <w:r w:rsidRPr="00DD6B89">
              <w:rPr>
                <w:szCs w:val="20"/>
                <w:lang w:eastAsia="zh-TW"/>
              </w:rPr>
              <w:t>20,000</w:t>
            </w:r>
            <w:r w:rsidRPr="00DD6B89">
              <w:rPr>
                <w:szCs w:val="20"/>
                <w:lang w:eastAsia="zh-TW"/>
              </w:rPr>
              <w:t>元的</w:t>
            </w:r>
          </w:p>
        </w:tc>
        <w:tc>
          <w:tcPr>
            <w:tcW w:w="1695" w:type="dxa"/>
            <w:tcBorders>
              <w:top w:val="nil"/>
              <w:left w:val="nil"/>
              <w:bottom w:val="single" w:sz="4" w:space="0" w:color="auto"/>
              <w:right w:val="single" w:sz="4" w:space="0" w:color="auto"/>
            </w:tcBorders>
            <w:shd w:val="clear" w:color="auto" w:fill="FFFFFF"/>
            <w:vAlign w:val="center"/>
          </w:tcPr>
          <w:p w14:paraId="5F01C8BA"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20</w:t>
            </w:r>
          </w:p>
        </w:tc>
        <w:tc>
          <w:tcPr>
            <w:tcW w:w="1805" w:type="dxa"/>
            <w:tcBorders>
              <w:top w:val="nil"/>
              <w:left w:val="nil"/>
              <w:bottom w:val="single" w:sz="4" w:space="0" w:color="auto"/>
              <w:right w:val="single" w:sz="4" w:space="0" w:color="auto"/>
            </w:tcBorders>
            <w:shd w:val="clear" w:color="auto" w:fill="FFFFFF"/>
            <w:vAlign w:val="center"/>
          </w:tcPr>
          <w:p w14:paraId="627E7A22"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0</w:t>
            </w:r>
          </w:p>
        </w:tc>
      </w:tr>
      <w:tr w:rsidR="00E24C1A" w:rsidRPr="00DD6B89" w14:paraId="699F6E57" w14:textId="77777777">
        <w:trPr>
          <w:trHeight w:val="411"/>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14:paraId="5A150D3C"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2</w:t>
            </w:r>
          </w:p>
        </w:tc>
        <w:tc>
          <w:tcPr>
            <w:tcW w:w="4512" w:type="dxa"/>
            <w:tcBorders>
              <w:top w:val="nil"/>
              <w:left w:val="nil"/>
              <w:bottom w:val="single" w:sz="4" w:space="0" w:color="auto"/>
              <w:right w:val="single" w:sz="4" w:space="0" w:color="auto"/>
            </w:tcBorders>
            <w:shd w:val="clear" w:color="auto" w:fill="FFFFFF"/>
            <w:vAlign w:val="center"/>
          </w:tcPr>
          <w:p w14:paraId="74A98D90"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20,000</w:t>
            </w:r>
            <w:r w:rsidRPr="00DD6B89">
              <w:rPr>
                <w:szCs w:val="20"/>
                <w:lang w:eastAsia="zh-TW"/>
              </w:rPr>
              <w:t>元至</w:t>
            </w:r>
            <w:r w:rsidRPr="00DD6B89">
              <w:rPr>
                <w:szCs w:val="20"/>
                <w:lang w:eastAsia="zh-TW"/>
              </w:rPr>
              <w:t>50,000</w:t>
            </w:r>
            <w:r w:rsidRPr="00DD6B89">
              <w:rPr>
                <w:szCs w:val="20"/>
                <w:lang w:eastAsia="zh-TW"/>
              </w:rPr>
              <w:t>元的部分</w:t>
            </w:r>
          </w:p>
        </w:tc>
        <w:tc>
          <w:tcPr>
            <w:tcW w:w="1695" w:type="dxa"/>
            <w:tcBorders>
              <w:top w:val="nil"/>
              <w:left w:val="nil"/>
              <w:bottom w:val="single" w:sz="4" w:space="0" w:color="auto"/>
              <w:right w:val="single" w:sz="4" w:space="0" w:color="auto"/>
            </w:tcBorders>
            <w:shd w:val="clear" w:color="auto" w:fill="FFFFFF"/>
            <w:vAlign w:val="center"/>
          </w:tcPr>
          <w:p w14:paraId="27A8B431"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30</w:t>
            </w:r>
          </w:p>
        </w:tc>
        <w:tc>
          <w:tcPr>
            <w:tcW w:w="1805" w:type="dxa"/>
            <w:tcBorders>
              <w:top w:val="nil"/>
              <w:left w:val="nil"/>
              <w:bottom w:val="single" w:sz="4" w:space="0" w:color="auto"/>
              <w:right w:val="single" w:sz="4" w:space="0" w:color="auto"/>
            </w:tcBorders>
            <w:shd w:val="clear" w:color="auto" w:fill="FFFFFF"/>
            <w:vAlign w:val="center"/>
          </w:tcPr>
          <w:p w14:paraId="0E157E6A"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2,000</w:t>
            </w:r>
          </w:p>
        </w:tc>
      </w:tr>
      <w:tr w:rsidR="00E24C1A" w:rsidRPr="00DD6B89" w14:paraId="789740E1" w14:textId="77777777">
        <w:trPr>
          <w:trHeight w:val="411"/>
          <w:jc w:val="center"/>
        </w:trPr>
        <w:tc>
          <w:tcPr>
            <w:tcW w:w="900" w:type="dxa"/>
            <w:tcBorders>
              <w:top w:val="nil"/>
              <w:left w:val="single" w:sz="4" w:space="0" w:color="auto"/>
              <w:bottom w:val="single" w:sz="4" w:space="0" w:color="auto"/>
              <w:right w:val="single" w:sz="4" w:space="0" w:color="auto"/>
            </w:tcBorders>
            <w:shd w:val="clear" w:color="auto" w:fill="FFFFFF"/>
            <w:vAlign w:val="center"/>
          </w:tcPr>
          <w:p w14:paraId="2458E48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3</w:t>
            </w:r>
          </w:p>
        </w:tc>
        <w:tc>
          <w:tcPr>
            <w:tcW w:w="4512" w:type="dxa"/>
            <w:tcBorders>
              <w:top w:val="nil"/>
              <w:left w:val="nil"/>
              <w:bottom w:val="single" w:sz="4" w:space="0" w:color="auto"/>
              <w:right w:val="single" w:sz="4" w:space="0" w:color="auto"/>
            </w:tcBorders>
            <w:shd w:val="clear" w:color="auto" w:fill="FFFFFF"/>
            <w:vAlign w:val="center"/>
          </w:tcPr>
          <w:p w14:paraId="014428F3"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50,000</w:t>
            </w:r>
            <w:r w:rsidRPr="00DD6B89">
              <w:rPr>
                <w:szCs w:val="20"/>
                <w:lang w:eastAsia="zh-TW"/>
              </w:rPr>
              <w:t>元的部分</w:t>
            </w:r>
          </w:p>
        </w:tc>
        <w:tc>
          <w:tcPr>
            <w:tcW w:w="1695" w:type="dxa"/>
            <w:tcBorders>
              <w:top w:val="nil"/>
              <w:left w:val="nil"/>
              <w:bottom w:val="single" w:sz="4" w:space="0" w:color="auto"/>
              <w:right w:val="single" w:sz="4" w:space="0" w:color="auto"/>
            </w:tcBorders>
            <w:shd w:val="clear" w:color="auto" w:fill="FFFFFF"/>
            <w:vAlign w:val="center"/>
          </w:tcPr>
          <w:p w14:paraId="2EE3A933"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40</w:t>
            </w:r>
          </w:p>
        </w:tc>
        <w:tc>
          <w:tcPr>
            <w:tcW w:w="1805" w:type="dxa"/>
            <w:tcBorders>
              <w:top w:val="nil"/>
              <w:left w:val="nil"/>
              <w:bottom w:val="single" w:sz="4" w:space="0" w:color="auto"/>
              <w:right w:val="single" w:sz="4" w:space="0" w:color="auto"/>
            </w:tcBorders>
            <w:shd w:val="clear" w:color="auto" w:fill="FFFFFF"/>
            <w:vAlign w:val="center"/>
          </w:tcPr>
          <w:p w14:paraId="6EDEE8D6"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7,000</w:t>
            </w:r>
          </w:p>
        </w:tc>
      </w:tr>
    </w:tbl>
    <w:p w14:paraId="5DA0E5F5" w14:textId="77777777" w:rsidR="009B2141" w:rsidRPr="00DD6B89" w:rsidRDefault="00000000">
      <w:pPr>
        <w:pStyle w:val="aff7"/>
        <w:spacing w:before="514"/>
        <w:rPr>
          <w:lang w:eastAsia="zh-TW"/>
        </w:rPr>
      </w:pPr>
      <w:r w:rsidRPr="00DD6B89">
        <w:rPr>
          <w:lang w:eastAsia="zh-TW"/>
        </w:rPr>
        <w:t>個人所得稅稅率表三</w:t>
      </w:r>
      <w:r w:rsidRPr="00DD6B89">
        <w:br/>
      </w:r>
      <w:r w:rsidRPr="00DD6B89">
        <w:rPr>
          <w:lang w:eastAsia="zh-TW"/>
        </w:rPr>
        <w:t>（非居民個人工資、薪金所得，勞務報酬所得，稿酬所得，特許權使用費所得適用）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
        <w:gridCol w:w="4348"/>
        <w:gridCol w:w="1389"/>
        <w:gridCol w:w="1899"/>
      </w:tblGrid>
      <w:tr w:rsidR="00DD6B89" w:rsidRPr="00DD6B89" w14:paraId="20BFC039" w14:textId="77777777">
        <w:trPr>
          <w:trHeight w:val="390"/>
          <w:tblHeader/>
        </w:trPr>
        <w:tc>
          <w:tcPr>
            <w:tcW w:w="900" w:type="dxa"/>
            <w:vAlign w:val="center"/>
          </w:tcPr>
          <w:p w14:paraId="00A2C957"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級數</w:t>
            </w:r>
          </w:p>
        </w:tc>
        <w:tc>
          <w:tcPr>
            <w:tcW w:w="4680" w:type="dxa"/>
            <w:vAlign w:val="center"/>
          </w:tcPr>
          <w:p w14:paraId="0012C036"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應納稅所得額（人民幣）</w:t>
            </w:r>
          </w:p>
        </w:tc>
        <w:tc>
          <w:tcPr>
            <w:tcW w:w="1440" w:type="dxa"/>
            <w:vAlign w:val="center"/>
          </w:tcPr>
          <w:p w14:paraId="6A64948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稅率（</w:t>
            </w:r>
            <w:r w:rsidRPr="00DD6B89">
              <w:rPr>
                <w:szCs w:val="20"/>
                <w:lang w:eastAsia="zh-TW"/>
              </w:rPr>
              <w:t>%</w:t>
            </w:r>
            <w:r w:rsidRPr="00DD6B89">
              <w:rPr>
                <w:szCs w:val="20"/>
                <w:lang w:eastAsia="zh-TW"/>
              </w:rPr>
              <w:t>）</w:t>
            </w:r>
          </w:p>
        </w:tc>
        <w:tc>
          <w:tcPr>
            <w:tcW w:w="1980" w:type="dxa"/>
            <w:vAlign w:val="center"/>
          </w:tcPr>
          <w:p w14:paraId="2FA32499" w14:textId="77777777" w:rsidR="009B2141" w:rsidRPr="00DD6B89" w:rsidRDefault="00000000">
            <w:pPr>
              <w:adjustRightInd w:val="0"/>
              <w:ind w:firstLineChars="0" w:firstLine="0"/>
              <w:jc w:val="center"/>
              <w:textAlignment w:val="baseline"/>
              <w:rPr>
                <w:szCs w:val="20"/>
                <w:lang w:eastAsia="zh-TW"/>
              </w:rPr>
            </w:pPr>
            <w:proofErr w:type="gramStart"/>
            <w:r w:rsidRPr="00DD6B89">
              <w:rPr>
                <w:szCs w:val="20"/>
                <w:lang w:eastAsia="zh-TW"/>
              </w:rPr>
              <w:t>速算扣除</w:t>
            </w:r>
            <w:proofErr w:type="gramEnd"/>
            <w:r w:rsidRPr="00DD6B89">
              <w:rPr>
                <w:szCs w:val="20"/>
                <w:lang w:eastAsia="zh-TW"/>
              </w:rPr>
              <w:t>數</w:t>
            </w:r>
          </w:p>
        </w:tc>
      </w:tr>
      <w:tr w:rsidR="00DD6B89" w:rsidRPr="00DD6B89" w14:paraId="57115CBB" w14:textId="77777777">
        <w:trPr>
          <w:trHeight w:val="390"/>
        </w:trPr>
        <w:tc>
          <w:tcPr>
            <w:tcW w:w="900" w:type="dxa"/>
            <w:vAlign w:val="center"/>
          </w:tcPr>
          <w:p w14:paraId="773E1ED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1</w:t>
            </w:r>
          </w:p>
        </w:tc>
        <w:tc>
          <w:tcPr>
            <w:tcW w:w="4680" w:type="dxa"/>
            <w:vAlign w:val="center"/>
          </w:tcPr>
          <w:p w14:paraId="25326A5D"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不超過</w:t>
            </w:r>
            <w:r w:rsidRPr="00DD6B89">
              <w:rPr>
                <w:szCs w:val="20"/>
                <w:lang w:eastAsia="zh-TW"/>
              </w:rPr>
              <w:t>3,000</w:t>
            </w:r>
            <w:r w:rsidRPr="00DD6B89">
              <w:rPr>
                <w:szCs w:val="20"/>
                <w:lang w:eastAsia="zh-TW"/>
              </w:rPr>
              <w:t>元的</w:t>
            </w:r>
          </w:p>
        </w:tc>
        <w:tc>
          <w:tcPr>
            <w:tcW w:w="1440" w:type="dxa"/>
            <w:vAlign w:val="center"/>
          </w:tcPr>
          <w:p w14:paraId="1A272B42"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w:t>
            </w:r>
          </w:p>
        </w:tc>
        <w:tc>
          <w:tcPr>
            <w:tcW w:w="1980" w:type="dxa"/>
            <w:vAlign w:val="center"/>
          </w:tcPr>
          <w:p w14:paraId="6BB342AA"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0</w:t>
            </w:r>
          </w:p>
        </w:tc>
      </w:tr>
      <w:tr w:rsidR="00DD6B89" w:rsidRPr="00DD6B89" w14:paraId="6BACCA1E" w14:textId="77777777">
        <w:trPr>
          <w:trHeight w:val="390"/>
        </w:trPr>
        <w:tc>
          <w:tcPr>
            <w:tcW w:w="900" w:type="dxa"/>
            <w:vAlign w:val="center"/>
          </w:tcPr>
          <w:p w14:paraId="501F5E34"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2</w:t>
            </w:r>
          </w:p>
        </w:tc>
        <w:tc>
          <w:tcPr>
            <w:tcW w:w="4680" w:type="dxa"/>
            <w:vAlign w:val="center"/>
          </w:tcPr>
          <w:p w14:paraId="5E6DDCC9"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3,000</w:t>
            </w:r>
            <w:r w:rsidRPr="00DD6B89">
              <w:rPr>
                <w:szCs w:val="20"/>
                <w:lang w:eastAsia="zh-TW"/>
              </w:rPr>
              <w:t>元至</w:t>
            </w:r>
            <w:r w:rsidRPr="00DD6B89">
              <w:rPr>
                <w:szCs w:val="20"/>
                <w:lang w:eastAsia="zh-TW"/>
              </w:rPr>
              <w:t>12,000</w:t>
            </w:r>
            <w:r w:rsidRPr="00DD6B89">
              <w:rPr>
                <w:szCs w:val="20"/>
                <w:lang w:eastAsia="zh-TW"/>
              </w:rPr>
              <w:t>元的部分</w:t>
            </w:r>
          </w:p>
        </w:tc>
        <w:tc>
          <w:tcPr>
            <w:tcW w:w="1440" w:type="dxa"/>
            <w:vAlign w:val="center"/>
          </w:tcPr>
          <w:p w14:paraId="37BBFA70"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10</w:t>
            </w:r>
          </w:p>
        </w:tc>
        <w:tc>
          <w:tcPr>
            <w:tcW w:w="1980" w:type="dxa"/>
            <w:vAlign w:val="center"/>
          </w:tcPr>
          <w:p w14:paraId="41837859"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210</w:t>
            </w:r>
          </w:p>
        </w:tc>
      </w:tr>
      <w:tr w:rsidR="00DD6B89" w:rsidRPr="00DD6B89" w14:paraId="039C614F" w14:textId="77777777">
        <w:trPr>
          <w:trHeight w:val="390"/>
        </w:trPr>
        <w:tc>
          <w:tcPr>
            <w:tcW w:w="900" w:type="dxa"/>
            <w:vAlign w:val="center"/>
          </w:tcPr>
          <w:p w14:paraId="5ED2CE4B"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3</w:t>
            </w:r>
          </w:p>
        </w:tc>
        <w:tc>
          <w:tcPr>
            <w:tcW w:w="4680" w:type="dxa"/>
            <w:vAlign w:val="center"/>
          </w:tcPr>
          <w:p w14:paraId="5840F49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12,000</w:t>
            </w:r>
            <w:r w:rsidRPr="00DD6B89">
              <w:rPr>
                <w:szCs w:val="20"/>
                <w:lang w:eastAsia="zh-TW"/>
              </w:rPr>
              <w:t>元至</w:t>
            </w:r>
            <w:r w:rsidRPr="00DD6B89">
              <w:rPr>
                <w:szCs w:val="20"/>
                <w:lang w:eastAsia="zh-TW"/>
              </w:rPr>
              <w:t>25,000</w:t>
            </w:r>
            <w:r w:rsidRPr="00DD6B89">
              <w:rPr>
                <w:szCs w:val="20"/>
                <w:lang w:eastAsia="zh-TW"/>
              </w:rPr>
              <w:t>元的部分</w:t>
            </w:r>
          </w:p>
        </w:tc>
        <w:tc>
          <w:tcPr>
            <w:tcW w:w="1440" w:type="dxa"/>
            <w:vAlign w:val="center"/>
          </w:tcPr>
          <w:p w14:paraId="4EF3A9BB"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20</w:t>
            </w:r>
          </w:p>
        </w:tc>
        <w:tc>
          <w:tcPr>
            <w:tcW w:w="1980" w:type="dxa"/>
            <w:vAlign w:val="center"/>
          </w:tcPr>
          <w:p w14:paraId="74C34E36"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1,410</w:t>
            </w:r>
          </w:p>
        </w:tc>
      </w:tr>
      <w:tr w:rsidR="00DD6B89" w:rsidRPr="00DD6B89" w14:paraId="51DA330B" w14:textId="77777777">
        <w:trPr>
          <w:trHeight w:val="390"/>
        </w:trPr>
        <w:tc>
          <w:tcPr>
            <w:tcW w:w="900" w:type="dxa"/>
            <w:vAlign w:val="center"/>
          </w:tcPr>
          <w:p w14:paraId="214DD88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4</w:t>
            </w:r>
          </w:p>
        </w:tc>
        <w:tc>
          <w:tcPr>
            <w:tcW w:w="4680" w:type="dxa"/>
            <w:vAlign w:val="center"/>
          </w:tcPr>
          <w:p w14:paraId="4279BD0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25,000</w:t>
            </w:r>
            <w:r w:rsidRPr="00DD6B89">
              <w:rPr>
                <w:szCs w:val="20"/>
                <w:lang w:eastAsia="zh-TW"/>
              </w:rPr>
              <w:t>元至</w:t>
            </w:r>
            <w:r w:rsidRPr="00DD6B89">
              <w:rPr>
                <w:szCs w:val="20"/>
                <w:lang w:eastAsia="zh-TW"/>
              </w:rPr>
              <w:t>35,000</w:t>
            </w:r>
            <w:r w:rsidRPr="00DD6B89">
              <w:rPr>
                <w:szCs w:val="20"/>
                <w:lang w:eastAsia="zh-TW"/>
              </w:rPr>
              <w:t>元的部分</w:t>
            </w:r>
          </w:p>
        </w:tc>
        <w:tc>
          <w:tcPr>
            <w:tcW w:w="1440" w:type="dxa"/>
            <w:vAlign w:val="center"/>
          </w:tcPr>
          <w:p w14:paraId="53551ED7"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25</w:t>
            </w:r>
          </w:p>
        </w:tc>
        <w:tc>
          <w:tcPr>
            <w:tcW w:w="1980" w:type="dxa"/>
            <w:vAlign w:val="center"/>
          </w:tcPr>
          <w:p w14:paraId="038CF686"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2,660</w:t>
            </w:r>
          </w:p>
        </w:tc>
      </w:tr>
      <w:tr w:rsidR="00DD6B89" w:rsidRPr="00DD6B89" w14:paraId="143B9BF2" w14:textId="77777777">
        <w:trPr>
          <w:trHeight w:val="390"/>
        </w:trPr>
        <w:tc>
          <w:tcPr>
            <w:tcW w:w="900" w:type="dxa"/>
            <w:vAlign w:val="center"/>
          </w:tcPr>
          <w:p w14:paraId="3AE507F6"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5</w:t>
            </w:r>
          </w:p>
        </w:tc>
        <w:tc>
          <w:tcPr>
            <w:tcW w:w="4680" w:type="dxa"/>
            <w:vAlign w:val="center"/>
          </w:tcPr>
          <w:p w14:paraId="7F6F2F7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35,000</w:t>
            </w:r>
            <w:r w:rsidRPr="00DD6B89">
              <w:rPr>
                <w:szCs w:val="20"/>
                <w:lang w:eastAsia="zh-TW"/>
              </w:rPr>
              <w:t>元至</w:t>
            </w:r>
            <w:r w:rsidRPr="00DD6B89">
              <w:rPr>
                <w:szCs w:val="20"/>
                <w:lang w:eastAsia="zh-TW"/>
              </w:rPr>
              <w:t>55,000</w:t>
            </w:r>
            <w:r w:rsidRPr="00DD6B89">
              <w:rPr>
                <w:szCs w:val="20"/>
                <w:lang w:eastAsia="zh-TW"/>
              </w:rPr>
              <w:t>元的部分</w:t>
            </w:r>
          </w:p>
        </w:tc>
        <w:tc>
          <w:tcPr>
            <w:tcW w:w="1440" w:type="dxa"/>
            <w:vAlign w:val="center"/>
          </w:tcPr>
          <w:p w14:paraId="677D1D41"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30</w:t>
            </w:r>
          </w:p>
        </w:tc>
        <w:tc>
          <w:tcPr>
            <w:tcW w:w="1980" w:type="dxa"/>
            <w:vAlign w:val="center"/>
          </w:tcPr>
          <w:p w14:paraId="45D840D2"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4,410</w:t>
            </w:r>
          </w:p>
        </w:tc>
      </w:tr>
      <w:tr w:rsidR="00DD6B89" w:rsidRPr="00DD6B89" w14:paraId="1794B674" w14:textId="77777777">
        <w:trPr>
          <w:trHeight w:val="390"/>
        </w:trPr>
        <w:tc>
          <w:tcPr>
            <w:tcW w:w="900" w:type="dxa"/>
            <w:vAlign w:val="center"/>
          </w:tcPr>
          <w:p w14:paraId="4DDA5CB8"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6</w:t>
            </w:r>
          </w:p>
        </w:tc>
        <w:tc>
          <w:tcPr>
            <w:tcW w:w="4680" w:type="dxa"/>
            <w:vAlign w:val="center"/>
          </w:tcPr>
          <w:p w14:paraId="4D23D576"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55,000</w:t>
            </w:r>
            <w:r w:rsidRPr="00DD6B89">
              <w:rPr>
                <w:szCs w:val="20"/>
                <w:lang w:eastAsia="zh-TW"/>
              </w:rPr>
              <w:t>元至</w:t>
            </w:r>
            <w:r w:rsidRPr="00DD6B89">
              <w:rPr>
                <w:szCs w:val="20"/>
                <w:lang w:eastAsia="zh-TW"/>
              </w:rPr>
              <w:t>80,000</w:t>
            </w:r>
            <w:r w:rsidRPr="00DD6B89">
              <w:rPr>
                <w:szCs w:val="20"/>
                <w:lang w:eastAsia="zh-TW"/>
              </w:rPr>
              <w:t>元的部分</w:t>
            </w:r>
          </w:p>
        </w:tc>
        <w:tc>
          <w:tcPr>
            <w:tcW w:w="1440" w:type="dxa"/>
            <w:vAlign w:val="center"/>
          </w:tcPr>
          <w:p w14:paraId="72C0E8CE"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35</w:t>
            </w:r>
          </w:p>
        </w:tc>
        <w:tc>
          <w:tcPr>
            <w:tcW w:w="1980" w:type="dxa"/>
            <w:vAlign w:val="center"/>
          </w:tcPr>
          <w:p w14:paraId="6DB017FA"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7,160</w:t>
            </w:r>
          </w:p>
        </w:tc>
      </w:tr>
      <w:tr w:rsidR="009B2141" w:rsidRPr="00DD6B89" w14:paraId="3613765C" w14:textId="77777777">
        <w:trPr>
          <w:trHeight w:val="390"/>
        </w:trPr>
        <w:tc>
          <w:tcPr>
            <w:tcW w:w="900" w:type="dxa"/>
            <w:vAlign w:val="center"/>
          </w:tcPr>
          <w:p w14:paraId="3F283185"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7</w:t>
            </w:r>
          </w:p>
        </w:tc>
        <w:tc>
          <w:tcPr>
            <w:tcW w:w="4680" w:type="dxa"/>
            <w:vAlign w:val="center"/>
          </w:tcPr>
          <w:p w14:paraId="040089B2"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80,000</w:t>
            </w:r>
            <w:r w:rsidRPr="00DD6B89">
              <w:rPr>
                <w:szCs w:val="20"/>
                <w:lang w:eastAsia="zh-TW"/>
              </w:rPr>
              <w:t>元的部分</w:t>
            </w:r>
          </w:p>
        </w:tc>
        <w:tc>
          <w:tcPr>
            <w:tcW w:w="1440" w:type="dxa"/>
            <w:vAlign w:val="center"/>
          </w:tcPr>
          <w:p w14:paraId="23AF24FE"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45</w:t>
            </w:r>
          </w:p>
        </w:tc>
        <w:tc>
          <w:tcPr>
            <w:tcW w:w="1980" w:type="dxa"/>
            <w:vAlign w:val="center"/>
          </w:tcPr>
          <w:p w14:paraId="112AE803"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15,160</w:t>
            </w:r>
          </w:p>
        </w:tc>
      </w:tr>
    </w:tbl>
    <w:p w14:paraId="23B074E6" w14:textId="77777777" w:rsidR="009B2141" w:rsidRPr="00DD6B89" w:rsidRDefault="009B2141">
      <w:pPr>
        <w:pStyle w:val="aff7"/>
        <w:spacing w:before="514"/>
        <w:rPr>
          <w:lang w:eastAsia="zh-TW"/>
        </w:rPr>
      </w:pPr>
    </w:p>
    <w:p w14:paraId="43816E5A" w14:textId="77777777" w:rsidR="009B2141" w:rsidRPr="00DD6B89" w:rsidRDefault="00000000">
      <w:pPr>
        <w:widowControl/>
        <w:overflowPunct/>
        <w:autoSpaceDE/>
        <w:autoSpaceDN/>
        <w:ind w:firstLineChars="0" w:firstLine="0"/>
        <w:jc w:val="left"/>
        <w:rPr>
          <w:rFonts w:eastAsia="華康粗圓體"/>
          <w:szCs w:val="24"/>
          <w:lang w:eastAsia="zh-TW"/>
        </w:rPr>
      </w:pPr>
      <w:r w:rsidRPr="00DD6B89">
        <w:rPr>
          <w:lang w:eastAsia="zh-TW"/>
        </w:rPr>
        <w:br w:type="page"/>
      </w:r>
    </w:p>
    <w:p w14:paraId="57734185" w14:textId="77777777" w:rsidR="009B2141" w:rsidRPr="00DD6B89" w:rsidRDefault="00000000">
      <w:pPr>
        <w:pStyle w:val="aff7"/>
        <w:spacing w:before="514"/>
        <w:rPr>
          <w:lang w:eastAsia="zh-TW"/>
        </w:rPr>
      </w:pPr>
      <w:r w:rsidRPr="00DD6B89">
        <w:rPr>
          <w:lang w:eastAsia="zh-TW"/>
        </w:rPr>
        <w:lastRenderedPageBreak/>
        <w:t>個人所得稅稅率表四</w:t>
      </w:r>
      <w:r w:rsidRPr="00DD6B89">
        <w:br/>
      </w:r>
      <w:r w:rsidRPr="00DD6B89">
        <w:rPr>
          <w:lang w:eastAsia="zh-TW"/>
        </w:rPr>
        <w:t>（經營所得適用）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13" w:type="dxa"/>
          <w:right w:w="113" w:type="dxa"/>
        </w:tblCellMar>
        <w:tblLook w:val="04A0" w:firstRow="1" w:lastRow="0" w:firstColumn="1" w:lastColumn="0" w:noHBand="0" w:noVBand="1"/>
      </w:tblPr>
      <w:tblGrid>
        <w:gridCol w:w="1332"/>
        <w:gridCol w:w="5188"/>
        <w:gridCol w:w="1974"/>
      </w:tblGrid>
      <w:tr w:rsidR="00DD6B89" w:rsidRPr="00DD6B89" w14:paraId="488AFE0B" w14:textId="77777777">
        <w:tc>
          <w:tcPr>
            <w:tcW w:w="1725" w:type="dxa"/>
            <w:shd w:val="clear" w:color="auto" w:fill="FFFFFF"/>
            <w:vAlign w:val="center"/>
          </w:tcPr>
          <w:p w14:paraId="7BA56873"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級數</w:t>
            </w:r>
          </w:p>
        </w:tc>
        <w:tc>
          <w:tcPr>
            <w:tcW w:w="6975" w:type="dxa"/>
            <w:shd w:val="clear" w:color="auto" w:fill="FFFFFF"/>
            <w:vAlign w:val="center"/>
          </w:tcPr>
          <w:p w14:paraId="13A4FB84"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全年應納稅所得額（人民幣）</w:t>
            </w:r>
          </w:p>
        </w:tc>
        <w:tc>
          <w:tcPr>
            <w:tcW w:w="2460" w:type="dxa"/>
            <w:shd w:val="clear" w:color="auto" w:fill="FFFFFF"/>
            <w:vAlign w:val="center"/>
          </w:tcPr>
          <w:p w14:paraId="3B51B49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稅率（</w:t>
            </w:r>
            <w:r w:rsidRPr="00DD6B89">
              <w:rPr>
                <w:szCs w:val="20"/>
                <w:lang w:eastAsia="zh-TW"/>
              </w:rPr>
              <w:t>%</w:t>
            </w:r>
            <w:r w:rsidRPr="00DD6B89">
              <w:rPr>
                <w:szCs w:val="20"/>
                <w:lang w:eastAsia="zh-TW"/>
              </w:rPr>
              <w:t>）</w:t>
            </w:r>
          </w:p>
        </w:tc>
      </w:tr>
      <w:tr w:rsidR="00DD6B89" w:rsidRPr="00DD6B89" w14:paraId="7C37101D" w14:textId="77777777">
        <w:tc>
          <w:tcPr>
            <w:tcW w:w="1725" w:type="dxa"/>
            <w:shd w:val="clear" w:color="auto" w:fill="FFFFFF"/>
            <w:vAlign w:val="center"/>
          </w:tcPr>
          <w:p w14:paraId="1740D460"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1</w:t>
            </w:r>
          </w:p>
        </w:tc>
        <w:tc>
          <w:tcPr>
            <w:tcW w:w="6975" w:type="dxa"/>
            <w:shd w:val="clear" w:color="auto" w:fill="FFFFFF"/>
            <w:vAlign w:val="center"/>
          </w:tcPr>
          <w:p w14:paraId="2D201B5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不超過</w:t>
            </w:r>
            <w:r w:rsidRPr="00DD6B89">
              <w:rPr>
                <w:szCs w:val="20"/>
                <w:lang w:eastAsia="zh-TW"/>
              </w:rPr>
              <w:t>30,000</w:t>
            </w:r>
            <w:r w:rsidRPr="00DD6B89">
              <w:rPr>
                <w:szCs w:val="20"/>
                <w:lang w:eastAsia="zh-TW"/>
              </w:rPr>
              <w:t>元的</w:t>
            </w:r>
          </w:p>
        </w:tc>
        <w:tc>
          <w:tcPr>
            <w:tcW w:w="2460" w:type="dxa"/>
            <w:shd w:val="clear" w:color="auto" w:fill="FFFFFF"/>
            <w:vAlign w:val="center"/>
          </w:tcPr>
          <w:p w14:paraId="43C51EB0"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5</w:t>
            </w:r>
          </w:p>
        </w:tc>
      </w:tr>
      <w:tr w:rsidR="00DD6B89" w:rsidRPr="00DD6B89" w14:paraId="4074E6EF" w14:textId="77777777">
        <w:tc>
          <w:tcPr>
            <w:tcW w:w="1725" w:type="dxa"/>
            <w:shd w:val="clear" w:color="auto" w:fill="FFFFFF"/>
            <w:vAlign w:val="center"/>
          </w:tcPr>
          <w:p w14:paraId="677221FE"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2</w:t>
            </w:r>
          </w:p>
        </w:tc>
        <w:tc>
          <w:tcPr>
            <w:tcW w:w="6975" w:type="dxa"/>
            <w:shd w:val="clear" w:color="auto" w:fill="FFFFFF"/>
            <w:vAlign w:val="center"/>
          </w:tcPr>
          <w:p w14:paraId="208EF80C"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30,000</w:t>
            </w:r>
            <w:r w:rsidRPr="00DD6B89">
              <w:rPr>
                <w:szCs w:val="20"/>
                <w:lang w:eastAsia="zh-TW"/>
              </w:rPr>
              <w:t>元至</w:t>
            </w:r>
            <w:r w:rsidRPr="00DD6B89">
              <w:rPr>
                <w:szCs w:val="20"/>
                <w:lang w:eastAsia="zh-TW"/>
              </w:rPr>
              <w:t>90,000</w:t>
            </w:r>
            <w:r w:rsidRPr="00DD6B89">
              <w:rPr>
                <w:szCs w:val="20"/>
                <w:lang w:eastAsia="zh-TW"/>
              </w:rPr>
              <w:t>元的部分</w:t>
            </w:r>
          </w:p>
        </w:tc>
        <w:tc>
          <w:tcPr>
            <w:tcW w:w="2460" w:type="dxa"/>
            <w:shd w:val="clear" w:color="auto" w:fill="FFFFFF"/>
            <w:vAlign w:val="center"/>
          </w:tcPr>
          <w:p w14:paraId="27CEB7FB"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10</w:t>
            </w:r>
          </w:p>
        </w:tc>
      </w:tr>
      <w:tr w:rsidR="00DD6B89" w:rsidRPr="00DD6B89" w14:paraId="4BF1CCFC" w14:textId="77777777">
        <w:tc>
          <w:tcPr>
            <w:tcW w:w="1725" w:type="dxa"/>
            <w:shd w:val="clear" w:color="auto" w:fill="FFFFFF"/>
            <w:vAlign w:val="center"/>
          </w:tcPr>
          <w:p w14:paraId="5FCC34FD"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3</w:t>
            </w:r>
          </w:p>
        </w:tc>
        <w:tc>
          <w:tcPr>
            <w:tcW w:w="6975" w:type="dxa"/>
            <w:shd w:val="clear" w:color="auto" w:fill="FFFFFF"/>
            <w:vAlign w:val="center"/>
          </w:tcPr>
          <w:p w14:paraId="3819C9C4"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90,000</w:t>
            </w:r>
            <w:r w:rsidRPr="00DD6B89">
              <w:rPr>
                <w:szCs w:val="20"/>
                <w:lang w:eastAsia="zh-TW"/>
              </w:rPr>
              <w:t>元至</w:t>
            </w:r>
            <w:r w:rsidRPr="00DD6B89">
              <w:rPr>
                <w:szCs w:val="20"/>
                <w:lang w:eastAsia="zh-TW"/>
              </w:rPr>
              <w:t>300,000</w:t>
            </w:r>
            <w:r w:rsidRPr="00DD6B89">
              <w:rPr>
                <w:szCs w:val="20"/>
                <w:lang w:eastAsia="zh-TW"/>
              </w:rPr>
              <w:t>元的部分</w:t>
            </w:r>
          </w:p>
        </w:tc>
        <w:tc>
          <w:tcPr>
            <w:tcW w:w="2460" w:type="dxa"/>
            <w:shd w:val="clear" w:color="auto" w:fill="FFFFFF"/>
            <w:vAlign w:val="center"/>
          </w:tcPr>
          <w:p w14:paraId="505E47B5"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20</w:t>
            </w:r>
          </w:p>
        </w:tc>
      </w:tr>
      <w:tr w:rsidR="00DD6B89" w:rsidRPr="00DD6B89" w14:paraId="6C2D301E" w14:textId="77777777">
        <w:tc>
          <w:tcPr>
            <w:tcW w:w="1725" w:type="dxa"/>
            <w:shd w:val="clear" w:color="auto" w:fill="FFFFFF"/>
            <w:vAlign w:val="center"/>
          </w:tcPr>
          <w:p w14:paraId="1651BE69"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4</w:t>
            </w:r>
          </w:p>
        </w:tc>
        <w:tc>
          <w:tcPr>
            <w:tcW w:w="6975" w:type="dxa"/>
            <w:shd w:val="clear" w:color="auto" w:fill="FFFFFF"/>
            <w:vAlign w:val="center"/>
          </w:tcPr>
          <w:p w14:paraId="590273F8"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300,000</w:t>
            </w:r>
            <w:r w:rsidRPr="00DD6B89">
              <w:rPr>
                <w:szCs w:val="20"/>
                <w:lang w:eastAsia="zh-TW"/>
              </w:rPr>
              <w:t>元至</w:t>
            </w:r>
            <w:r w:rsidRPr="00DD6B89">
              <w:rPr>
                <w:szCs w:val="20"/>
                <w:lang w:eastAsia="zh-TW"/>
              </w:rPr>
              <w:t>500,000</w:t>
            </w:r>
            <w:r w:rsidRPr="00DD6B89">
              <w:rPr>
                <w:szCs w:val="20"/>
                <w:lang w:eastAsia="zh-TW"/>
              </w:rPr>
              <w:t>元的部分</w:t>
            </w:r>
          </w:p>
        </w:tc>
        <w:tc>
          <w:tcPr>
            <w:tcW w:w="2460" w:type="dxa"/>
            <w:shd w:val="clear" w:color="auto" w:fill="FFFFFF"/>
            <w:vAlign w:val="center"/>
          </w:tcPr>
          <w:p w14:paraId="4E27E947"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30</w:t>
            </w:r>
          </w:p>
        </w:tc>
      </w:tr>
      <w:tr w:rsidR="00DD6B89" w:rsidRPr="00DD6B89" w14:paraId="75010527" w14:textId="77777777">
        <w:tc>
          <w:tcPr>
            <w:tcW w:w="1725" w:type="dxa"/>
            <w:shd w:val="clear" w:color="auto" w:fill="FFFFFF"/>
            <w:vAlign w:val="center"/>
          </w:tcPr>
          <w:p w14:paraId="1C9BDB3F" w14:textId="77777777" w:rsidR="009B2141" w:rsidRPr="00DD6B89" w:rsidRDefault="00000000">
            <w:pPr>
              <w:adjustRightInd w:val="0"/>
              <w:ind w:firstLineChars="0" w:firstLine="0"/>
              <w:jc w:val="center"/>
              <w:textAlignment w:val="baseline"/>
              <w:rPr>
                <w:szCs w:val="20"/>
                <w:lang w:eastAsia="zh-TW"/>
              </w:rPr>
            </w:pPr>
            <w:r w:rsidRPr="00DD6B89">
              <w:rPr>
                <w:szCs w:val="20"/>
                <w:lang w:eastAsia="zh-TW"/>
              </w:rPr>
              <w:t>5</w:t>
            </w:r>
          </w:p>
        </w:tc>
        <w:tc>
          <w:tcPr>
            <w:tcW w:w="6975" w:type="dxa"/>
            <w:shd w:val="clear" w:color="auto" w:fill="FFFFFF"/>
            <w:vAlign w:val="center"/>
          </w:tcPr>
          <w:p w14:paraId="2236CC8A" w14:textId="77777777" w:rsidR="009B2141" w:rsidRPr="00DD6B89" w:rsidRDefault="00000000">
            <w:pPr>
              <w:adjustRightInd w:val="0"/>
              <w:ind w:leftChars="50" w:left="118" w:rightChars="50" w:right="118" w:firstLineChars="0" w:firstLine="0"/>
              <w:textAlignment w:val="baseline"/>
              <w:rPr>
                <w:szCs w:val="20"/>
                <w:lang w:eastAsia="zh-TW"/>
              </w:rPr>
            </w:pPr>
            <w:r w:rsidRPr="00DD6B89">
              <w:rPr>
                <w:szCs w:val="20"/>
                <w:lang w:eastAsia="zh-TW"/>
              </w:rPr>
              <w:t>超過</w:t>
            </w:r>
            <w:r w:rsidRPr="00DD6B89">
              <w:rPr>
                <w:szCs w:val="20"/>
                <w:lang w:eastAsia="zh-TW"/>
              </w:rPr>
              <w:t>500,000</w:t>
            </w:r>
            <w:r w:rsidRPr="00DD6B89">
              <w:rPr>
                <w:szCs w:val="20"/>
                <w:lang w:eastAsia="zh-TW"/>
              </w:rPr>
              <w:t>元的部分</w:t>
            </w:r>
          </w:p>
        </w:tc>
        <w:tc>
          <w:tcPr>
            <w:tcW w:w="2460" w:type="dxa"/>
            <w:shd w:val="clear" w:color="auto" w:fill="FFFFFF"/>
            <w:vAlign w:val="center"/>
          </w:tcPr>
          <w:p w14:paraId="2B519D01" w14:textId="77777777" w:rsidR="009B2141" w:rsidRPr="00DD6B89" w:rsidRDefault="00000000">
            <w:pPr>
              <w:adjustRightInd w:val="0"/>
              <w:ind w:leftChars="50" w:left="118" w:rightChars="50" w:right="118" w:firstLineChars="0" w:firstLine="0"/>
              <w:jc w:val="right"/>
              <w:textAlignment w:val="baseline"/>
              <w:rPr>
                <w:szCs w:val="20"/>
                <w:lang w:eastAsia="zh-TW"/>
              </w:rPr>
            </w:pPr>
            <w:r w:rsidRPr="00DD6B89">
              <w:rPr>
                <w:szCs w:val="20"/>
                <w:lang w:eastAsia="zh-TW"/>
              </w:rPr>
              <w:t>35</w:t>
            </w:r>
          </w:p>
        </w:tc>
      </w:tr>
    </w:tbl>
    <w:p w14:paraId="432FA88C" w14:textId="77777777" w:rsidR="009B2141" w:rsidRPr="00DD6B89" w:rsidRDefault="00000000">
      <w:pPr>
        <w:kinsoku w:val="0"/>
        <w:wordWrap w:val="0"/>
        <w:ind w:firstLine="472"/>
      </w:pPr>
      <w:r w:rsidRPr="00DD6B89">
        <w:rPr>
          <w:lang w:eastAsia="zh-TW"/>
        </w:rPr>
        <w:t>詳如：</w:t>
      </w:r>
    </w:p>
    <w:p w14:paraId="1661D49C" w14:textId="77777777" w:rsidR="009B2141" w:rsidRPr="00DD6B89" w:rsidRDefault="00000000">
      <w:pPr>
        <w:kinsoku w:val="0"/>
        <w:wordWrap w:val="0"/>
        <w:ind w:firstLine="472"/>
      </w:pPr>
      <w:r w:rsidRPr="00DD6B89">
        <w:rPr>
          <w:lang w:eastAsia="zh-TW"/>
        </w:rPr>
        <w:t>《中華人民共和國個人所得稅法》</w:t>
      </w:r>
      <w:r w:rsidRPr="00DD6B89">
        <w:rPr>
          <w:lang w:eastAsia="zh-TW"/>
        </w:rPr>
        <w:t xml:space="preserve">https://psce.pw/92g7c2 </w:t>
      </w:r>
    </w:p>
    <w:p w14:paraId="42261EAB" w14:textId="77777777" w:rsidR="009B2141" w:rsidRPr="00DD6B89" w:rsidRDefault="00000000">
      <w:pPr>
        <w:kinsoku w:val="0"/>
        <w:wordWrap w:val="0"/>
        <w:ind w:firstLine="472"/>
      </w:pPr>
      <w:r w:rsidRPr="00DD6B89">
        <w:rPr>
          <w:lang w:eastAsia="zh-TW"/>
        </w:rPr>
        <w:t>《中華人民共和國個人所得稅法實施條例》</w:t>
      </w:r>
      <w:r>
        <w:fldChar w:fldCharType="begin"/>
      </w:r>
      <w:r>
        <w:instrText>HYPERLINK "https://psce.pw/92g7ep"</w:instrText>
      </w:r>
      <w:r>
        <w:fldChar w:fldCharType="separate"/>
      </w:r>
      <w:r w:rsidRPr="00DD6B89">
        <w:rPr>
          <w:lang w:eastAsia="zh-TW"/>
        </w:rPr>
        <w:t>https://psce.pw/92g7ep</w:t>
      </w:r>
      <w:r>
        <w:rPr>
          <w:lang w:eastAsia="zh-TW"/>
        </w:rPr>
        <w:fldChar w:fldCharType="end"/>
      </w:r>
      <w:r w:rsidRPr="00DD6B89">
        <w:rPr>
          <w:rFonts w:hint="eastAsia"/>
          <w:lang w:eastAsia="zh-TW"/>
        </w:rPr>
        <w:t xml:space="preserve"> </w:t>
      </w:r>
    </w:p>
    <w:p w14:paraId="4B73503A" w14:textId="77777777" w:rsidR="009B2141" w:rsidRPr="00DD6B89" w:rsidRDefault="00000000">
      <w:pPr>
        <w:kinsoku w:val="0"/>
        <w:wordWrap w:val="0"/>
        <w:ind w:firstLine="472"/>
      </w:pPr>
      <w:r w:rsidRPr="00DD6B89">
        <w:rPr>
          <w:lang w:eastAsia="zh-TW"/>
        </w:rPr>
        <w:t>中國大陸國家稅務總局《個人所得稅扣繳申報管理辦法（試行）》</w:t>
      </w:r>
      <w:r>
        <w:fldChar w:fldCharType="begin"/>
      </w:r>
      <w:r>
        <w:instrText>HYPERLINK "https://psce.pw/92g7jp"</w:instrText>
      </w:r>
      <w:r>
        <w:fldChar w:fldCharType="separate"/>
      </w:r>
      <w:r w:rsidRPr="00DD6B89">
        <w:rPr>
          <w:lang w:eastAsia="zh-TW"/>
        </w:rPr>
        <w:t>https://psce.pw/92g7jp</w:t>
      </w:r>
      <w:r>
        <w:rPr>
          <w:lang w:eastAsia="zh-TW"/>
        </w:rPr>
        <w:fldChar w:fldCharType="end"/>
      </w:r>
      <w:r w:rsidRPr="00DD6B89">
        <w:rPr>
          <w:rFonts w:hint="eastAsia"/>
          <w:lang w:eastAsia="zh-TW"/>
        </w:rPr>
        <w:t xml:space="preserve"> </w:t>
      </w:r>
    </w:p>
    <w:p w14:paraId="21D98D33" w14:textId="77777777" w:rsidR="009B2141" w:rsidRPr="00DD6B89" w:rsidRDefault="00000000">
      <w:pPr>
        <w:kinsoku w:val="0"/>
        <w:wordWrap w:val="0"/>
        <w:ind w:firstLine="472"/>
      </w:pPr>
      <w:r w:rsidRPr="00DD6B89">
        <w:rPr>
          <w:lang w:eastAsia="zh-TW"/>
        </w:rPr>
        <w:t>2021</w:t>
      </w:r>
      <w:r w:rsidRPr="00DD6B89">
        <w:rPr>
          <w:lang w:eastAsia="zh-TW"/>
        </w:rPr>
        <w:t>年</w:t>
      </w:r>
      <w:r w:rsidRPr="00DD6B89">
        <w:rPr>
          <w:lang w:eastAsia="zh-TW"/>
        </w:rPr>
        <w:t>1</w:t>
      </w:r>
      <w:r w:rsidRPr="00DD6B89">
        <w:rPr>
          <w:lang w:eastAsia="zh-TW"/>
        </w:rPr>
        <w:t>月</w:t>
      </w:r>
      <w:r w:rsidRPr="00DD6B89">
        <w:rPr>
          <w:lang w:eastAsia="zh-TW"/>
        </w:rPr>
        <w:t>1</w:t>
      </w:r>
      <w:r w:rsidRPr="00DD6B89">
        <w:rPr>
          <w:lang w:eastAsia="zh-TW"/>
        </w:rPr>
        <w:t>日起施行</w:t>
      </w:r>
      <w:r w:rsidRPr="00DD6B89">
        <w:rPr>
          <w:lang w:eastAsia="zh-TW"/>
        </w:rPr>
        <w:t xml:space="preserve"> </w:t>
      </w:r>
      <w:r w:rsidRPr="00DD6B89">
        <w:rPr>
          <w:lang w:eastAsia="zh-TW"/>
        </w:rPr>
        <w:t>中國大陸國家稅務總局《進一步簡便優化部分納稅人個人所得稅預扣預繳方法》</w:t>
      </w:r>
      <w:hyperlink r:id="rId74" w:history="1">
        <w:r w:rsidRPr="00DD6B89">
          <w:rPr>
            <w:lang w:eastAsia="zh-TW"/>
          </w:rPr>
          <w:t>https://psce.pw/92g7nt</w:t>
        </w:r>
      </w:hyperlink>
      <w:r w:rsidRPr="00DD6B89">
        <w:rPr>
          <w:rFonts w:hint="eastAsia"/>
          <w:lang w:eastAsia="zh-TW"/>
        </w:rPr>
        <w:t xml:space="preserve"> </w:t>
      </w:r>
    </w:p>
    <w:p w14:paraId="320AA5FC" w14:textId="77777777" w:rsidR="009B2141" w:rsidRPr="00DD6B89" w:rsidRDefault="00000000">
      <w:pPr>
        <w:kinsoku w:val="0"/>
        <w:wordWrap w:val="0"/>
        <w:ind w:firstLine="472"/>
      </w:pPr>
      <w:r w:rsidRPr="00DD6B89">
        <w:rPr>
          <w:lang w:eastAsia="zh-TW"/>
        </w:rPr>
        <w:t>2021</w:t>
      </w:r>
      <w:r w:rsidRPr="00DD6B89">
        <w:rPr>
          <w:lang w:eastAsia="zh-TW"/>
        </w:rPr>
        <w:t>年</w:t>
      </w:r>
      <w:r w:rsidRPr="00DD6B89">
        <w:rPr>
          <w:lang w:eastAsia="zh-TW"/>
        </w:rPr>
        <w:t>12</w:t>
      </w:r>
      <w:r w:rsidRPr="00DD6B89">
        <w:rPr>
          <w:lang w:eastAsia="zh-TW"/>
        </w:rPr>
        <w:t>月</w:t>
      </w:r>
      <w:r w:rsidRPr="00DD6B89">
        <w:rPr>
          <w:lang w:eastAsia="zh-TW"/>
        </w:rPr>
        <w:t>31</w:t>
      </w:r>
      <w:r w:rsidRPr="00DD6B89">
        <w:rPr>
          <w:lang w:eastAsia="zh-TW"/>
        </w:rPr>
        <w:t>日中國大陸財政部、稅務總局《關於延續實施全年一次性獎金等個人所得稅優惠政策的公告》</w:t>
      </w:r>
      <w:r>
        <w:fldChar w:fldCharType="begin"/>
      </w:r>
      <w:r>
        <w:instrText>HYPERLINK "https://psce.pw/92g7sn"</w:instrText>
      </w:r>
      <w:r>
        <w:fldChar w:fldCharType="separate"/>
      </w:r>
      <w:r w:rsidRPr="00DD6B89">
        <w:rPr>
          <w:lang w:eastAsia="zh-TW"/>
        </w:rPr>
        <w:t>https://psce.pw/92g7sn</w:t>
      </w:r>
      <w:r>
        <w:rPr>
          <w:lang w:eastAsia="zh-TW"/>
        </w:rPr>
        <w:fldChar w:fldCharType="end"/>
      </w:r>
      <w:r w:rsidRPr="00DD6B89">
        <w:rPr>
          <w:rFonts w:hint="eastAsia"/>
          <w:lang w:eastAsia="zh-TW"/>
        </w:rPr>
        <w:t xml:space="preserve"> </w:t>
      </w:r>
    </w:p>
    <w:p w14:paraId="5D8E80D3" w14:textId="77777777" w:rsidR="009B2141" w:rsidRPr="00DD6B89" w:rsidRDefault="00000000">
      <w:pPr>
        <w:kinsoku w:val="0"/>
        <w:wordWrap w:val="0"/>
        <w:ind w:firstLine="472"/>
      </w:pPr>
      <w:r w:rsidRPr="00DD6B89">
        <w:t>2022</w:t>
      </w:r>
      <w:r w:rsidRPr="00DD6B89">
        <w:t>年</w:t>
      </w:r>
      <w:r w:rsidRPr="00DD6B89">
        <w:t>3</w:t>
      </w:r>
      <w:r w:rsidRPr="00DD6B89">
        <w:t>月</w:t>
      </w:r>
      <w:r w:rsidRPr="00DD6B89">
        <w:t>25</w:t>
      </w:r>
      <w:r w:rsidRPr="00DD6B89">
        <w:t>日</w:t>
      </w:r>
      <w:r w:rsidRPr="00DD6B89">
        <w:t xml:space="preserve"> </w:t>
      </w:r>
      <w:r w:rsidRPr="00DD6B89">
        <w:t>中國大陸國家稅務總局修訂發布《個人所得稅專項附加扣除操作辦法（試行）》</w:t>
      </w:r>
      <w:r>
        <w:fldChar w:fldCharType="begin"/>
      </w:r>
      <w:r>
        <w:instrText>HYPERLINK "https://psce.pw/92g7wp"</w:instrText>
      </w:r>
      <w:r>
        <w:fldChar w:fldCharType="separate"/>
      </w:r>
      <w:r w:rsidRPr="00DD6B89">
        <w:t>https://psce.pw/92g7wp</w:t>
      </w:r>
      <w:r>
        <w:fldChar w:fldCharType="end"/>
      </w:r>
      <w:r w:rsidRPr="00DD6B89">
        <w:rPr>
          <w:rFonts w:hint="eastAsia"/>
          <w:lang w:eastAsia="zh-TW"/>
        </w:rPr>
        <w:t xml:space="preserve"> </w:t>
      </w:r>
    </w:p>
    <w:p w14:paraId="3EF0F50C" w14:textId="3B369F5C" w:rsidR="009B2141" w:rsidRPr="00DD6B89" w:rsidRDefault="00000000">
      <w:pPr>
        <w:kinsoku w:val="0"/>
        <w:wordWrap w:val="0"/>
        <w:ind w:firstLine="472"/>
      </w:pPr>
      <w:r w:rsidRPr="00DD6B89">
        <w:rPr>
          <w:lang w:eastAsia="zh-TW"/>
        </w:rPr>
        <w:t>2023</w:t>
      </w:r>
      <w:r w:rsidRPr="00DD6B89">
        <w:rPr>
          <w:lang w:eastAsia="zh-TW"/>
        </w:rPr>
        <w:t>年</w:t>
      </w:r>
      <w:r w:rsidRPr="00DD6B89">
        <w:rPr>
          <w:lang w:eastAsia="zh-TW"/>
        </w:rPr>
        <w:t>8</w:t>
      </w:r>
      <w:r w:rsidRPr="00DD6B89">
        <w:rPr>
          <w:lang w:eastAsia="zh-TW"/>
        </w:rPr>
        <w:t>月</w:t>
      </w:r>
      <w:r w:rsidRPr="00DD6B89">
        <w:rPr>
          <w:lang w:eastAsia="zh-TW"/>
        </w:rPr>
        <w:t>31</w:t>
      </w:r>
      <w:r w:rsidRPr="00DD6B89">
        <w:rPr>
          <w:lang w:eastAsia="zh-TW"/>
        </w:rPr>
        <w:t>日中國大陸國家稅務總局</w:t>
      </w:r>
      <w:r w:rsidR="00E24C1A" w:rsidRPr="00DD6B89">
        <w:rPr>
          <w:lang w:eastAsia="zh-TW"/>
        </w:rPr>
        <w:t>發布</w:t>
      </w:r>
      <w:r w:rsidRPr="00DD6B89">
        <w:rPr>
          <w:lang w:eastAsia="zh-TW"/>
        </w:rPr>
        <w:t>《國家稅務總局關於貫徹執行提高個人所得稅有關專項附加扣除標準政策的公告》</w:t>
      </w:r>
      <w:hyperlink r:id="rId75" w:history="1">
        <w:r w:rsidRPr="00DD6B89">
          <w:rPr>
            <w:lang w:eastAsia="zh-TW"/>
          </w:rPr>
          <w:t>https://psce.pw/92g829</w:t>
        </w:r>
      </w:hyperlink>
      <w:r w:rsidRPr="00DD6B89">
        <w:rPr>
          <w:rFonts w:hint="eastAsia"/>
          <w:lang w:eastAsia="zh-TW"/>
        </w:rPr>
        <w:t xml:space="preserve"> </w:t>
      </w:r>
    </w:p>
    <w:p w14:paraId="3CF59165" w14:textId="77777777" w:rsidR="009B2141" w:rsidRPr="00DD6B89" w:rsidRDefault="00000000">
      <w:pPr>
        <w:pStyle w:val="aff3"/>
        <w:ind w:left="1417" w:hanging="472"/>
        <w:rPr>
          <w:color w:val="auto"/>
          <w:lang w:eastAsia="zh-TW"/>
        </w:rPr>
      </w:pPr>
      <w:r w:rsidRPr="00DD6B89">
        <w:rPr>
          <w:rFonts w:hint="eastAsia"/>
          <w:color w:val="auto"/>
          <w:lang w:eastAsia="zh-TW"/>
        </w:rPr>
        <w:t>３</w:t>
      </w:r>
      <w:r w:rsidRPr="00DD6B89">
        <w:rPr>
          <w:color w:val="auto"/>
          <w:lang w:eastAsia="zh-TW"/>
        </w:rPr>
        <w:t>、個人所得稅新</w:t>
      </w:r>
      <w:proofErr w:type="gramStart"/>
      <w:r w:rsidRPr="00DD6B89">
        <w:rPr>
          <w:color w:val="auto"/>
          <w:lang w:eastAsia="zh-TW"/>
        </w:rPr>
        <w:t>規</w:t>
      </w:r>
      <w:proofErr w:type="gramEnd"/>
      <w:r w:rsidRPr="00DD6B89">
        <w:rPr>
          <w:color w:val="auto"/>
          <w:lang w:eastAsia="zh-TW"/>
        </w:rPr>
        <w:t xml:space="preserve"> </w:t>
      </w:r>
    </w:p>
    <w:p w14:paraId="33D7A6D6" w14:textId="77777777" w:rsidR="009B2141" w:rsidRPr="00DD6B89" w:rsidRDefault="00000000">
      <w:pPr>
        <w:pStyle w:val="11"/>
      </w:pPr>
      <w:r w:rsidRPr="00DD6B89">
        <w:t>（</w:t>
      </w:r>
      <w:r w:rsidRPr="00DD6B89">
        <w:t>1</w:t>
      </w:r>
      <w:r w:rsidRPr="00DD6B89">
        <w:t>）為繼續支持企業創新發展，延續實施上市公司股權激勵有關個人所得稅政策，居民個人取得股票期權、股票增值權、限制性股票、股權獎勵等股權激勵，符合財稅【</w:t>
      </w:r>
      <w:r w:rsidRPr="00DD6B89">
        <w:t>2005</w:t>
      </w:r>
      <w:r w:rsidRPr="00DD6B89">
        <w:t>】</w:t>
      </w:r>
      <w:r w:rsidRPr="00DD6B89">
        <w:t>35</w:t>
      </w:r>
      <w:r w:rsidRPr="00DD6B89">
        <w:t>號、財稅</w:t>
      </w:r>
      <w:r w:rsidRPr="00DD6B89">
        <w:lastRenderedPageBreak/>
        <w:t>【</w:t>
      </w:r>
      <w:r w:rsidRPr="00DD6B89">
        <w:t>2009</w:t>
      </w:r>
      <w:r w:rsidRPr="00DD6B89">
        <w:t>】</w:t>
      </w:r>
      <w:r w:rsidRPr="00DD6B89">
        <w:t>5</w:t>
      </w:r>
      <w:r w:rsidRPr="00DD6B89">
        <w:t>號、財稅【</w:t>
      </w:r>
      <w:r w:rsidRPr="00DD6B89">
        <w:t>2015</w:t>
      </w:r>
      <w:r w:rsidRPr="00DD6B89">
        <w:t>】</w:t>
      </w:r>
      <w:r w:rsidRPr="00DD6B89">
        <w:t>116</w:t>
      </w:r>
      <w:r w:rsidRPr="00DD6B89">
        <w:t>號、財稅【</w:t>
      </w:r>
      <w:r w:rsidRPr="00DD6B89">
        <w:t>2016</w:t>
      </w:r>
      <w:r w:rsidRPr="00DD6B89">
        <w:t>】</w:t>
      </w:r>
      <w:r w:rsidRPr="00DD6B89">
        <w:t>101</w:t>
      </w:r>
      <w:r w:rsidRPr="00DD6B89">
        <w:t>號等規定相關條件的，在</w:t>
      </w:r>
      <w:r w:rsidRPr="00DD6B89">
        <w:t>2027</w:t>
      </w:r>
      <w:r w:rsidRPr="00DD6B89">
        <w:t>年</w:t>
      </w:r>
      <w:r w:rsidRPr="00DD6B89">
        <w:t>12</w:t>
      </w:r>
      <w:r w:rsidRPr="00DD6B89">
        <w:t>月</w:t>
      </w:r>
      <w:r w:rsidRPr="00DD6B89">
        <w:t>31</w:t>
      </w:r>
      <w:r w:rsidRPr="00DD6B89">
        <w:t>日前，</w:t>
      </w:r>
      <w:proofErr w:type="gramStart"/>
      <w:r w:rsidRPr="00DD6B89">
        <w:t>不</w:t>
      </w:r>
      <w:proofErr w:type="gramEnd"/>
      <w:r w:rsidRPr="00DD6B89">
        <w:t>併入當年綜合所得，全額單獨適用</w:t>
      </w:r>
      <w:proofErr w:type="gramStart"/>
      <w:r w:rsidRPr="00DD6B89">
        <w:t>綜合所得稅率表</w:t>
      </w:r>
      <w:proofErr w:type="gramEnd"/>
      <w:r w:rsidRPr="00DD6B89">
        <w:t>，計算納稅。</w:t>
      </w:r>
    </w:p>
    <w:p w14:paraId="73281CBB" w14:textId="77777777" w:rsidR="009B2141" w:rsidRPr="00DD6B89" w:rsidRDefault="00000000">
      <w:pPr>
        <w:pStyle w:val="11"/>
      </w:pPr>
      <w:r w:rsidRPr="00DD6B89">
        <w:t>（</w:t>
      </w:r>
      <w:r w:rsidRPr="00DD6B89">
        <w:t>2</w:t>
      </w:r>
      <w:r w:rsidRPr="00DD6B89">
        <w:t>）</w:t>
      </w:r>
      <w:r w:rsidRPr="00DD6B89">
        <w:t>2024</w:t>
      </w:r>
      <w:r w:rsidRPr="00DD6B89">
        <w:t>年</w:t>
      </w:r>
      <w:r w:rsidRPr="00DD6B89">
        <w:t>1</w:t>
      </w:r>
      <w:r w:rsidRPr="00DD6B89">
        <w:t>月</w:t>
      </w:r>
      <w:r w:rsidRPr="00DD6B89">
        <w:t>1</w:t>
      </w:r>
      <w:r w:rsidRPr="00DD6B89">
        <w:t>日</w:t>
      </w:r>
      <w:r w:rsidRPr="00DD6B89">
        <w:t>-202</w:t>
      </w:r>
      <w:r w:rsidRPr="00DD6B89">
        <w:rPr>
          <w:rFonts w:eastAsia="SimSun" w:hint="eastAsia"/>
          <w:lang w:eastAsia="zh-CN"/>
        </w:rPr>
        <w:t>7</w:t>
      </w:r>
      <w:r w:rsidRPr="00DD6B89">
        <w:t>年</w:t>
      </w:r>
      <w:r w:rsidRPr="00DD6B89">
        <w:t>12</w:t>
      </w:r>
      <w:r w:rsidRPr="00DD6B89">
        <w:t>月</w:t>
      </w:r>
      <w:r w:rsidRPr="00DD6B89">
        <w:t>31</w:t>
      </w:r>
      <w:r w:rsidRPr="00DD6B89">
        <w:t>日，對出售自有住房並在住房出售後</w:t>
      </w:r>
      <w:r w:rsidRPr="00DD6B89">
        <w:t>1</w:t>
      </w:r>
      <w:r w:rsidRPr="00DD6B89">
        <w:t>年內在現住房城市重新購買住房的納稅人，對其出售現住房已繳納的個人所得稅予以退稅優惠。其中，新購住房大於或等於現住房轉讓金額的，全部退還已繳納的個人所得稅；新購住房金額小於現住房轉讓金額的，按新購住房</w:t>
      </w:r>
      <w:proofErr w:type="gramStart"/>
      <w:r w:rsidRPr="00DD6B89">
        <w:t>金額占現住房</w:t>
      </w:r>
      <w:proofErr w:type="gramEnd"/>
      <w:r w:rsidRPr="00DD6B89">
        <w:t>轉讓金額的比例退還出售現住房已繳納的個人所得稅。</w:t>
      </w:r>
      <w:r w:rsidRPr="00DD6B89">
        <w:t>https://shorturl.at/uHHlU</w:t>
      </w:r>
    </w:p>
    <w:p w14:paraId="64E32C97" w14:textId="77777777" w:rsidR="009B2141" w:rsidRPr="00DD6B89" w:rsidRDefault="00000000">
      <w:pPr>
        <w:pStyle w:val="aff3"/>
        <w:ind w:left="1417" w:hanging="472"/>
        <w:rPr>
          <w:color w:val="auto"/>
          <w:lang w:eastAsia="zh-TW"/>
        </w:rPr>
      </w:pPr>
      <w:r w:rsidRPr="00DD6B89">
        <w:rPr>
          <w:rFonts w:hint="eastAsia"/>
          <w:color w:val="auto"/>
          <w:lang w:eastAsia="zh-TW"/>
        </w:rPr>
        <w:t>４</w:t>
      </w:r>
      <w:r w:rsidRPr="00DD6B89">
        <w:rPr>
          <w:color w:val="auto"/>
          <w:lang w:eastAsia="zh-TW"/>
        </w:rPr>
        <w:t>、《個人所得稅綜合所得匯算清繳管理辦法》</w:t>
      </w:r>
    </w:p>
    <w:p w14:paraId="7A328407" w14:textId="77777777" w:rsidR="009B2141" w:rsidRPr="00DD6B89" w:rsidRDefault="00000000">
      <w:pPr>
        <w:pStyle w:val="aff0"/>
        <w:ind w:leftChars="600" w:left="1417" w:firstLineChars="200" w:firstLine="472"/>
        <w:jc w:val="left"/>
      </w:pPr>
      <w:r w:rsidRPr="00DD6B89">
        <w:t>2025</w:t>
      </w:r>
      <w:r w:rsidRPr="00DD6B89">
        <w:t>年</w:t>
      </w:r>
      <w:r w:rsidRPr="00DD6B89">
        <w:t>2</w:t>
      </w:r>
      <w:r w:rsidRPr="00DD6B89">
        <w:t>月</w:t>
      </w:r>
      <w:r w:rsidRPr="00DD6B89">
        <w:t>26</w:t>
      </w:r>
      <w:r w:rsidRPr="00DD6B89">
        <w:t>日施行的《個人所得稅綜合所得匯算清繳管理辦法》規定，納稅人需在次年</w:t>
      </w:r>
      <w:r w:rsidRPr="00DD6B89">
        <w:t>3</w:t>
      </w:r>
      <w:r w:rsidRPr="00DD6B89">
        <w:t>月</w:t>
      </w:r>
      <w:r w:rsidRPr="00DD6B89">
        <w:t>1</w:t>
      </w:r>
      <w:r w:rsidRPr="00DD6B89">
        <w:t>日</w:t>
      </w:r>
      <w:r w:rsidRPr="00DD6B89">
        <w:t>-6</w:t>
      </w:r>
      <w:r w:rsidRPr="00DD6B89">
        <w:t>月</w:t>
      </w:r>
      <w:r w:rsidRPr="00DD6B89">
        <w:t>30</w:t>
      </w:r>
      <w:r w:rsidRPr="00DD6B89">
        <w:t>日對工資薪金等四項綜合所得合併計稅進行</w:t>
      </w:r>
      <w:proofErr w:type="gramStart"/>
      <w:r w:rsidRPr="00DD6B89">
        <w:t>匯</w:t>
      </w:r>
      <w:proofErr w:type="gramEnd"/>
      <w:r w:rsidRPr="00DD6B89">
        <w:t>算清繳；明確了無需辦理和需要辦理的情形，納稅人可自行、委託或通過單位辦理，優先通過個稅</w:t>
      </w:r>
      <w:r w:rsidRPr="00DD6B89">
        <w:t>APP</w:t>
      </w:r>
      <w:proofErr w:type="gramStart"/>
      <w:r w:rsidRPr="00DD6B89">
        <w:t>等線上管道</w:t>
      </w:r>
      <w:proofErr w:type="gramEnd"/>
      <w:r w:rsidRPr="00DD6B89">
        <w:t>操作，稅務機關</w:t>
      </w:r>
      <w:proofErr w:type="gramStart"/>
      <w:r w:rsidRPr="00DD6B89">
        <w:t>提供預填服務</w:t>
      </w:r>
      <w:proofErr w:type="gramEnd"/>
      <w:r w:rsidRPr="00DD6B89">
        <w:t>、政策輔導及便民服務；還對退（補）稅、各方責任、信用管理等作出規定，明確「</w:t>
      </w:r>
      <w:proofErr w:type="gramStart"/>
      <w:r w:rsidRPr="00DD6B89">
        <w:t>首違不</w:t>
      </w:r>
      <w:proofErr w:type="gramEnd"/>
      <w:r w:rsidRPr="00DD6B89">
        <w:t>罰」，保障納稅人合法權益，同時明確了不適用本辦法的情況。</w:t>
      </w:r>
    </w:p>
    <w:p w14:paraId="7F000550" w14:textId="77777777" w:rsidR="009B2141" w:rsidRPr="00DD6B89" w:rsidRDefault="00000000" w:rsidP="006C6AC7">
      <w:pPr>
        <w:pStyle w:val="aff0"/>
        <w:ind w:left="945" w:hanging="709"/>
      </w:pPr>
      <w:r w:rsidRPr="00DD6B89">
        <w:rPr>
          <w:rFonts w:hint="eastAsia"/>
        </w:rPr>
        <w:t>（</w:t>
      </w:r>
      <w:r w:rsidRPr="00DD6B89">
        <w:rPr>
          <w:rFonts w:hint="eastAsia"/>
          <w:lang w:eastAsia="zh-CN"/>
        </w:rPr>
        <w:t>五</w:t>
      </w:r>
      <w:r w:rsidRPr="00DD6B89">
        <w:rPr>
          <w:rFonts w:hint="eastAsia"/>
        </w:rPr>
        <w:t>）</w:t>
      </w:r>
      <w:r w:rsidRPr="00DD6B89">
        <w:rPr>
          <w:rFonts w:hint="eastAsia"/>
          <w:lang w:eastAsia="zh-CN"/>
        </w:rPr>
        <w:t>消費</w:t>
      </w:r>
      <w:r w:rsidRPr="00DD6B89">
        <w:rPr>
          <w:rFonts w:hint="eastAsia"/>
        </w:rPr>
        <w:t>稅的規定</w:t>
      </w:r>
    </w:p>
    <w:p w14:paraId="3ED8C92C" w14:textId="2012025D" w:rsidR="009B2141" w:rsidRPr="00DD6B89" w:rsidRDefault="006C6AC7" w:rsidP="006C6AC7">
      <w:pPr>
        <w:pStyle w:val="aff3"/>
        <w:ind w:left="1417" w:hanging="472"/>
        <w:rPr>
          <w:color w:val="auto"/>
          <w:lang w:eastAsia="zh-TW"/>
        </w:rPr>
      </w:pPr>
      <w:r w:rsidRPr="00DD6B89">
        <w:rPr>
          <w:rFonts w:hint="eastAsia"/>
          <w:color w:val="auto"/>
          <w:lang w:eastAsia="zh-TW"/>
        </w:rPr>
        <w:t>１、定義</w:t>
      </w:r>
    </w:p>
    <w:p w14:paraId="1DAA613F" w14:textId="77777777" w:rsidR="009B2141" w:rsidRPr="00DD6B89" w:rsidRDefault="00000000" w:rsidP="006C6AC7">
      <w:pPr>
        <w:pStyle w:val="aff5"/>
        <w:ind w:left="1417" w:firstLine="472"/>
        <w:rPr>
          <w:color w:val="auto"/>
          <w:lang w:eastAsia="zh-TW"/>
        </w:rPr>
      </w:pPr>
      <w:r w:rsidRPr="00DD6B89">
        <w:rPr>
          <w:rFonts w:hint="eastAsia"/>
          <w:color w:val="auto"/>
          <w:lang w:eastAsia="zh-TW"/>
        </w:rPr>
        <w:t>是以特定消費品和消費行為作為徵稅對象的各種稅收的統稱，徵收環節具有單一性，多數在生產或進口環節繳納，部分在零售、批發環節繳納。消費稅是典型的間接稅，也是</w:t>
      </w:r>
      <w:proofErr w:type="gramStart"/>
      <w:r w:rsidRPr="00DD6B89">
        <w:rPr>
          <w:rFonts w:hint="eastAsia"/>
          <w:color w:val="auto"/>
          <w:lang w:eastAsia="zh-TW"/>
        </w:rPr>
        <w:t>價內稅</w:t>
      </w:r>
      <w:proofErr w:type="gramEnd"/>
      <w:r w:rsidRPr="00DD6B89">
        <w:rPr>
          <w:rFonts w:hint="eastAsia"/>
          <w:color w:val="auto"/>
          <w:lang w:eastAsia="zh-TW"/>
        </w:rPr>
        <w:t>，作為產品價格的一部分存在，稅款最終由消費者承擔。消費稅的納稅人是中國</w:t>
      </w:r>
      <w:r w:rsidRPr="00DD6B89">
        <w:rPr>
          <w:rFonts w:hint="eastAsia"/>
          <w:color w:val="auto"/>
          <w:lang w:val="en-US"/>
        </w:rPr>
        <w:t>大陸</w:t>
      </w:r>
      <w:r w:rsidRPr="00DD6B89">
        <w:rPr>
          <w:rFonts w:hint="eastAsia"/>
          <w:color w:val="auto"/>
          <w:lang w:eastAsia="zh-TW"/>
        </w:rPr>
        <w:t>境內生產、委託加工、零售（金銀首飾、鉑金首飾、鑽石及鑽石飾品、超豪華小汽車）、批發（捲煙）和進口《中華人民共和國消費稅暫行條</w:t>
      </w:r>
      <w:r w:rsidRPr="00DD6B89">
        <w:rPr>
          <w:rFonts w:hint="eastAsia"/>
          <w:color w:val="auto"/>
          <w:lang w:eastAsia="zh-TW"/>
        </w:rPr>
        <w:lastRenderedPageBreak/>
        <w:t>例》及相關政策規定的應稅消費品的單位和個人。</w:t>
      </w:r>
    </w:p>
    <w:p w14:paraId="2C617392" w14:textId="543243BE" w:rsidR="009B2141" w:rsidRPr="00DD6B89" w:rsidRDefault="00000000" w:rsidP="006C6AC7">
      <w:pPr>
        <w:pStyle w:val="aff5"/>
        <w:ind w:left="1417" w:firstLine="472"/>
        <w:rPr>
          <w:color w:val="auto"/>
        </w:rPr>
      </w:pPr>
      <w:r w:rsidRPr="00DD6B89">
        <w:rPr>
          <w:rFonts w:hint="eastAsia"/>
          <w:color w:val="auto"/>
          <w:lang w:val="en-US"/>
        </w:rPr>
        <w:t>消費稅</w:t>
      </w:r>
      <w:r w:rsidRPr="00DD6B89">
        <w:rPr>
          <w:rFonts w:hint="eastAsia"/>
          <w:color w:val="auto"/>
          <w:lang w:eastAsia="zh-TW"/>
        </w:rPr>
        <w:t>是</w:t>
      </w:r>
      <w:r w:rsidRPr="00DD6B89">
        <w:rPr>
          <w:rFonts w:hint="eastAsia"/>
          <w:color w:val="auto"/>
          <w:lang w:val="en-US"/>
        </w:rPr>
        <w:t>中國大陸</w:t>
      </w:r>
      <w:r w:rsidRPr="00DD6B89">
        <w:rPr>
          <w:rFonts w:hint="eastAsia"/>
          <w:color w:val="auto"/>
          <w:lang w:eastAsia="zh-TW"/>
        </w:rPr>
        <w:t>僅次於增值稅、企業所得稅的第三大稅種。</w:t>
      </w:r>
      <w:r w:rsidRPr="00DD6B89">
        <w:rPr>
          <w:rFonts w:hint="eastAsia"/>
          <w:color w:val="auto"/>
          <w:lang w:eastAsia="zh-TW"/>
        </w:rPr>
        <w:t>2025</w:t>
      </w:r>
      <w:r w:rsidRPr="00DD6B89">
        <w:rPr>
          <w:rFonts w:hint="eastAsia"/>
          <w:color w:val="auto"/>
          <w:lang w:eastAsia="zh-TW"/>
        </w:rPr>
        <w:t>年，</w:t>
      </w:r>
      <w:r w:rsidRPr="00DD6B89">
        <w:rPr>
          <w:rFonts w:hint="eastAsia"/>
          <w:color w:val="auto"/>
          <w:lang w:val="en-US" w:eastAsia="zh-TW"/>
        </w:rPr>
        <w:t>中國大陸</w:t>
      </w:r>
      <w:r w:rsidRPr="00DD6B89">
        <w:rPr>
          <w:rFonts w:hint="eastAsia"/>
          <w:color w:val="auto"/>
          <w:lang w:eastAsia="zh-TW"/>
        </w:rPr>
        <w:t>深入實施提振消費專項行動，消費市場規模穩步擴大，社會消費品零售總額首次突破</w:t>
      </w:r>
      <w:r w:rsidRPr="00DD6B89">
        <w:rPr>
          <w:rFonts w:hint="eastAsia"/>
          <w:color w:val="auto"/>
          <w:lang w:val="en-US"/>
        </w:rPr>
        <w:t>人民幣</w:t>
      </w:r>
      <w:r w:rsidRPr="00DD6B89">
        <w:rPr>
          <w:rFonts w:hint="eastAsia"/>
          <w:color w:val="auto"/>
          <w:lang w:eastAsia="zh-TW"/>
        </w:rPr>
        <w:t>50</w:t>
      </w:r>
      <w:r w:rsidRPr="00DD6B89">
        <w:rPr>
          <w:rFonts w:hint="eastAsia"/>
          <w:color w:val="auto"/>
          <w:lang w:val="en-US"/>
        </w:rPr>
        <w:t>兆</w:t>
      </w:r>
      <w:r w:rsidRPr="00DD6B89">
        <w:rPr>
          <w:rFonts w:hint="eastAsia"/>
          <w:color w:val="auto"/>
          <w:lang w:eastAsia="zh-TW"/>
        </w:rPr>
        <w:t>元，消費對經濟</w:t>
      </w:r>
      <w:r w:rsidR="00FB5E25" w:rsidRPr="00DD6B89">
        <w:rPr>
          <w:rFonts w:hint="eastAsia"/>
          <w:color w:val="auto"/>
          <w:lang w:eastAsia="zh-TW"/>
        </w:rPr>
        <w:t>成長</w:t>
      </w:r>
      <w:r w:rsidRPr="00DD6B89">
        <w:rPr>
          <w:rFonts w:hint="eastAsia"/>
          <w:color w:val="auto"/>
          <w:lang w:eastAsia="zh-TW"/>
        </w:rPr>
        <w:t>的貢獻率達</w:t>
      </w:r>
      <w:r w:rsidRPr="00DD6B89">
        <w:rPr>
          <w:rFonts w:hint="eastAsia"/>
          <w:color w:val="auto"/>
          <w:lang w:eastAsia="zh-TW"/>
        </w:rPr>
        <w:t>52%</w:t>
      </w:r>
      <w:r w:rsidRPr="00DD6B89">
        <w:rPr>
          <w:rFonts w:hint="eastAsia"/>
          <w:color w:val="auto"/>
          <w:lang w:eastAsia="zh-TW"/>
        </w:rPr>
        <w:t>。</w:t>
      </w:r>
      <w:r w:rsidRPr="00DD6B89">
        <w:rPr>
          <w:rFonts w:hint="eastAsia"/>
          <w:color w:val="auto"/>
          <w:lang w:eastAsia="zh-TW"/>
        </w:rPr>
        <w:t>2026</w:t>
      </w:r>
      <w:r w:rsidRPr="00DD6B89">
        <w:rPr>
          <w:rFonts w:hint="eastAsia"/>
          <w:color w:val="auto"/>
          <w:lang w:eastAsia="zh-TW"/>
        </w:rPr>
        <w:t>年</w:t>
      </w:r>
      <w:r w:rsidRPr="00DD6B89">
        <w:rPr>
          <w:rFonts w:hint="eastAsia"/>
          <w:color w:val="auto"/>
          <w:lang w:val="en-US"/>
        </w:rPr>
        <w:t>中國大陸</w:t>
      </w:r>
      <w:r w:rsidRPr="00DD6B89">
        <w:rPr>
          <w:rFonts w:hint="eastAsia"/>
          <w:color w:val="auto"/>
          <w:lang w:eastAsia="zh-TW"/>
        </w:rPr>
        <w:t>《政府工作報告》明確提出，調整優化消費稅徵稅範圍、稅率，並推進部分品目徵收環節後移。優化徵稅範圍的重點在於堅持有增有減的原則，將高耗能、高污染、高檔奢侈消費納入徵稅範圍；對於稅率結構調整，主要強化對</w:t>
      </w:r>
      <w:proofErr w:type="gramStart"/>
      <w:r w:rsidRPr="00DD6B89">
        <w:rPr>
          <w:rFonts w:hint="eastAsia"/>
          <w:color w:val="auto"/>
          <w:lang w:eastAsia="zh-TW"/>
        </w:rPr>
        <w:t>非剛需</w:t>
      </w:r>
      <w:proofErr w:type="gramEnd"/>
      <w:r w:rsidRPr="00DD6B89">
        <w:rPr>
          <w:rFonts w:hint="eastAsia"/>
          <w:color w:val="auto"/>
          <w:lang w:eastAsia="zh-TW"/>
        </w:rPr>
        <w:t>、高碳、不健康消費的調節力度，穩定民生相關消費品稅負；推進徵收環節後移，則是將部分品目從生產、進口環節後移至批發或零售環節，有利於更好兼顧</w:t>
      </w:r>
      <w:r w:rsidR="00602EF1" w:rsidRPr="00DD6B89">
        <w:rPr>
          <w:rFonts w:hint="eastAsia"/>
          <w:color w:val="auto"/>
          <w:lang w:eastAsia="zh-TW"/>
        </w:rPr>
        <w:t>徵</w:t>
      </w:r>
      <w:r w:rsidRPr="00DD6B89">
        <w:rPr>
          <w:rFonts w:hint="eastAsia"/>
          <w:color w:val="auto"/>
          <w:lang w:eastAsia="zh-TW"/>
        </w:rPr>
        <w:t>管效率與各地稅源的匹配情況。</w:t>
      </w:r>
      <w:r w:rsidRPr="00DD6B89">
        <w:rPr>
          <w:rFonts w:hint="eastAsia"/>
          <w:color w:val="auto"/>
        </w:rPr>
        <w:t>徵收環節後移並下劃地方之後，地方政府將直接分享消費行為帶來的稅收紅利，有利於推動地方政府更加積極地完善相關應稅消費品市場的基礎設施、打造消費場景、吸引品牌</w:t>
      </w:r>
      <w:r w:rsidRPr="00DD6B89">
        <w:rPr>
          <w:rFonts w:hint="eastAsia"/>
          <w:color w:val="auto"/>
          <w:lang w:val="en-US"/>
        </w:rPr>
        <w:t>入駐</w:t>
      </w:r>
      <w:r w:rsidRPr="00DD6B89">
        <w:rPr>
          <w:rFonts w:hint="eastAsia"/>
          <w:color w:val="auto"/>
        </w:rPr>
        <w:t>、留住消費在本地發生，從而形成促消費與擴稅源的良性</w:t>
      </w:r>
      <w:r w:rsidRPr="00DD6B89">
        <w:rPr>
          <w:rFonts w:hint="eastAsia"/>
          <w:color w:val="auto"/>
          <w:lang w:val="en-US"/>
        </w:rPr>
        <w:t>循環</w:t>
      </w:r>
      <w:r w:rsidRPr="00DD6B89">
        <w:rPr>
          <w:rFonts w:hint="eastAsia"/>
          <w:color w:val="auto"/>
        </w:rPr>
        <w:t>。</w:t>
      </w:r>
    </w:p>
    <w:p w14:paraId="319B7F08" w14:textId="52AA51FE" w:rsidR="009B2141" w:rsidRPr="00DD6B89" w:rsidRDefault="006C6AC7" w:rsidP="006C6AC7">
      <w:pPr>
        <w:pStyle w:val="aff3"/>
        <w:ind w:left="1417" w:hanging="472"/>
        <w:rPr>
          <w:color w:val="auto"/>
          <w:lang w:eastAsia="zh-TW"/>
        </w:rPr>
      </w:pPr>
      <w:r w:rsidRPr="00DD6B89">
        <w:rPr>
          <w:rFonts w:hint="eastAsia"/>
          <w:color w:val="auto"/>
          <w:lang w:eastAsia="zh-TW"/>
        </w:rPr>
        <w:t>２、稅目稅率</w:t>
      </w:r>
    </w:p>
    <w:p w14:paraId="35652B53" w14:textId="77777777" w:rsidR="009B2141" w:rsidRPr="00DD6B89" w:rsidRDefault="00000000">
      <w:pPr>
        <w:kinsoku w:val="0"/>
        <w:wordWrap w:val="0"/>
        <w:ind w:leftChars="499" w:left="1179" w:firstLineChars="300" w:firstLine="709"/>
        <w:jc w:val="left"/>
        <w:rPr>
          <w:rFonts w:cs="華康細圓體"/>
          <w:lang w:eastAsia="zh-TW"/>
        </w:rPr>
      </w:pPr>
      <w:r w:rsidRPr="00DD6B89">
        <w:rPr>
          <w:rFonts w:cs="華康細圓體" w:hint="eastAsia"/>
          <w:lang w:eastAsia="zh-TW"/>
        </w:rPr>
        <w:t>消費稅的徵收範圍包括了五種類型的產品：</w:t>
      </w:r>
    </w:p>
    <w:p w14:paraId="053BEBB1" w14:textId="77777777" w:rsidR="009B2141" w:rsidRPr="00DD6B89" w:rsidRDefault="00000000" w:rsidP="006C6AC7">
      <w:pPr>
        <w:pStyle w:val="aff3"/>
        <w:ind w:leftChars="600" w:left="2362" w:hangingChars="400" w:hanging="945"/>
        <w:rPr>
          <w:color w:val="auto"/>
        </w:rPr>
      </w:pPr>
      <w:r w:rsidRPr="00DD6B89">
        <w:rPr>
          <w:rFonts w:hint="eastAsia"/>
          <w:color w:val="auto"/>
        </w:rPr>
        <w:t>第一類：一些過度消費會對人類健康、社會秩序、生態環境等方面造成危害的特殊消費品，如煙、酒、鞭炮、焰火等；</w:t>
      </w:r>
    </w:p>
    <w:p w14:paraId="66CDA54A" w14:textId="77777777" w:rsidR="009B2141" w:rsidRPr="00DD6B89" w:rsidRDefault="00000000" w:rsidP="006C6AC7">
      <w:pPr>
        <w:pStyle w:val="aff3"/>
        <w:ind w:leftChars="600" w:left="2362" w:hangingChars="400" w:hanging="945"/>
        <w:rPr>
          <w:color w:val="auto"/>
        </w:rPr>
      </w:pPr>
      <w:r w:rsidRPr="00DD6B89">
        <w:rPr>
          <w:rFonts w:hint="eastAsia"/>
          <w:color w:val="auto"/>
        </w:rPr>
        <w:t>第二類：奢侈品、非生活必需品，如高檔化妝品、貴重首飾及珠寶玉石、高爾夫球及球具、高檔手錶、遊艇等；</w:t>
      </w:r>
    </w:p>
    <w:p w14:paraId="7A4AE65D" w14:textId="77777777" w:rsidR="009B2141" w:rsidRPr="00DD6B89" w:rsidRDefault="00000000" w:rsidP="006C6AC7">
      <w:pPr>
        <w:pStyle w:val="aff3"/>
        <w:ind w:leftChars="600" w:left="2362" w:hangingChars="400" w:hanging="945"/>
        <w:rPr>
          <w:color w:val="auto"/>
        </w:rPr>
      </w:pPr>
      <w:r w:rsidRPr="00DD6B89">
        <w:rPr>
          <w:rFonts w:hint="eastAsia"/>
          <w:color w:val="auto"/>
        </w:rPr>
        <w:t>第三類：高能耗及高檔消費品，如小汽車（含超豪華小汽車）、摩托車等；</w:t>
      </w:r>
    </w:p>
    <w:p w14:paraId="26747FDD" w14:textId="77777777" w:rsidR="009B2141" w:rsidRPr="00DD6B89" w:rsidRDefault="00000000" w:rsidP="006C6AC7">
      <w:pPr>
        <w:pStyle w:val="aff3"/>
        <w:ind w:leftChars="600" w:left="2362" w:hangingChars="400" w:hanging="945"/>
        <w:rPr>
          <w:color w:val="auto"/>
        </w:rPr>
      </w:pPr>
      <w:r w:rsidRPr="00DD6B89">
        <w:rPr>
          <w:rFonts w:hint="eastAsia"/>
          <w:color w:val="auto"/>
        </w:rPr>
        <w:t>第四類：不可再生和替代的資源類消費品，如成品油、木制一次性筷子、實木地板等；</w:t>
      </w:r>
    </w:p>
    <w:p w14:paraId="5E5A0159" w14:textId="77777777" w:rsidR="009B2141" w:rsidRPr="00DD6B89" w:rsidRDefault="00000000" w:rsidP="006C6AC7">
      <w:pPr>
        <w:pStyle w:val="aff3"/>
        <w:ind w:leftChars="600" w:left="2362" w:hangingChars="400" w:hanging="945"/>
        <w:rPr>
          <w:color w:val="auto"/>
        </w:rPr>
      </w:pPr>
      <w:r w:rsidRPr="00DD6B89">
        <w:rPr>
          <w:rFonts w:hint="eastAsia"/>
          <w:color w:val="auto"/>
        </w:rPr>
        <w:lastRenderedPageBreak/>
        <w:t>第五類：具有環保與財政意義的產品，如電池、塗料等。</w:t>
      </w:r>
    </w:p>
    <w:p w14:paraId="3DF298C9" w14:textId="4A6DD120" w:rsidR="009B2141" w:rsidRPr="00DD6B89" w:rsidRDefault="00000000" w:rsidP="006C6AC7">
      <w:pPr>
        <w:pStyle w:val="aff5"/>
        <w:ind w:left="1417" w:firstLine="472"/>
        <w:rPr>
          <w:color w:val="auto"/>
          <w:sz w:val="22"/>
          <w:shd w:val="clear" w:color="auto" w:fill="FFFFFF"/>
          <w:lang w:eastAsia="zh-TW"/>
        </w:rPr>
      </w:pPr>
      <w:r w:rsidRPr="00DD6B89">
        <w:rPr>
          <w:rFonts w:hint="eastAsia"/>
          <w:color w:val="auto"/>
          <w:lang w:eastAsia="zh-TW"/>
        </w:rPr>
        <w:t>現行消費稅共設置了</w:t>
      </w:r>
      <w:r w:rsidRPr="00DD6B89">
        <w:rPr>
          <w:rFonts w:hint="eastAsia"/>
          <w:color w:val="auto"/>
          <w:lang w:eastAsia="zh-TW"/>
        </w:rPr>
        <w:t>15</w:t>
      </w:r>
      <w:r w:rsidRPr="00DD6B89">
        <w:rPr>
          <w:rFonts w:hint="eastAsia"/>
          <w:color w:val="auto"/>
          <w:lang w:eastAsia="zh-TW"/>
        </w:rPr>
        <w:t>個稅目，分別為煙、酒、高檔化妝品、貴重首飾及珠寶玉石、鞭炮焰火、成品油、摩托車、小汽車、高爾夫球及球具、高檔手錶、遊艇、</w:t>
      </w:r>
      <w:proofErr w:type="gramStart"/>
      <w:r w:rsidRPr="00DD6B89">
        <w:rPr>
          <w:rFonts w:hint="eastAsia"/>
          <w:color w:val="auto"/>
          <w:lang w:eastAsia="zh-TW"/>
        </w:rPr>
        <w:t>木制一次</w:t>
      </w:r>
      <w:proofErr w:type="gramEnd"/>
      <w:r w:rsidRPr="00DD6B89">
        <w:rPr>
          <w:rFonts w:hint="eastAsia"/>
          <w:color w:val="auto"/>
          <w:lang w:eastAsia="zh-TW"/>
        </w:rPr>
        <w:t>性筷子、實木地板、電池、塗料。消費稅的稅率有三種形式：一種是比例稅率；另一種是定額稅率，即單位稅額；第三種是複合稅率，即從價與從量結合計稅。消費稅稅率形式的選擇，主要是根據課稅對象情況來確定，對一些供求基本平衡，價格差異不大，計量單位規範的消費品，選擇計稅簡單的定額稅率，如黃酒、啤酒、成品油等；對一些供求矛盾突出、價格差異較大，計量單位不規範的消費品，選擇</w:t>
      </w:r>
      <w:proofErr w:type="gramStart"/>
      <w:r w:rsidRPr="00DD6B89">
        <w:rPr>
          <w:rFonts w:hint="eastAsia"/>
          <w:color w:val="auto"/>
          <w:lang w:eastAsia="zh-TW"/>
        </w:rPr>
        <w:t>稅價聯動</w:t>
      </w:r>
      <w:proofErr w:type="gramEnd"/>
      <w:r w:rsidRPr="00DD6B89">
        <w:rPr>
          <w:rFonts w:hint="eastAsia"/>
          <w:color w:val="auto"/>
          <w:lang w:eastAsia="zh-TW"/>
        </w:rPr>
        <w:t>的比例稅率，如化妝品、貴重首飾及珠寶玉石、摩托車等；為了更好地保全消費稅稅基，對捲煙、白酒則採用定額稅率和比例稅率雙重徵收的複合稅率形式。</w:t>
      </w:r>
    </w:p>
    <w:p w14:paraId="7FF4FD78" w14:textId="77777777" w:rsidR="009B2141" w:rsidRPr="00DD6B89" w:rsidRDefault="00000000" w:rsidP="006C6AC7">
      <w:pPr>
        <w:pStyle w:val="aff7"/>
        <w:spacing w:before="514"/>
        <w:rPr>
          <w:lang w:eastAsia="zh-TW"/>
        </w:rPr>
      </w:pPr>
      <w:r w:rsidRPr="00DD6B89">
        <w:rPr>
          <w:rFonts w:hint="eastAsia"/>
          <w:lang w:eastAsia="zh-TW"/>
        </w:rPr>
        <w:t>消費稅稅目稅率表</w:t>
      </w:r>
    </w:p>
    <w:p w14:paraId="74ACECE3" w14:textId="77777777" w:rsidR="009B2141" w:rsidRPr="00DD6B89" w:rsidRDefault="00000000">
      <w:pPr>
        <w:kinsoku w:val="0"/>
        <w:ind w:leftChars="598" w:left="1413" w:firstLine="472"/>
        <w:jc w:val="right"/>
        <w:rPr>
          <w:rFonts w:cs="華康細圓體"/>
          <w:szCs w:val="24"/>
        </w:rPr>
      </w:pPr>
      <w:r w:rsidRPr="00DD6B89">
        <w:rPr>
          <w:rFonts w:cs="華康細圓體" w:hint="eastAsia"/>
          <w:szCs w:val="24"/>
        </w:rPr>
        <w:t>幣值：人民幣</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928"/>
        <w:gridCol w:w="1768"/>
        <w:gridCol w:w="1462"/>
        <w:gridCol w:w="1316"/>
      </w:tblGrid>
      <w:tr w:rsidR="00DD6B89" w:rsidRPr="00DD6B89" w14:paraId="3D2AF755" w14:textId="77777777" w:rsidTr="003C07F6">
        <w:trPr>
          <w:trHeight w:val="283"/>
          <w:tblHeader/>
          <w:jc w:val="center"/>
        </w:trPr>
        <w:tc>
          <w:tcPr>
            <w:tcW w:w="3928" w:type="dxa"/>
            <w:shd w:val="clear" w:color="auto" w:fill="DBEEF3" w:themeFill="accent5" w:themeFillTint="32"/>
            <w:tcMar>
              <w:top w:w="120" w:type="dxa"/>
              <w:left w:w="120" w:type="dxa"/>
              <w:bottom w:w="120" w:type="dxa"/>
              <w:right w:w="120" w:type="dxa"/>
            </w:tcMar>
            <w:vAlign w:val="center"/>
          </w:tcPr>
          <w:p w14:paraId="2908A9E4" w14:textId="77777777" w:rsidR="009B2141" w:rsidRPr="00DD6B89" w:rsidRDefault="00000000" w:rsidP="003C07F6">
            <w:pPr>
              <w:pStyle w:val="afff0"/>
              <w:snapToGrid w:val="0"/>
            </w:pPr>
            <w:r w:rsidRPr="00DD6B89">
              <w:rPr>
                <w:rFonts w:hint="eastAsia"/>
              </w:rPr>
              <w:t>稅目</w:t>
            </w:r>
          </w:p>
        </w:tc>
        <w:tc>
          <w:tcPr>
            <w:tcW w:w="1768" w:type="dxa"/>
            <w:shd w:val="clear" w:color="auto" w:fill="DBEEF3" w:themeFill="accent5" w:themeFillTint="32"/>
            <w:tcMar>
              <w:top w:w="120" w:type="dxa"/>
              <w:left w:w="120" w:type="dxa"/>
              <w:bottom w:w="120" w:type="dxa"/>
              <w:right w:w="120" w:type="dxa"/>
            </w:tcMar>
            <w:vAlign w:val="center"/>
          </w:tcPr>
          <w:p w14:paraId="4C6A592F" w14:textId="77777777" w:rsidR="009B2141" w:rsidRPr="00DD6B89" w:rsidRDefault="00000000" w:rsidP="003C07F6">
            <w:pPr>
              <w:pStyle w:val="afff0"/>
              <w:snapToGrid w:val="0"/>
            </w:pPr>
            <w:r w:rsidRPr="00DD6B89">
              <w:rPr>
                <w:rFonts w:hint="eastAsia"/>
              </w:rPr>
              <w:t>生產</w:t>
            </w:r>
            <w:r w:rsidRPr="00DD6B89">
              <w:rPr>
                <w:rFonts w:hint="eastAsia"/>
              </w:rPr>
              <w:t>/</w:t>
            </w:r>
            <w:r w:rsidRPr="00DD6B89">
              <w:rPr>
                <w:rFonts w:hint="eastAsia"/>
              </w:rPr>
              <w:t>進口環節</w:t>
            </w:r>
          </w:p>
        </w:tc>
        <w:tc>
          <w:tcPr>
            <w:tcW w:w="1462" w:type="dxa"/>
            <w:shd w:val="clear" w:color="auto" w:fill="DBEEF3" w:themeFill="accent5" w:themeFillTint="32"/>
            <w:tcMar>
              <w:top w:w="120" w:type="dxa"/>
              <w:left w:w="120" w:type="dxa"/>
              <w:bottom w:w="120" w:type="dxa"/>
              <w:right w:w="120" w:type="dxa"/>
            </w:tcMar>
            <w:vAlign w:val="center"/>
          </w:tcPr>
          <w:p w14:paraId="26EC333F" w14:textId="77777777" w:rsidR="009B2141" w:rsidRPr="00DD6B89" w:rsidRDefault="00000000" w:rsidP="003C07F6">
            <w:pPr>
              <w:pStyle w:val="afff0"/>
              <w:snapToGrid w:val="0"/>
            </w:pPr>
            <w:r w:rsidRPr="00DD6B89">
              <w:rPr>
                <w:rFonts w:hint="eastAsia"/>
              </w:rPr>
              <w:t>批發環節</w:t>
            </w:r>
          </w:p>
        </w:tc>
        <w:tc>
          <w:tcPr>
            <w:tcW w:w="1316" w:type="dxa"/>
            <w:shd w:val="clear" w:color="auto" w:fill="DBEEF3" w:themeFill="accent5" w:themeFillTint="32"/>
            <w:tcMar>
              <w:top w:w="120" w:type="dxa"/>
              <w:left w:w="120" w:type="dxa"/>
              <w:bottom w:w="120" w:type="dxa"/>
              <w:right w:w="120" w:type="dxa"/>
            </w:tcMar>
            <w:vAlign w:val="center"/>
          </w:tcPr>
          <w:p w14:paraId="4E76C330" w14:textId="77777777" w:rsidR="009B2141" w:rsidRPr="00DD6B89" w:rsidRDefault="00000000" w:rsidP="003C07F6">
            <w:pPr>
              <w:pStyle w:val="afff0"/>
              <w:snapToGrid w:val="0"/>
            </w:pPr>
            <w:r w:rsidRPr="00DD6B89">
              <w:rPr>
                <w:rFonts w:hint="eastAsia"/>
              </w:rPr>
              <w:t>零售環節</w:t>
            </w:r>
          </w:p>
        </w:tc>
      </w:tr>
      <w:tr w:rsidR="00DD6B89" w:rsidRPr="00DD6B89" w14:paraId="47BD0572" w14:textId="77777777" w:rsidTr="003C07F6">
        <w:trPr>
          <w:trHeight w:val="283"/>
          <w:jc w:val="center"/>
        </w:trPr>
        <w:tc>
          <w:tcPr>
            <w:tcW w:w="3928" w:type="dxa"/>
            <w:tcMar>
              <w:top w:w="120" w:type="dxa"/>
              <w:left w:w="120" w:type="dxa"/>
              <w:bottom w:w="120" w:type="dxa"/>
              <w:right w:w="120" w:type="dxa"/>
            </w:tcMar>
            <w:vAlign w:val="center"/>
          </w:tcPr>
          <w:p w14:paraId="345F4B20" w14:textId="2680A13E" w:rsidR="009B2141" w:rsidRPr="00DD6B89" w:rsidRDefault="00000000" w:rsidP="003C07F6">
            <w:pPr>
              <w:pStyle w:val="afb"/>
              <w:snapToGrid w:val="0"/>
              <w:ind w:left="118" w:right="118"/>
            </w:pPr>
            <w:r w:rsidRPr="00DD6B89">
              <w:rPr>
                <w:rFonts w:hint="eastAsia"/>
              </w:rPr>
              <w:t>一、</w:t>
            </w:r>
            <w:proofErr w:type="gramStart"/>
            <w:r w:rsidR="00602EF1" w:rsidRPr="00DD6B89">
              <w:rPr>
                <w:rFonts w:hint="eastAsia"/>
              </w:rPr>
              <w:t>菸</w:t>
            </w:r>
            <w:proofErr w:type="gramEnd"/>
          </w:p>
        </w:tc>
        <w:tc>
          <w:tcPr>
            <w:tcW w:w="1768" w:type="dxa"/>
            <w:tcMar>
              <w:top w:w="120" w:type="dxa"/>
              <w:left w:w="120" w:type="dxa"/>
              <w:bottom w:w="120" w:type="dxa"/>
              <w:right w:w="120" w:type="dxa"/>
            </w:tcMar>
            <w:vAlign w:val="center"/>
          </w:tcPr>
          <w:p w14:paraId="46D1DCE5"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7C1427F6"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2C4E025A" w14:textId="77777777" w:rsidR="009B2141" w:rsidRPr="00DD6B89" w:rsidRDefault="009B2141" w:rsidP="003C07F6">
            <w:pPr>
              <w:pStyle w:val="afff0"/>
              <w:snapToGrid w:val="0"/>
            </w:pPr>
          </w:p>
        </w:tc>
      </w:tr>
      <w:tr w:rsidR="00DD6B89" w:rsidRPr="00DD6B89" w14:paraId="4A883D2F" w14:textId="77777777" w:rsidTr="003C07F6">
        <w:trPr>
          <w:trHeight w:val="283"/>
          <w:jc w:val="center"/>
        </w:trPr>
        <w:tc>
          <w:tcPr>
            <w:tcW w:w="3928" w:type="dxa"/>
            <w:tcMar>
              <w:top w:w="120" w:type="dxa"/>
              <w:left w:w="120" w:type="dxa"/>
              <w:bottom w:w="120" w:type="dxa"/>
              <w:right w:w="120" w:type="dxa"/>
            </w:tcMar>
            <w:vAlign w:val="center"/>
          </w:tcPr>
          <w:p w14:paraId="3986BC95" w14:textId="7CF8DE94" w:rsidR="009B2141" w:rsidRPr="00DD6B89" w:rsidRDefault="00000000" w:rsidP="003C07F6">
            <w:pPr>
              <w:pStyle w:val="afb"/>
              <w:snapToGrid w:val="0"/>
              <w:ind w:left="118" w:right="118"/>
            </w:pPr>
            <w:r w:rsidRPr="00DD6B89">
              <w:rPr>
                <w:rFonts w:hint="eastAsia"/>
              </w:rPr>
              <w:t xml:space="preserve">1. </w:t>
            </w:r>
            <w:proofErr w:type="gramStart"/>
            <w:r w:rsidRPr="00DD6B89">
              <w:rPr>
                <w:rFonts w:hint="eastAsia"/>
              </w:rPr>
              <w:t>捲</w:t>
            </w:r>
            <w:r w:rsidR="00602EF1" w:rsidRPr="00DD6B89">
              <w:rPr>
                <w:rFonts w:hint="eastAsia"/>
              </w:rPr>
              <w:t>菸</w:t>
            </w:r>
            <w:proofErr w:type="gramEnd"/>
          </w:p>
        </w:tc>
        <w:tc>
          <w:tcPr>
            <w:tcW w:w="1768" w:type="dxa"/>
            <w:tcMar>
              <w:top w:w="120" w:type="dxa"/>
              <w:left w:w="120" w:type="dxa"/>
              <w:bottom w:w="120" w:type="dxa"/>
              <w:right w:w="120" w:type="dxa"/>
            </w:tcMar>
            <w:vAlign w:val="center"/>
          </w:tcPr>
          <w:p w14:paraId="00FD75A0"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16963845"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1BF96AF0" w14:textId="77777777" w:rsidR="009B2141" w:rsidRPr="00DD6B89" w:rsidRDefault="009B2141" w:rsidP="003C07F6">
            <w:pPr>
              <w:pStyle w:val="afff0"/>
              <w:snapToGrid w:val="0"/>
            </w:pPr>
          </w:p>
        </w:tc>
      </w:tr>
      <w:tr w:rsidR="00DD6B89" w:rsidRPr="00DD6B89" w14:paraId="0180EF5D" w14:textId="77777777" w:rsidTr="003C07F6">
        <w:trPr>
          <w:trHeight w:val="283"/>
          <w:jc w:val="center"/>
        </w:trPr>
        <w:tc>
          <w:tcPr>
            <w:tcW w:w="3928" w:type="dxa"/>
            <w:tcMar>
              <w:top w:w="120" w:type="dxa"/>
              <w:left w:w="120" w:type="dxa"/>
              <w:bottom w:w="120" w:type="dxa"/>
              <w:right w:w="120" w:type="dxa"/>
            </w:tcMar>
            <w:vAlign w:val="center"/>
          </w:tcPr>
          <w:p w14:paraId="67A01AE9" w14:textId="2CBFE52B" w:rsidR="009B2141" w:rsidRPr="00DD6B89" w:rsidRDefault="00000000" w:rsidP="003C07F6">
            <w:pPr>
              <w:pStyle w:val="afb"/>
              <w:snapToGrid w:val="0"/>
              <w:ind w:left="118" w:right="118"/>
            </w:pPr>
            <w:r w:rsidRPr="00DD6B89">
              <w:rPr>
                <w:rFonts w:hint="eastAsia"/>
              </w:rPr>
              <w:t>甲類</w:t>
            </w:r>
            <w:proofErr w:type="gramStart"/>
            <w:r w:rsidRPr="00DD6B89">
              <w:rPr>
                <w:rFonts w:hint="eastAsia"/>
              </w:rPr>
              <w:t>捲</w:t>
            </w:r>
            <w:r w:rsidR="00602EF1" w:rsidRPr="00DD6B89">
              <w:rPr>
                <w:rFonts w:hint="eastAsia"/>
              </w:rPr>
              <w:t>菸</w:t>
            </w:r>
            <w:proofErr w:type="gramEnd"/>
          </w:p>
        </w:tc>
        <w:tc>
          <w:tcPr>
            <w:tcW w:w="1768" w:type="dxa"/>
            <w:tcMar>
              <w:top w:w="120" w:type="dxa"/>
              <w:left w:w="120" w:type="dxa"/>
              <w:bottom w:w="120" w:type="dxa"/>
              <w:right w:w="120" w:type="dxa"/>
            </w:tcMar>
            <w:vAlign w:val="center"/>
          </w:tcPr>
          <w:p w14:paraId="3F7955CA" w14:textId="77777777" w:rsidR="003C07F6" w:rsidRPr="00DD6B89" w:rsidRDefault="00000000" w:rsidP="003C07F6">
            <w:pPr>
              <w:pStyle w:val="afff0"/>
              <w:snapToGrid w:val="0"/>
            </w:pPr>
            <w:r w:rsidRPr="00DD6B89">
              <w:rPr>
                <w:rFonts w:hint="eastAsia"/>
              </w:rPr>
              <w:t xml:space="preserve">56%+0.003 </w:t>
            </w:r>
          </w:p>
          <w:p w14:paraId="04355548" w14:textId="3541FC50" w:rsidR="009B2141" w:rsidRPr="00DD6B89" w:rsidRDefault="00000000" w:rsidP="003C07F6">
            <w:pPr>
              <w:pStyle w:val="afff0"/>
              <w:snapToGrid w:val="0"/>
            </w:pPr>
            <w:r w:rsidRPr="00DD6B89">
              <w:rPr>
                <w:rFonts w:hint="eastAsia"/>
              </w:rPr>
              <w:t>元</w:t>
            </w:r>
            <w:r w:rsidRPr="00DD6B89">
              <w:rPr>
                <w:rFonts w:hint="eastAsia"/>
              </w:rPr>
              <w:t xml:space="preserve"> / </w:t>
            </w:r>
            <w:r w:rsidRPr="00DD6B89">
              <w:rPr>
                <w:rFonts w:hint="eastAsia"/>
              </w:rPr>
              <w:t>支</w:t>
            </w:r>
          </w:p>
        </w:tc>
        <w:tc>
          <w:tcPr>
            <w:tcW w:w="1462" w:type="dxa"/>
            <w:tcMar>
              <w:top w:w="120" w:type="dxa"/>
              <w:left w:w="120" w:type="dxa"/>
              <w:bottom w:w="120" w:type="dxa"/>
              <w:right w:w="120" w:type="dxa"/>
            </w:tcMar>
            <w:vAlign w:val="center"/>
          </w:tcPr>
          <w:p w14:paraId="0D156F92" w14:textId="77777777" w:rsidR="009B2141" w:rsidRPr="00DD6B89" w:rsidRDefault="00000000" w:rsidP="003C07F6">
            <w:pPr>
              <w:pStyle w:val="afff0"/>
              <w:snapToGrid w:val="0"/>
            </w:pPr>
            <w:r w:rsidRPr="00DD6B89">
              <w:rPr>
                <w:rFonts w:hint="eastAsia"/>
              </w:rPr>
              <w:t xml:space="preserve">11%+0.005 </w:t>
            </w:r>
            <w:r w:rsidRPr="00DD6B89">
              <w:rPr>
                <w:rFonts w:hint="eastAsia"/>
              </w:rPr>
              <w:t>元</w:t>
            </w:r>
            <w:r w:rsidRPr="00DD6B89">
              <w:rPr>
                <w:rFonts w:hint="eastAsia"/>
              </w:rPr>
              <w:t xml:space="preserve"> / </w:t>
            </w:r>
            <w:r w:rsidRPr="00DD6B89">
              <w:rPr>
                <w:rFonts w:hint="eastAsia"/>
              </w:rPr>
              <w:t>支</w:t>
            </w:r>
          </w:p>
        </w:tc>
        <w:tc>
          <w:tcPr>
            <w:tcW w:w="1316" w:type="dxa"/>
            <w:tcMar>
              <w:top w:w="120" w:type="dxa"/>
              <w:left w:w="120" w:type="dxa"/>
              <w:bottom w:w="120" w:type="dxa"/>
              <w:right w:w="120" w:type="dxa"/>
            </w:tcMar>
            <w:vAlign w:val="center"/>
          </w:tcPr>
          <w:p w14:paraId="0A65E14D"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73D0E096" w14:textId="77777777" w:rsidTr="003C07F6">
        <w:trPr>
          <w:trHeight w:val="283"/>
          <w:jc w:val="center"/>
        </w:trPr>
        <w:tc>
          <w:tcPr>
            <w:tcW w:w="3928" w:type="dxa"/>
            <w:tcMar>
              <w:top w:w="120" w:type="dxa"/>
              <w:left w:w="120" w:type="dxa"/>
              <w:bottom w:w="120" w:type="dxa"/>
              <w:right w:w="120" w:type="dxa"/>
            </w:tcMar>
            <w:vAlign w:val="center"/>
          </w:tcPr>
          <w:p w14:paraId="4A6B7297" w14:textId="7899C58D" w:rsidR="009B2141" w:rsidRPr="00DD6B89" w:rsidRDefault="00000000" w:rsidP="003C07F6">
            <w:pPr>
              <w:pStyle w:val="afb"/>
              <w:snapToGrid w:val="0"/>
              <w:ind w:left="118" w:right="118"/>
            </w:pPr>
            <w:r w:rsidRPr="00DD6B89">
              <w:rPr>
                <w:rFonts w:hint="eastAsia"/>
              </w:rPr>
              <w:t>乙類</w:t>
            </w:r>
            <w:proofErr w:type="gramStart"/>
            <w:r w:rsidRPr="00DD6B89">
              <w:rPr>
                <w:rFonts w:hint="eastAsia"/>
              </w:rPr>
              <w:t>捲</w:t>
            </w:r>
            <w:r w:rsidR="00602EF1" w:rsidRPr="00DD6B89">
              <w:rPr>
                <w:rFonts w:hint="eastAsia"/>
              </w:rPr>
              <w:t>菸</w:t>
            </w:r>
            <w:proofErr w:type="gramEnd"/>
          </w:p>
        </w:tc>
        <w:tc>
          <w:tcPr>
            <w:tcW w:w="1768" w:type="dxa"/>
            <w:tcMar>
              <w:top w:w="120" w:type="dxa"/>
              <w:left w:w="120" w:type="dxa"/>
              <w:bottom w:w="120" w:type="dxa"/>
              <w:right w:w="120" w:type="dxa"/>
            </w:tcMar>
            <w:vAlign w:val="center"/>
          </w:tcPr>
          <w:p w14:paraId="355E5C61" w14:textId="77777777" w:rsidR="003C07F6" w:rsidRPr="00DD6B89" w:rsidRDefault="00000000" w:rsidP="003C07F6">
            <w:pPr>
              <w:pStyle w:val="afff0"/>
              <w:snapToGrid w:val="0"/>
            </w:pPr>
            <w:r w:rsidRPr="00DD6B89">
              <w:rPr>
                <w:rFonts w:hint="eastAsia"/>
              </w:rPr>
              <w:t xml:space="preserve">36%+0.003 </w:t>
            </w:r>
          </w:p>
          <w:p w14:paraId="1717E05A" w14:textId="2CDD0039" w:rsidR="009B2141" w:rsidRPr="00DD6B89" w:rsidRDefault="00000000" w:rsidP="003C07F6">
            <w:pPr>
              <w:pStyle w:val="afff0"/>
              <w:snapToGrid w:val="0"/>
            </w:pPr>
            <w:r w:rsidRPr="00DD6B89">
              <w:rPr>
                <w:rFonts w:hint="eastAsia"/>
              </w:rPr>
              <w:t>元</w:t>
            </w:r>
            <w:r w:rsidRPr="00DD6B89">
              <w:rPr>
                <w:rFonts w:hint="eastAsia"/>
              </w:rPr>
              <w:t xml:space="preserve"> / </w:t>
            </w:r>
            <w:r w:rsidRPr="00DD6B89">
              <w:rPr>
                <w:rFonts w:hint="eastAsia"/>
              </w:rPr>
              <w:t>支</w:t>
            </w:r>
          </w:p>
        </w:tc>
        <w:tc>
          <w:tcPr>
            <w:tcW w:w="1462" w:type="dxa"/>
            <w:tcMar>
              <w:top w:w="120" w:type="dxa"/>
              <w:left w:w="120" w:type="dxa"/>
              <w:bottom w:w="120" w:type="dxa"/>
              <w:right w:w="120" w:type="dxa"/>
            </w:tcMar>
            <w:vAlign w:val="center"/>
          </w:tcPr>
          <w:p w14:paraId="0A06A54E" w14:textId="77777777" w:rsidR="009B2141" w:rsidRPr="00DD6B89" w:rsidRDefault="00000000" w:rsidP="003C07F6">
            <w:pPr>
              <w:pStyle w:val="afff0"/>
              <w:snapToGrid w:val="0"/>
            </w:pPr>
            <w:r w:rsidRPr="00DD6B89">
              <w:rPr>
                <w:rFonts w:hint="eastAsia"/>
              </w:rPr>
              <w:t xml:space="preserve">11%+0.005 </w:t>
            </w:r>
            <w:r w:rsidRPr="00DD6B89">
              <w:rPr>
                <w:rFonts w:hint="eastAsia"/>
              </w:rPr>
              <w:t>元</w:t>
            </w:r>
            <w:r w:rsidRPr="00DD6B89">
              <w:rPr>
                <w:rFonts w:hint="eastAsia"/>
              </w:rPr>
              <w:t xml:space="preserve"> / </w:t>
            </w:r>
            <w:r w:rsidRPr="00DD6B89">
              <w:rPr>
                <w:rFonts w:hint="eastAsia"/>
              </w:rPr>
              <w:t>支</w:t>
            </w:r>
          </w:p>
        </w:tc>
        <w:tc>
          <w:tcPr>
            <w:tcW w:w="1316" w:type="dxa"/>
            <w:tcMar>
              <w:top w:w="120" w:type="dxa"/>
              <w:left w:w="120" w:type="dxa"/>
              <w:bottom w:w="120" w:type="dxa"/>
              <w:right w:w="120" w:type="dxa"/>
            </w:tcMar>
            <w:vAlign w:val="center"/>
          </w:tcPr>
          <w:p w14:paraId="3C005530"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0ADA717B" w14:textId="77777777" w:rsidTr="003C07F6">
        <w:trPr>
          <w:trHeight w:val="283"/>
          <w:jc w:val="center"/>
        </w:trPr>
        <w:tc>
          <w:tcPr>
            <w:tcW w:w="3928" w:type="dxa"/>
            <w:tcMar>
              <w:top w:w="120" w:type="dxa"/>
              <w:left w:w="120" w:type="dxa"/>
              <w:bottom w:w="120" w:type="dxa"/>
              <w:right w:w="120" w:type="dxa"/>
            </w:tcMar>
            <w:vAlign w:val="center"/>
          </w:tcPr>
          <w:p w14:paraId="2F44C5A4" w14:textId="3AA9C4EE" w:rsidR="009B2141" w:rsidRPr="00DD6B89" w:rsidRDefault="00000000" w:rsidP="003C07F6">
            <w:pPr>
              <w:pStyle w:val="afb"/>
              <w:snapToGrid w:val="0"/>
              <w:ind w:left="118" w:right="118"/>
            </w:pPr>
            <w:r w:rsidRPr="00DD6B89">
              <w:rPr>
                <w:rFonts w:hint="eastAsia"/>
              </w:rPr>
              <w:t xml:space="preserve">2. </w:t>
            </w:r>
            <w:r w:rsidRPr="00DD6B89">
              <w:rPr>
                <w:rFonts w:hint="eastAsia"/>
              </w:rPr>
              <w:t>雪茄</w:t>
            </w:r>
            <w:proofErr w:type="gramStart"/>
            <w:r w:rsidR="00602EF1" w:rsidRPr="00DD6B89">
              <w:rPr>
                <w:rFonts w:hint="eastAsia"/>
              </w:rPr>
              <w:t>菸</w:t>
            </w:r>
            <w:proofErr w:type="gramEnd"/>
          </w:p>
        </w:tc>
        <w:tc>
          <w:tcPr>
            <w:tcW w:w="1768" w:type="dxa"/>
            <w:tcMar>
              <w:top w:w="120" w:type="dxa"/>
              <w:left w:w="120" w:type="dxa"/>
              <w:bottom w:w="120" w:type="dxa"/>
              <w:right w:w="120" w:type="dxa"/>
            </w:tcMar>
            <w:vAlign w:val="center"/>
          </w:tcPr>
          <w:p w14:paraId="7C5EF4D3" w14:textId="77777777" w:rsidR="009B2141" w:rsidRPr="00DD6B89" w:rsidRDefault="00000000" w:rsidP="003C07F6">
            <w:pPr>
              <w:pStyle w:val="afff0"/>
              <w:snapToGrid w:val="0"/>
            </w:pPr>
            <w:r w:rsidRPr="00DD6B89">
              <w:rPr>
                <w:rFonts w:hint="eastAsia"/>
              </w:rPr>
              <w:t>36%</w:t>
            </w:r>
          </w:p>
        </w:tc>
        <w:tc>
          <w:tcPr>
            <w:tcW w:w="1462" w:type="dxa"/>
            <w:tcMar>
              <w:top w:w="120" w:type="dxa"/>
              <w:left w:w="120" w:type="dxa"/>
              <w:bottom w:w="120" w:type="dxa"/>
              <w:right w:w="120" w:type="dxa"/>
            </w:tcMar>
            <w:vAlign w:val="center"/>
          </w:tcPr>
          <w:p w14:paraId="61E33118"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63DF5C07"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7C5CA80D" w14:textId="77777777" w:rsidTr="003C07F6">
        <w:trPr>
          <w:trHeight w:val="283"/>
          <w:jc w:val="center"/>
        </w:trPr>
        <w:tc>
          <w:tcPr>
            <w:tcW w:w="3928" w:type="dxa"/>
            <w:tcMar>
              <w:top w:w="120" w:type="dxa"/>
              <w:left w:w="120" w:type="dxa"/>
              <w:bottom w:w="120" w:type="dxa"/>
              <w:right w:w="120" w:type="dxa"/>
            </w:tcMar>
            <w:vAlign w:val="center"/>
          </w:tcPr>
          <w:p w14:paraId="7940359A" w14:textId="2EA51E4E" w:rsidR="009B2141" w:rsidRPr="00DD6B89" w:rsidRDefault="00000000" w:rsidP="003C07F6">
            <w:pPr>
              <w:pStyle w:val="afb"/>
              <w:snapToGrid w:val="0"/>
              <w:ind w:left="118" w:right="118"/>
            </w:pPr>
            <w:r w:rsidRPr="00DD6B89">
              <w:rPr>
                <w:rFonts w:hint="eastAsia"/>
              </w:rPr>
              <w:t xml:space="preserve">3. </w:t>
            </w:r>
            <w:r w:rsidR="00602EF1" w:rsidRPr="00DD6B89">
              <w:rPr>
                <w:rFonts w:hint="eastAsia"/>
              </w:rPr>
              <w:t>菸</w:t>
            </w:r>
            <w:r w:rsidRPr="00DD6B89">
              <w:rPr>
                <w:rFonts w:hint="eastAsia"/>
              </w:rPr>
              <w:t>絲</w:t>
            </w:r>
          </w:p>
        </w:tc>
        <w:tc>
          <w:tcPr>
            <w:tcW w:w="1768" w:type="dxa"/>
            <w:tcMar>
              <w:top w:w="120" w:type="dxa"/>
              <w:left w:w="120" w:type="dxa"/>
              <w:bottom w:w="120" w:type="dxa"/>
              <w:right w:w="120" w:type="dxa"/>
            </w:tcMar>
            <w:vAlign w:val="center"/>
          </w:tcPr>
          <w:p w14:paraId="2F553E72" w14:textId="77777777" w:rsidR="009B2141" w:rsidRPr="00DD6B89" w:rsidRDefault="00000000" w:rsidP="003C07F6">
            <w:pPr>
              <w:pStyle w:val="afff0"/>
              <w:snapToGrid w:val="0"/>
            </w:pPr>
            <w:r w:rsidRPr="00DD6B89">
              <w:rPr>
                <w:rFonts w:hint="eastAsia"/>
              </w:rPr>
              <w:t>30%</w:t>
            </w:r>
          </w:p>
        </w:tc>
        <w:tc>
          <w:tcPr>
            <w:tcW w:w="1462" w:type="dxa"/>
            <w:tcMar>
              <w:top w:w="120" w:type="dxa"/>
              <w:left w:w="120" w:type="dxa"/>
              <w:bottom w:w="120" w:type="dxa"/>
              <w:right w:w="120" w:type="dxa"/>
            </w:tcMar>
            <w:vAlign w:val="center"/>
          </w:tcPr>
          <w:p w14:paraId="74496BA9"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3FB420D7"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28348AE0" w14:textId="77777777" w:rsidTr="003C07F6">
        <w:trPr>
          <w:trHeight w:val="283"/>
          <w:jc w:val="center"/>
        </w:trPr>
        <w:tc>
          <w:tcPr>
            <w:tcW w:w="3928" w:type="dxa"/>
            <w:tcMar>
              <w:top w:w="120" w:type="dxa"/>
              <w:left w:w="120" w:type="dxa"/>
              <w:bottom w:w="120" w:type="dxa"/>
              <w:right w:w="120" w:type="dxa"/>
            </w:tcMar>
            <w:vAlign w:val="center"/>
          </w:tcPr>
          <w:p w14:paraId="09A7F3A9" w14:textId="4F7D5D16" w:rsidR="009B2141" w:rsidRPr="00DD6B89" w:rsidRDefault="00000000" w:rsidP="003C07F6">
            <w:pPr>
              <w:pStyle w:val="afb"/>
              <w:snapToGrid w:val="0"/>
              <w:ind w:left="118" w:right="118"/>
            </w:pPr>
            <w:r w:rsidRPr="00DD6B89">
              <w:rPr>
                <w:rFonts w:hint="eastAsia"/>
              </w:rPr>
              <w:t xml:space="preserve">4. </w:t>
            </w:r>
            <w:r w:rsidRPr="00DD6B89">
              <w:rPr>
                <w:rFonts w:hint="eastAsia"/>
              </w:rPr>
              <w:t>電子</w:t>
            </w:r>
            <w:proofErr w:type="gramStart"/>
            <w:r w:rsidR="00602EF1" w:rsidRPr="00DD6B89">
              <w:rPr>
                <w:rFonts w:hint="eastAsia"/>
              </w:rPr>
              <w:t>菸</w:t>
            </w:r>
            <w:proofErr w:type="gramEnd"/>
          </w:p>
        </w:tc>
        <w:tc>
          <w:tcPr>
            <w:tcW w:w="1768" w:type="dxa"/>
            <w:tcMar>
              <w:top w:w="120" w:type="dxa"/>
              <w:left w:w="120" w:type="dxa"/>
              <w:bottom w:w="120" w:type="dxa"/>
              <w:right w:w="120" w:type="dxa"/>
            </w:tcMar>
            <w:vAlign w:val="center"/>
          </w:tcPr>
          <w:p w14:paraId="0B3B5478" w14:textId="77777777" w:rsidR="009B2141" w:rsidRPr="00DD6B89" w:rsidRDefault="00000000" w:rsidP="003C07F6">
            <w:pPr>
              <w:pStyle w:val="afff0"/>
              <w:snapToGrid w:val="0"/>
            </w:pPr>
            <w:r w:rsidRPr="00DD6B89">
              <w:rPr>
                <w:rFonts w:hint="eastAsia"/>
              </w:rPr>
              <w:t>36%</w:t>
            </w:r>
          </w:p>
        </w:tc>
        <w:tc>
          <w:tcPr>
            <w:tcW w:w="1462" w:type="dxa"/>
            <w:tcMar>
              <w:top w:w="120" w:type="dxa"/>
              <w:left w:w="120" w:type="dxa"/>
              <w:bottom w:w="120" w:type="dxa"/>
              <w:right w:w="120" w:type="dxa"/>
            </w:tcMar>
            <w:vAlign w:val="center"/>
          </w:tcPr>
          <w:p w14:paraId="7E242A4D" w14:textId="77777777" w:rsidR="009B2141" w:rsidRPr="00DD6B89" w:rsidRDefault="00000000" w:rsidP="003C07F6">
            <w:pPr>
              <w:pStyle w:val="afff0"/>
              <w:snapToGrid w:val="0"/>
            </w:pPr>
            <w:r w:rsidRPr="00DD6B89">
              <w:rPr>
                <w:rFonts w:hint="eastAsia"/>
              </w:rPr>
              <w:t>11%</w:t>
            </w:r>
          </w:p>
        </w:tc>
        <w:tc>
          <w:tcPr>
            <w:tcW w:w="1316" w:type="dxa"/>
            <w:tcMar>
              <w:top w:w="120" w:type="dxa"/>
              <w:left w:w="120" w:type="dxa"/>
              <w:bottom w:w="120" w:type="dxa"/>
              <w:right w:w="120" w:type="dxa"/>
            </w:tcMar>
            <w:vAlign w:val="center"/>
          </w:tcPr>
          <w:p w14:paraId="4C77BA57"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47599F15" w14:textId="77777777" w:rsidTr="003C07F6">
        <w:trPr>
          <w:trHeight w:val="283"/>
          <w:jc w:val="center"/>
        </w:trPr>
        <w:tc>
          <w:tcPr>
            <w:tcW w:w="3928" w:type="dxa"/>
            <w:tcMar>
              <w:top w:w="120" w:type="dxa"/>
              <w:left w:w="120" w:type="dxa"/>
              <w:bottom w:w="120" w:type="dxa"/>
              <w:right w:w="120" w:type="dxa"/>
            </w:tcMar>
            <w:vAlign w:val="center"/>
          </w:tcPr>
          <w:p w14:paraId="02C0831A" w14:textId="77777777" w:rsidR="009B2141" w:rsidRPr="00DD6B89" w:rsidRDefault="00000000" w:rsidP="003C07F6">
            <w:pPr>
              <w:pStyle w:val="afb"/>
              <w:snapToGrid w:val="0"/>
              <w:ind w:left="118" w:right="118"/>
            </w:pPr>
            <w:r w:rsidRPr="00DD6B89">
              <w:rPr>
                <w:rFonts w:hint="eastAsia"/>
              </w:rPr>
              <w:lastRenderedPageBreak/>
              <w:t>二、酒</w:t>
            </w:r>
          </w:p>
        </w:tc>
        <w:tc>
          <w:tcPr>
            <w:tcW w:w="1768" w:type="dxa"/>
            <w:tcMar>
              <w:top w:w="120" w:type="dxa"/>
              <w:left w:w="120" w:type="dxa"/>
              <w:bottom w:w="120" w:type="dxa"/>
              <w:right w:w="120" w:type="dxa"/>
            </w:tcMar>
            <w:vAlign w:val="center"/>
          </w:tcPr>
          <w:p w14:paraId="2E723A1D"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6F2C30D1"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0D59C14F" w14:textId="77777777" w:rsidR="009B2141" w:rsidRPr="00DD6B89" w:rsidRDefault="009B2141" w:rsidP="003C07F6">
            <w:pPr>
              <w:pStyle w:val="afff0"/>
              <w:snapToGrid w:val="0"/>
            </w:pPr>
          </w:p>
        </w:tc>
      </w:tr>
      <w:tr w:rsidR="00DD6B89" w:rsidRPr="00DD6B89" w14:paraId="44928BC5" w14:textId="77777777" w:rsidTr="003C07F6">
        <w:trPr>
          <w:trHeight w:val="283"/>
          <w:jc w:val="center"/>
        </w:trPr>
        <w:tc>
          <w:tcPr>
            <w:tcW w:w="3928" w:type="dxa"/>
            <w:tcMar>
              <w:top w:w="120" w:type="dxa"/>
              <w:left w:w="120" w:type="dxa"/>
              <w:bottom w:w="120" w:type="dxa"/>
              <w:right w:w="120" w:type="dxa"/>
            </w:tcMar>
            <w:vAlign w:val="center"/>
          </w:tcPr>
          <w:p w14:paraId="5438C8FC" w14:textId="77777777" w:rsidR="009B2141" w:rsidRPr="00DD6B89" w:rsidRDefault="00000000" w:rsidP="003C07F6">
            <w:pPr>
              <w:pStyle w:val="afb"/>
              <w:snapToGrid w:val="0"/>
              <w:ind w:left="118" w:right="118"/>
            </w:pPr>
            <w:r w:rsidRPr="00DD6B89">
              <w:rPr>
                <w:rFonts w:hint="eastAsia"/>
              </w:rPr>
              <w:t xml:space="preserve">1. </w:t>
            </w:r>
            <w:r w:rsidRPr="00DD6B89">
              <w:rPr>
                <w:rFonts w:hint="eastAsia"/>
              </w:rPr>
              <w:t>白酒</w:t>
            </w:r>
          </w:p>
        </w:tc>
        <w:tc>
          <w:tcPr>
            <w:tcW w:w="1768" w:type="dxa"/>
            <w:tcMar>
              <w:top w:w="120" w:type="dxa"/>
              <w:left w:w="120" w:type="dxa"/>
              <w:bottom w:w="120" w:type="dxa"/>
              <w:right w:w="120" w:type="dxa"/>
            </w:tcMar>
            <w:vAlign w:val="center"/>
          </w:tcPr>
          <w:p w14:paraId="21835C04" w14:textId="77777777" w:rsidR="009B2141" w:rsidRPr="00DD6B89" w:rsidRDefault="00000000" w:rsidP="003C07F6">
            <w:pPr>
              <w:pStyle w:val="afff0"/>
              <w:snapToGrid w:val="0"/>
            </w:pPr>
            <w:r w:rsidRPr="00DD6B89">
              <w:rPr>
                <w:rFonts w:hint="eastAsia"/>
              </w:rPr>
              <w:t>20%+0.5</w:t>
            </w:r>
            <w:r w:rsidRPr="00DD6B89">
              <w:rPr>
                <w:rFonts w:hint="eastAsia"/>
              </w:rPr>
              <w:t>元</w:t>
            </w:r>
            <w:r w:rsidRPr="00DD6B89">
              <w:rPr>
                <w:rFonts w:hint="eastAsia"/>
              </w:rPr>
              <w:t>/500</w:t>
            </w:r>
            <w:r w:rsidRPr="00DD6B89">
              <w:rPr>
                <w:rFonts w:hint="eastAsia"/>
              </w:rPr>
              <w:t>克</w:t>
            </w:r>
          </w:p>
        </w:tc>
        <w:tc>
          <w:tcPr>
            <w:tcW w:w="1462" w:type="dxa"/>
            <w:tcMar>
              <w:top w:w="120" w:type="dxa"/>
              <w:left w:w="120" w:type="dxa"/>
              <w:bottom w:w="120" w:type="dxa"/>
              <w:right w:w="120" w:type="dxa"/>
            </w:tcMar>
            <w:vAlign w:val="center"/>
          </w:tcPr>
          <w:p w14:paraId="476DD195"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5B0E0995"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1E29E681" w14:textId="77777777" w:rsidTr="003C07F6">
        <w:trPr>
          <w:trHeight w:val="283"/>
          <w:jc w:val="center"/>
        </w:trPr>
        <w:tc>
          <w:tcPr>
            <w:tcW w:w="3928" w:type="dxa"/>
            <w:tcMar>
              <w:top w:w="120" w:type="dxa"/>
              <w:left w:w="120" w:type="dxa"/>
              <w:bottom w:w="120" w:type="dxa"/>
              <w:right w:w="120" w:type="dxa"/>
            </w:tcMar>
            <w:vAlign w:val="center"/>
          </w:tcPr>
          <w:p w14:paraId="4508DAF5" w14:textId="77777777" w:rsidR="009B2141" w:rsidRPr="00DD6B89" w:rsidRDefault="00000000" w:rsidP="003C07F6">
            <w:pPr>
              <w:pStyle w:val="afb"/>
              <w:snapToGrid w:val="0"/>
              <w:ind w:left="118" w:right="118"/>
            </w:pPr>
            <w:r w:rsidRPr="00DD6B89">
              <w:rPr>
                <w:rFonts w:hint="eastAsia"/>
              </w:rPr>
              <w:t xml:space="preserve">2. </w:t>
            </w:r>
            <w:r w:rsidRPr="00DD6B89">
              <w:rPr>
                <w:rFonts w:hint="eastAsia"/>
              </w:rPr>
              <w:t>黃酒</w:t>
            </w:r>
          </w:p>
        </w:tc>
        <w:tc>
          <w:tcPr>
            <w:tcW w:w="1768" w:type="dxa"/>
            <w:tcMar>
              <w:top w:w="120" w:type="dxa"/>
              <w:left w:w="120" w:type="dxa"/>
              <w:bottom w:w="120" w:type="dxa"/>
              <w:right w:w="120" w:type="dxa"/>
            </w:tcMar>
            <w:vAlign w:val="center"/>
          </w:tcPr>
          <w:p w14:paraId="7FC4D366" w14:textId="77777777" w:rsidR="009B2141" w:rsidRPr="00DD6B89" w:rsidRDefault="00000000" w:rsidP="003C07F6">
            <w:pPr>
              <w:pStyle w:val="afff0"/>
              <w:snapToGrid w:val="0"/>
            </w:pPr>
            <w:r w:rsidRPr="00DD6B89">
              <w:rPr>
                <w:rFonts w:hint="eastAsia"/>
              </w:rPr>
              <w:t>240</w:t>
            </w:r>
            <w:r w:rsidRPr="00DD6B89">
              <w:rPr>
                <w:rFonts w:hint="eastAsia"/>
              </w:rPr>
              <w:t>元</w:t>
            </w:r>
            <w:r w:rsidRPr="00DD6B89">
              <w:rPr>
                <w:rFonts w:hint="eastAsia"/>
              </w:rPr>
              <w:t xml:space="preserve"> / </w:t>
            </w:r>
            <w:r w:rsidRPr="00DD6B89">
              <w:rPr>
                <w:rFonts w:hint="eastAsia"/>
              </w:rPr>
              <w:t>噸</w:t>
            </w:r>
          </w:p>
        </w:tc>
        <w:tc>
          <w:tcPr>
            <w:tcW w:w="1462" w:type="dxa"/>
            <w:tcMar>
              <w:top w:w="120" w:type="dxa"/>
              <w:left w:w="120" w:type="dxa"/>
              <w:bottom w:w="120" w:type="dxa"/>
              <w:right w:w="120" w:type="dxa"/>
            </w:tcMar>
            <w:vAlign w:val="center"/>
          </w:tcPr>
          <w:p w14:paraId="3CEEED8F"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351C6A61"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5918F9D" w14:textId="77777777" w:rsidTr="003C07F6">
        <w:trPr>
          <w:trHeight w:val="283"/>
          <w:jc w:val="center"/>
        </w:trPr>
        <w:tc>
          <w:tcPr>
            <w:tcW w:w="3928" w:type="dxa"/>
            <w:tcMar>
              <w:top w:w="120" w:type="dxa"/>
              <w:left w:w="120" w:type="dxa"/>
              <w:bottom w:w="120" w:type="dxa"/>
              <w:right w:w="120" w:type="dxa"/>
            </w:tcMar>
            <w:vAlign w:val="center"/>
          </w:tcPr>
          <w:p w14:paraId="487C9F7B" w14:textId="77777777" w:rsidR="009B2141" w:rsidRPr="00DD6B89" w:rsidRDefault="00000000" w:rsidP="003C07F6">
            <w:pPr>
              <w:pStyle w:val="afb"/>
              <w:snapToGrid w:val="0"/>
              <w:ind w:left="118" w:right="118"/>
            </w:pPr>
            <w:r w:rsidRPr="00DD6B89">
              <w:rPr>
                <w:rFonts w:hint="eastAsia"/>
              </w:rPr>
              <w:t xml:space="preserve">3. </w:t>
            </w:r>
            <w:r w:rsidRPr="00DD6B89">
              <w:rPr>
                <w:rFonts w:hint="eastAsia"/>
              </w:rPr>
              <w:t>啤酒</w:t>
            </w:r>
          </w:p>
        </w:tc>
        <w:tc>
          <w:tcPr>
            <w:tcW w:w="1768" w:type="dxa"/>
            <w:tcMar>
              <w:top w:w="120" w:type="dxa"/>
              <w:left w:w="120" w:type="dxa"/>
              <w:bottom w:w="120" w:type="dxa"/>
              <w:right w:w="120" w:type="dxa"/>
            </w:tcMar>
            <w:vAlign w:val="center"/>
          </w:tcPr>
          <w:p w14:paraId="6FFF097F"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261C48D8"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26235C1D" w14:textId="77777777" w:rsidR="009B2141" w:rsidRPr="00DD6B89" w:rsidRDefault="009B2141" w:rsidP="003C07F6">
            <w:pPr>
              <w:pStyle w:val="afff0"/>
              <w:snapToGrid w:val="0"/>
            </w:pPr>
          </w:p>
        </w:tc>
      </w:tr>
      <w:tr w:rsidR="00DD6B89" w:rsidRPr="00DD6B89" w14:paraId="34089750" w14:textId="77777777" w:rsidTr="003C07F6">
        <w:trPr>
          <w:trHeight w:val="283"/>
          <w:jc w:val="center"/>
        </w:trPr>
        <w:tc>
          <w:tcPr>
            <w:tcW w:w="3928" w:type="dxa"/>
            <w:tcMar>
              <w:top w:w="120" w:type="dxa"/>
              <w:left w:w="120" w:type="dxa"/>
              <w:bottom w:w="120" w:type="dxa"/>
              <w:right w:w="120" w:type="dxa"/>
            </w:tcMar>
            <w:vAlign w:val="center"/>
          </w:tcPr>
          <w:p w14:paraId="2C3F5407" w14:textId="77777777" w:rsidR="009B2141" w:rsidRPr="00DD6B89" w:rsidRDefault="00000000" w:rsidP="003C07F6">
            <w:pPr>
              <w:pStyle w:val="afb"/>
              <w:snapToGrid w:val="0"/>
              <w:ind w:left="118" w:right="118"/>
            </w:pPr>
            <w:r w:rsidRPr="00DD6B89">
              <w:rPr>
                <w:rFonts w:hint="eastAsia"/>
              </w:rPr>
              <w:t>甲類啤酒</w:t>
            </w:r>
            <w:proofErr w:type="gramStart"/>
            <w:r w:rsidRPr="00DD6B89">
              <w:rPr>
                <w:rFonts w:hint="eastAsia"/>
              </w:rPr>
              <w:t>（</w:t>
            </w:r>
            <w:proofErr w:type="gramEnd"/>
            <w:r w:rsidRPr="00DD6B89">
              <w:rPr>
                <w:rFonts w:ascii="Courier New" w:hAnsi="Courier New" w:cs="Courier New"/>
              </w:rPr>
              <w:t>≥</w:t>
            </w:r>
            <w:r w:rsidRPr="00DD6B89">
              <w:rPr>
                <w:rFonts w:hint="eastAsia"/>
              </w:rPr>
              <w:t xml:space="preserve">3000 </w:t>
            </w:r>
            <w:r w:rsidRPr="00DD6B89">
              <w:rPr>
                <w:rFonts w:hint="eastAsia"/>
              </w:rPr>
              <w:t>元</w:t>
            </w:r>
            <w:r w:rsidRPr="00DD6B89">
              <w:rPr>
                <w:rFonts w:hint="eastAsia"/>
              </w:rPr>
              <w:t xml:space="preserve"> / </w:t>
            </w:r>
            <w:r w:rsidRPr="00DD6B89">
              <w:rPr>
                <w:rFonts w:hint="eastAsia"/>
              </w:rPr>
              <w:t>噸）</w:t>
            </w:r>
          </w:p>
        </w:tc>
        <w:tc>
          <w:tcPr>
            <w:tcW w:w="1768" w:type="dxa"/>
            <w:tcMar>
              <w:top w:w="120" w:type="dxa"/>
              <w:left w:w="120" w:type="dxa"/>
              <w:bottom w:w="120" w:type="dxa"/>
              <w:right w:w="120" w:type="dxa"/>
            </w:tcMar>
            <w:vAlign w:val="center"/>
          </w:tcPr>
          <w:p w14:paraId="148749CB" w14:textId="77777777" w:rsidR="009B2141" w:rsidRPr="00DD6B89" w:rsidRDefault="00000000" w:rsidP="003C07F6">
            <w:pPr>
              <w:pStyle w:val="afff0"/>
              <w:snapToGrid w:val="0"/>
            </w:pPr>
            <w:r w:rsidRPr="00DD6B89">
              <w:rPr>
                <w:rFonts w:hint="eastAsia"/>
              </w:rPr>
              <w:t>250</w:t>
            </w:r>
            <w:r w:rsidRPr="00DD6B89">
              <w:rPr>
                <w:rFonts w:hint="eastAsia"/>
              </w:rPr>
              <w:t>元</w:t>
            </w:r>
            <w:r w:rsidRPr="00DD6B89">
              <w:rPr>
                <w:rFonts w:hint="eastAsia"/>
              </w:rPr>
              <w:t xml:space="preserve"> / </w:t>
            </w:r>
            <w:r w:rsidRPr="00DD6B89">
              <w:rPr>
                <w:rFonts w:hint="eastAsia"/>
              </w:rPr>
              <w:t>噸</w:t>
            </w:r>
          </w:p>
        </w:tc>
        <w:tc>
          <w:tcPr>
            <w:tcW w:w="1462" w:type="dxa"/>
            <w:tcMar>
              <w:top w:w="120" w:type="dxa"/>
              <w:left w:w="120" w:type="dxa"/>
              <w:bottom w:w="120" w:type="dxa"/>
              <w:right w:w="120" w:type="dxa"/>
            </w:tcMar>
            <w:vAlign w:val="center"/>
          </w:tcPr>
          <w:p w14:paraId="25269B88"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55297F61"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0D34A1D2" w14:textId="77777777" w:rsidTr="003C07F6">
        <w:trPr>
          <w:trHeight w:val="283"/>
          <w:jc w:val="center"/>
        </w:trPr>
        <w:tc>
          <w:tcPr>
            <w:tcW w:w="3928" w:type="dxa"/>
            <w:tcMar>
              <w:top w:w="120" w:type="dxa"/>
              <w:left w:w="120" w:type="dxa"/>
              <w:bottom w:w="120" w:type="dxa"/>
              <w:right w:w="120" w:type="dxa"/>
            </w:tcMar>
            <w:vAlign w:val="center"/>
          </w:tcPr>
          <w:p w14:paraId="48A1A131" w14:textId="77777777" w:rsidR="009B2141" w:rsidRPr="00DD6B89" w:rsidRDefault="00000000" w:rsidP="003C07F6">
            <w:pPr>
              <w:pStyle w:val="afb"/>
              <w:snapToGrid w:val="0"/>
              <w:ind w:left="118" w:right="118"/>
            </w:pPr>
            <w:r w:rsidRPr="00DD6B89">
              <w:rPr>
                <w:rFonts w:hint="eastAsia"/>
              </w:rPr>
              <w:t>乙類啤酒（＜</w:t>
            </w:r>
            <w:r w:rsidRPr="00DD6B89">
              <w:rPr>
                <w:rFonts w:hint="eastAsia"/>
              </w:rPr>
              <w:t xml:space="preserve">3000 </w:t>
            </w:r>
            <w:r w:rsidRPr="00DD6B89">
              <w:rPr>
                <w:rFonts w:hint="eastAsia"/>
              </w:rPr>
              <w:t>元</w:t>
            </w:r>
            <w:r w:rsidRPr="00DD6B89">
              <w:rPr>
                <w:rFonts w:hint="eastAsia"/>
              </w:rPr>
              <w:t xml:space="preserve"> / </w:t>
            </w:r>
            <w:r w:rsidRPr="00DD6B89">
              <w:rPr>
                <w:rFonts w:hint="eastAsia"/>
              </w:rPr>
              <w:t>噸）</w:t>
            </w:r>
          </w:p>
        </w:tc>
        <w:tc>
          <w:tcPr>
            <w:tcW w:w="1768" w:type="dxa"/>
            <w:tcMar>
              <w:top w:w="120" w:type="dxa"/>
              <w:left w:w="120" w:type="dxa"/>
              <w:bottom w:w="120" w:type="dxa"/>
              <w:right w:w="120" w:type="dxa"/>
            </w:tcMar>
            <w:vAlign w:val="center"/>
          </w:tcPr>
          <w:p w14:paraId="7BB1B96D" w14:textId="77777777" w:rsidR="009B2141" w:rsidRPr="00DD6B89" w:rsidRDefault="00000000" w:rsidP="003C07F6">
            <w:pPr>
              <w:pStyle w:val="afff0"/>
              <w:snapToGrid w:val="0"/>
            </w:pPr>
            <w:r w:rsidRPr="00DD6B89">
              <w:rPr>
                <w:rFonts w:hint="eastAsia"/>
              </w:rPr>
              <w:t>220</w:t>
            </w:r>
            <w:r w:rsidRPr="00DD6B89">
              <w:rPr>
                <w:rFonts w:hint="eastAsia"/>
              </w:rPr>
              <w:t>元</w:t>
            </w:r>
            <w:r w:rsidRPr="00DD6B89">
              <w:rPr>
                <w:rFonts w:hint="eastAsia"/>
              </w:rPr>
              <w:t xml:space="preserve"> / </w:t>
            </w:r>
            <w:r w:rsidRPr="00DD6B89">
              <w:rPr>
                <w:rFonts w:hint="eastAsia"/>
              </w:rPr>
              <w:t>噸</w:t>
            </w:r>
          </w:p>
        </w:tc>
        <w:tc>
          <w:tcPr>
            <w:tcW w:w="1462" w:type="dxa"/>
            <w:tcMar>
              <w:top w:w="120" w:type="dxa"/>
              <w:left w:w="120" w:type="dxa"/>
              <w:bottom w:w="120" w:type="dxa"/>
              <w:right w:w="120" w:type="dxa"/>
            </w:tcMar>
            <w:vAlign w:val="center"/>
          </w:tcPr>
          <w:p w14:paraId="6C2388A0"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A3D500C"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29F8FFAB" w14:textId="77777777" w:rsidTr="003C07F6">
        <w:trPr>
          <w:trHeight w:val="283"/>
          <w:jc w:val="center"/>
        </w:trPr>
        <w:tc>
          <w:tcPr>
            <w:tcW w:w="3928" w:type="dxa"/>
            <w:tcMar>
              <w:top w:w="120" w:type="dxa"/>
              <w:left w:w="120" w:type="dxa"/>
              <w:bottom w:w="120" w:type="dxa"/>
              <w:right w:w="120" w:type="dxa"/>
            </w:tcMar>
            <w:vAlign w:val="center"/>
          </w:tcPr>
          <w:p w14:paraId="3730B760" w14:textId="77777777" w:rsidR="009B2141" w:rsidRPr="00DD6B89" w:rsidRDefault="00000000" w:rsidP="003C07F6">
            <w:pPr>
              <w:pStyle w:val="afb"/>
              <w:snapToGrid w:val="0"/>
              <w:ind w:left="118" w:right="118"/>
            </w:pPr>
            <w:r w:rsidRPr="00DD6B89">
              <w:rPr>
                <w:rFonts w:hint="eastAsia"/>
              </w:rPr>
              <w:t xml:space="preserve">4. </w:t>
            </w:r>
            <w:r w:rsidRPr="00DD6B89">
              <w:rPr>
                <w:rFonts w:hint="eastAsia"/>
              </w:rPr>
              <w:t>其他酒</w:t>
            </w:r>
          </w:p>
        </w:tc>
        <w:tc>
          <w:tcPr>
            <w:tcW w:w="1768" w:type="dxa"/>
            <w:tcMar>
              <w:top w:w="120" w:type="dxa"/>
              <w:left w:w="120" w:type="dxa"/>
              <w:bottom w:w="120" w:type="dxa"/>
              <w:right w:w="120" w:type="dxa"/>
            </w:tcMar>
            <w:vAlign w:val="center"/>
          </w:tcPr>
          <w:p w14:paraId="62F7BFA8" w14:textId="77777777" w:rsidR="009B2141" w:rsidRPr="00DD6B89" w:rsidRDefault="00000000" w:rsidP="003C07F6">
            <w:pPr>
              <w:pStyle w:val="afff0"/>
              <w:snapToGrid w:val="0"/>
            </w:pPr>
            <w:r w:rsidRPr="00DD6B89">
              <w:rPr>
                <w:rFonts w:hint="eastAsia"/>
              </w:rPr>
              <w:t>10%</w:t>
            </w:r>
          </w:p>
        </w:tc>
        <w:tc>
          <w:tcPr>
            <w:tcW w:w="1462" w:type="dxa"/>
            <w:tcMar>
              <w:top w:w="120" w:type="dxa"/>
              <w:left w:w="120" w:type="dxa"/>
              <w:bottom w:w="120" w:type="dxa"/>
              <w:right w:w="120" w:type="dxa"/>
            </w:tcMar>
            <w:vAlign w:val="center"/>
          </w:tcPr>
          <w:p w14:paraId="55806B71"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3AA6BEF8"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4CEDDD15" w14:textId="77777777" w:rsidTr="003C07F6">
        <w:trPr>
          <w:trHeight w:val="283"/>
          <w:jc w:val="center"/>
        </w:trPr>
        <w:tc>
          <w:tcPr>
            <w:tcW w:w="3928" w:type="dxa"/>
            <w:tcMar>
              <w:top w:w="120" w:type="dxa"/>
              <w:left w:w="120" w:type="dxa"/>
              <w:bottom w:w="120" w:type="dxa"/>
              <w:right w:w="120" w:type="dxa"/>
            </w:tcMar>
            <w:vAlign w:val="center"/>
          </w:tcPr>
          <w:p w14:paraId="50751937" w14:textId="77777777" w:rsidR="009B2141" w:rsidRPr="00DD6B89" w:rsidRDefault="00000000" w:rsidP="003C07F6">
            <w:pPr>
              <w:pStyle w:val="afb"/>
              <w:snapToGrid w:val="0"/>
              <w:ind w:left="118" w:right="118"/>
            </w:pPr>
            <w:r w:rsidRPr="00DD6B89">
              <w:rPr>
                <w:rFonts w:hint="eastAsia"/>
              </w:rPr>
              <w:t>三、化妝品</w:t>
            </w:r>
          </w:p>
        </w:tc>
        <w:tc>
          <w:tcPr>
            <w:tcW w:w="1768" w:type="dxa"/>
            <w:tcMar>
              <w:top w:w="120" w:type="dxa"/>
              <w:left w:w="120" w:type="dxa"/>
              <w:bottom w:w="120" w:type="dxa"/>
              <w:right w:w="120" w:type="dxa"/>
            </w:tcMar>
            <w:vAlign w:val="center"/>
          </w:tcPr>
          <w:p w14:paraId="37552182" w14:textId="77777777" w:rsidR="009B2141" w:rsidRPr="00DD6B89" w:rsidRDefault="00000000" w:rsidP="003C07F6">
            <w:pPr>
              <w:pStyle w:val="afff0"/>
              <w:snapToGrid w:val="0"/>
            </w:pPr>
            <w:r w:rsidRPr="00DD6B89">
              <w:rPr>
                <w:rFonts w:hint="eastAsia"/>
              </w:rPr>
              <w:t>15%</w:t>
            </w:r>
          </w:p>
        </w:tc>
        <w:tc>
          <w:tcPr>
            <w:tcW w:w="1462" w:type="dxa"/>
            <w:tcMar>
              <w:top w:w="120" w:type="dxa"/>
              <w:left w:w="120" w:type="dxa"/>
              <w:bottom w:w="120" w:type="dxa"/>
              <w:right w:w="120" w:type="dxa"/>
            </w:tcMar>
            <w:vAlign w:val="center"/>
          </w:tcPr>
          <w:p w14:paraId="57F3397D"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8F15245"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CA39906" w14:textId="77777777" w:rsidTr="003C07F6">
        <w:trPr>
          <w:trHeight w:val="283"/>
          <w:jc w:val="center"/>
        </w:trPr>
        <w:tc>
          <w:tcPr>
            <w:tcW w:w="3928" w:type="dxa"/>
            <w:tcMar>
              <w:top w:w="120" w:type="dxa"/>
              <w:left w:w="120" w:type="dxa"/>
              <w:bottom w:w="120" w:type="dxa"/>
              <w:right w:w="120" w:type="dxa"/>
            </w:tcMar>
            <w:vAlign w:val="center"/>
          </w:tcPr>
          <w:p w14:paraId="5C475B6C" w14:textId="77777777" w:rsidR="009B2141" w:rsidRPr="00DD6B89" w:rsidRDefault="00000000" w:rsidP="003C07F6">
            <w:pPr>
              <w:pStyle w:val="afb"/>
              <w:snapToGrid w:val="0"/>
              <w:ind w:left="118" w:right="118"/>
            </w:pPr>
            <w:r w:rsidRPr="00DD6B89">
              <w:rPr>
                <w:rFonts w:hint="eastAsia"/>
              </w:rPr>
              <w:t>四、貴重首飾及珠寶玉石</w:t>
            </w:r>
          </w:p>
        </w:tc>
        <w:tc>
          <w:tcPr>
            <w:tcW w:w="1768" w:type="dxa"/>
            <w:tcMar>
              <w:top w:w="120" w:type="dxa"/>
              <w:left w:w="120" w:type="dxa"/>
              <w:bottom w:w="120" w:type="dxa"/>
              <w:right w:w="120" w:type="dxa"/>
            </w:tcMar>
            <w:vAlign w:val="center"/>
          </w:tcPr>
          <w:p w14:paraId="388B348C"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4F6BB16E"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7182A93E" w14:textId="77777777" w:rsidR="009B2141" w:rsidRPr="00DD6B89" w:rsidRDefault="009B2141" w:rsidP="003C07F6">
            <w:pPr>
              <w:pStyle w:val="afff0"/>
              <w:snapToGrid w:val="0"/>
            </w:pPr>
          </w:p>
        </w:tc>
      </w:tr>
      <w:tr w:rsidR="00DD6B89" w:rsidRPr="00DD6B89" w14:paraId="0BE1DF55" w14:textId="77777777" w:rsidTr="003C07F6">
        <w:trPr>
          <w:trHeight w:val="283"/>
          <w:jc w:val="center"/>
        </w:trPr>
        <w:tc>
          <w:tcPr>
            <w:tcW w:w="3928" w:type="dxa"/>
            <w:tcMar>
              <w:top w:w="120" w:type="dxa"/>
              <w:left w:w="120" w:type="dxa"/>
              <w:bottom w:w="120" w:type="dxa"/>
              <w:right w:w="120" w:type="dxa"/>
            </w:tcMar>
            <w:vAlign w:val="center"/>
          </w:tcPr>
          <w:p w14:paraId="6B324B6D" w14:textId="77777777" w:rsidR="009B2141" w:rsidRPr="00DD6B89" w:rsidRDefault="00000000" w:rsidP="003C07F6">
            <w:pPr>
              <w:pStyle w:val="afb"/>
              <w:snapToGrid w:val="0"/>
              <w:ind w:left="118" w:right="118"/>
            </w:pPr>
            <w:r w:rsidRPr="00DD6B89">
              <w:rPr>
                <w:rFonts w:hint="eastAsia"/>
              </w:rPr>
              <w:t>金銀</w:t>
            </w:r>
            <w:r w:rsidRPr="00DD6B89">
              <w:rPr>
                <w:rFonts w:hint="eastAsia"/>
              </w:rPr>
              <w:t xml:space="preserve"> / </w:t>
            </w:r>
            <w:proofErr w:type="gramStart"/>
            <w:r w:rsidRPr="00DD6B89">
              <w:rPr>
                <w:rFonts w:hint="eastAsia"/>
              </w:rPr>
              <w:t>鉑金</w:t>
            </w:r>
            <w:proofErr w:type="gramEnd"/>
            <w:r w:rsidRPr="00DD6B89">
              <w:rPr>
                <w:rFonts w:hint="eastAsia"/>
              </w:rPr>
              <w:t xml:space="preserve"> / </w:t>
            </w:r>
            <w:r w:rsidRPr="00DD6B89">
              <w:rPr>
                <w:rFonts w:hint="eastAsia"/>
              </w:rPr>
              <w:t>鑽石及飾品</w:t>
            </w:r>
          </w:p>
        </w:tc>
        <w:tc>
          <w:tcPr>
            <w:tcW w:w="1768" w:type="dxa"/>
            <w:tcMar>
              <w:top w:w="120" w:type="dxa"/>
              <w:left w:w="120" w:type="dxa"/>
              <w:bottom w:w="120" w:type="dxa"/>
              <w:right w:w="120" w:type="dxa"/>
            </w:tcMar>
            <w:vAlign w:val="center"/>
          </w:tcPr>
          <w:p w14:paraId="0384830C" w14:textId="77777777" w:rsidR="009B2141" w:rsidRPr="00DD6B89" w:rsidRDefault="00000000" w:rsidP="003C07F6">
            <w:pPr>
              <w:pStyle w:val="afff0"/>
              <w:snapToGrid w:val="0"/>
            </w:pPr>
            <w:proofErr w:type="gramStart"/>
            <w:r w:rsidRPr="00DD6B89">
              <w:rPr>
                <w:rFonts w:hint="eastAsia"/>
              </w:rPr>
              <w:t>—</w:t>
            </w:r>
            <w:proofErr w:type="gramEnd"/>
          </w:p>
        </w:tc>
        <w:tc>
          <w:tcPr>
            <w:tcW w:w="1462" w:type="dxa"/>
            <w:tcMar>
              <w:top w:w="120" w:type="dxa"/>
              <w:left w:w="120" w:type="dxa"/>
              <w:bottom w:w="120" w:type="dxa"/>
              <w:right w:w="120" w:type="dxa"/>
            </w:tcMar>
            <w:vAlign w:val="center"/>
          </w:tcPr>
          <w:p w14:paraId="0DA40CF3"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6991727C" w14:textId="77777777" w:rsidR="009B2141" w:rsidRPr="00DD6B89" w:rsidRDefault="00000000" w:rsidP="003C07F6">
            <w:pPr>
              <w:pStyle w:val="afff0"/>
              <w:snapToGrid w:val="0"/>
            </w:pPr>
            <w:r w:rsidRPr="00DD6B89">
              <w:rPr>
                <w:rFonts w:hint="eastAsia"/>
              </w:rPr>
              <w:t>5%</w:t>
            </w:r>
          </w:p>
        </w:tc>
      </w:tr>
      <w:tr w:rsidR="00DD6B89" w:rsidRPr="00DD6B89" w14:paraId="06A35701" w14:textId="77777777" w:rsidTr="003C07F6">
        <w:trPr>
          <w:trHeight w:val="283"/>
          <w:jc w:val="center"/>
        </w:trPr>
        <w:tc>
          <w:tcPr>
            <w:tcW w:w="3928" w:type="dxa"/>
            <w:tcMar>
              <w:top w:w="120" w:type="dxa"/>
              <w:left w:w="120" w:type="dxa"/>
              <w:bottom w:w="120" w:type="dxa"/>
              <w:right w:w="120" w:type="dxa"/>
            </w:tcMar>
            <w:vAlign w:val="center"/>
          </w:tcPr>
          <w:p w14:paraId="73418303" w14:textId="77777777" w:rsidR="009B2141" w:rsidRPr="00DD6B89" w:rsidRDefault="00000000" w:rsidP="003C07F6">
            <w:pPr>
              <w:pStyle w:val="afb"/>
              <w:snapToGrid w:val="0"/>
              <w:ind w:left="118" w:right="118"/>
            </w:pPr>
            <w:r w:rsidRPr="00DD6B89">
              <w:rPr>
                <w:rFonts w:hint="eastAsia"/>
              </w:rPr>
              <w:t>其他貴重首飾</w:t>
            </w:r>
          </w:p>
        </w:tc>
        <w:tc>
          <w:tcPr>
            <w:tcW w:w="1768" w:type="dxa"/>
            <w:tcMar>
              <w:top w:w="120" w:type="dxa"/>
              <w:left w:w="120" w:type="dxa"/>
              <w:bottom w:w="120" w:type="dxa"/>
              <w:right w:w="120" w:type="dxa"/>
            </w:tcMar>
            <w:vAlign w:val="center"/>
          </w:tcPr>
          <w:p w14:paraId="334C00B4" w14:textId="77777777" w:rsidR="009B2141" w:rsidRPr="00DD6B89" w:rsidRDefault="00000000" w:rsidP="003C07F6">
            <w:pPr>
              <w:pStyle w:val="afff0"/>
              <w:snapToGrid w:val="0"/>
            </w:pPr>
            <w:r w:rsidRPr="00DD6B89">
              <w:rPr>
                <w:rFonts w:hint="eastAsia"/>
              </w:rPr>
              <w:t>10%</w:t>
            </w:r>
          </w:p>
        </w:tc>
        <w:tc>
          <w:tcPr>
            <w:tcW w:w="1462" w:type="dxa"/>
            <w:tcMar>
              <w:top w:w="120" w:type="dxa"/>
              <w:left w:w="120" w:type="dxa"/>
              <w:bottom w:w="120" w:type="dxa"/>
              <w:right w:w="120" w:type="dxa"/>
            </w:tcMar>
            <w:vAlign w:val="center"/>
          </w:tcPr>
          <w:p w14:paraId="05C3C18D"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41E4EEA0"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1F3C4C65" w14:textId="77777777" w:rsidTr="003C07F6">
        <w:trPr>
          <w:trHeight w:val="283"/>
          <w:jc w:val="center"/>
        </w:trPr>
        <w:tc>
          <w:tcPr>
            <w:tcW w:w="3928" w:type="dxa"/>
            <w:tcMar>
              <w:top w:w="120" w:type="dxa"/>
              <w:left w:w="120" w:type="dxa"/>
              <w:bottom w:w="120" w:type="dxa"/>
              <w:right w:w="120" w:type="dxa"/>
            </w:tcMar>
            <w:vAlign w:val="center"/>
          </w:tcPr>
          <w:p w14:paraId="434D83E6" w14:textId="77777777" w:rsidR="009B2141" w:rsidRPr="00DD6B89" w:rsidRDefault="00000000" w:rsidP="003C07F6">
            <w:pPr>
              <w:pStyle w:val="afb"/>
              <w:snapToGrid w:val="0"/>
              <w:ind w:left="118" w:right="118"/>
            </w:pPr>
            <w:r w:rsidRPr="00DD6B89">
              <w:rPr>
                <w:rFonts w:hint="eastAsia"/>
              </w:rPr>
              <w:t>五、鞭炮焰火</w:t>
            </w:r>
          </w:p>
        </w:tc>
        <w:tc>
          <w:tcPr>
            <w:tcW w:w="1768" w:type="dxa"/>
            <w:tcMar>
              <w:top w:w="120" w:type="dxa"/>
              <w:left w:w="120" w:type="dxa"/>
              <w:bottom w:w="120" w:type="dxa"/>
              <w:right w:w="120" w:type="dxa"/>
            </w:tcMar>
            <w:vAlign w:val="center"/>
          </w:tcPr>
          <w:p w14:paraId="0FC9F3C9" w14:textId="77777777" w:rsidR="009B2141" w:rsidRPr="00DD6B89" w:rsidRDefault="00000000" w:rsidP="003C07F6">
            <w:pPr>
              <w:pStyle w:val="afff0"/>
              <w:snapToGrid w:val="0"/>
            </w:pPr>
            <w:r w:rsidRPr="00DD6B89">
              <w:rPr>
                <w:rFonts w:hint="eastAsia"/>
              </w:rPr>
              <w:t>15%</w:t>
            </w:r>
          </w:p>
        </w:tc>
        <w:tc>
          <w:tcPr>
            <w:tcW w:w="1462" w:type="dxa"/>
            <w:tcMar>
              <w:top w:w="120" w:type="dxa"/>
              <w:left w:w="120" w:type="dxa"/>
              <w:bottom w:w="120" w:type="dxa"/>
              <w:right w:w="120" w:type="dxa"/>
            </w:tcMar>
            <w:vAlign w:val="center"/>
          </w:tcPr>
          <w:p w14:paraId="519A28B4"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218748F"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5609537" w14:textId="77777777" w:rsidTr="003C07F6">
        <w:trPr>
          <w:trHeight w:val="283"/>
          <w:jc w:val="center"/>
        </w:trPr>
        <w:tc>
          <w:tcPr>
            <w:tcW w:w="3928" w:type="dxa"/>
            <w:tcMar>
              <w:top w:w="120" w:type="dxa"/>
              <w:left w:w="120" w:type="dxa"/>
              <w:bottom w:w="120" w:type="dxa"/>
              <w:right w:w="120" w:type="dxa"/>
            </w:tcMar>
            <w:vAlign w:val="center"/>
          </w:tcPr>
          <w:p w14:paraId="674B8C3D" w14:textId="77777777" w:rsidR="009B2141" w:rsidRPr="00DD6B89" w:rsidRDefault="00000000" w:rsidP="003C07F6">
            <w:pPr>
              <w:pStyle w:val="afb"/>
              <w:snapToGrid w:val="0"/>
              <w:ind w:left="118" w:right="118"/>
            </w:pPr>
            <w:r w:rsidRPr="00DD6B89">
              <w:rPr>
                <w:rFonts w:hint="eastAsia"/>
              </w:rPr>
              <w:t>六、成品油（元</w:t>
            </w:r>
            <w:r w:rsidRPr="00DD6B89">
              <w:rPr>
                <w:rFonts w:hint="eastAsia"/>
              </w:rPr>
              <w:t xml:space="preserve"> / </w:t>
            </w:r>
            <w:r w:rsidRPr="00DD6B89">
              <w:rPr>
                <w:rFonts w:hint="eastAsia"/>
              </w:rPr>
              <w:t>升）</w:t>
            </w:r>
          </w:p>
        </w:tc>
        <w:tc>
          <w:tcPr>
            <w:tcW w:w="1768" w:type="dxa"/>
            <w:tcMar>
              <w:top w:w="120" w:type="dxa"/>
              <w:left w:w="120" w:type="dxa"/>
              <w:bottom w:w="120" w:type="dxa"/>
              <w:right w:w="120" w:type="dxa"/>
            </w:tcMar>
            <w:vAlign w:val="center"/>
          </w:tcPr>
          <w:p w14:paraId="58500049"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1027E197"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65061500" w14:textId="77777777" w:rsidR="009B2141" w:rsidRPr="00DD6B89" w:rsidRDefault="009B2141" w:rsidP="003C07F6">
            <w:pPr>
              <w:pStyle w:val="afff0"/>
              <w:snapToGrid w:val="0"/>
            </w:pPr>
          </w:p>
        </w:tc>
      </w:tr>
      <w:tr w:rsidR="00DD6B89" w:rsidRPr="00DD6B89" w14:paraId="43A1911D" w14:textId="77777777" w:rsidTr="003C07F6">
        <w:trPr>
          <w:trHeight w:val="283"/>
          <w:jc w:val="center"/>
        </w:trPr>
        <w:tc>
          <w:tcPr>
            <w:tcW w:w="3928" w:type="dxa"/>
            <w:tcMar>
              <w:top w:w="120" w:type="dxa"/>
              <w:left w:w="120" w:type="dxa"/>
              <w:bottom w:w="120" w:type="dxa"/>
              <w:right w:w="120" w:type="dxa"/>
            </w:tcMar>
            <w:vAlign w:val="center"/>
          </w:tcPr>
          <w:p w14:paraId="55492E41" w14:textId="77777777" w:rsidR="009B2141" w:rsidRPr="00DD6B89" w:rsidRDefault="00000000" w:rsidP="003C07F6">
            <w:pPr>
              <w:pStyle w:val="afb"/>
              <w:snapToGrid w:val="0"/>
              <w:ind w:left="118" w:right="118"/>
            </w:pPr>
            <w:r w:rsidRPr="00DD6B89">
              <w:rPr>
                <w:rFonts w:hint="eastAsia"/>
              </w:rPr>
              <w:t>汽油</w:t>
            </w:r>
            <w:r w:rsidRPr="00DD6B89">
              <w:rPr>
                <w:rFonts w:hint="eastAsia"/>
              </w:rPr>
              <w:t xml:space="preserve"> / </w:t>
            </w:r>
            <w:proofErr w:type="gramStart"/>
            <w:r w:rsidRPr="00DD6B89">
              <w:rPr>
                <w:rFonts w:hint="eastAsia"/>
              </w:rPr>
              <w:t>石腦油</w:t>
            </w:r>
            <w:proofErr w:type="gramEnd"/>
            <w:r w:rsidRPr="00DD6B89">
              <w:rPr>
                <w:rFonts w:hint="eastAsia"/>
              </w:rPr>
              <w:t xml:space="preserve"> / </w:t>
            </w:r>
            <w:r w:rsidRPr="00DD6B89">
              <w:rPr>
                <w:rFonts w:hint="eastAsia"/>
              </w:rPr>
              <w:t>溶劑油</w:t>
            </w:r>
            <w:r w:rsidRPr="00DD6B89">
              <w:rPr>
                <w:rFonts w:hint="eastAsia"/>
              </w:rPr>
              <w:t xml:space="preserve"> / </w:t>
            </w:r>
            <w:r w:rsidRPr="00DD6B89">
              <w:rPr>
                <w:rFonts w:hint="eastAsia"/>
              </w:rPr>
              <w:t>潤滑油</w:t>
            </w:r>
          </w:p>
        </w:tc>
        <w:tc>
          <w:tcPr>
            <w:tcW w:w="1768" w:type="dxa"/>
            <w:tcMar>
              <w:top w:w="120" w:type="dxa"/>
              <w:left w:w="120" w:type="dxa"/>
              <w:bottom w:w="120" w:type="dxa"/>
              <w:right w:w="120" w:type="dxa"/>
            </w:tcMar>
            <w:vAlign w:val="center"/>
          </w:tcPr>
          <w:p w14:paraId="73805431" w14:textId="77777777" w:rsidR="009B2141" w:rsidRPr="00DD6B89" w:rsidRDefault="00000000" w:rsidP="003C07F6">
            <w:pPr>
              <w:pStyle w:val="afff0"/>
              <w:snapToGrid w:val="0"/>
            </w:pPr>
            <w:r w:rsidRPr="00DD6B89">
              <w:rPr>
                <w:rFonts w:hint="eastAsia"/>
              </w:rPr>
              <w:t>1.52</w:t>
            </w:r>
          </w:p>
        </w:tc>
        <w:tc>
          <w:tcPr>
            <w:tcW w:w="1462" w:type="dxa"/>
            <w:tcMar>
              <w:top w:w="120" w:type="dxa"/>
              <w:left w:w="120" w:type="dxa"/>
              <w:bottom w:w="120" w:type="dxa"/>
              <w:right w:w="120" w:type="dxa"/>
            </w:tcMar>
            <w:vAlign w:val="center"/>
          </w:tcPr>
          <w:p w14:paraId="1D2AE12D"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110D3B1D"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5D12242E" w14:textId="77777777" w:rsidTr="003C07F6">
        <w:trPr>
          <w:trHeight w:val="283"/>
          <w:jc w:val="center"/>
        </w:trPr>
        <w:tc>
          <w:tcPr>
            <w:tcW w:w="3928" w:type="dxa"/>
            <w:tcMar>
              <w:top w:w="120" w:type="dxa"/>
              <w:left w:w="120" w:type="dxa"/>
              <w:bottom w:w="120" w:type="dxa"/>
              <w:right w:w="120" w:type="dxa"/>
            </w:tcMar>
            <w:vAlign w:val="center"/>
          </w:tcPr>
          <w:p w14:paraId="2848ED9D" w14:textId="77777777" w:rsidR="009B2141" w:rsidRPr="00DD6B89" w:rsidRDefault="00000000" w:rsidP="003C07F6">
            <w:pPr>
              <w:pStyle w:val="afb"/>
              <w:snapToGrid w:val="0"/>
              <w:ind w:left="118" w:right="118"/>
            </w:pPr>
            <w:r w:rsidRPr="00DD6B89">
              <w:rPr>
                <w:rFonts w:hint="eastAsia"/>
              </w:rPr>
              <w:t>柴油</w:t>
            </w:r>
            <w:r w:rsidRPr="00DD6B89">
              <w:rPr>
                <w:rFonts w:hint="eastAsia"/>
              </w:rPr>
              <w:t xml:space="preserve"> / </w:t>
            </w:r>
            <w:r w:rsidRPr="00DD6B89">
              <w:rPr>
                <w:rFonts w:hint="eastAsia"/>
              </w:rPr>
              <w:t>航空煤油（暫緩）</w:t>
            </w:r>
            <w:r w:rsidRPr="00DD6B89">
              <w:rPr>
                <w:rFonts w:hint="eastAsia"/>
              </w:rPr>
              <w:t xml:space="preserve">/ </w:t>
            </w:r>
            <w:r w:rsidRPr="00DD6B89">
              <w:rPr>
                <w:rFonts w:hint="eastAsia"/>
              </w:rPr>
              <w:t>燃料油</w:t>
            </w:r>
          </w:p>
        </w:tc>
        <w:tc>
          <w:tcPr>
            <w:tcW w:w="1768" w:type="dxa"/>
            <w:tcMar>
              <w:top w:w="120" w:type="dxa"/>
              <w:left w:w="120" w:type="dxa"/>
              <w:bottom w:w="120" w:type="dxa"/>
              <w:right w:w="120" w:type="dxa"/>
            </w:tcMar>
            <w:vAlign w:val="center"/>
          </w:tcPr>
          <w:p w14:paraId="10D05EFA" w14:textId="77777777" w:rsidR="009B2141" w:rsidRPr="00DD6B89" w:rsidRDefault="00000000" w:rsidP="003C07F6">
            <w:pPr>
              <w:pStyle w:val="afff0"/>
              <w:snapToGrid w:val="0"/>
            </w:pPr>
            <w:r w:rsidRPr="00DD6B89">
              <w:rPr>
                <w:rFonts w:hint="eastAsia"/>
              </w:rPr>
              <w:t>1.20</w:t>
            </w:r>
          </w:p>
        </w:tc>
        <w:tc>
          <w:tcPr>
            <w:tcW w:w="1462" w:type="dxa"/>
            <w:tcMar>
              <w:top w:w="120" w:type="dxa"/>
              <w:left w:w="120" w:type="dxa"/>
              <w:bottom w:w="120" w:type="dxa"/>
              <w:right w:w="120" w:type="dxa"/>
            </w:tcMar>
            <w:vAlign w:val="center"/>
          </w:tcPr>
          <w:p w14:paraId="24D8667A"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1CE01F01"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C9628E1" w14:textId="77777777" w:rsidTr="003C07F6">
        <w:trPr>
          <w:trHeight w:val="283"/>
          <w:jc w:val="center"/>
        </w:trPr>
        <w:tc>
          <w:tcPr>
            <w:tcW w:w="3928" w:type="dxa"/>
            <w:tcMar>
              <w:top w:w="120" w:type="dxa"/>
              <w:left w:w="120" w:type="dxa"/>
              <w:bottom w:w="120" w:type="dxa"/>
              <w:right w:w="120" w:type="dxa"/>
            </w:tcMar>
            <w:vAlign w:val="center"/>
          </w:tcPr>
          <w:p w14:paraId="1C02E91B" w14:textId="77777777" w:rsidR="009B2141" w:rsidRPr="00DD6B89" w:rsidRDefault="00000000" w:rsidP="003C07F6">
            <w:pPr>
              <w:pStyle w:val="afb"/>
              <w:snapToGrid w:val="0"/>
              <w:ind w:left="118" w:right="118"/>
            </w:pPr>
            <w:r w:rsidRPr="00DD6B89">
              <w:rPr>
                <w:rFonts w:hint="eastAsia"/>
              </w:rPr>
              <w:t>七、摩托車</w:t>
            </w:r>
          </w:p>
        </w:tc>
        <w:tc>
          <w:tcPr>
            <w:tcW w:w="1768" w:type="dxa"/>
            <w:tcMar>
              <w:top w:w="120" w:type="dxa"/>
              <w:left w:w="120" w:type="dxa"/>
              <w:bottom w:w="120" w:type="dxa"/>
              <w:right w:w="120" w:type="dxa"/>
            </w:tcMar>
            <w:vAlign w:val="center"/>
          </w:tcPr>
          <w:p w14:paraId="36B575F8"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6A7B77AB"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1DAACD64" w14:textId="77777777" w:rsidR="009B2141" w:rsidRPr="00DD6B89" w:rsidRDefault="009B2141" w:rsidP="003C07F6">
            <w:pPr>
              <w:pStyle w:val="afff0"/>
              <w:snapToGrid w:val="0"/>
            </w:pPr>
          </w:p>
        </w:tc>
      </w:tr>
      <w:tr w:rsidR="00DD6B89" w:rsidRPr="00DD6B89" w14:paraId="0CC146A0" w14:textId="77777777" w:rsidTr="003C07F6">
        <w:trPr>
          <w:trHeight w:val="283"/>
          <w:jc w:val="center"/>
        </w:trPr>
        <w:tc>
          <w:tcPr>
            <w:tcW w:w="3928" w:type="dxa"/>
            <w:tcMar>
              <w:top w:w="120" w:type="dxa"/>
              <w:left w:w="120" w:type="dxa"/>
              <w:bottom w:w="120" w:type="dxa"/>
              <w:right w:w="120" w:type="dxa"/>
            </w:tcMar>
            <w:vAlign w:val="center"/>
          </w:tcPr>
          <w:p w14:paraId="67AB1860" w14:textId="77777777" w:rsidR="009B2141" w:rsidRPr="00DD6B89" w:rsidRDefault="00000000" w:rsidP="003C07F6">
            <w:pPr>
              <w:pStyle w:val="afb"/>
              <w:snapToGrid w:val="0"/>
              <w:ind w:left="118" w:right="118"/>
            </w:pPr>
            <w:r w:rsidRPr="00DD6B89">
              <w:rPr>
                <w:rFonts w:hint="eastAsia"/>
              </w:rPr>
              <w:t xml:space="preserve">250 </w:t>
            </w:r>
            <w:r w:rsidRPr="00DD6B89">
              <w:rPr>
                <w:rFonts w:hint="eastAsia"/>
              </w:rPr>
              <w:t>毫升</w:t>
            </w:r>
          </w:p>
        </w:tc>
        <w:tc>
          <w:tcPr>
            <w:tcW w:w="1768" w:type="dxa"/>
            <w:tcMar>
              <w:top w:w="120" w:type="dxa"/>
              <w:left w:w="120" w:type="dxa"/>
              <w:bottom w:w="120" w:type="dxa"/>
              <w:right w:w="120" w:type="dxa"/>
            </w:tcMar>
            <w:vAlign w:val="center"/>
          </w:tcPr>
          <w:p w14:paraId="29D31682" w14:textId="77777777" w:rsidR="009B2141" w:rsidRPr="00DD6B89" w:rsidRDefault="00000000" w:rsidP="003C07F6">
            <w:pPr>
              <w:pStyle w:val="afff0"/>
              <w:snapToGrid w:val="0"/>
            </w:pPr>
            <w:r w:rsidRPr="00DD6B89">
              <w:rPr>
                <w:rFonts w:hint="eastAsia"/>
              </w:rPr>
              <w:t>3%</w:t>
            </w:r>
          </w:p>
        </w:tc>
        <w:tc>
          <w:tcPr>
            <w:tcW w:w="1462" w:type="dxa"/>
            <w:tcMar>
              <w:top w:w="120" w:type="dxa"/>
              <w:left w:w="120" w:type="dxa"/>
              <w:bottom w:w="120" w:type="dxa"/>
              <w:right w:w="120" w:type="dxa"/>
            </w:tcMar>
            <w:vAlign w:val="center"/>
          </w:tcPr>
          <w:p w14:paraId="221347D4"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58B7583F"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50BF543A" w14:textId="77777777" w:rsidTr="003C07F6">
        <w:trPr>
          <w:trHeight w:val="283"/>
          <w:jc w:val="center"/>
        </w:trPr>
        <w:tc>
          <w:tcPr>
            <w:tcW w:w="3928" w:type="dxa"/>
            <w:tcMar>
              <w:top w:w="120" w:type="dxa"/>
              <w:left w:w="120" w:type="dxa"/>
              <w:bottom w:w="120" w:type="dxa"/>
              <w:right w:w="120" w:type="dxa"/>
            </w:tcMar>
            <w:vAlign w:val="center"/>
          </w:tcPr>
          <w:p w14:paraId="6DBF2484" w14:textId="77777777" w:rsidR="009B2141" w:rsidRPr="00DD6B89" w:rsidRDefault="00000000" w:rsidP="003C07F6">
            <w:pPr>
              <w:pStyle w:val="afb"/>
              <w:snapToGrid w:val="0"/>
              <w:ind w:left="118" w:right="118"/>
            </w:pPr>
            <w:r w:rsidRPr="00DD6B89">
              <w:rPr>
                <w:rFonts w:hint="eastAsia"/>
              </w:rPr>
              <w:t>＞</w:t>
            </w:r>
            <w:r w:rsidRPr="00DD6B89">
              <w:rPr>
                <w:rFonts w:hint="eastAsia"/>
              </w:rPr>
              <w:t xml:space="preserve">250 </w:t>
            </w:r>
            <w:r w:rsidRPr="00DD6B89">
              <w:rPr>
                <w:rFonts w:hint="eastAsia"/>
              </w:rPr>
              <w:t>毫升</w:t>
            </w:r>
          </w:p>
        </w:tc>
        <w:tc>
          <w:tcPr>
            <w:tcW w:w="1768" w:type="dxa"/>
            <w:tcMar>
              <w:top w:w="120" w:type="dxa"/>
              <w:left w:w="120" w:type="dxa"/>
              <w:bottom w:w="120" w:type="dxa"/>
              <w:right w:w="120" w:type="dxa"/>
            </w:tcMar>
            <w:vAlign w:val="center"/>
          </w:tcPr>
          <w:p w14:paraId="58E8C53A" w14:textId="77777777" w:rsidR="009B2141" w:rsidRPr="00DD6B89" w:rsidRDefault="00000000" w:rsidP="003C07F6">
            <w:pPr>
              <w:pStyle w:val="afff0"/>
              <w:snapToGrid w:val="0"/>
            </w:pPr>
            <w:r w:rsidRPr="00DD6B89">
              <w:rPr>
                <w:rFonts w:hint="eastAsia"/>
              </w:rPr>
              <w:t>10%</w:t>
            </w:r>
          </w:p>
        </w:tc>
        <w:tc>
          <w:tcPr>
            <w:tcW w:w="1462" w:type="dxa"/>
            <w:tcMar>
              <w:top w:w="120" w:type="dxa"/>
              <w:left w:w="120" w:type="dxa"/>
              <w:bottom w:w="120" w:type="dxa"/>
              <w:right w:w="120" w:type="dxa"/>
            </w:tcMar>
            <w:vAlign w:val="center"/>
          </w:tcPr>
          <w:p w14:paraId="74E323D9"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48E33D9C"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602BF871" w14:textId="77777777" w:rsidTr="003C07F6">
        <w:trPr>
          <w:trHeight w:val="283"/>
          <w:jc w:val="center"/>
        </w:trPr>
        <w:tc>
          <w:tcPr>
            <w:tcW w:w="3928" w:type="dxa"/>
            <w:tcMar>
              <w:top w:w="120" w:type="dxa"/>
              <w:left w:w="120" w:type="dxa"/>
              <w:bottom w:w="120" w:type="dxa"/>
              <w:right w:w="120" w:type="dxa"/>
            </w:tcMar>
            <w:vAlign w:val="center"/>
          </w:tcPr>
          <w:p w14:paraId="570F04A5" w14:textId="77777777" w:rsidR="009B2141" w:rsidRPr="00DD6B89" w:rsidRDefault="00000000" w:rsidP="003C07F6">
            <w:pPr>
              <w:pStyle w:val="afb"/>
              <w:snapToGrid w:val="0"/>
              <w:ind w:left="118" w:right="118"/>
            </w:pPr>
            <w:r w:rsidRPr="00DD6B89">
              <w:rPr>
                <w:rFonts w:hint="eastAsia"/>
              </w:rPr>
              <w:t>八、小汽車</w:t>
            </w:r>
          </w:p>
        </w:tc>
        <w:tc>
          <w:tcPr>
            <w:tcW w:w="1768" w:type="dxa"/>
            <w:tcMar>
              <w:top w:w="120" w:type="dxa"/>
              <w:left w:w="120" w:type="dxa"/>
              <w:bottom w:w="120" w:type="dxa"/>
              <w:right w:w="120" w:type="dxa"/>
            </w:tcMar>
            <w:vAlign w:val="center"/>
          </w:tcPr>
          <w:p w14:paraId="76320408"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77D19BCB"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3F52A25F" w14:textId="77777777" w:rsidR="009B2141" w:rsidRPr="00DD6B89" w:rsidRDefault="009B2141" w:rsidP="003C07F6">
            <w:pPr>
              <w:pStyle w:val="afff0"/>
              <w:snapToGrid w:val="0"/>
            </w:pPr>
          </w:p>
        </w:tc>
      </w:tr>
      <w:tr w:rsidR="00DD6B89" w:rsidRPr="00DD6B89" w14:paraId="6CDBCA38" w14:textId="77777777" w:rsidTr="003C07F6">
        <w:trPr>
          <w:trHeight w:val="283"/>
          <w:jc w:val="center"/>
        </w:trPr>
        <w:tc>
          <w:tcPr>
            <w:tcW w:w="3928" w:type="dxa"/>
            <w:tcMar>
              <w:top w:w="120" w:type="dxa"/>
              <w:left w:w="120" w:type="dxa"/>
              <w:bottom w:w="120" w:type="dxa"/>
              <w:right w:w="120" w:type="dxa"/>
            </w:tcMar>
            <w:vAlign w:val="center"/>
          </w:tcPr>
          <w:p w14:paraId="11E6F067" w14:textId="77777777" w:rsidR="009B2141" w:rsidRPr="00DD6B89" w:rsidRDefault="00000000" w:rsidP="003C07F6">
            <w:pPr>
              <w:pStyle w:val="afb"/>
              <w:snapToGrid w:val="0"/>
              <w:ind w:left="118" w:right="118"/>
            </w:pPr>
            <w:r w:rsidRPr="00DD6B89">
              <w:rPr>
                <w:rFonts w:hint="eastAsia"/>
              </w:rPr>
              <w:lastRenderedPageBreak/>
              <w:t xml:space="preserve">1. </w:t>
            </w:r>
            <w:r w:rsidRPr="00DD6B89">
              <w:rPr>
                <w:rFonts w:hint="eastAsia"/>
              </w:rPr>
              <w:t>乘用車（</w:t>
            </w:r>
            <w:proofErr w:type="gramStart"/>
            <w:r w:rsidRPr="00DD6B89">
              <w:rPr>
                <w:rFonts w:hint="eastAsia"/>
              </w:rPr>
              <w:t>按排</w:t>
            </w:r>
            <w:proofErr w:type="gramEnd"/>
            <w:r w:rsidRPr="00DD6B89">
              <w:rPr>
                <w:rFonts w:hint="eastAsia"/>
              </w:rPr>
              <w:t>氣量）</w:t>
            </w:r>
          </w:p>
        </w:tc>
        <w:tc>
          <w:tcPr>
            <w:tcW w:w="1768" w:type="dxa"/>
            <w:tcMar>
              <w:top w:w="120" w:type="dxa"/>
              <w:left w:w="120" w:type="dxa"/>
              <w:bottom w:w="120" w:type="dxa"/>
              <w:right w:w="120" w:type="dxa"/>
            </w:tcMar>
            <w:vAlign w:val="center"/>
          </w:tcPr>
          <w:p w14:paraId="63A161BA" w14:textId="77777777" w:rsidR="009B2141" w:rsidRPr="00DD6B89" w:rsidRDefault="009B2141" w:rsidP="003C07F6">
            <w:pPr>
              <w:pStyle w:val="afff0"/>
              <w:snapToGrid w:val="0"/>
            </w:pPr>
          </w:p>
        </w:tc>
        <w:tc>
          <w:tcPr>
            <w:tcW w:w="1462" w:type="dxa"/>
            <w:tcMar>
              <w:top w:w="120" w:type="dxa"/>
              <w:left w:w="120" w:type="dxa"/>
              <w:bottom w:w="120" w:type="dxa"/>
              <w:right w:w="120" w:type="dxa"/>
            </w:tcMar>
            <w:vAlign w:val="center"/>
          </w:tcPr>
          <w:p w14:paraId="412F1342" w14:textId="77777777" w:rsidR="009B2141" w:rsidRPr="00DD6B89" w:rsidRDefault="009B2141" w:rsidP="003C07F6">
            <w:pPr>
              <w:pStyle w:val="afff0"/>
              <w:snapToGrid w:val="0"/>
            </w:pPr>
          </w:p>
        </w:tc>
        <w:tc>
          <w:tcPr>
            <w:tcW w:w="1316" w:type="dxa"/>
            <w:tcMar>
              <w:top w:w="120" w:type="dxa"/>
              <w:left w:w="120" w:type="dxa"/>
              <w:bottom w:w="120" w:type="dxa"/>
              <w:right w:w="120" w:type="dxa"/>
            </w:tcMar>
            <w:vAlign w:val="center"/>
          </w:tcPr>
          <w:p w14:paraId="46029A07" w14:textId="77777777" w:rsidR="009B2141" w:rsidRPr="00DD6B89" w:rsidRDefault="009B2141" w:rsidP="003C07F6">
            <w:pPr>
              <w:pStyle w:val="afff0"/>
              <w:snapToGrid w:val="0"/>
            </w:pPr>
          </w:p>
        </w:tc>
      </w:tr>
      <w:tr w:rsidR="00DD6B89" w:rsidRPr="00DD6B89" w14:paraId="1C342A9F" w14:textId="77777777" w:rsidTr="003C07F6">
        <w:trPr>
          <w:trHeight w:val="283"/>
          <w:jc w:val="center"/>
        </w:trPr>
        <w:tc>
          <w:tcPr>
            <w:tcW w:w="3928" w:type="dxa"/>
            <w:tcMar>
              <w:top w:w="120" w:type="dxa"/>
              <w:left w:w="120" w:type="dxa"/>
              <w:bottom w:w="120" w:type="dxa"/>
              <w:right w:w="120" w:type="dxa"/>
            </w:tcMar>
            <w:vAlign w:val="center"/>
          </w:tcPr>
          <w:p w14:paraId="46E9B1B7" w14:textId="77777777" w:rsidR="009B2141" w:rsidRPr="00DD6B89" w:rsidRDefault="00000000" w:rsidP="003C07F6">
            <w:pPr>
              <w:pStyle w:val="afb"/>
              <w:snapToGrid w:val="0"/>
              <w:ind w:left="118" w:right="118"/>
            </w:pPr>
            <w:r w:rsidRPr="00DD6B89">
              <w:rPr>
                <w:rFonts w:ascii="Courier New" w:hAnsi="Courier New" w:cs="Courier New"/>
              </w:rPr>
              <w:t>≤</w:t>
            </w:r>
            <w:r w:rsidRPr="00DD6B89">
              <w:rPr>
                <w:rFonts w:hint="eastAsia"/>
              </w:rPr>
              <w:t xml:space="preserve">1.0 </w:t>
            </w:r>
            <w:r w:rsidRPr="00DD6B89">
              <w:rPr>
                <w:rFonts w:hint="eastAsia"/>
              </w:rPr>
              <w:t>升</w:t>
            </w:r>
          </w:p>
        </w:tc>
        <w:tc>
          <w:tcPr>
            <w:tcW w:w="1768" w:type="dxa"/>
            <w:tcMar>
              <w:top w:w="120" w:type="dxa"/>
              <w:left w:w="120" w:type="dxa"/>
              <w:bottom w:w="120" w:type="dxa"/>
              <w:right w:w="120" w:type="dxa"/>
            </w:tcMar>
            <w:vAlign w:val="center"/>
          </w:tcPr>
          <w:p w14:paraId="0E539E90" w14:textId="77777777" w:rsidR="009B2141" w:rsidRPr="00DD6B89" w:rsidRDefault="00000000" w:rsidP="003C07F6">
            <w:pPr>
              <w:pStyle w:val="afff0"/>
              <w:snapToGrid w:val="0"/>
            </w:pPr>
            <w:r w:rsidRPr="00DD6B89">
              <w:rPr>
                <w:rFonts w:hint="eastAsia"/>
              </w:rPr>
              <w:t>1%</w:t>
            </w:r>
          </w:p>
        </w:tc>
        <w:tc>
          <w:tcPr>
            <w:tcW w:w="1462" w:type="dxa"/>
            <w:tcMar>
              <w:top w:w="120" w:type="dxa"/>
              <w:left w:w="120" w:type="dxa"/>
              <w:bottom w:w="120" w:type="dxa"/>
              <w:right w:w="120" w:type="dxa"/>
            </w:tcMar>
            <w:vAlign w:val="center"/>
          </w:tcPr>
          <w:p w14:paraId="38F6AF10"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6AA6CDDB"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60D840D1" w14:textId="77777777" w:rsidTr="003C07F6">
        <w:trPr>
          <w:trHeight w:val="283"/>
          <w:jc w:val="center"/>
        </w:trPr>
        <w:tc>
          <w:tcPr>
            <w:tcW w:w="3928" w:type="dxa"/>
            <w:tcMar>
              <w:top w:w="120" w:type="dxa"/>
              <w:left w:w="120" w:type="dxa"/>
              <w:bottom w:w="120" w:type="dxa"/>
              <w:right w:w="120" w:type="dxa"/>
            </w:tcMar>
            <w:vAlign w:val="center"/>
          </w:tcPr>
          <w:p w14:paraId="1853C3FF" w14:textId="77777777" w:rsidR="009B2141" w:rsidRPr="00DD6B89" w:rsidRDefault="00000000" w:rsidP="003C07F6">
            <w:pPr>
              <w:pStyle w:val="afb"/>
              <w:snapToGrid w:val="0"/>
              <w:ind w:left="118" w:right="118"/>
            </w:pPr>
            <w:r w:rsidRPr="00DD6B89">
              <w:rPr>
                <w:rFonts w:hint="eastAsia"/>
              </w:rPr>
              <w:t>1.0</w:t>
            </w:r>
            <w:r w:rsidRPr="00DD6B89">
              <w:rPr>
                <w:rFonts w:hint="eastAsia"/>
              </w:rPr>
              <w:t>～</w:t>
            </w:r>
            <w:r w:rsidRPr="00DD6B89">
              <w:rPr>
                <w:rFonts w:hint="eastAsia"/>
              </w:rPr>
              <w:t xml:space="preserve">1.5 </w:t>
            </w:r>
            <w:r w:rsidRPr="00DD6B89">
              <w:rPr>
                <w:rFonts w:hint="eastAsia"/>
              </w:rPr>
              <w:t>升</w:t>
            </w:r>
          </w:p>
        </w:tc>
        <w:tc>
          <w:tcPr>
            <w:tcW w:w="1768" w:type="dxa"/>
            <w:tcMar>
              <w:top w:w="120" w:type="dxa"/>
              <w:left w:w="120" w:type="dxa"/>
              <w:bottom w:w="120" w:type="dxa"/>
              <w:right w:w="120" w:type="dxa"/>
            </w:tcMar>
            <w:vAlign w:val="center"/>
          </w:tcPr>
          <w:p w14:paraId="6092C3E2" w14:textId="77777777" w:rsidR="009B2141" w:rsidRPr="00DD6B89" w:rsidRDefault="00000000" w:rsidP="003C07F6">
            <w:pPr>
              <w:pStyle w:val="afff0"/>
              <w:snapToGrid w:val="0"/>
            </w:pPr>
            <w:r w:rsidRPr="00DD6B89">
              <w:rPr>
                <w:rFonts w:hint="eastAsia"/>
              </w:rPr>
              <w:t>3%</w:t>
            </w:r>
          </w:p>
        </w:tc>
        <w:tc>
          <w:tcPr>
            <w:tcW w:w="1462" w:type="dxa"/>
            <w:tcMar>
              <w:top w:w="120" w:type="dxa"/>
              <w:left w:w="120" w:type="dxa"/>
              <w:bottom w:w="120" w:type="dxa"/>
              <w:right w:w="120" w:type="dxa"/>
            </w:tcMar>
            <w:vAlign w:val="center"/>
          </w:tcPr>
          <w:p w14:paraId="7971A26B"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1770E39A"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9956BFF" w14:textId="77777777" w:rsidTr="003C07F6">
        <w:trPr>
          <w:trHeight w:val="283"/>
          <w:jc w:val="center"/>
        </w:trPr>
        <w:tc>
          <w:tcPr>
            <w:tcW w:w="3928" w:type="dxa"/>
            <w:tcMar>
              <w:top w:w="120" w:type="dxa"/>
              <w:left w:w="120" w:type="dxa"/>
              <w:bottom w:w="120" w:type="dxa"/>
              <w:right w:w="120" w:type="dxa"/>
            </w:tcMar>
            <w:vAlign w:val="center"/>
          </w:tcPr>
          <w:p w14:paraId="633B82C4" w14:textId="77777777" w:rsidR="009B2141" w:rsidRPr="00DD6B89" w:rsidRDefault="00000000" w:rsidP="003C07F6">
            <w:pPr>
              <w:pStyle w:val="afb"/>
              <w:snapToGrid w:val="0"/>
              <w:ind w:left="118" w:right="118"/>
            </w:pPr>
            <w:r w:rsidRPr="00DD6B89">
              <w:rPr>
                <w:rFonts w:hint="eastAsia"/>
              </w:rPr>
              <w:t>1.5</w:t>
            </w:r>
            <w:r w:rsidRPr="00DD6B89">
              <w:rPr>
                <w:rFonts w:hint="eastAsia"/>
              </w:rPr>
              <w:t>～</w:t>
            </w:r>
            <w:r w:rsidRPr="00DD6B89">
              <w:rPr>
                <w:rFonts w:hint="eastAsia"/>
              </w:rPr>
              <w:t xml:space="preserve">2.0 </w:t>
            </w:r>
            <w:r w:rsidRPr="00DD6B89">
              <w:rPr>
                <w:rFonts w:hint="eastAsia"/>
              </w:rPr>
              <w:t>升</w:t>
            </w:r>
          </w:p>
        </w:tc>
        <w:tc>
          <w:tcPr>
            <w:tcW w:w="1768" w:type="dxa"/>
            <w:tcMar>
              <w:top w:w="120" w:type="dxa"/>
              <w:left w:w="120" w:type="dxa"/>
              <w:bottom w:w="120" w:type="dxa"/>
              <w:right w:w="120" w:type="dxa"/>
            </w:tcMar>
            <w:vAlign w:val="center"/>
          </w:tcPr>
          <w:p w14:paraId="7D14882B" w14:textId="77777777" w:rsidR="009B2141" w:rsidRPr="00DD6B89" w:rsidRDefault="00000000" w:rsidP="003C07F6">
            <w:pPr>
              <w:pStyle w:val="afff0"/>
              <w:snapToGrid w:val="0"/>
            </w:pPr>
            <w:r w:rsidRPr="00DD6B89">
              <w:rPr>
                <w:rFonts w:hint="eastAsia"/>
              </w:rPr>
              <w:t>5%</w:t>
            </w:r>
          </w:p>
        </w:tc>
        <w:tc>
          <w:tcPr>
            <w:tcW w:w="1462" w:type="dxa"/>
            <w:tcMar>
              <w:top w:w="120" w:type="dxa"/>
              <w:left w:w="120" w:type="dxa"/>
              <w:bottom w:w="120" w:type="dxa"/>
              <w:right w:w="120" w:type="dxa"/>
            </w:tcMar>
            <w:vAlign w:val="center"/>
          </w:tcPr>
          <w:p w14:paraId="17B8DA33"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997A4AE"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03236934" w14:textId="77777777" w:rsidTr="003C07F6">
        <w:trPr>
          <w:trHeight w:val="283"/>
          <w:jc w:val="center"/>
        </w:trPr>
        <w:tc>
          <w:tcPr>
            <w:tcW w:w="3928" w:type="dxa"/>
            <w:tcMar>
              <w:top w:w="120" w:type="dxa"/>
              <w:left w:w="120" w:type="dxa"/>
              <w:bottom w:w="120" w:type="dxa"/>
              <w:right w:w="120" w:type="dxa"/>
            </w:tcMar>
            <w:vAlign w:val="center"/>
          </w:tcPr>
          <w:p w14:paraId="345CE5BC" w14:textId="77777777" w:rsidR="009B2141" w:rsidRPr="00DD6B89" w:rsidRDefault="00000000" w:rsidP="003C07F6">
            <w:pPr>
              <w:pStyle w:val="afb"/>
              <w:snapToGrid w:val="0"/>
              <w:ind w:left="118" w:right="118"/>
            </w:pPr>
            <w:r w:rsidRPr="00DD6B89">
              <w:rPr>
                <w:rFonts w:hint="eastAsia"/>
              </w:rPr>
              <w:t>2.0</w:t>
            </w:r>
            <w:r w:rsidRPr="00DD6B89">
              <w:rPr>
                <w:rFonts w:hint="eastAsia"/>
              </w:rPr>
              <w:t>～</w:t>
            </w:r>
            <w:r w:rsidRPr="00DD6B89">
              <w:rPr>
                <w:rFonts w:hint="eastAsia"/>
              </w:rPr>
              <w:t xml:space="preserve">2.5 </w:t>
            </w:r>
            <w:r w:rsidRPr="00DD6B89">
              <w:rPr>
                <w:rFonts w:hint="eastAsia"/>
              </w:rPr>
              <w:t>升</w:t>
            </w:r>
          </w:p>
        </w:tc>
        <w:tc>
          <w:tcPr>
            <w:tcW w:w="1768" w:type="dxa"/>
            <w:tcMar>
              <w:top w:w="120" w:type="dxa"/>
              <w:left w:w="120" w:type="dxa"/>
              <w:bottom w:w="120" w:type="dxa"/>
              <w:right w:w="120" w:type="dxa"/>
            </w:tcMar>
            <w:vAlign w:val="center"/>
          </w:tcPr>
          <w:p w14:paraId="6AE63DCD" w14:textId="77777777" w:rsidR="009B2141" w:rsidRPr="00DD6B89" w:rsidRDefault="00000000" w:rsidP="003C07F6">
            <w:pPr>
              <w:pStyle w:val="afff0"/>
              <w:snapToGrid w:val="0"/>
            </w:pPr>
            <w:r w:rsidRPr="00DD6B89">
              <w:rPr>
                <w:rFonts w:hint="eastAsia"/>
              </w:rPr>
              <w:t>9%</w:t>
            </w:r>
          </w:p>
        </w:tc>
        <w:tc>
          <w:tcPr>
            <w:tcW w:w="1462" w:type="dxa"/>
            <w:tcMar>
              <w:top w:w="120" w:type="dxa"/>
              <w:left w:w="120" w:type="dxa"/>
              <w:bottom w:w="120" w:type="dxa"/>
              <w:right w:w="120" w:type="dxa"/>
            </w:tcMar>
            <w:vAlign w:val="center"/>
          </w:tcPr>
          <w:p w14:paraId="1DDDDFE1"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63E27EB2"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78BBBD18" w14:textId="77777777" w:rsidTr="003C07F6">
        <w:trPr>
          <w:trHeight w:val="283"/>
          <w:jc w:val="center"/>
        </w:trPr>
        <w:tc>
          <w:tcPr>
            <w:tcW w:w="3928" w:type="dxa"/>
            <w:tcMar>
              <w:top w:w="120" w:type="dxa"/>
              <w:left w:w="120" w:type="dxa"/>
              <w:bottom w:w="120" w:type="dxa"/>
              <w:right w:w="120" w:type="dxa"/>
            </w:tcMar>
            <w:vAlign w:val="center"/>
          </w:tcPr>
          <w:p w14:paraId="0087B102" w14:textId="77777777" w:rsidR="009B2141" w:rsidRPr="00DD6B89" w:rsidRDefault="00000000" w:rsidP="003C07F6">
            <w:pPr>
              <w:pStyle w:val="afb"/>
              <w:snapToGrid w:val="0"/>
              <w:ind w:left="118" w:right="118"/>
            </w:pPr>
            <w:r w:rsidRPr="00DD6B89">
              <w:rPr>
                <w:rFonts w:hint="eastAsia"/>
              </w:rPr>
              <w:t>2.5</w:t>
            </w:r>
            <w:r w:rsidRPr="00DD6B89">
              <w:rPr>
                <w:rFonts w:hint="eastAsia"/>
              </w:rPr>
              <w:t>～</w:t>
            </w:r>
            <w:r w:rsidRPr="00DD6B89">
              <w:rPr>
                <w:rFonts w:hint="eastAsia"/>
              </w:rPr>
              <w:t xml:space="preserve">3.0 </w:t>
            </w:r>
            <w:r w:rsidRPr="00DD6B89">
              <w:rPr>
                <w:rFonts w:hint="eastAsia"/>
              </w:rPr>
              <w:t>升</w:t>
            </w:r>
          </w:p>
        </w:tc>
        <w:tc>
          <w:tcPr>
            <w:tcW w:w="1768" w:type="dxa"/>
            <w:tcMar>
              <w:top w:w="120" w:type="dxa"/>
              <w:left w:w="120" w:type="dxa"/>
              <w:bottom w:w="120" w:type="dxa"/>
              <w:right w:w="120" w:type="dxa"/>
            </w:tcMar>
            <w:vAlign w:val="center"/>
          </w:tcPr>
          <w:p w14:paraId="709E4748" w14:textId="77777777" w:rsidR="009B2141" w:rsidRPr="00DD6B89" w:rsidRDefault="00000000" w:rsidP="003C07F6">
            <w:pPr>
              <w:pStyle w:val="afff0"/>
              <w:snapToGrid w:val="0"/>
            </w:pPr>
            <w:r w:rsidRPr="00DD6B89">
              <w:rPr>
                <w:rFonts w:hint="eastAsia"/>
              </w:rPr>
              <w:t>12%</w:t>
            </w:r>
          </w:p>
        </w:tc>
        <w:tc>
          <w:tcPr>
            <w:tcW w:w="1462" w:type="dxa"/>
            <w:tcMar>
              <w:top w:w="120" w:type="dxa"/>
              <w:left w:w="120" w:type="dxa"/>
              <w:bottom w:w="120" w:type="dxa"/>
              <w:right w:w="120" w:type="dxa"/>
            </w:tcMar>
            <w:vAlign w:val="center"/>
          </w:tcPr>
          <w:p w14:paraId="032196C8"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3AA2203E"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1FBDF776" w14:textId="77777777" w:rsidTr="003C07F6">
        <w:trPr>
          <w:trHeight w:val="283"/>
          <w:jc w:val="center"/>
        </w:trPr>
        <w:tc>
          <w:tcPr>
            <w:tcW w:w="3928" w:type="dxa"/>
            <w:tcMar>
              <w:top w:w="120" w:type="dxa"/>
              <w:left w:w="120" w:type="dxa"/>
              <w:bottom w:w="120" w:type="dxa"/>
              <w:right w:w="120" w:type="dxa"/>
            </w:tcMar>
            <w:vAlign w:val="center"/>
          </w:tcPr>
          <w:p w14:paraId="55523901" w14:textId="77777777" w:rsidR="009B2141" w:rsidRPr="00DD6B89" w:rsidRDefault="00000000" w:rsidP="003C07F6">
            <w:pPr>
              <w:pStyle w:val="afb"/>
              <w:snapToGrid w:val="0"/>
              <w:ind w:left="118" w:right="118"/>
            </w:pPr>
            <w:r w:rsidRPr="00DD6B89">
              <w:rPr>
                <w:rFonts w:hint="eastAsia"/>
              </w:rPr>
              <w:t>3.0</w:t>
            </w:r>
            <w:r w:rsidRPr="00DD6B89">
              <w:rPr>
                <w:rFonts w:hint="eastAsia"/>
              </w:rPr>
              <w:t>～</w:t>
            </w:r>
            <w:r w:rsidRPr="00DD6B89">
              <w:rPr>
                <w:rFonts w:hint="eastAsia"/>
              </w:rPr>
              <w:t xml:space="preserve">4.0 </w:t>
            </w:r>
            <w:r w:rsidRPr="00DD6B89">
              <w:rPr>
                <w:rFonts w:hint="eastAsia"/>
              </w:rPr>
              <w:t>升</w:t>
            </w:r>
          </w:p>
        </w:tc>
        <w:tc>
          <w:tcPr>
            <w:tcW w:w="1768" w:type="dxa"/>
            <w:tcMar>
              <w:top w:w="120" w:type="dxa"/>
              <w:left w:w="120" w:type="dxa"/>
              <w:bottom w:w="120" w:type="dxa"/>
              <w:right w:w="120" w:type="dxa"/>
            </w:tcMar>
            <w:vAlign w:val="center"/>
          </w:tcPr>
          <w:p w14:paraId="4E61BBCC" w14:textId="77777777" w:rsidR="009B2141" w:rsidRPr="00DD6B89" w:rsidRDefault="00000000" w:rsidP="003C07F6">
            <w:pPr>
              <w:pStyle w:val="afff0"/>
              <w:snapToGrid w:val="0"/>
            </w:pPr>
            <w:r w:rsidRPr="00DD6B89">
              <w:rPr>
                <w:rFonts w:hint="eastAsia"/>
              </w:rPr>
              <w:t>25%</w:t>
            </w:r>
          </w:p>
        </w:tc>
        <w:tc>
          <w:tcPr>
            <w:tcW w:w="1462" w:type="dxa"/>
            <w:tcMar>
              <w:top w:w="120" w:type="dxa"/>
              <w:left w:w="120" w:type="dxa"/>
              <w:bottom w:w="120" w:type="dxa"/>
              <w:right w:w="120" w:type="dxa"/>
            </w:tcMar>
            <w:vAlign w:val="center"/>
          </w:tcPr>
          <w:p w14:paraId="166E522F"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1539D15"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55677835" w14:textId="77777777" w:rsidTr="003C07F6">
        <w:trPr>
          <w:trHeight w:val="283"/>
          <w:jc w:val="center"/>
        </w:trPr>
        <w:tc>
          <w:tcPr>
            <w:tcW w:w="3928" w:type="dxa"/>
            <w:tcMar>
              <w:top w:w="120" w:type="dxa"/>
              <w:left w:w="120" w:type="dxa"/>
              <w:bottom w:w="120" w:type="dxa"/>
              <w:right w:w="120" w:type="dxa"/>
            </w:tcMar>
            <w:vAlign w:val="center"/>
          </w:tcPr>
          <w:p w14:paraId="55CB329F" w14:textId="77777777" w:rsidR="009B2141" w:rsidRPr="00DD6B89" w:rsidRDefault="00000000" w:rsidP="003C07F6">
            <w:pPr>
              <w:pStyle w:val="afb"/>
              <w:snapToGrid w:val="0"/>
              <w:ind w:left="118" w:right="118"/>
            </w:pPr>
            <w:r w:rsidRPr="00DD6B89">
              <w:rPr>
                <w:rFonts w:hint="eastAsia"/>
              </w:rPr>
              <w:t>＞</w:t>
            </w:r>
            <w:r w:rsidRPr="00DD6B89">
              <w:rPr>
                <w:rFonts w:hint="eastAsia"/>
              </w:rPr>
              <w:t xml:space="preserve">4.0 </w:t>
            </w:r>
            <w:r w:rsidRPr="00DD6B89">
              <w:rPr>
                <w:rFonts w:hint="eastAsia"/>
              </w:rPr>
              <w:t>升</w:t>
            </w:r>
          </w:p>
        </w:tc>
        <w:tc>
          <w:tcPr>
            <w:tcW w:w="1768" w:type="dxa"/>
            <w:tcMar>
              <w:top w:w="120" w:type="dxa"/>
              <w:left w:w="120" w:type="dxa"/>
              <w:bottom w:w="120" w:type="dxa"/>
              <w:right w:w="120" w:type="dxa"/>
            </w:tcMar>
            <w:vAlign w:val="center"/>
          </w:tcPr>
          <w:p w14:paraId="6F61E5E9" w14:textId="77777777" w:rsidR="009B2141" w:rsidRPr="00DD6B89" w:rsidRDefault="00000000" w:rsidP="003C07F6">
            <w:pPr>
              <w:pStyle w:val="afff0"/>
              <w:snapToGrid w:val="0"/>
            </w:pPr>
            <w:r w:rsidRPr="00DD6B89">
              <w:rPr>
                <w:rFonts w:hint="eastAsia"/>
              </w:rPr>
              <w:t>40%</w:t>
            </w:r>
          </w:p>
        </w:tc>
        <w:tc>
          <w:tcPr>
            <w:tcW w:w="1462" w:type="dxa"/>
            <w:tcMar>
              <w:top w:w="120" w:type="dxa"/>
              <w:left w:w="120" w:type="dxa"/>
              <w:bottom w:w="120" w:type="dxa"/>
              <w:right w:w="120" w:type="dxa"/>
            </w:tcMar>
            <w:vAlign w:val="center"/>
          </w:tcPr>
          <w:p w14:paraId="19BE07EB"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A4287FB"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27F85F1A" w14:textId="77777777" w:rsidTr="003C07F6">
        <w:trPr>
          <w:trHeight w:val="283"/>
          <w:jc w:val="center"/>
        </w:trPr>
        <w:tc>
          <w:tcPr>
            <w:tcW w:w="3928" w:type="dxa"/>
            <w:tcMar>
              <w:top w:w="120" w:type="dxa"/>
              <w:left w:w="120" w:type="dxa"/>
              <w:bottom w:w="120" w:type="dxa"/>
              <w:right w:w="120" w:type="dxa"/>
            </w:tcMar>
            <w:vAlign w:val="center"/>
          </w:tcPr>
          <w:p w14:paraId="7D7B62CA" w14:textId="77777777" w:rsidR="009B2141" w:rsidRPr="00DD6B89" w:rsidRDefault="00000000" w:rsidP="003C07F6">
            <w:pPr>
              <w:pStyle w:val="afb"/>
              <w:snapToGrid w:val="0"/>
              <w:ind w:left="118" w:right="118"/>
            </w:pPr>
            <w:r w:rsidRPr="00DD6B89">
              <w:rPr>
                <w:rFonts w:hint="eastAsia"/>
              </w:rPr>
              <w:t xml:space="preserve">2. </w:t>
            </w:r>
            <w:r w:rsidRPr="00DD6B89">
              <w:rPr>
                <w:rFonts w:hint="eastAsia"/>
              </w:rPr>
              <w:t>中輕型商用客車</w:t>
            </w:r>
          </w:p>
        </w:tc>
        <w:tc>
          <w:tcPr>
            <w:tcW w:w="1768" w:type="dxa"/>
            <w:tcMar>
              <w:top w:w="120" w:type="dxa"/>
              <w:left w:w="120" w:type="dxa"/>
              <w:bottom w:w="120" w:type="dxa"/>
              <w:right w:w="120" w:type="dxa"/>
            </w:tcMar>
            <w:vAlign w:val="center"/>
          </w:tcPr>
          <w:p w14:paraId="0189E1E9" w14:textId="77777777" w:rsidR="009B2141" w:rsidRPr="00DD6B89" w:rsidRDefault="00000000" w:rsidP="003C07F6">
            <w:pPr>
              <w:pStyle w:val="afff0"/>
              <w:snapToGrid w:val="0"/>
            </w:pPr>
            <w:r w:rsidRPr="00DD6B89">
              <w:rPr>
                <w:rFonts w:hint="eastAsia"/>
              </w:rPr>
              <w:t>5%</w:t>
            </w:r>
          </w:p>
        </w:tc>
        <w:tc>
          <w:tcPr>
            <w:tcW w:w="1462" w:type="dxa"/>
            <w:tcMar>
              <w:top w:w="120" w:type="dxa"/>
              <w:left w:w="120" w:type="dxa"/>
              <w:bottom w:w="120" w:type="dxa"/>
              <w:right w:w="120" w:type="dxa"/>
            </w:tcMar>
            <w:vAlign w:val="center"/>
          </w:tcPr>
          <w:p w14:paraId="21AC6B4F"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6E9D69FF"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1C2E8089" w14:textId="77777777" w:rsidTr="003C07F6">
        <w:trPr>
          <w:trHeight w:val="283"/>
          <w:jc w:val="center"/>
        </w:trPr>
        <w:tc>
          <w:tcPr>
            <w:tcW w:w="3928" w:type="dxa"/>
            <w:tcMar>
              <w:top w:w="120" w:type="dxa"/>
              <w:left w:w="120" w:type="dxa"/>
              <w:bottom w:w="120" w:type="dxa"/>
              <w:right w:w="120" w:type="dxa"/>
            </w:tcMar>
            <w:vAlign w:val="center"/>
          </w:tcPr>
          <w:p w14:paraId="7E652343" w14:textId="77777777" w:rsidR="009B2141" w:rsidRPr="00DD6B89" w:rsidRDefault="00000000" w:rsidP="003C07F6">
            <w:pPr>
              <w:pStyle w:val="afb"/>
              <w:snapToGrid w:val="0"/>
              <w:ind w:left="118" w:right="118"/>
            </w:pPr>
            <w:r w:rsidRPr="00DD6B89">
              <w:rPr>
                <w:rFonts w:hint="eastAsia"/>
              </w:rPr>
              <w:t xml:space="preserve">3. </w:t>
            </w:r>
            <w:r w:rsidRPr="00DD6B89">
              <w:rPr>
                <w:rFonts w:hint="eastAsia"/>
              </w:rPr>
              <w:t>超豪華小汽車</w:t>
            </w:r>
            <w:proofErr w:type="gramStart"/>
            <w:r w:rsidRPr="00DD6B89">
              <w:rPr>
                <w:rFonts w:hint="eastAsia"/>
              </w:rPr>
              <w:t>（</w:t>
            </w:r>
            <w:proofErr w:type="gramEnd"/>
            <w:r w:rsidRPr="00DD6B89">
              <w:rPr>
                <w:rFonts w:ascii="Courier New" w:hAnsi="Courier New" w:cs="Courier New"/>
              </w:rPr>
              <w:t>≥</w:t>
            </w:r>
            <w:r w:rsidRPr="00DD6B89">
              <w:rPr>
                <w:rFonts w:hint="eastAsia"/>
              </w:rPr>
              <w:t xml:space="preserve">90 </w:t>
            </w:r>
            <w:r w:rsidRPr="00DD6B89">
              <w:rPr>
                <w:rFonts w:hint="eastAsia"/>
              </w:rPr>
              <w:t>萬，含新能源）</w:t>
            </w:r>
          </w:p>
        </w:tc>
        <w:tc>
          <w:tcPr>
            <w:tcW w:w="1768" w:type="dxa"/>
            <w:tcMar>
              <w:top w:w="120" w:type="dxa"/>
              <w:left w:w="120" w:type="dxa"/>
              <w:bottom w:w="120" w:type="dxa"/>
              <w:right w:w="120" w:type="dxa"/>
            </w:tcMar>
            <w:vAlign w:val="center"/>
          </w:tcPr>
          <w:p w14:paraId="0906B1BC" w14:textId="77777777" w:rsidR="009B2141" w:rsidRPr="00DD6B89" w:rsidRDefault="00000000" w:rsidP="003C07F6">
            <w:pPr>
              <w:pStyle w:val="afff0"/>
              <w:snapToGrid w:val="0"/>
            </w:pPr>
            <w:r w:rsidRPr="00DD6B89">
              <w:rPr>
                <w:rFonts w:hint="eastAsia"/>
              </w:rPr>
              <w:t>按對應排量</w:t>
            </w:r>
          </w:p>
        </w:tc>
        <w:tc>
          <w:tcPr>
            <w:tcW w:w="1462" w:type="dxa"/>
            <w:tcMar>
              <w:top w:w="120" w:type="dxa"/>
              <w:left w:w="120" w:type="dxa"/>
              <w:bottom w:w="120" w:type="dxa"/>
              <w:right w:w="120" w:type="dxa"/>
            </w:tcMar>
            <w:vAlign w:val="center"/>
          </w:tcPr>
          <w:p w14:paraId="60DD3E74"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2B1DB15" w14:textId="516C7C62" w:rsidR="009B2141" w:rsidRPr="00DD6B89" w:rsidRDefault="00000000" w:rsidP="003C07F6">
            <w:pPr>
              <w:pStyle w:val="afff0"/>
              <w:snapToGrid w:val="0"/>
            </w:pPr>
            <w:r w:rsidRPr="00DD6B89">
              <w:rPr>
                <w:rFonts w:hint="eastAsia"/>
              </w:rPr>
              <w:t>加</w:t>
            </w:r>
            <w:r w:rsidR="00602EF1" w:rsidRPr="00DD6B89">
              <w:rPr>
                <w:rFonts w:hint="eastAsia"/>
              </w:rPr>
              <w:t>徵</w:t>
            </w:r>
            <w:r w:rsidRPr="00DD6B89">
              <w:rPr>
                <w:rFonts w:hint="eastAsia"/>
              </w:rPr>
              <w:t xml:space="preserve"> 10%</w:t>
            </w:r>
          </w:p>
        </w:tc>
      </w:tr>
      <w:tr w:rsidR="00DD6B89" w:rsidRPr="00DD6B89" w14:paraId="58595D80" w14:textId="77777777" w:rsidTr="003C07F6">
        <w:trPr>
          <w:trHeight w:val="283"/>
          <w:jc w:val="center"/>
        </w:trPr>
        <w:tc>
          <w:tcPr>
            <w:tcW w:w="3928" w:type="dxa"/>
            <w:tcMar>
              <w:top w:w="120" w:type="dxa"/>
              <w:left w:w="120" w:type="dxa"/>
              <w:bottom w:w="120" w:type="dxa"/>
              <w:right w:w="120" w:type="dxa"/>
            </w:tcMar>
            <w:vAlign w:val="center"/>
          </w:tcPr>
          <w:p w14:paraId="3F05BB52" w14:textId="77777777" w:rsidR="009B2141" w:rsidRPr="00DD6B89" w:rsidRDefault="00000000" w:rsidP="003C07F6">
            <w:pPr>
              <w:pStyle w:val="afb"/>
              <w:snapToGrid w:val="0"/>
              <w:ind w:left="118" w:right="118"/>
            </w:pPr>
            <w:r w:rsidRPr="00DD6B89">
              <w:rPr>
                <w:rFonts w:hint="eastAsia"/>
              </w:rPr>
              <w:t>九、高爾夫球及球具</w:t>
            </w:r>
          </w:p>
        </w:tc>
        <w:tc>
          <w:tcPr>
            <w:tcW w:w="1768" w:type="dxa"/>
            <w:tcMar>
              <w:top w:w="120" w:type="dxa"/>
              <w:left w:w="120" w:type="dxa"/>
              <w:bottom w:w="120" w:type="dxa"/>
              <w:right w:w="120" w:type="dxa"/>
            </w:tcMar>
            <w:vAlign w:val="center"/>
          </w:tcPr>
          <w:p w14:paraId="59F0116E" w14:textId="77777777" w:rsidR="009B2141" w:rsidRPr="00DD6B89" w:rsidRDefault="00000000" w:rsidP="003C07F6">
            <w:pPr>
              <w:pStyle w:val="afff0"/>
              <w:snapToGrid w:val="0"/>
            </w:pPr>
            <w:r w:rsidRPr="00DD6B89">
              <w:rPr>
                <w:rFonts w:hint="eastAsia"/>
              </w:rPr>
              <w:t>10%</w:t>
            </w:r>
          </w:p>
        </w:tc>
        <w:tc>
          <w:tcPr>
            <w:tcW w:w="1462" w:type="dxa"/>
            <w:tcMar>
              <w:top w:w="120" w:type="dxa"/>
              <w:left w:w="120" w:type="dxa"/>
              <w:bottom w:w="120" w:type="dxa"/>
              <w:right w:w="120" w:type="dxa"/>
            </w:tcMar>
            <w:vAlign w:val="center"/>
          </w:tcPr>
          <w:p w14:paraId="69D97E3A"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57CC6C08"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5D78AA90" w14:textId="77777777" w:rsidTr="003C07F6">
        <w:trPr>
          <w:trHeight w:val="283"/>
          <w:jc w:val="center"/>
        </w:trPr>
        <w:tc>
          <w:tcPr>
            <w:tcW w:w="3928" w:type="dxa"/>
            <w:tcMar>
              <w:top w:w="120" w:type="dxa"/>
              <w:left w:w="120" w:type="dxa"/>
              <w:bottom w:w="120" w:type="dxa"/>
              <w:right w:w="120" w:type="dxa"/>
            </w:tcMar>
            <w:vAlign w:val="center"/>
          </w:tcPr>
          <w:p w14:paraId="7764D53B" w14:textId="77777777" w:rsidR="009B2141" w:rsidRPr="00DD6B89" w:rsidRDefault="00000000" w:rsidP="003C07F6">
            <w:pPr>
              <w:pStyle w:val="afb"/>
              <w:snapToGrid w:val="0"/>
              <w:ind w:left="118" w:right="118"/>
            </w:pPr>
            <w:r w:rsidRPr="00DD6B89">
              <w:rPr>
                <w:rFonts w:hint="eastAsia"/>
              </w:rPr>
              <w:t>十、高檔手錶</w:t>
            </w:r>
            <w:proofErr w:type="gramStart"/>
            <w:r w:rsidRPr="00DD6B89">
              <w:rPr>
                <w:rFonts w:hint="eastAsia"/>
              </w:rPr>
              <w:t>（</w:t>
            </w:r>
            <w:proofErr w:type="gramEnd"/>
            <w:r w:rsidRPr="00DD6B89">
              <w:rPr>
                <w:rFonts w:ascii="Courier New" w:hAnsi="Courier New" w:cs="Courier New"/>
              </w:rPr>
              <w:t>≥</w:t>
            </w:r>
            <w:r w:rsidRPr="00DD6B89">
              <w:rPr>
                <w:rFonts w:hint="eastAsia"/>
              </w:rPr>
              <w:t xml:space="preserve">1 </w:t>
            </w:r>
            <w:r w:rsidRPr="00DD6B89">
              <w:rPr>
                <w:rFonts w:hint="eastAsia"/>
              </w:rPr>
              <w:t>萬元）</w:t>
            </w:r>
          </w:p>
        </w:tc>
        <w:tc>
          <w:tcPr>
            <w:tcW w:w="1768" w:type="dxa"/>
            <w:tcMar>
              <w:top w:w="120" w:type="dxa"/>
              <w:left w:w="120" w:type="dxa"/>
              <w:bottom w:w="120" w:type="dxa"/>
              <w:right w:w="120" w:type="dxa"/>
            </w:tcMar>
            <w:vAlign w:val="center"/>
          </w:tcPr>
          <w:p w14:paraId="7255418D" w14:textId="77777777" w:rsidR="009B2141" w:rsidRPr="00DD6B89" w:rsidRDefault="00000000" w:rsidP="003C07F6">
            <w:pPr>
              <w:pStyle w:val="afff0"/>
              <w:snapToGrid w:val="0"/>
            </w:pPr>
            <w:r w:rsidRPr="00DD6B89">
              <w:rPr>
                <w:rFonts w:hint="eastAsia"/>
              </w:rPr>
              <w:t>20%</w:t>
            </w:r>
          </w:p>
        </w:tc>
        <w:tc>
          <w:tcPr>
            <w:tcW w:w="1462" w:type="dxa"/>
            <w:tcMar>
              <w:top w:w="120" w:type="dxa"/>
              <w:left w:w="120" w:type="dxa"/>
              <w:bottom w:w="120" w:type="dxa"/>
              <w:right w:w="120" w:type="dxa"/>
            </w:tcMar>
            <w:vAlign w:val="center"/>
          </w:tcPr>
          <w:p w14:paraId="4BC0A7A5"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38EC54A9"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0F7AD6E2" w14:textId="77777777" w:rsidTr="003C07F6">
        <w:trPr>
          <w:trHeight w:val="283"/>
          <w:jc w:val="center"/>
        </w:trPr>
        <w:tc>
          <w:tcPr>
            <w:tcW w:w="3928" w:type="dxa"/>
            <w:tcMar>
              <w:top w:w="120" w:type="dxa"/>
              <w:left w:w="120" w:type="dxa"/>
              <w:bottom w:w="120" w:type="dxa"/>
              <w:right w:w="120" w:type="dxa"/>
            </w:tcMar>
            <w:vAlign w:val="center"/>
          </w:tcPr>
          <w:p w14:paraId="793447FA" w14:textId="77777777" w:rsidR="009B2141" w:rsidRPr="00DD6B89" w:rsidRDefault="00000000" w:rsidP="003C07F6">
            <w:pPr>
              <w:pStyle w:val="afb"/>
              <w:snapToGrid w:val="0"/>
              <w:ind w:left="118" w:right="118"/>
            </w:pPr>
            <w:r w:rsidRPr="00DD6B89">
              <w:rPr>
                <w:rFonts w:hint="eastAsia"/>
              </w:rPr>
              <w:t>十一、遊艇</w:t>
            </w:r>
          </w:p>
        </w:tc>
        <w:tc>
          <w:tcPr>
            <w:tcW w:w="1768" w:type="dxa"/>
            <w:tcMar>
              <w:top w:w="120" w:type="dxa"/>
              <w:left w:w="120" w:type="dxa"/>
              <w:bottom w:w="120" w:type="dxa"/>
              <w:right w:w="120" w:type="dxa"/>
            </w:tcMar>
            <w:vAlign w:val="center"/>
          </w:tcPr>
          <w:p w14:paraId="65BA30B6" w14:textId="77777777" w:rsidR="009B2141" w:rsidRPr="00DD6B89" w:rsidRDefault="00000000" w:rsidP="003C07F6">
            <w:pPr>
              <w:pStyle w:val="afff0"/>
              <w:snapToGrid w:val="0"/>
            </w:pPr>
            <w:r w:rsidRPr="00DD6B89">
              <w:rPr>
                <w:rFonts w:hint="eastAsia"/>
              </w:rPr>
              <w:t>10%</w:t>
            </w:r>
          </w:p>
        </w:tc>
        <w:tc>
          <w:tcPr>
            <w:tcW w:w="1462" w:type="dxa"/>
            <w:tcMar>
              <w:top w:w="120" w:type="dxa"/>
              <w:left w:w="120" w:type="dxa"/>
              <w:bottom w:w="120" w:type="dxa"/>
              <w:right w:w="120" w:type="dxa"/>
            </w:tcMar>
            <w:vAlign w:val="center"/>
          </w:tcPr>
          <w:p w14:paraId="32EBAFBA"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16C144D8"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06C68F1" w14:textId="77777777" w:rsidTr="003C07F6">
        <w:trPr>
          <w:trHeight w:val="283"/>
          <w:jc w:val="center"/>
        </w:trPr>
        <w:tc>
          <w:tcPr>
            <w:tcW w:w="3928" w:type="dxa"/>
            <w:tcMar>
              <w:top w:w="120" w:type="dxa"/>
              <w:left w:w="120" w:type="dxa"/>
              <w:bottom w:w="120" w:type="dxa"/>
              <w:right w:w="120" w:type="dxa"/>
            </w:tcMar>
            <w:vAlign w:val="center"/>
          </w:tcPr>
          <w:p w14:paraId="7692495B" w14:textId="77777777" w:rsidR="009B2141" w:rsidRPr="00DD6B89" w:rsidRDefault="00000000" w:rsidP="003C07F6">
            <w:pPr>
              <w:pStyle w:val="afb"/>
              <w:snapToGrid w:val="0"/>
              <w:ind w:left="118" w:right="118"/>
            </w:pPr>
            <w:r w:rsidRPr="00DD6B89">
              <w:rPr>
                <w:rFonts w:hint="eastAsia"/>
              </w:rPr>
              <w:t>十二、</w:t>
            </w:r>
            <w:proofErr w:type="gramStart"/>
            <w:r w:rsidRPr="00DD6B89">
              <w:rPr>
                <w:rFonts w:hint="eastAsia"/>
              </w:rPr>
              <w:t>木制一次</w:t>
            </w:r>
            <w:proofErr w:type="gramEnd"/>
            <w:r w:rsidRPr="00DD6B89">
              <w:rPr>
                <w:rFonts w:hint="eastAsia"/>
              </w:rPr>
              <w:t>性筷子</w:t>
            </w:r>
          </w:p>
        </w:tc>
        <w:tc>
          <w:tcPr>
            <w:tcW w:w="1768" w:type="dxa"/>
            <w:tcMar>
              <w:top w:w="120" w:type="dxa"/>
              <w:left w:w="120" w:type="dxa"/>
              <w:bottom w:w="120" w:type="dxa"/>
              <w:right w:w="120" w:type="dxa"/>
            </w:tcMar>
            <w:vAlign w:val="center"/>
          </w:tcPr>
          <w:p w14:paraId="65151D2B" w14:textId="77777777" w:rsidR="009B2141" w:rsidRPr="00DD6B89" w:rsidRDefault="00000000" w:rsidP="003C07F6">
            <w:pPr>
              <w:pStyle w:val="afff0"/>
              <w:snapToGrid w:val="0"/>
            </w:pPr>
            <w:r w:rsidRPr="00DD6B89">
              <w:rPr>
                <w:rFonts w:hint="eastAsia"/>
              </w:rPr>
              <w:t>5%</w:t>
            </w:r>
          </w:p>
        </w:tc>
        <w:tc>
          <w:tcPr>
            <w:tcW w:w="1462" w:type="dxa"/>
            <w:tcMar>
              <w:top w:w="120" w:type="dxa"/>
              <w:left w:w="120" w:type="dxa"/>
              <w:bottom w:w="120" w:type="dxa"/>
              <w:right w:w="120" w:type="dxa"/>
            </w:tcMar>
            <w:vAlign w:val="center"/>
          </w:tcPr>
          <w:p w14:paraId="760CF739"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6A754888"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CC3F738" w14:textId="77777777" w:rsidTr="003C07F6">
        <w:trPr>
          <w:trHeight w:val="283"/>
          <w:jc w:val="center"/>
        </w:trPr>
        <w:tc>
          <w:tcPr>
            <w:tcW w:w="3928" w:type="dxa"/>
            <w:tcMar>
              <w:top w:w="120" w:type="dxa"/>
              <w:left w:w="120" w:type="dxa"/>
              <w:bottom w:w="120" w:type="dxa"/>
              <w:right w:w="120" w:type="dxa"/>
            </w:tcMar>
            <w:vAlign w:val="center"/>
          </w:tcPr>
          <w:p w14:paraId="4A02AFBB" w14:textId="77777777" w:rsidR="009B2141" w:rsidRPr="00DD6B89" w:rsidRDefault="00000000" w:rsidP="003C07F6">
            <w:pPr>
              <w:pStyle w:val="afb"/>
              <w:snapToGrid w:val="0"/>
              <w:ind w:left="118" w:right="118"/>
            </w:pPr>
            <w:r w:rsidRPr="00DD6B89">
              <w:rPr>
                <w:rFonts w:hint="eastAsia"/>
              </w:rPr>
              <w:t>十三、實木地板</w:t>
            </w:r>
          </w:p>
        </w:tc>
        <w:tc>
          <w:tcPr>
            <w:tcW w:w="1768" w:type="dxa"/>
            <w:tcMar>
              <w:top w:w="120" w:type="dxa"/>
              <w:left w:w="120" w:type="dxa"/>
              <w:bottom w:w="120" w:type="dxa"/>
              <w:right w:w="120" w:type="dxa"/>
            </w:tcMar>
            <w:vAlign w:val="center"/>
          </w:tcPr>
          <w:p w14:paraId="641C6C07" w14:textId="77777777" w:rsidR="009B2141" w:rsidRPr="00DD6B89" w:rsidRDefault="00000000" w:rsidP="003C07F6">
            <w:pPr>
              <w:pStyle w:val="afff0"/>
              <w:snapToGrid w:val="0"/>
            </w:pPr>
            <w:r w:rsidRPr="00DD6B89">
              <w:rPr>
                <w:rFonts w:hint="eastAsia"/>
              </w:rPr>
              <w:t>5%</w:t>
            </w:r>
          </w:p>
        </w:tc>
        <w:tc>
          <w:tcPr>
            <w:tcW w:w="1462" w:type="dxa"/>
            <w:tcMar>
              <w:top w:w="120" w:type="dxa"/>
              <w:left w:w="120" w:type="dxa"/>
              <w:bottom w:w="120" w:type="dxa"/>
              <w:right w:w="120" w:type="dxa"/>
            </w:tcMar>
            <w:vAlign w:val="center"/>
          </w:tcPr>
          <w:p w14:paraId="3169333E"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2BDF9E2D" w14:textId="77777777" w:rsidR="009B2141" w:rsidRPr="00DD6B89" w:rsidRDefault="00000000" w:rsidP="003C07F6">
            <w:pPr>
              <w:pStyle w:val="afff0"/>
              <w:snapToGrid w:val="0"/>
            </w:pPr>
            <w:proofErr w:type="gramStart"/>
            <w:r w:rsidRPr="00DD6B89">
              <w:rPr>
                <w:rFonts w:hint="eastAsia"/>
              </w:rPr>
              <w:t>—</w:t>
            </w:r>
            <w:proofErr w:type="gramEnd"/>
          </w:p>
        </w:tc>
      </w:tr>
      <w:tr w:rsidR="00DD6B89" w:rsidRPr="00DD6B89" w14:paraId="34F33925" w14:textId="77777777" w:rsidTr="003C07F6">
        <w:trPr>
          <w:trHeight w:val="283"/>
          <w:jc w:val="center"/>
        </w:trPr>
        <w:tc>
          <w:tcPr>
            <w:tcW w:w="3928" w:type="dxa"/>
            <w:tcMar>
              <w:top w:w="120" w:type="dxa"/>
              <w:left w:w="120" w:type="dxa"/>
              <w:bottom w:w="120" w:type="dxa"/>
              <w:right w:w="120" w:type="dxa"/>
            </w:tcMar>
            <w:vAlign w:val="center"/>
          </w:tcPr>
          <w:p w14:paraId="44EFF523" w14:textId="77777777" w:rsidR="009B2141" w:rsidRPr="00DD6B89" w:rsidRDefault="00000000" w:rsidP="003C07F6">
            <w:pPr>
              <w:pStyle w:val="afb"/>
              <w:snapToGrid w:val="0"/>
              <w:ind w:left="118" w:right="118"/>
            </w:pPr>
            <w:r w:rsidRPr="00DD6B89">
              <w:rPr>
                <w:rFonts w:hint="eastAsia"/>
              </w:rPr>
              <w:t>十四、電池</w:t>
            </w:r>
          </w:p>
        </w:tc>
        <w:tc>
          <w:tcPr>
            <w:tcW w:w="1768" w:type="dxa"/>
            <w:tcMar>
              <w:top w:w="120" w:type="dxa"/>
              <w:left w:w="120" w:type="dxa"/>
              <w:bottom w:w="120" w:type="dxa"/>
              <w:right w:w="120" w:type="dxa"/>
            </w:tcMar>
            <w:vAlign w:val="center"/>
          </w:tcPr>
          <w:p w14:paraId="449C18BB" w14:textId="77777777" w:rsidR="009B2141" w:rsidRPr="00DD6B89" w:rsidRDefault="00000000" w:rsidP="003C07F6">
            <w:pPr>
              <w:pStyle w:val="afff0"/>
              <w:snapToGrid w:val="0"/>
            </w:pPr>
            <w:r w:rsidRPr="00DD6B89">
              <w:rPr>
                <w:rFonts w:hint="eastAsia"/>
              </w:rPr>
              <w:t>4%</w:t>
            </w:r>
          </w:p>
        </w:tc>
        <w:tc>
          <w:tcPr>
            <w:tcW w:w="1462" w:type="dxa"/>
            <w:tcMar>
              <w:top w:w="120" w:type="dxa"/>
              <w:left w:w="120" w:type="dxa"/>
              <w:bottom w:w="120" w:type="dxa"/>
              <w:right w:w="120" w:type="dxa"/>
            </w:tcMar>
            <w:vAlign w:val="center"/>
          </w:tcPr>
          <w:p w14:paraId="336D8FAE"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0D2DE692" w14:textId="77777777" w:rsidR="009B2141" w:rsidRPr="00DD6B89" w:rsidRDefault="00000000" w:rsidP="003C07F6">
            <w:pPr>
              <w:pStyle w:val="afff0"/>
              <w:snapToGrid w:val="0"/>
            </w:pPr>
            <w:proofErr w:type="gramStart"/>
            <w:r w:rsidRPr="00DD6B89">
              <w:rPr>
                <w:rFonts w:hint="eastAsia"/>
              </w:rPr>
              <w:t>—</w:t>
            </w:r>
            <w:proofErr w:type="gramEnd"/>
          </w:p>
        </w:tc>
      </w:tr>
      <w:tr w:rsidR="003C07F6" w:rsidRPr="00DD6B89" w14:paraId="406D30D8" w14:textId="77777777" w:rsidTr="003C07F6">
        <w:trPr>
          <w:trHeight w:val="283"/>
          <w:jc w:val="center"/>
        </w:trPr>
        <w:tc>
          <w:tcPr>
            <w:tcW w:w="3928" w:type="dxa"/>
            <w:tcMar>
              <w:top w:w="120" w:type="dxa"/>
              <w:left w:w="120" w:type="dxa"/>
              <w:bottom w:w="120" w:type="dxa"/>
              <w:right w:w="120" w:type="dxa"/>
            </w:tcMar>
            <w:vAlign w:val="center"/>
          </w:tcPr>
          <w:p w14:paraId="71E40C91" w14:textId="77777777" w:rsidR="009B2141" w:rsidRPr="00DD6B89" w:rsidRDefault="00000000" w:rsidP="003C07F6">
            <w:pPr>
              <w:pStyle w:val="afb"/>
              <w:snapToGrid w:val="0"/>
              <w:ind w:left="118" w:right="118"/>
            </w:pPr>
            <w:r w:rsidRPr="00DD6B89">
              <w:rPr>
                <w:rFonts w:hint="eastAsia"/>
              </w:rPr>
              <w:t>十五、塗料</w:t>
            </w:r>
          </w:p>
        </w:tc>
        <w:tc>
          <w:tcPr>
            <w:tcW w:w="1768" w:type="dxa"/>
            <w:tcMar>
              <w:top w:w="120" w:type="dxa"/>
              <w:left w:w="120" w:type="dxa"/>
              <w:bottom w:w="120" w:type="dxa"/>
              <w:right w:w="120" w:type="dxa"/>
            </w:tcMar>
            <w:vAlign w:val="center"/>
          </w:tcPr>
          <w:p w14:paraId="54C3057E" w14:textId="77777777" w:rsidR="009B2141" w:rsidRPr="00DD6B89" w:rsidRDefault="00000000" w:rsidP="003C07F6">
            <w:pPr>
              <w:pStyle w:val="afff0"/>
              <w:snapToGrid w:val="0"/>
            </w:pPr>
            <w:r w:rsidRPr="00DD6B89">
              <w:rPr>
                <w:rFonts w:hint="eastAsia"/>
              </w:rPr>
              <w:t>4%</w:t>
            </w:r>
          </w:p>
        </w:tc>
        <w:tc>
          <w:tcPr>
            <w:tcW w:w="1462" w:type="dxa"/>
            <w:tcMar>
              <w:top w:w="120" w:type="dxa"/>
              <w:left w:w="120" w:type="dxa"/>
              <w:bottom w:w="120" w:type="dxa"/>
              <w:right w:w="120" w:type="dxa"/>
            </w:tcMar>
            <w:vAlign w:val="center"/>
          </w:tcPr>
          <w:p w14:paraId="58B6A57D" w14:textId="77777777" w:rsidR="009B2141" w:rsidRPr="00DD6B89" w:rsidRDefault="00000000" w:rsidP="003C07F6">
            <w:pPr>
              <w:pStyle w:val="afff0"/>
              <w:snapToGrid w:val="0"/>
            </w:pPr>
            <w:proofErr w:type="gramStart"/>
            <w:r w:rsidRPr="00DD6B89">
              <w:rPr>
                <w:rFonts w:hint="eastAsia"/>
              </w:rPr>
              <w:t>—</w:t>
            </w:r>
            <w:proofErr w:type="gramEnd"/>
          </w:p>
        </w:tc>
        <w:tc>
          <w:tcPr>
            <w:tcW w:w="1316" w:type="dxa"/>
            <w:tcMar>
              <w:top w:w="120" w:type="dxa"/>
              <w:left w:w="120" w:type="dxa"/>
              <w:bottom w:w="120" w:type="dxa"/>
              <w:right w:w="120" w:type="dxa"/>
            </w:tcMar>
            <w:vAlign w:val="center"/>
          </w:tcPr>
          <w:p w14:paraId="71F789C5" w14:textId="77777777" w:rsidR="009B2141" w:rsidRPr="00DD6B89" w:rsidRDefault="00000000" w:rsidP="003C07F6">
            <w:pPr>
              <w:pStyle w:val="afff0"/>
              <w:snapToGrid w:val="0"/>
            </w:pPr>
            <w:proofErr w:type="gramStart"/>
            <w:r w:rsidRPr="00DD6B89">
              <w:rPr>
                <w:rFonts w:hint="eastAsia"/>
              </w:rPr>
              <w:t>—</w:t>
            </w:r>
            <w:proofErr w:type="gramEnd"/>
          </w:p>
        </w:tc>
      </w:tr>
    </w:tbl>
    <w:p w14:paraId="37F7A610" w14:textId="77777777" w:rsidR="009B2141" w:rsidRPr="00DD6B89" w:rsidRDefault="009B2141">
      <w:pPr>
        <w:pStyle w:val="aff5"/>
        <w:ind w:left="1417" w:firstLine="472"/>
        <w:rPr>
          <w:color w:val="auto"/>
          <w:lang w:eastAsia="zh-TW"/>
        </w:rPr>
      </w:pPr>
    </w:p>
    <w:p w14:paraId="32AA7441" w14:textId="77777777" w:rsidR="009B2141" w:rsidRPr="00DD6B89" w:rsidRDefault="00000000">
      <w:pPr>
        <w:widowControl/>
        <w:overflowPunct/>
        <w:autoSpaceDE/>
        <w:autoSpaceDN/>
        <w:ind w:firstLineChars="0" w:firstLine="0"/>
        <w:jc w:val="left"/>
        <w:rPr>
          <w:szCs w:val="24"/>
          <w:lang w:val="zh-CN" w:eastAsia="zh-TW"/>
        </w:rPr>
      </w:pPr>
      <w:r w:rsidRPr="00DD6B89">
        <w:rPr>
          <w:lang w:eastAsia="zh-TW"/>
        </w:rPr>
        <w:br w:type="page"/>
      </w:r>
    </w:p>
    <w:p w14:paraId="06E858F4" w14:textId="77777777" w:rsidR="009B2141" w:rsidRPr="00DD6B89" w:rsidRDefault="009B2141">
      <w:pPr>
        <w:pStyle w:val="aff5"/>
        <w:ind w:leftChars="0" w:left="0" w:firstLineChars="0" w:firstLine="0"/>
        <w:rPr>
          <w:color w:val="auto"/>
          <w:lang w:eastAsia="zh-TW"/>
        </w:rPr>
      </w:pPr>
    </w:p>
    <w:p w14:paraId="503A9D2E" w14:textId="77777777" w:rsidR="003C07F6" w:rsidRPr="00DD6B89" w:rsidRDefault="003C07F6">
      <w:pPr>
        <w:pStyle w:val="aff5"/>
        <w:ind w:leftChars="0" w:left="0" w:firstLineChars="0" w:firstLine="0"/>
        <w:rPr>
          <w:color w:val="auto"/>
          <w:lang w:eastAsia="zh-TW"/>
        </w:rPr>
        <w:sectPr w:rsidR="003C07F6" w:rsidRPr="00DD6B89">
          <w:headerReference w:type="default" r:id="rId76"/>
          <w:headerReference w:type="first" r:id="rId77"/>
          <w:pgSz w:w="11906" w:h="16838"/>
          <w:pgMar w:top="2268" w:right="1701" w:bottom="1701" w:left="1701" w:header="1134" w:footer="851" w:gutter="0"/>
          <w:cols w:space="425"/>
          <w:titlePg/>
          <w:docGrid w:type="linesAndChars" w:linePitch="514" w:charSpace="-774"/>
        </w:sectPr>
      </w:pPr>
    </w:p>
    <w:p w14:paraId="73ACD70F" w14:textId="77777777" w:rsidR="009B2141" w:rsidRPr="00DD6B89" w:rsidRDefault="00000000">
      <w:pPr>
        <w:pStyle w:val="afd"/>
        <w:spacing w:before="771" w:after="771"/>
      </w:pPr>
      <w:bookmarkStart w:id="34" w:name="_Toc205940369"/>
      <w:bookmarkEnd w:id="0"/>
      <w:bookmarkEnd w:id="25"/>
      <w:bookmarkEnd w:id="26"/>
      <w:r w:rsidRPr="00DD6B89">
        <w:rPr>
          <w:lang w:eastAsia="zh-TW"/>
        </w:rPr>
        <w:lastRenderedPageBreak/>
        <w:t>第參章　重要省市簡介</w:t>
      </w:r>
      <w:bookmarkEnd w:id="34"/>
    </w:p>
    <w:p w14:paraId="48C34320" w14:textId="78810743" w:rsidR="009B2141" w:rsidRPr="00DD6B89" w:rsidRDefault="00000000">
      <w:pPr>
        <w:ind w:firstLine="472"/>
        <w:rPr>
          <w:lang w:eastAsia="zh-TW"/>
        </w:rPr>
      </w:pPr>
      <w:r w:rsidRPr="00DD6B89">
        <w:rPr>
          <w:lang w:eastAsia="zh-TW"/>
        </w:rPr>
        <w:t>202</w:t>
      </w:r>
      <w:r w:rsidRPr="00DD6B89">
        <w:rPr>
          <w:rFonts w:eastAsia="SimSun" w:hint="eastAsia"/>
          <w:lang w:eastAsia="zh-TW"/>
        </w:rPr>
        <w:t>5</w:t>
      </w:r>
      <w:r w:rsidRPr="00DD6B89">
        <w:rPr>
          <w:lang w:eastAsia="zh-TW"/>
        </w:rPr>
        <w:t>年中國大陸國內生產總值人民幣</w:t>
      </w:r>
      <w:r w:rsidRPr="00DD6B89">
        <w:rPr>
          <w:rFonts w:hint="eastAsia"/>
        </w:rPr>
        <w:t>（幣值下同）</w:t>
      </w:r>
      <w:r w:rsidRPr="00DD6B89">
        <w:rPr>
          <w:lang w:eastAsia="zh-TW"/>
        </w:rPr>
        <w:t>1</w:t>
      </w:r>
      <w:r w:rsidRPr="00DD6B89">
        <w:rPr>
          <w:rFonts w:eastAsia="SimSun" w:hint="eastAsia"/>
          <w:lang w:eastAsia="zh-TW"/>
        </w:rPr>
        <w:t>40</w:t>
      </w:r>
      <w:r w:rsidRPr="00DD6B89">
        <w:rPr>
          <w:lang w:eastAsia="zh-TW"/>
        </w:rPr>
        <w:t>兆</w:t>
      </w:r>
      <w:r w:rsidRPr="00DD6B89">
        <w:rPr>
          <w:rFonts w:eastAsia="SimSun" w:hint="eastAsia"/>
          <w:lang w:eastAsia="zh-TW"/>
        </w:rPr>
        <w:t>1</w:t>
      </w:r>
      <w:r w:rsidRPr="00DD6B89">
        <w:rPr>
          <w:lang w:eastAsia="zh-TW"/>
        </w:rPr>
        <w:t>,</w:t>
      </w:r>
      <w:r w:rsidRPr="00DD6B89">
        <w:rPr>
          <w:rFonts w:eastAsia="SimSun" w:hint="eastAsia"/>
          <w:lang w:eastAsia="zh-TW"/>
        </w:rPr>
        <w:t>879</w:t>
      </w:r>
      <w:r w:rsidRPr="00DD6B89">
        <w:rPr>
          <w:lang w:eastAsia="zh-TW"/>
        </w:rPr>
        <w:t>億元，比</w:t>
      </w:r>
      <w:r w:rsidRPr="00DD6B89">
        <w:rPr>
          <w:lang w:eastAsia="zh-TW"/>
        </w:rPr>
        <w:t>202</w:t>
      </w:r>
      <w:r w:rsidRPr="00DD6B89">
        <w:rPr>
          <w:rFonts w:eastAsia="SimSun" w:hint="eastAsia"/>
          <w:lang w:eastAsia="zh-TW"/>
        </w:rPr>
        <w:t>4</w:t>
      </w:r>
      <w:r w:rsidRPr="00DD6B89">
        <w:rPr>
          <w:lang w:eastAsia="zh-TW"/>
        </w:rPr>
        <w:t>年成長</w:t>
      </w:r>
      <w:r w:rsidRPr="00DD6B89">
        <w:rPr>
          <w:lang w:eastAsia="zh-TW"/>
        </w:rPr>
        <w:t>5.0%</w:t>
      </w:r>
      <w:r w:rsidRPr="00DD6B89">
        <w:rPr>
          <w:lang w:eastAsia="zh-TW"/>
        </w:rPr>
        <w:t>。生產總值前</w:t>
      </w:r>
      <w:r w:rsidRPr="00DD6B89">
        <w:rPr>
          <w:lang w:eastAsia="zh-TW"/>
        </w:rPr>
        <w:t>3</w:t>
      </w:r>
      <w:r w:rsidRPr="00DD6B89">
        <w:rPr>
          <w:lang w:eastAsia="zh-TW"/>
        </w:rPr>
        <w:t>大省份分別為廣東省（</w:t>
      </w:r>
      <w:r w:rsidRPr="00DD6B89">
        <w:rPr>
          <w:lang w:eastAsia="zh-TW"/>
        </w:rPr>
        <w:t>14</w:t>
      </w:r>
      <w:r w:rsidRPr="00DD6B89">
        <w:rPr>
          <w:lang w:eastAsia="zh-TW"/>
        </w:rPr>
        <w:t>兆</w:t>
      </w:r>
      <w:r w:rsidRPr="00DD6B89">
        <w:rPr>
          <w:rFonts w:eastAsia="SimSun" w:hint="eastAsia"/>
          <w:lang w:eastAsia="zh-TW"/>
        </w:rPr>
        <w:t>5</w:t>
      </w:r>
      <w:r w:rsidRPr="00DD6B89">
        <w:rPr>
          <w:lang w:eastAsia="zh-TW"/>
        </w:rPr>
        <w:t>,</w:t>
      </w:r>
      <w:r w:rsidRPr="00DD6B89">
        <w:rPr>
          <w:rFonts w:eastAsia="SimSun" w:hint="eastAsia"/>
          <w:lang w:eastAsia="zh-TW"/>
        </w:rPr>
        <w:t>846.76</w:t>
      </w:r>
      <w:r w:rsidRPr="00DD6B89">
        <w:rPr>
          <w:lang w:eastAsia="zh-TW"/>
        </w:rPr>
        <w:t>億元）、江蘇省（</w:t>
      </w:r>
      <w:r w:rsidRPr="00DD6B89">
        <w:rPr>
          <w:lang w:eastAsia="zh-TW"/>
        </w:rPr>
        <w:t>1</w:t>
      </w:r>
      <w:r w:rsidRPr="00DD6B89">
        <w:rPr>
          <w:rFonts w:eastAsia="SimSun" w:hint="eastAsia"/>
          <w:lang w:eastAsia="zh-TW"/>
        </w:rPr>
        <w:t>4</w:t>
      </w:r>
      <w:r w:rsidRPr="00DD6B89">
        <w:rPr>
          <w:lang w:eastAsia="zh-TW"/>
        </w:rPr>
        <w:t>兆</w:t>
      </w:r>
      <w:r w:rsidRPr="00DD6B89">
        <w:rPr>
          <w:rFonts w:eastAsia="SimSun" w:hint="eastAsia"/>
          <w:lang w:eastAsia="zh-TW"/>
        </w:rPr>
        <w:t>2</w:t>
      </w:r>
      <w:r w:rsidRPr="00DD6B89">
        <w:rPr>
          <w:lang w:eastAsia="zh-TW"/>
        </w:rPr>
        <w:t>,</w:t>
      </w:r>
      <w:r w:rsidRPr="00DD6B89">
        <w:rPr>
          <w:rFonts w:eastAsia="SimSun" w:hint="eastAsia"/>
          <w:lang w:eastAsia="zh-TW"/>
        </w:rPr>
        <w:t>351.5</w:t>
      </w:r>
      <w:r w:rsidRPr="00DD6B89">
        <w:rPr>
          <w:lang w:eastAsia="zh-TW"/>
        </w:rPr>
        <w:t>億元）及山東省（</w:t>
      </w:r>
      <w:r w:rsidRPr="00DD6B89">
        <w:rPr>
          <w:rFonts w:eastAsia="SimSun" w:hint="eastAsia"/>
          <w:lang w:eastAsia="zh-TW"/>
        </w:rPr>
        <w:t>10</w:t>
      </w:r>
      <w:r w:rsidRPr="00DD6B89">
        <w:rPr>
          <w:lang w:eastAsia="zh-TW"/>
        </w:rPr>
        <w:t>兆</w:t>
      </w:r>
      <w:r w:rsidRPr="00DD6B89">
        <w:rPr>
          <w:rFonts w:eastAsia="SimSun" w:hint="eastAsia"/>
          <w:lang w:eastAsia="zh-TW"/>
        </w:rPr>
        <w:t>3</w:t>
      </w:r>
      <w:r w:rsidRPr="00DD6B89">
        <w:rPr>
          <w:lang w:eastAsia="zh-TW"/>
        </w:rPr>
        <w:t>,</w:t>
      </w:r>
      <w:r w:rsidRPr="00DD6B89">
        <w:rPr>
          <w:rFonts w:eastAsia="SimSun" w:hint="eastAsia"/>
          <w:lang w:eastAsia="zh-TW"/>
        </w:rPr>
        <w:t>197</w:t>
      </w:r>
      <w:r w:rsidRPr="00DD6B89">
        <w:rPr>
          <w:lang w:eastAsia="zh-TW"/>
        </w:rPr>
        <w:t>億元）</w:t>
      </w:r>
      <w:r w:rsidRPr="00DD6B89">
        <w:rPr>
          <w:rFonts w:hint="eastAsia"/>
        </w:rPr>
        <w:t>。</w:t>
      </w:r>
      <w:r w:rsidRPr="00DD6B89">
        <w:rPr>
          <w:lang w:eastAsia="zh-TW"/>
        </w:rPr>
        <w:t>地區生產總值達到人民幣</w:t>
      </w:r>
      <w:r w:rsidRPr="00DD6B89">
        <w:rPr>
          <w:lang w:eastAsia="zh-TW"/>
        </w:rPr>
        <w:t>3</w:t>
      </w:r>
      <w:r w:rsidRPr="00DD6B89">
        <w:rPr>
          <w:lang w:eastAsia="zh-TW"/>
        </w:rPr>
        <w:t>兆以上之省份為</w:t>
      </w:r>
      <w:r w:rsidRPr="00DD6B89">
        <w:rPr>
          <w:lang w:eastAsia="zh-TW"/>
        </w:rPr>
        <w:t>18</w:t>
      </w:r>
      <w:r w:rsidRPr="00DD6B89">
        <w:rPr>
          <w:lang w:eastAsia="zh-TW"/>
        </w:rPr>
        <w:t>個。近年中國大陸國內生產總值成長率及重點地區生產總值之概況，如表</w:t>
      </w:r>
      <w:r w:rsidRPr="00DD6B89">
        <w:rPr>
          <w:lang w:eastAsia="zh-TW"/>
        </w:rPr>
        <w:t>3-1</w:t>
      </w:r>
      <w:r w:rsidRPr="00DD6B89">
        <w:rPr>
          <w:lang w:eastAsia="zh-TW"/>
        </w:rPr>
        <w:t>、表</w:t>
      </w:r>
      <w:r w:rsidRPr="00DD6B89">
        <w:rPr>
          <w:lang w:eastAsia="zh-TW"/>
        </w:rPr>
        <w:t>3-2</w:t>
      </w:r>
      <w:r w:rsidR="003C07F6" w:rsidRPr="00DD6B89">
        <w:rPr>
          <w:rFonts w:hint="eastAsia"/>
          <w:lang w:eastAsia="zh-TW"/>
        </w:rPr>
        <w:t>。</w:t>
      </w:r>
    </w:p>
    <w:p w14:paraId="05F2F307" w14:textId="77777777" w:rsidR="009B2141" w:rsidRPr="00DD6B89" w:rsidRDefault="00000000">
      <w:pPr>
        <w:pStyle w:val="aff7"/>
        <w:spacing w:before="514"/>
        <w:rPr>
          <w:lang w:eastAsia="zh-TW"/>
        </w:rPr>
      </w:pPr>
      <w:r w:rsidRPr="00DD6B89">
        <w:rPr>
          <w:lang w:eastAsia="zh-TW"/>
        </w:rPr>
        <w:t>表</w:t>
      </w:r>
      <w:r w:rsidRPr="00DD6B89">
        <w:rPr>
          <w:lang w:eastAsia="zh-TW"/>
        </w:rPr>
        <w:t>3-1</w:t>
      </w:r>
      <w:r w:rsidRPr="00DD6B89">
        <w:rPr>
          <w:lang w:eastAsia="zh-TW"/>
        </w:rPr>
        <w:t xml:space="preserve">　中國大陸</w:t>
      </w:r>
      <w:r w:rsidRPr="00DD6B89">
        <w:rPr>
          <w:lang w:eastAsia="zh-TW"/>
        </w:rPr>
        <w:t>201</w:t>
      </w:r>
      <w:r w:rsidRPr="00DD6B89">
        <w:rPr>
          <w:rFonts w:eastAsia="SimSun" w:hint="eastAsia"/>
        </w:rPr>
        <w:t>8</w:t>
      </w:r>
      <w:r w:rsidRPr="00DD6B89">
        <w:rPr>
          <w:lang w:eastAsia="zh-TW"/>
        </w:rPr>
        <w:t>-202</w:t>
      </w:r>
      <w:r w:rsidRPr="00DD6B89">
        <w:rPr>
          <w:rFonts w:eastAsia="SimSun" w:hint="eastAsia"/>
        </w:rPr>
        <w:t>5</w:t>
      </w:r>
      <w:r w:rsidRPr="00DD6B89">
        <w:rPr>
          <w:lang w:eastAsia="zh-TW"/>
        </w:rPr>
        <w:t>年國內生產總值、經濟成長率</w:t>
      </w:r>
    </w:p>
    <w:p w14:paraId="54620332" w14:textId="77777777" w:rsidR="009B2141" w:rsidRPr="00DD6B89" w:rsidRDefault="00000000">
      <w:pPr>
        <w:pStyle w:val="afa"/>
      </w:pPr>
      <w:r w:rsidRPr="00DD6B89">
        <w:t>單位：億元（人民幣）</w:t>
      </w:r>
    </w:p>
    <w:tbl>
      <w:tblPr>
        <w:tblW w:w="5314" w:type="pct"/>
        <w:jc w:val="center"/>
        <w:tblLayout w:type="fixed"/>
        <w:tblCellMar>
          <w:left w:w="28" w:type="dxa"/>
          <w:right w:w="28" w:type="dxa"/>
        </w:tblCellMar>
        <w:tblLook w:val="04A0" w:firstRow="1" w:lastRow="0" w:firstColumn="1" w:lastColumn="0" w:noHBand="0" w:noVBand="1"/>
      </w:tblPr>
      <w:tblGrid>
        <w:gridCol w:w="882"/>
        <w:gridCol w:w="952"/>
        <w:gridCol w:w="952"/>
        <w:gridCol w:w="1101"/>
        <w:gridCol w:w="1064"/>
        <w:gridCol w:w="1019"/>
        <w:gridCol w:w="1019"/>
        <w:gridCol w:w="1019"/>
        <w:gridCol w:w="1019"/>
      </w:tblGrid>
      <w:tr w:rsidR="00E24C1A" w:rsidRPr="00DD6B89" w14:paraId="7AE006F1" w14:textId="77777777">
        <w:trPr>
          <w:trHeight w:val="332"/>
          <w:jc w:val="center"/>
        </w:trPr>
        <w:tc>
          <w:tcPr>
            <w:tcW w:w="884" w:type="dxa"/>
            <w:tcBorders>
              <w:top w:val="single" w:sz="4" w:space="0" w:color="auto"/>
              <w:left w:val="single" w:sz="4" w:space="0" w:color="auto"/>
              <w:bottom w:val="single" w:sz="4" w:space="0" w:color="auto"/>
              <w:right w:val="single" w:sz="4" w:space="0" w:color="auto"/>
            </w:tcBorders>
            <w:vAlign w:val="center"/>
          </w:tcPr>
          <w:p w14:paraId="4F218315" w14:textId="77777777" w:rsidR="009B2141" w:rsidRPr="00DD6B89" w:rsidRDefault="00000000">
            <w:pPr>
              <w:pStyle w:val="afff0"/>
            </w:pPr>
            <w:r w:rsidRPr="00DD6B89">
              <w:t>年份</w:t>
            </w:r>
          </w:p>
        </w:tc>
        <w:tc>
          <w:tcPr>
            <w:tcW w:w="954" w:type="dxa"/>
            <w:tcBorders>
              <w:top w:val="single" w:sz="4" w:space="0" w:color="auto"/>
              <w:left w:val="nil"/>
              <w:bottom w:val="single" w:sz="4" w:space="0" w:color="auto"/>
              <w:right w:val="single" w:sz="4" w:space="0" w:color="auto"/>
            </w:tcBorders>
          </w:tcPr>
          <w:p w14:paraId="53AEA860" w14:textId="77777777" w:rsidR="009B2141" w:rsidRPr="00DD6B89" w:rsidRDefault="00000000">
            <w:pPr>
              <w:pStyle w:val="afff0"/>
            </w:pPr>
            <w:r w:rsidRPr="00DD6B89">
              <w:t>2018</w:t>
            </w:r>
            <w:r w:rsidRPr="00DD6B89">
              <w:t>年</w:t>
            </w:r>
          </w:p>
        </w:tc>
        <w:tc>
          <w:tcPr>
            <w:tcW w:w="954" w:type="dxa"/>
            <w:tcBorders>
              <w:top w:val="single" w:sz="4" w:space="0" w:color="auto"/>
              <w:left w:val="nil"/>
              <w:bottom w:val="single" w:sz="4" w:space="0" w:color="auto"/>
              <w:right w:val="single" w:sz="4" w:space="0" w:color="auto"/>
            </w:tcBorders>
          </w:tcPr>
          <w:p w14:paraId="6E7E4C5B" w14:textId="77777777" w:rsidR="009B2141" w:rsidRPr="00DD6B89" w:rsidRDefault="00000000">
            <w:pPr>
              <w:pStyle w:val="afff0"/>
            </w:pPr>
            <w:r w:rsidRPr="00DD6B89">
              <w:t>2019</w:t>
            </w:r>
            <w:r w:rsidRPr="00DD6B89">
              <w:t>年</w:t>
            </w:r>
          </w:p>
        </w:tc>
        <w:tc>
          <w:tcPr>
            <w:tcW w:w="1102" w:type="dxa"/>
            <w:tcBorders>
              <w:top w:val="single" w:sz="4" w:space="0" w:color="auto"/>
              <w:left w:val="nil"/>
              <w:bottom w:val="single" w:sz="4" w:space="0" w:color="auto"/>
              <w:right w:val="single" w:sz="4" w:space="0" w:color="auto"/>
            </w:tcBorders>
          </w:tcPr>
          <w:p w14:paraId="7E4424F5" w14:textId="77777777" w:rsidR="009B2141" w:rsidRPr="00DD6B89" w:rsidRDefault="00000000">
            <w:pPr>
              <w:pStyle w:val="afff0"/>
            </w:pPr>
            <w:r w:rsidRPr="00DD6B89">
              <w:t>2020</w:t>
            </w:r>
            <w:r w:rsidRPr="00DD6B89">
              <w:t>年</w:t>
            </w:r>
          </w:p>
        </w:tc>
        <w:tc>
          <w:tcPr>
            <w:tcW w:w="1065" w:type="dxa"/>
            <w:tcBorders>
              <w:top w:val="single" w:sz="4" w:space="0" w:color="auto"/>
              <w:left w:val="nil"/>
              <w:bottom w:val="single" w:sz="4" w:space="0" w:color="auto"/>
              <w:right w:val="single" w:sz="4" w:space="0" w:color="auto"/>
            </w:tcBorders>
          </w:tcPr>
          <w:p w14:paraId="174ACC68" w14:textId="77777777" w:rsidR="009B2141" w:rsidRPr="00DD6B89" w:rsidRDefault="00000000">
            <w:pPr>
              <w:pStyle w:val="afff0"/>
            </w:pPr>
            <w:r w:rsidRPr="00DD6B89">
              <w:t>2021</w:t>
            </w:r>
            <w:r w:rsidRPr="00DD6B89">
              <w:t>年</w:t>
            </w:r>
          </w:p>
        </w:tc>
        <w:tc>
          <w:tcPr>
            <w:tcW w:w="1020" w:type="dxa"/>
            <w:tcBorders>
              <w:top w:val="single" w:sz="4" w:space="0" w:color="auto"/>
              <w:left w:val="nil"/>
              <w:bottom w:val="single" w:sz="4" w:space="0" w:color="auto"/>
              <w:right w:val="single" w:sz="4" w:space="0" w:color="auto"/>
            </w:tcBorders>
          </w:tcPr>
          <w:p w14:paraId="2B907FEF" w14:textId="77777777" w:rsidR="009B2141" w:rsidRPr="00DD6B89" w:rsidRDefault="00000000">
            <w:pPr>
              <w:pStyle w:val="afff0"/>
            </w:pPr>
            <w:r w:rsidRPr="00DD6B89">
              <w:t>2022</w:t>
            </w:r>
            <w:r w:rsidRPr="00DD6B89">
              <w:t>年</w:t>
            </w:r>
          </w:p>
        </w:tc>
        <w:tc>
          <w:tcPr>
            <w:tcW w:w="1020" w:type="dxa"/>
            <w:tcBorders>
              <w:top w:val="single" w:sz="4" w:space="0" w:color="auto"/>
              <w:left w:val="nil"/>
              <w:bottom w:val="single" w:sz="4" w:space="0" w:color="auto"/>
              <w:right w:val="single" w:sz="4" w:space="0" w:color="auto"/>
            </w:tcBorders>
          </w:tcPr>
          <w:p w14:paraId="6188B89B" w14:textId="77777777" w:rsidR="009B2141" w:rsidRPr="00DD6B89" w:rsidRDefault="00000000">
            <w:pPr>
              <w:pStyle w:val="afff0"/>
            </w:pPr>
            <w:r w:rsidRPr="00DD6B89">
              <w:t>2023</w:t>
            </w:r>
            <w:r w:rsidRPr="00DD6B89">
              <w:t>年</w:t>
            </w:r>
          </w:p>
        </w:tc>
        <w:tc>
          <w:tcPr>
            <w:tcW w:w="1020" w:type="dxa"/>
            <w:tcBorders>
              <w:top w:val="single" w:sz="4" w:space="0" w:color="auto"/>
              <w:left w:val="nil"/>
              <w:bottom w:val="single" w:sz="4" w:space="0" w:color="auto"/>
              <w:right w:val="single" w:sz="4" w:space="0" w:color="auto"/>
            </w:tcBorders>
          </w:tcPr>
          <w:p w14:paraId="551F08C5" w14:textId="77777777" w:rsidR="009B2141" w:rsidRPr="00DD6B89" w:rsidRDefault="00000000">
            <w:pPr>
              <w:pStyle w:val="afff0"/>
            </w:pPr>
            <w:r w:rsidRPr="00DD6B89">
              <w:t>2024</w:t>
            </w:r>
            <w:r w:rsidRPr="00DD6B89">
              <w:t>年</w:t>
            </w:r>
          </w:p>
        </w:tc>
        <w:tc>
          <w:tcPr>
            <w:tcW w:w="1020" w:type="dxa"/>
            <w:tcBorders>
              <w:top w:val="single" w:sz="4" w:space="0" w:color="auto"/>
              <w:left w:val="nil"/>
              <w:bottom w:val="single" w:sz="4" w:space="0" w:color="auto"/>
              <w:right w:val="single" w:sz="4" w:space="0" w:color="auto"/>
            </w:tcBorders>
          </w:tcPr>
          <w:p w14:paraId="22A04E13" w14:textId="77777777" w:rsidR="009B2141" w:rsidRPr="00DD6B89" w:rsidRDefault="00000000">
            <w:pPr>
              <w:pStyle w:val="afff0"/>
            </w:pPr>
            <w:r w:rsidRPr="00DD6B89">
              <w:t>202</w:t>
            </w:r>
            <w:r w:rsidRPr="00DD6B89">
              <w:rPr>
                <w:rFonts w:eastAsia="SimSun" w:hint="eastAsia"/>
                <w:lang w:eastAsia="zh-CN"/>
              </w:rPr>
              <w:t>5</w:t>
            </w:r>
            <w:r w:rsidRPr="00DD6B89">
              <w:t>年</w:t>
            </w:r>
          </w:p>
        </w:tc>
      </w:tr>
      <w:tr w:rsidR="00E24C1A" w:rsidRPr="00DD6B89" w14:paraId="3CA21AE1" w14:textId="77777777">
        <w:trPr>
          <w:trHeight w:val="663"/>
          <w:jc w:val="center"/>
        </w:trPr>
        <w:tc>
          <w:tcPr>
            <w:tcW w:w="884" w:type="dxa"/>
            <w:tcBorders>
              <w:top w:val="nil"/>
              <w:left w:val="single" w:sz="4" w:space="0" w:color="auto"/>
              <w:bottom w:val="single" w:sz="4" w:space="0" w:color="auto"/>
              <w:right w:val="single" w:sz="4" w:space="0" w:color="auto"/>
            </w:tcBorders>
            <w:vAlign w:val="center"/>
          </w:tcPr>
          <w:p w14:paraId="7F7735CC" w14:textId="77777777" w:rsidR="009B2141" w:rsidRPr="00DD6B89" w:rsidRDefault="00000000">
            <w:pPr>
              <w:pStyle w:val="afff0"/>
            </w:pPr>
            <w:r w:rsidRPr="00DD6B89">
              <w:t>國內生產總值</w:t>
            </w:r>
          </w:p>
        </w:tc>
        <w:tc>
          <w:tcPr>
            <w:tcW w:w="954" w:type="dxa"/>
            <w:tcBorders>
              <w:top w:val="nil"/>
              <w:left w:val="nil"/>
              <w:bottom w:val="single" w:sz="4" w:space="0" w:color="auto"/>
              <w:right w:val="single" w:sz="4" w:space="0" w:color="auto"/>
            </w:tcBorders>
            <w:vAlign w:val="center"/>
          </w:tcPr>
          <w:p w14:paraId="1B57C2D4" w14:textId="77777777" w:rsidR="009B2141" w:rsidRPr="00DD6B89" w:rsidRDefault="00000000">
            <w:pPr>
              <w:pStyle w:val="afff0"/>
            </w:pPr>
            <w:r w:rsidRPr="00DD6B89">
              <w:t>900,309</w:t>
            </w:r>
          </w:p>
        </w:tc>
        <w:tc>
          <w:tcPr>
            <w:tcW w:w="954" w:type="dxa"/>
            <w:tcBorders>
              <w:top w:val="nil"/>
              <w:left w:val="nil"/>
              <w:bottom w:val="single" w:sz="4" w:space="0" w:color="auto"/>
              <w:right w:val="single" w:sz="4" w:space="0" w:color="auto"/>
            </w:tcBorders>
            <w:vAlign w:val="center"/>
          </w:tcPr>
          <w:p w14:paraId="10DA1244" w14:textId="77777777" w:rsidR="009B2141" w:rsidRPr="00DD6B89" w:rsidRDefault="00000000">
            <w:pPr>
              <w:pStyle w:val="afff0"/>
            </w:pPr>
            <w:r w:rsidRPr="00DD6B89">
              <w:t>990,865</w:t>
            </w:r>
          </w:p>
        </w:tc>
        <w:tc>
          <w:tcPr>
            <w:tcW w:w="1102" w:type="dxa"/>
            <w:tcBorders>
              <w:top w:val="nil"/>
              <w:left w:val="nil"/>
              <w:bottom w:val="single" w:sz="4" w:space="0" w:color="auto"/>
              <w:right w:val="single" w:sz="4" w:space="0" w:color="auto"/>
            </w:tcBorders>
            <w:vAlign w:val="center"/>
          </w:tcPr>
          <w:p w14:paraId="18FB669D" w14:textId="77777777" w:rsidR="009B2141" w:rsidRPr="00DD6B89" w:rsidRDefault="00000000">
            <w:pPr>
              <w:pStyle w:val="afff0"/>
            </w:pPr>
            <w:r w:rsidRPr="00DD6B89">
              <w:t>1,015,986</w:t>
            </w:r>
          </w:p>
        </w:tc>
        <w:tc>
          <w:tcPr>
            <w:tcW w:w="1065" w:type="dxa"/>
            <w:tcBorders>
              <w:top w:val="nil"/>
              <w:left w:val="nil"/>
              <w:bottom w:val="single" w:sz="4" w:space="0" w:color="auto"/>
              <w:right w:val="single" w:sz="4" w:space="0" w:color="auto"/>
            </w:tcBorders>
            <w:vAlign w:val="center"/>
          </w:tcPr>
          <w:p w14:paraId="7F9C5971" w14:textId="77777777" w:rsidR="009B2141" w:rsidRPr="00DD6B89" w:rsidRDefault="00000000">
            <w:pPr>
              <w:pStyle w:val="afff0"/>
            </w:pPr>
            <w:r w:rsidRPr="00DD6B89">
              <w:t>1,143,670</w:t>
            </w:r>
          </w:p>
        </w:tc>
        <w:tc>
          <w:tcPr>
            <w:tcW w:w="1020" w:type="dxa"/>
            <w:tcBorders>
              <w:top w:val="nil"/>
              <w:left w:val="nil"/>
              <w:bottom w:val="single" w:sz="4" w:space="0" w:color="auto"/>
              <w:right w:val="single" w:sz="4" w:space="0" w:color="auto"/>
            </w:tcBorders>
            <w:vAlign w:val="center"/>
          </w:tcPr>
          <w:p w14:paraId="2C203E09" w14:textId="77777777" w:rsidR="009B2141" w:rsidRPr="00DD6B89" w:rsidRDefault="00000000">
            <w:pPr>
              <w:pStyle w:val="afff0"/>
            </w:pPr>
            <w:r w:rsidRPr="00DD6B89">
              <w:t>1,210,207</w:t>
            </w:r>
          </w:p>
        </w:tc>
        <w:tc>
          <w:tcPr>
            <w:tcW w:w="1020" w:type="dxa"/>
            <w:tcBorders>
              <w:top w:val="nil"/>
              <w:left w:val="nil"/>
              <w:bottom w:val="single" w:sz="4" w:space="0" w:color="auto"/>
              <w:right w:val="single" w:sz="4" w:space="0" w:color="auto"/>
            </w:tcBorders>
            <w:vAlign w:val="center"/>
          </w:tcPr>
          <w:p w14:paraId="6BF8AE04" w14:textId="77777777" w:rsidR="009B2141" w:rsidRPr="00DD6B89" w:rsidRDefault="00000000">
            <w:pPr>
              <w:pStyle w:val="afff0"/>
            </w:pPr>
            <w:r w:rsidRPr="00DD6B89">
              <w:t>1,260,582</w:t>
            </w:r>
          </w:p>
        </w:tc>
        <w:tc>
          <w:tcPr>
            <w:tcW w:w="1020" w:type="dxa"/>
            <w:tcBorders>
              <w:top w:val="nil"/>
              <w:left w:val="nil"/>
              <w:bottom w:val="single" w:sz="4" w:space="0" w:color="auto"/>
              <w:right w:val="single" w:sz="4" w:space="0" w:color="auto"/>
            </w:tcBorders>
            <w:vAlign w:val="center"/>
          </w:tcPr>
          <w:p w14:paraId="3E38CBFC" w14:textId="77777777" w:rsidR="009B2141" w:rsidRPr="00DD6B89" w:rsidRDefault="00000000">
            <w:pPr>
              <w:pStyle w:val="afff0"/>
            </w:pPr>
            <w:r w:rsidRPr="00DD6B89">
              <w:t>1,349,084</w:t>
            </w:r>
          </w:p>
        </w:tc>
        <w:tc>
          <w:tcPr>
            <w:tcW w:w="1020" w:type="dxa"/>
            <w:tcBorders>
              <w:top w:val="nil"/>
              <w:left w:val="nil"/>
              <w:bottom w:val="single" w:sz="4" w:space="0" w:color="auto"/>
              <w:right w:val="single" w:sz="4" w:space="0" w:color="auto"/>
            </w:tcBorders>
            <w:vAlign w:val="center"/>
          </w:tcPr>
          <w:p w14:paraId="23F65831" w14:textId="77777777" w:rsidR="009B2141" w:rsidRPr="00DD6B89" w:rsidRDefault="00000000">
            <w:pPr>
              <w:pStyle w:val="afff0"/>
            </w:pPr>
            <w:r w:rsidRPr="00DD6B89">
              <w:rPr>
                <w:rFonts w:eastAsia="SimSun" w:hint="eastAsia"/>
                <w:lang w:eastAsia="zh-CN"/>
              </w:rPr>
              <w:t>1,401,879</w:t>
            </w:r>
          </w:p>
        </w:tc>
      </w:tr>
      <w:tr w:rsidR="00E24C1A" w:rsidRPr="00DD6B89" w14:paraId="61CFF6EE" w14:textId="77777777">
        <w:trPr>
          <w:trHeight w:val="332"/>
          <w:jc w:val="center"/>
        </w:trPr>
        <w:tc>
          <w:tcPr>
            <w:tcW w:w="884" w:type="dxa"/>
            <w:tcBorders>
              <w:top w:val="nil"/>
              <w:left w:val="single" w:sz="4" w:space="0" w:color="auto"/>
              <w:bottom w:val="single" w:sz="4" w:space="0" w:color="auto"/>
              <w:right w:val="single" w:sz="4" w:space="0" w:color="auto"/>
            </w:tcBorders>
            <w:vAlign w:val="center"/>
          </w:tcPr>
          <w:p w14:paraId="31EE03BA" w14:textId="77777777" w:rsidR="009B2141" w:rsidRPr="00DD6B89" w:rsidRDefault="00000000">
            <w:pPr>
              <w:pStyle w:val="afff0"/>
            </w:pPr>
            <w:r w:rsidRPr="00DD6B89">
              <w:t>經濟成長率</w:t>
            </w:r>
          </w:p>
        </w:tc>
        <w:tc>
          <w:tcPr>
            <w:tcW w:w="954" w:type="dxa"/>
            <w:tcBorders>
              <w:top w:val="nil"/>
              <w:left w:val="nil"/>
              <w:bottom w:val="single" w:sz="4" w:space="0" w:color="auto"/>
              <w:right w:val="single" w:sz="4" w:space="0" w:color="auto"/>
            </w:tcBorders>
            <w:vAlign w:val="center"/>
          </w:tcPr>
          <w:p w14:paraId="1311D62F" w14:textId="77777777" w:rsidR="009B2141" w:rsidRPr="00DD6B89" w:rsidRDefault="00000000">
            <w:pPr>
              <w:pStyle w:val="afff0"/>
            </w:pPr>
            <w:r w:rsidRPr="00DD6B89">
              <w:t>6.6%</w:t>
            </w:r>
          </w:p>
        </w:tc>
        <w:tc>
          <w:tcPr>
            <w:tcW w:w="954" w:type="dxa"/>
            <w:tcBorders>
              <w:top w:val="nil"/>
              <w:left w:val="nil"/>
              <w:bottom w:val="single" w:sz="4" w:space="0" w:color="auto"/>
              <w:right w:val="single" w:sz="4" w:space="0" w:color="auto"/>
            </w:tcBorders>
            <w:vAlign w:val="center"/>
          </w:tcPr>
          <w:p w14:paraId="2E5273DC" w14:textId="77777777" w:rsidR="009B2141" w:rsidRPr="00DD6B89" w:rsidRDefault="00000000">
            <w:pPr>
              <w:pStyle w:val="afff0"/>
            </w:pPr>
            <w:r w:rsidRPr="00DD6B89">
              <w:t>6.1%</w:t>
            </w:r>
          </w:p>
        </w:tc>
        <w:tc>
          <w:tcPr>
            <w:tcW w:w="1102" w:type="dxa"/>
            <w:tcBorders>
              <w:top w:val="nil"/>
              <w:left w:val="nil"/>
              <w:bottom w:val="single" w:sz="4" w:space="0" w:color="auto"/>
              <w:right w:val="single" w:sz="4" w:space="0" w:color="auto"/>
            </w:tcBorders>
            <w:vAlign w:val="center"/>
          </w:tcPr>
          <w:p w14:paraId="2C338DE6" w14:textId="77777777" w:rsidR="009B2141" w:rsidRPr="00DD6B89" w:rsidRDefault="00000000">
            <w:pPr>
              <w:pStyle w:val="afff0"/>
            </w:pPr>
            <w:r w:rsidRPr="00DD6B89">
              <w:t>2.3%</w:t>
            </w:r>
          </w:p>
        </w:tc>
        <w:tc>
          <w:tcPr>
            <w:tcW w:w="1065" w:type="dxa"/>
            <w:tcBorders>
              <w:top w:val="nil"/>
              <w:left w:val="nil"/>
              <w:bottom w:val="single" w:sz="4" w:space="0" w:color="auto"/>
              <w:right w:val="single" w:sz="4" w:space="0" w:color="auto"/>
            </w:tcBorders>
            <w:vAlign w:val="center"/>
          </w:tcPr>
          <w:p w14:paraId="50D77543" w14:textId="77777777" w:rsidR="009B2141" w:rsidRPr="00DD6B89" w:rsidRDefault="00000000">
            <w:pPr>
              <w:pStyle w:val="afff0"/>
            </w:pPr>
            <w:r w:rsidRPr="00DD6B89">
              <w:t>8.1%</w:t>
            </w:r>
          </w:p>
        </w:tc>
        <w:tc>
          <w:tcPr>
            <w:tcW w:w="1020" w:type="dxa"/>
            <w:tcBorders>
              <w:top w:val="nil"/>
              <w:left w:val="nil"/>
              <w:bottom w:val="single" w:sz="4" w:space="0" w:color="auto"/>
              <w:right w:val="single" w:sz="4" w:space="0" w:color="auto"/>
            </w:tcBorders>
            <w:vAlign w:val="center"/>
          </w:tcPr>
          <w:p w14:paraId="74BA7AD5" w14:textId="77777777" w:rsidR="009B2141" w:rsidRPr="00DD6B89" w:rsidRDefault="00000000">
            <w:pPr>
              <w:pStyle w:val="afff0"/>
            </w:pPr>
            <w:r w:rsidRPr="00DD6B89">
              <w:t>3.0%</w:t>
            </w:r>
          </w:p>
        </w:tc>
        <w:tc>
          <w:tcPr>
            <w:tcW w:w="1020" w:type="dxa"/>
            <w:tcBorders>
              <w:top w:val="nil"/>
              <w:left w:val="nil"/>
              <w:bottom w:val="single" w:sz="4" w:space="0" w:color="auto"/>
              <w:right w:val="single" w:sz="4" w:space="0" w:color="auto"/>
            </w:tcBorders>
            <w:vAlign w:val="center"/>
          </w:tcPr>
          <w:p w14:paraId="31072202" w14:textId="77777777" w:rsidR="009B2141" w:rsidRPr="00DD6B89" w:rsidRDefault="00000000">
            <w:pPr>
              <w:pStyle w:val="afff0"/>
            </w:pPr>
            <w:r w:rsidRPr="00DD6B89">
              <w:t>5.2%</w:t>
            </w:r>
          </w:p>
        </w:tc>
        <w:tc>
          <w:tcPr>
            <w:tcW w:w="1020" w:type="dxa"/>
            <w:tcBorders>
              <w:top w:val="nil"/>
              <w:left w:val="nil"/>
              <w:bottom w:val="single" w:sz="4" w:space="0" w:color="auto"/>
              <w:right w:val="single" w:sz="4" w:space="0" w:color="auto"/>
            </w:tcBorders>
            <w:vAlign w:val="center"/>
          </w:tcPr>
          <w:p w14:paraId="79B07E77" w14:textId="77777777" w:rsidR="009B2141" w:rsidRPr="00DD6B89" w:rsidRDefault="00000000">
            <w:pPr>
              <w:pStyle w:val="afff0"/>
            </w:pPr>
            <w:r w:rsidRPr="00DD6B89">
              <w:t>5.0%</w:t>
            </w:r>
          </w:p>
        </w:tc>
        <w:tc>
          <w:tcPr>
            <w:tcW w:w="1020" w:type="dxa"/>
            <w:tcBorders>
              <w:top w:val="nil"/>
              <w:left w:val="nil"/>
              <w:bottom w:val="single" w:sz="4" w:space="0" w:color="auto"/>
              <w:right w:val="single" w:sz="4" w:space="0" w:color="auto"/>
            </w:tcBorders>
            <w:vAlign w:val="center"/>
          </w:tcPr>
          <w:p w14:paraId="02F08FF9" w14:textId="77777777" w:rsidR="009B2141" w:rsidRPr="00DD6B89" w:rsidRDefault="00000000">
            <w:pPr>
              <w:pStyle w:val="afff0"/>
            </w:pPr>
            <w:r w:rsidRPr="00DD6B89">
              <w:rPr>
                <w:rFonts w:eastAsia="SimSun" w:hint="eastAsia"/>
                <w:lang w:eastAsia="zh-CN"/>
              </w:rPr>
              <w:t>5.0</w:t>
            </w:r>
            <w:r w:rsidRPr="00DD6B89">
              <w:t>%</w:t>
            </w:r>
          </w:p>
        </w:tc>
      </w:tr>
    </w:tbl>
    <w:p w14:paraId="02410081" w14:textId="77777777" w:rsidR="009B2141" w:rsidRPr="00DD6B89" w:rsidRDefault="00000000" w:rsidP="003C07F6">
      <w:pPr>
        <w:pStyle w:val="afb"/>
        <w:ind w:left="118" w:right="118"/>
      </w:pPr>
      <w:r w:rsidRPr="00DD6B89">
        <w:t>數據來源：中國大陸統計局</w:t>
      </w:r>
      <w:proofErr w:type="gramStart"/>
      <w:r w:rsidRPr="00DD6B89">
        <w:t>（</w:t>
      </w:r>
      <w:proofErr w:type="gramEnd"/>
      <w:r w:rsidRPr="00DD6B89">
        <w:t>www.stats.gov.cn</w:t>
      </w:r>
      <w:proofErr w:type="gramStart"/>
      <w:r w:rsidRPr="00DD6B89">
        <w:t>）</w:t>
      </w:r>
      <w:proofErr w:type="gramEnd"/>
    </w:p>
    <w:p w14:paraId="12BCF888" w14:textId="77777777" w:rsidR="009B2141" w:rsidRPr="00DD6B89" w:rsidRDefault="00000000">
      <w:pPr>
        <w:pStyle w:val="aff7"/>
        <w:spacing w:before="514"/>
        <w:rPr>
          <w:lang w:eastAsia="zh-TW"/>
        </w:rPr>
      </w:pPr>
      <w:r w:rsidRPr="00DD6B89">
        <w:rPr>
          <w:lang w:eastAsia="zh-TW"/>
        </w:rPr>
        <w:br w:type="page"/>
      </w:r>
      <w:r w:rsidRPr="00DD6B89">
        <w:rPr>
          <w:lang w:eastAsia="zh-TW"/>
        </w:rPr>
        <w:lastRenderedPageBreak/>
        <w:t>表</w:t>
      </w:r>
      <w:r w:rsidRPr="00DD6B89">
        <w:rPr>
          <w:lang w:eastAsia="zh-TW"/>
        </w:rPr>
        <w:t>3-2</w:t>
      </w:r>
      <w:r w:rsidRPr="00DD6B89">
        <w:rPr>
          <w:lang w:eastAsia="zh-TW"/>
        </w:rPr>
        <w:t xml:space="preserve">　</w:t>
      </w:r>
      <w:r w:rsidRPr="00DD6B89">
        <w:rPr>
          <w:lang w:eastAsia="zh-TW"/>
        </w:rPr>
        <w:t>202</w:t>
      </w:r>
      <w:r w:rsidRPr="00DD6B89">
        <w:rPr>
          <w:rFonts w:eastAsia="SimSun" w:hint="eastAsia"/>
        </w:rPr>
        <w:t>5</w:t>
      </w:r>
      <w:r w:rsidRPr="00DD6B89">
        <w:rPr>
          <w:lang w:eastAsia="zh-TW"/>
        </w:rPr>
        <w:t>年中國大陸各省市生產總值（</w:t>
      </w:r>
      <w:r w:rsidRPr="00DD6B89">
        <w:rPr>
          <w:lang w:eastAsia="zh-TW"/>
        </w:rPr>
        <w:t>GDP</w:t>
      </w:r>
      <w:r w:rsidRPr="00DD6B89">
        <w:rPr>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1959"/>
        <w:gridCol w:w="2693"/>
        <w:gridCol w:w="2129"/>
      </w:tblGrid>
      <w:tr w:rsidR="00E24C1A" w:rsidRPr="00DD6B89" w14:paraId="23482442" w14:textId="77777777">
        <w:trPr>
          <w:trHeight w:val="595"/>
          <w:tblHeader/>
        </w:trPr>
        <w:tc>
          <w:tcPr>
            <w:tcW w:w="8616" w:type="dxa"/>
            <w:gridSpan w:val="4"/>
            <w:tcBorders>
              <w:top w:val="single" w:sz="8" w:space="0" w:color="F79646"/>
              <w:left w:val="single" w:sz="8" w:space="0" w:color="F79646"/>
              <w:bottom w:val="single" w:sz="4" w:space="0" w:color="FFFFFF"/>
              <w:right w:val="single" w:sz="8" w:space="0" w:color="F79646"/>
            </w:tcBorders>
            <w:shd w:val="clear" w:color="auto" w:fill="F79646"/>
            <w:vAlign w:val="center"/>
          </w:tcPr>
          <w:p w14:paraId="76973E90" w14:textId="77777777" w:rsidR="009B2141" w:rsidRPr="00DD6B89" w:rsidRDefault="00000000">
            <w:pPr>
              <w:pStyle w:val="afff0"/>
            </w:pPr>
            <w:r w:rsidRPr="00DD6B89">
              <w:t>202</w:t>
            </w:r>
            <w:r w:rsidRPr="00DD6B89">
              <w:rPr>
                <w:rFonts w:eastAsia="SimSun" w:hint="eastAsia"/>
                <w:lang w:eastAsia="zh-CN"/>
              </w:rPr>
              <w:t>5</w:t>
            </w:r>
            <w:r w:rsidRPr="00DD6B89">
              <w:t>年中國大陸</w:t>
            </w:r>
            <w:r w:rsidRPr="00DD6B89">
              <w:t>31</w:t>
            </w:r>
            <w:r w:rsidRPr="00DD6B89">
              <w:t>省市</w:t>
            </w:r>
            <w:r w:rsidRPr="00DD6B89">
              <w:t>GDP</w:t>
            </w:r>
            <w:r w:rsidRPr="00DD6B89">
              <w:t>總量排行榜</w:t>
            </w:r>
          </w:p>
        </w:tc>
      </w:tr>
      <w:tr w:rsidR="00E24C1A" w:rsidRPr="00DD6B89" w14:paraId="4EDC426A" w14:textId="77777777">
        <w:trPr>
          <w:trHeight w:hRule="exact" w:val="595"/>
          <w:tblHeader/>
        </w:trPr>
        <w:tc>
          <w:tcPr>
            <w:tcW w:w="1835" w:type="dxa"/>
            <w:tcBorders>
              <w:top w:val="single" w:sz="4" w:space="0" w:color="FFFFFF"/>
              <w:left w:val="single" w:sz="8" w:space="0" w:color="F79646"/>
              <w:bottom w:val="single" w:sz="8" w:space="0" w:color="F79646"/>
              <w:right w:val="single" w:sz="8" w:space="0" w:color="F79646"/>
            </w:tcBorders>
            <w:shd w:val="clear" w:color="auto" w:fill="FBD5B5"/>
            <w:vAlign w:val="center"/>
          </w:tcPr>
          <w:p w14:paraId="21A3BAE4" w14:textId="77777777" w:rsidR="009B2141" w:rsidRPr="00DD6B89" w:rsidRDefault="00000000">
            <w:pPr>
              <w:pStyle w:val="afff0"/>
            </w:pPr>
            <w:r w:rsidRPr="00DD6B89">
              <w:t>排名</w:t>
            </w:r>
          </w:p>
        </w:tc>
        <w:tc>
          <w:tcPr>
            <w:tcW w:w="1959" w:type="dxa"/>
            <w:tcBorders>
              <w:top w:val="single" w:sz="4" w:space="0" w:color="FFFFFF"/>
              <w:left w:val="single" w:sz="8" w:space="0" w:color="F79646"/>
              <w:bottom w:val="single" w:sz="8" w:space="0" w:color="F79646"/>
              <w:right w:val="single" w:sz="8" w:space="0" w:color="F79646"/>
            </w:tcBorders>
            <w:shd w:val="clear" w:color="auto" w:fill="FBD5B5"/>
            <w:vAlign w:val="center"/>
          </w:tcPr>
          <w:p w14:paraId="2145782C" w14:textId="77777777" w:rsidR="009B2141" w:rsidRPr="00DD6B89" w:rsidRDefault="00000000">
            <w:pPr>
              <w:pStyle w:val="afff0"/>
            </w:pPr>
            <w:r w:rsidRPr="00DD6B89">
              <w:t>省市</w:t>
            </w:r>
          </w:p>
        </w:tc>
        <w:tc>
          <w:tcPr>
            <w:tcW w:w="2693" w:type="dxa"/>
            <w:tcBorders>
              <w:top w:val="single" w:sz="4" w:space="0" w:color="FFFFFF"/>
              <w:left w:val="single" w:sz="8" w:space="0" w:color="F79646"/>
              <w:bottom w:val="single" w:sz="8" w:space="0" w:color="F79646"/>
              <w:right w:val="single" w:sz="8" w:space="0" w:color="F79646"/>
            </w:tcBorders>
            <w:shd w:val="clear" w:color="auto" w:fill="FBD5B5"/>
            <w:vAlign w:val="center"/>
          </w:tcPr>
          <w:p w14:paraId="0120046F" w14:textId="77777777" w:rsidR="009B2141" w:rsidRPr="00DD6B89" w:rsidRDefault="00000000">
            <w:pPr>
              <w:pStyle w:val="afff0"/>
            </w:pPr>
            <w:r w:rsidRPr="00DD6B89">
              <w:t>GDP</w:t>
            </w:r>
            <w:r w:rsidRPr="00DD6B89">
              <w:t>（人民幣億元）</w:t>
            </w:r>
          </w:p>
        </w:tc>
        <w:tc>
          <w:tcPr>
            <w:tcW w:w="2129" w:type="dxa"/>
            <w:tcBorders>
              <w:top w:val="single" w:sz="4" w:space="0" w:color="FFFFFF"/>
              <w:left w:val="single" w:sz="8" w:space="0" w:color="F79646"/>
              <w:bottom w:val="single" w:sz="8" w:space="0" w:color="F79646"/>
              <w:right w:val="single" w:sz="8" w:space="0" w:color="F79646"/>
            </w:tcBorders>
            <w:shd w:val="clear" w:color="auto" w:fill="FBD5B5"/>
            <w:vAlign w:val="center"/>
          </w:tcPr>
          <w:p w14:paraId="4456BEA3" w14:textId="77777777" w:rsidR="009B2141" w:rsidRPr="00DD6B89" w:rsidRDefault="00000000">
            <w:pPr>
              <w:pStyle w:val="afff0"/>
            </w:pPr>
            <w:r w:rsidRPr="00DD6B89">
              <w:rPr>
                <w:rFonts w:hint="eastAsia"/>
                <w:lang w:eastAsia="zh-CN"/>
              </w:rPr>
              <w:t>實際</w:t>
            </w:r>
            <w:r w:rsidRPr="00DD6B89">
              <w:t>成長率</w:t>
            </w:r>
          </w:p>
        </w:tc>
      </w:tr>
      <w:tr w:rsidR="00E24C1A" w:rsidRPr="00DD6B89" w14:paraId="62D40D94"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2ECC195" w14:textId="77777777" w:rsidR="009B2141" w:rsidRPr="00DD6B89" w:rsidRDefault="00000000">
            <w:pPr>
              <w:pStyle w:val="afff0"/>
            </w:pPr>
            <w:r w:rsidRPr="00DD6B89">
              <w:t>1</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FCB729A" w14:textId="77777777" w:rsidR="009B2141" w:rsidRPr="00DD6B89" w:rsidRDefault="00000000">
            <w:pPr>
              <w:pStyle w:val="afff0"/>
            </w:pPr>
            <w:r w:rsidRPr="00DD6B89">
              <w:t>廣東</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AF8795A" w14:textId="77777777" w:rsidR="009B2141" w:rsidRPr="00DD6B89" w:rsidRDefault="00000000" w:rsidP="003C07F6">
            <w:pPr>
              <w:pStyle w:val="afa"/>
              <w:tabs>
                <w:tab w:val="decimal" w:pos="1477"/>
              </w:tabs>
              <w:jc w:val="left"/>
            </w:pPr>
            <w:r w:rsidRPr="00DD6B89">
              <w:t>14</w:t>
            </w:r>
            <w:r w:rsidRPr="00DD6B89">
              <w:rPr>
                <w:rFonts w:hint="eastAsia"/>
              </w:rPr>
              <w:t>5</w:t>
            </w:r>
            <w:r w:rsidRPr="00DD6B89">
              <w:t>,</w:t>
            </w:r>
            <w:r w:rsidRPr="00DD6B89">
              <w:rPr>
                <w:rFonts w:hint="eastAsia"/>
              </w:rPr>
              <w:t>846</w:t>
            </w:r>
            <w:r w:rsidRPr="00DD6B89">
              <w:t>.</w:t>
            </w:r>
            <w:r w:rsidRPr="00DD6B89">
              <w:rPr>
                <w:rFonts w:hint="eastAsia"/>
              </w:rPr>
              <w:t>76</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95451D3" w14:textId="77777777" w:rsidR="009B2141" w:rsidRPr="00DD6B89" w:rsidRDefault="00000000">
            <w:pPr>
              <w:pStyle w:val="afff0"/>
            </w:pPr>
            <w:r w:rsidRPr="00DD6B89">
              <w:rPr>
                <w:rFonts w:eastAsia="SimSun" w:hint="eastAsia"/>
                <w:lang w:eastAsia="zh-CN"/>
              </w:rPr>
              <w:t>3</w:t>
            </w:r>
            <w:r w:rsidRPr="00DD6B89">
              <w:t>.</w:t>
            </w:r>
            <w:r w:rsidRPr="00DD6B89">
              <w:rPr>
                <w:rFonts w:eastAsia="SimSun" w:hint="eastAsia"/>
                <w:lang w:eastAsia="zh-CN"/>
              </w:rPr>
              <w:t>9</w:t>
            </w:r>
            <w:r w:rsidRPr="00DD6B89">
              <w:t>%</w:t>
            </w:r>
          </w:p>
        </w:tc>
      </w:tr>
      <w:tr w:rsidR="00E24C1A" w:rsidRPr="00DD6B89" w14:paraId="3F69DC9A"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7C19BF41" w14:textId="77777777" w:rsidR="009B2141" w:rsidRPr="00DD6B89" w:rsidRDefault="00000000">
            <w:pPr>
              <w:pStyle w:val="afff0"/>
            </w:pPr>
            <w:r w:rsidRPr="00DD6B89">
              <w:t>2</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02CB0E50" w14:textId="77777777" w:rsidR="009B2141" w:rsidRPr="00DD6B89" w:rsidRDefault="00000000">
            <w:pPr>
              <w:pStyle w:val="afff0"/>
            </w:pPr>
            <w:r w:rsidRPr="00DD6B89">
              <w:t>江蘇</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42F0C38B" w14:textId="77777777" w:rsidR="009B2141" w:rsidRPr="00DD6B89" w:rsidRDefault="00000000" w:rsidP="003C07F6">
            <w:pPr>
              <w:pStyle w:val="afa"/>
              <w:tabs>
                <w:tab w:val="decimal" w:pos="1477"/>
              </w:tabs>
              <w:jc w:val="left"/>
            </w:pPr>
            <w:r w:rsidRPr="00DD6B89">
              <w:t>1</w:t>
            </w:r>
            <w:r w:rsidRPr="00DD6B89">
              <w:rPr>
                <w:rFonts w:hint="eastAsia"/>
              </w:rPr>
              <w:t>42</w:t>
            </w:r>
            <w:r w:rsidRPr="00DD6B89">
              <w:t>,</w:t>
            </w:r>
            <w:r w:rsidRPr="00DD6B89">
              <w:rPr>
                <w:rFonts w:hint="eastAsia"/>
              </w:rPr>
              <w:t>351.5</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98A72FB" w14:textId="77777777" w:rsidR="009B2141" w:rsidRPr="00DD6B89" w:rsidRDefault="00000000">
            <w:pPr>
              <w:pStyle w:val="afff0"/>
            </w:pPr>
            <w:r w:rsidRPr="00DD6B89">
              <w:rPr>
                <w:rFonts w:eastAsia="SimSun" w:hint="eastAsia"/>
                <w:lang w:eastAsia="zh-CN"/>
              </w:rPr>
              <w:t>5.3</w:t>
            </w:r>
            <w:r w:rsidRPr="00DD6B89">
              <w:t>%</w:t>
            </w:r>
          </w:p>
        </w:tc>
      </w:tr>
      <w:tr w:rsidR="00E24C1A" w:rsidRPr="00DD6B89" w14:paraId="1C244415"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B40DC7B" w14:textId="77777777" w:rsidR="009B2141" w:rsidRPr="00DD6B89" w:rsidRDefault="00000000">
            <w:pPr>
              <w:pStyle w:val="afff0"/>
            </w:pPr>
            <w:r w:rsidRPr="00DD6B89">
              <w:t>3</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2574109" w14:textId="77777777" w:rsidR="009B2141" w:rsidRPr="00DD6B89" w:rsidRDefault="00000000">
            <w:pPr>
              <w:pStyle w:val="afff0"/>
            </w:pPr>
            <w:r w:rsidRPr="00DD6B89">
              <w:t>山東</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866D4C1" w14:textId="77777777" w:rsidR="009B2141" w:rsidRPr="00DD6B89" w:rsidRDefault="00000000" w:rsidP="003C07F6">
            <w:pPr>
              <w:pStyle w:val="afa"/>
              <w:tabs>
                <w:tab w:val="decimal" w:pos="1477"/>
              </w:tabs>
              <w:jc w:val="left"/>
            </w:pPr>
            <w:r w:rsidRPr="00DD6B89">
              <w:rPr>
                <w:rFonts w:hint="eastAsia"/>
              </w:rPr>
              <w:t>103</w:t>
            </w:r>
            <w:r w:rsidRPr="00DD6B89">
              <w:t>,</w:t>
            </w:r>
            <w:r w:rsidRPr="00DD6B89">
              <w:rPr>
                <w:rFonts w:hint="eastAsia"/>
              </w:rPr>
              <w:t>197</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2BFCCBD4" w14:textId="77777777" w:rsidR="009B2141" w:rsidRPr="00DD6B89" w:rsidRDefault="00000000">
            <w:pPr>
              <w:pStyle w:val="afff0"/>
            </w:pPr>
            <w:r w:rsidRPr="00DD6B89">
              <w:rPr>
                <w:rFonts w:eastAsia="SimSun" w:hint="eastAsia"/>
                <w:lang w:eastAsia="zh-CN"/>
              </w:rPr>
              <w:t>5.5</w:t>
            </w:r>
            <w:r w:rsidRPr="00DD6B89">
              <w:t>%</w:t>
            </w:r>
          </w:p>
        </w:tc>
      </w:tr>
      <w:tr w:rsidR="00E24C1A" w:rsidRPr="00DD6B89" w14:paraId="3C63C503"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365498B8" w14:textId="77777777" w:rsidR="009B2141" w:rsidRPr="00DD6B89" w:rsidRDefault="00000000">
            <w:pPr>
              <w:pStyle w:val="afff0"/>
            </w:pPr>
            <w:r w:rsidRPr="00DD6B89">
              <w:t>4</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6673A26F" w14:textId="77777777" w:rsidR="009B2141" w:rsidRPr="00DD6B89" w:rsidRDefault="00000000">
            <w:pPr>
              <w:pStyle w:val="afff0"/>
            </w:pPr>
            <w:r w:rsidRPr="00DD6B89">
              <w:t>浙江</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7D2B631F" w14:textId="77777777" w:rsidR="009B2141" w:rsidRPr="00DD6B89" w:rsidRDefault="00000000" w:rsidP="003C07F6">
            <w:pPr>
              <w:pStyle w:val="afa"/>
              <w:tabs>
                <w:tab w:val="decimal" w:pos="1477"/>
              </w:tabs>
              <w:jc w:val="left"/>
            </w:pPr>
            <w:r w:rsidRPr="00DD6B89">
              <w:t>9</w:t>
            </w:r>
            <w:r w:rsidRPr="00DD6B89">
              <w:rPr>
                <w:rFonts w:hint="eastAsia"/>
              </w:rPr>
              <w:t>4</w:t>
            </w:r>
            <w:r w:rsidRPr="00DD6B89">
              <w:t>,</w:t>
            </w:r>
            <w:r w:rsidRPr="00DD6B89">
              <w:rPr>
                <w:rFonts w:hint="eastAsia"/>
              </w:rPr>
              <w:t>545</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0486A48F" w14:textId="77777777" w:rsidR="009B2141" w:rsidRPr="00DD6B89" w:rsidRDefault="00000000">
            <w:pPr>
              <w:pStyle w:val="afff0"/>
            </w:pPr>
            <w:r w:rsidRPr="00DD6B89">
              <w:t>5.</w:t>
            </w:r>
            <w:r w:rsidRPr="00DD6B89">
              <w:rPr>
                <w:rFonts w:eastAsia="SimSun" w:hint="eastAsia"/>
                <w:lang w:eastAsia="zh-CN"/>
              </w:rPr>
              <w:t>5</w:t>
            </w:r>
            <w:r w:rsidRPr="00DD6B89">
              <w:t>%</w:t>
            </w:r>
          </w:p>
        </w:tc>
      </w:tr>
      <w:tr w:rsidR="00E24C1A" w:rsidRPr="00DD6B89" w14:paraId="4F135374"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A89CD5E" w14:textId="77777777" w:rsidR="009B2141" w:rsidRPr="00DD6B89" w:rsidRDefault="00000000">
            <w:pPr>
              <w:pStyle w:val="afff0"/>
            </w:pPr>
            <w:r w:rsidRPr="00DD6B89">
              <w:t>5</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39881B6" w14:textId="77777777" w:rsidR="009B2141" w:rsidRPr="00DD6B89" w:rsidRDefault="00000000">
            <w:pPr>
              <w:pStyle w:val="afff0"/>
            </w:pPr>
            <w:r w:rsidRPr="00DD6B89">
              <w:t>四川</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CB518E8" w14:textId="77777777" w:rsidR="009B2141" w:rsidRPr="00DD6B89" w:rsidRDefault="00000000" w:rsidP="003C07F6">
            <w:pPr>
              <w:pStyle w:val="afa"/>
              <w:tabs>
                <w:tab w:val="decimal" w:pos="1477"/>
              </w:tabs>
              <w:jc w:val="left"/>
            </w:pPr>
            <w:r w:rsidRPr="00DD6B89">
              <w:t>6</w:t>
            </w:r>
            <w:r w:rsidRPr="00DD6B89">
              <w:rPr>
                <w:rFonts w:hint="eastAsia"/>
              </w:rPr>
              <w:t>7</w:t>
            </w:r>
            <w:r w:rsidRPr="00DD6B89">
              <w:t>,6</w:t>
            </w:r>
            <w:r w:rsidRPr="00DD6B89">
              <w:rPr>
                <w:rFonts w:hint="eastAsia"/>
              </w:rPr>
              <w:t>65.34</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A894471" w14:textId="77777777" w:rsidR="009B2141" w:rsidRPr="00DD6B89" w:rsidRDefault="00000000">
            <w:pPr>
              <w:pStyle w:val="afff0"/>
            </w:pPr>
            <w:r w:rsidRPr="00DD6B89">
              <w:rPr>
                <w:rFonts w:eastAsia="SimSun" w:hint="eastAsia"/>
                <w:lang w:eastAsia="zh-CN"/>
              </w:rPr>
              <w:t>5.5</w:t>
            </w:r>
            <w:r w:rsidRPr="00DD6B89">
              <w:t>%</w:t>
            </w:r>
          </w:p>
        </w:tc>
      </w:tr>
      <w:tr w:rsidR="00E24C1A" w:rsidRPr="00DD6B89" w14:paraId="442F7CD2"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33757005" w14:textId="77777777" w:rsidR="009B2141" w:rsidRPr="00DD6B89" w:rsidRDefault="00000000">
            <w:pPr>
              <w:pStyle w:val="afff0"/>
            </w:pPr>
            <w:r w:rsidRPr="00DD6B89">
              <w:t>6</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3B57325A" w14:textId="77777777" w:rsidR="009B2141" w:rsidRPr="00DD6B89" w:rsidRDefault="00000000">
            <w:pPr>
              <w:pStyle w:val="afff0"/>
            </w:pPr>
            <w:r w:rsidRPr="00DD6B89">
              <w:t>河南</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1B338BED" w14:textId="77777777" w:rsidR="009B2141" w:rsidRPr="00DD6B89" w:rsidRDefault="00000000" w:rsidP="003C07F6">
            <w:pPr>
              <w:pStyle w:val="afa"/>
              <w:tabs>
                <w:tab w:val="decimal" w:pos="1477"/>
              </w:tabs>
              <w:jc w:val="left"/>
            </w:pPr>
            <w:r w:rsidRPr="00DD6B89">
              <w:t>6</w:t>
            </w:r>
            <w:r w:rsidRPr="00DD6B89">
              <w:rPr>
                <w:rFonts w:hint="eastAsia"/>
              </w:rPr>
              <w:t>6</w:t>
            </w:r>
            <w:r w:rsidRPr="00DD6B89">
              <w:t>,</w:t>
            </w:r>
            <w:r w:rsidRPr="00DD6B89">
              <w:rPr>
                <w:rFonts w:hint="eastAsia"/>
              </w:rPr>
              <w:t>632</w:t>
            </w:r>
            <w:r w:rsidRPr="00DD6B89">
              <w:t>.</w:t>
            </w:r>
            <w:r w:rsidRPr="00DD6B89">
              <w:rPr>
                <w:rFonts w:hint="eastAsia"/>
              </w:rPr>
              <w:t>7</w:t>
            </w:r>
            <w:r w:rsidRPr="00DD6B89">
              <w:t>9</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38BC5C9" w14:textId="77777777" w:rsidR="009B2141" w:rsidRPr="00DD6B89" w:rsidRDefault="00000000">
            <w:pPr>
              <w:pStyle w:val="afff0"/>
            </w:pPr>
            <w:r w:rsidRPr="00DD6B89">
              <w:rPr>
                <w:rFonts w:eastAsia="SimSun" w:hint="eastAsia"/>
                <w:lang w:eastAsia="zh-CN"/>
              </w:rPr>
              <w:t>5.6</w:t>
            </w:r>
            <w:r w:rsidRPr="00DD6B89">
              <w:t>%</w:t>
            </w:r>
          </w:p>
        </w:tc>
      </w:tr>
      <w:tr w:rsidR="00E24C1A" w:rsidRPr="00DD6B89" w14:paraId="2EE915D9"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CD46518" w14:textId="77777777" w:rsidR="009B2141" w:rsidRPr="00DD6B89" w:rsidRDefault="00000000">
            <w:pPr>
              <w:pStyle w:val="afff0"/>
            </w:pPr>
            <w:r w:rsidRPr="00DD6B89">
              <w:t>7</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2B373DA2" w14:textId="77777777" w:rsidR="009B2141" w:rsidRPr="00DD6B89" w:rsidRDefault="00000000">
            <w:pPr>
              <w:pStyle w:val="afff0"/>
            </w:pPr>
            <w:r w:rsidRPr="00DD6B89">
              <w:t>湖北</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14449B2" w14:textId="77777777" w:rsidR="009B2141" w:rsidRPr="00DD6B89" w:rsidRDefault="00000000" w:rsidP="003C07F6">
            <w:pPr>
              <w:pStyle w:val="afa"/>
              <w:tabs>
                <w:tab w:val="decimal" w:pos="1477"/>
              </w:tabs>
              <w:jc w:val="left"/>
            </w:pPr>
            <w:r w:rsidRPr="00DD6B89">
              <w:t>6</w:t>
            </w:r>
            <w:r w:rsidRPr="00DD6B89">
              <w:rPr>
                <w:rFonts w:hint="eastAsia"/>
              </w:rPr>
              <w:t>2</w:t>
            </w:r>
            <w:r w:rsidRPr="00DD6B89">
              <w:t>,</w:t>
            </w:r>
            <w:r w:rsidRPr="00DD6B89">
              <w:rPr>
                <w:rFonts w:hint="eastAsia"/>
              </w:rPr>
              <w:t>66</w:t>
            </w:r>
            <w:r w:rsidRPr="00DD6B89">
              <w:t>0.9</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3CBDCF9" w14:textId="77777777" w:rsidR="009B2141" w:rsidRPr="00DD6B89" w:rsidRDefault="00000000">
            <w:pPr>
              <w:pStyle w:val="afff0"/>
            </w:pPr>
            <w:r w:rsidRPr="00DD6B89">
              <w:t>5.</w:t>
            </w:r>
            <w:r w:rsidRPr="00DD6B89">
              <w:rPr>
                <w:rFonts w:eastAsia="SimSun" w:hint="eastAsia"/>
                <w:lang w:eastAsia="zh-CN"/>
              </w:rPr>
              <w:t>5</w:t>
            </w:r>
            <w:r w:rsidRPr="00DD6B89">
              <w:t>%</w:t>
            </w:r>
          </w:p>
        </w:tc>
      </w:tr>
      <w:tr w:rsidR="00E24C1A" w:rsidRPr="00DD6B89" w14:paraId="695C3002"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3EF7FF8F" w14:textId="77777777" w:rsidR="009B2141" w:rsidRPr="00DD6B89" w:rsidRDefault="00000000">
            <w:pPr>
              <w:pStyle w:val="afff0"/>
            </w:pPr>
            <w:r w:rsidRPr="00DD6B89">
              <w:t>8</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4B13EB5A" w14:textId="77777777" w:rsidR="009B2141" w:rsidRPr="00DD6B89" w:rsidRDefault="00000000">
            <w:pPr>
              <w:pStyle w:val="afff0"/>
            </w:pPr>
            <w:r w:rsidRPr="00DD6B89">
              <w:t>福建</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5638A81F" w14:textId="77777777" w:rsidR="009B2141" w:rsidRPr="00DD6B89" w:rsidRDefault="00000000" w:rsidP="003C07F6">
            <w:pPr>
              <w:pStyle w:val="afa"/>
              <w:tabs>
                <w:tab w:val="decimal" w:pos="1477"/>
              </w:tabs>
              <w:jc w:val="left"/>
            </w:pPr>
            <w:r w:rsidRPr="00DD6B89">
              <w:rPr>
                <w:rFonts w:hint="eastAsia"/>
              </w:rPr>
              <w:t>60</w:t>
            </w:r>
            <w:r w:rsidRPr="00DD6B89">
              <w:t>,1</w:t>
            </w:r>
            <w:r w:rsidRPr="00DD6B89">
              <w:rPr>
                <w:rFonts w:hint="eastAsia"/>
              </w:rPr>
              <w:t>99</w:t>
            </w:r>
            <w:r w:rsidRPr="00DD6B89">
              <w:t>.</w:t>
            </w:r>
            <w:r w:rsidRPr="00DD6B89">
              <w:rPr>
                <w:rFonts w:hint="eastAsia"/>
              </w:rPr>
              <w:t>45</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56969197" w14:textId="77777777" w:rsidR="009B2141" w:rsidRPr="00DD6B89" w:rsidRDefault="00000000">
            <w:pPr>
              <w:pStyle w:val="afff0"/>
            </w:pPr>
            <w:r w:rsidRPr="00DD6B89">
              <w:rPr>
                <w:rFonts w:eastAsia="SimSun" w:hint="eastAsia"/>
                <w:lang w:eastAsia="zh-CN"/>
              </w:rPr>
              <w:t>5.0</w:t>
            </w:r>
            <w:r w:rsidRPr="00DD6B89">
              <w:t>%</w:t>
            </w:r>
          </w:p>
        </w:tc>
      </w:tr>
      <w:tr w:rsidR="00E24C1A" w:rsidRPr="00DD6B89" w14:paraId="26267AE0"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10AABAFC" w14:textId="77777777" w:rsidR="009B2141" w:rsidRPr="00DD6B89" w:rsidRDefault="00000000">
            <w:pPr>
              <w:pStyle w:val="afff0"/>
            </w:pPr>
            <w:r w:rsidRPr="00DD6B89">
              <w:t>9</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0D40B80" w14:textId="77777777" w:rsidR="009B2141" w:rsidRPr="00DD6B89" w:rsidRDefault="00000000">
            <w:pPr>
              <w:pStyle w:val="afff0"/>
            </w:pPr>
            <w:r w:rsidRPr="00DD6B89">
              <w:t>上海</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1C9D895" w14:textId="77777777" w:rsidR="009B2141" w:rsidRPr="00DD6B89" w:rsidRDefault="00000000" w:rsidP="003C07F6">
            <w:pPr>
              <w:pStyle w:val="afa"/>
              <w:tabs>
                <w:tab w:val="decimal" w:pos="1477"/>
              </w:tabs>
              <w:jc w:val="left"/>
            </w:pPr>
            <w:r w:rsidRPr="00DD6B89">
              <w:t>5</w:t>
            </w:r>
            <w:r w:rsidRPr="00DD6B89">
              <w:rPr>
                <w:rFonts w:hint="eastAsia"/>
              </w:rPr>
              <w:t>6</w:t>
            </w:r>
            <w:r w:rsidRPr="00DD6B89">
              <w:t>,</w:t>
            </w:r>
            <w:r w:rsidRPr="00DD6B89">
              <w:rPr>
                <w:rFonts w:hint="eastAsia"/>
              </w:rPr>
              <w:t>708</w:t>
            </w:r>
            <w:r w:rsidRPr="00DD6B89">
              <w:t>.71</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1786B6FB"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4</w:t>
            </w:r>
            <w:r w:rsidRPr="00DD6B89">
              <w:t>%</w:t>
            </w:r>
          </w:p>
        </w:tc>
      </w:tr>
      <w:tr w:rsidR="00E24C1A" w:rsidRPr="00DD6B89" w14:paraId="212F1D37"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D44A5FD" w14:textId="77777777" w:rsidR="009B2141" w:rsidRPr="00DD6B89" w:rsidRDefault="00000000">
            <w:pPr>
              <w:pStyle w:val="afff0"/>
            </w:pPr>
            <w:r w:rsidRPr="00DD6B89">
              <w:t>10</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3DA0A0BE" w14:textId="77777777" w:rsidR="009B2141" w:rsidRPr="00DD6B89" w:rsidRDefault="00000000">
            <w:pPr>
              <w:pStyle w:val="afff0"/>
            </w:pPr>
            <w:r w:rsidRPr="00DD6B89">
              <w:t>湖南</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56437DF3" w14:textId="77777777" w:rsidR="009B2141" w:rsidRPr="00DD6B89" w:rsidRDefault="00000000" w:rsidP="003C07F6">
            <w:pPr>
              <w:pStyle w:val="afa"/>
              <w:tabs>
                <w:tab w:val="decimal" w:pos="1477"/>
              </w:tabs>
              <w:jc w:val="left"/>
            </w:pPr>
            <w:r w:rsidRPr="00DD6B89">
              <w:t>5</w:t>
            </w:r>
            <w:r w:rsidRPr="00DD6B89">
              <w:rPr>
                <w:rFonts w:hint="eastAsia"/>
              </w:rPr>
              <w:t>5</w:t>
            </w:r>
            <w:r w:rsidRPr="00DD6B89">
              <w:t>,30</w:t>
            </w:r>
            <w:r w:rsidRPr="00DD6B89">
              <w:rPr>
                <w:rFonts w:hint="eastAsia"/>
              </w:rPr>
              <w:t>8</w:t>
            </w:r>
            <w:r w:rsidRPr="00DD6B89">
              <w:t>.</w:t>
            </w:r>
            <w:r w:rsidRPr="00DD6B89">
              <w:rPr>
                <w:rFonts w:hint="eastAsia"/>
              </w:rPr>
              <w:t>65</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7643C6D0"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8</w:t>
            </w:r>
            <w:r w:rsidRPr="00DD6B89">
              <w:t>%</w:t>
            </w:r>
          </w:p>
        </w:tc>
      </w:tr>
      <w:tr w:rsidR="00E24C1A" w:rsidRPr="00DD6B89" w14:paraId="7D1B9C85"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27808001" w14:textId="77777777" w:rsidR="009B2141" w:rsidRPr="00DD6B89" w:rsidRDefault="00000000">
            <w:pPr>
              <w:pStyle w:val="afff0"/>
            </w:pPr>
            <w:r w:rsidRPr="00DD6B89">
              <w:t>11</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7BB629C" w14:textId="77777777" w:rsidR="009B2141" w:rsidRPr="00DD6B89" w:rsidRDefault="00000000">
            <w:pPr>
              <w:pStyle w:val="afff0"/>
            </w:pPr>
            <w:r w:rsidRPr="00DD6B89">
              <w:t>安徽</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AC2AFA6" w14:textId="77777777" w:rsidR="009B2141" w:rsidRPr="00DD6B89" w:rsidRDefault="00000000" w:rsidP="003C07F6">
            <w:pPr>
              <w:pStyle w:val="afa"/>
              <w:tabs>
                <w:tab w:val="decimal" w:pos="1477"/>
              </w:tabs>
              <w:jc w:val="left"/>
            </w:pPr>
            <w:r w:rsidRPr="00DD6B89">
              <w:t>5</w:t>
            </w:r>
            <w:r w:rsidRPr="00DD6B89">
              <w:rPr>
                <w:rFonts w:hint="eastAsia"/>
              </w:rPr>
              <w:t>2</w:t>
            </w:r>
            <w:r w:rsidRPr="00DD6B89">
              <w:t>,</w:t>
            </w:r>
            <w:r w:rsidRPr="00DD6B89">
              <w:rPr>
                <w:rFonts w:hint="eastAsia"/>
              </w:rPr>
              <w:t>989</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9D936E4"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5</w:t>
            </w:r>
            <w:r w:rsidRPr="00DD6B89">
              <w:t>%</w:t>
            </w:r>
          </w:p>
        </w:tc>
      </w:tr>
      <w:tr w:rsidR="00E24C1A" w:rsidRPr="00DD6B89" w14:paraId="45DFB2FC"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27509666" w14:textId="77777777" w:rsidR="009B2141" w:rsidRPr="00DD6B89" w:rsidRDefault="00000000">
            <w:pPr>
              <w:pStyle w:val="afff0"/>
            </w:pPr>
            <w:r w:rsidRPr="00DD6B89">
              <w:t>12</w:t>
            </w:r>
          </w:p>
        </w:tc>
        <w:tc>
          <w:tcPr>
            <w:tcW w:w="195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59A6991A" w14:textId="77777777" w:rsidR="009B2141" w:rsidRPr="00DD6B89" w:rsidRDefault="00000000">
            <w:pPr>
              <w:pStyle w:val="afff0"/>
            </w:pPr>
            <w:r w:rsidRPr="00DD6B89">
              <w:t>北京</w:t>
            </w:r>
          </w:p>
        </w:tc>
        <w:tc>
          <w:tcPr>
            <w:tcW w:w="2693"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674C5050" w14:textId="77777777" w:rsidR="009B2141" w:rsidRPr="00DD6B89" w:rsidRDefault="00000000" w:rsidP="003C07F6">
            <w:pPr>
              <w:pStyle w:val="afa"/>
              <w:tabs>
                <w:tab w:val="decimal" w:pos="1477"/>
              </w:tabs>
              <w:jc w:val="left"/>
            </w:pPr>
            <w:r w:rsidRPr="00DD6B89">
              <w:rPr>
                <w:rFonts w:hint="eastAsia"/>
              </w:rPr>
              <w:t>52</w:t>
            </w:r>
            <w:r w:rsidRPr="00DD6B89">
              <w:t>,</w:t>
            </w:r>
            <w:r w:rsidRPr="00DD6B89">
              <w:rPr>
                <w:rFonts w:hint="eastAsia"/>
              </w:rPr>
              <w:t>073</w:t>
            </w:r>
            <w:r w:rsidRPr="00DD6B89">
              <w:t>.</w:t>
            </w:r>
            <w:r w:rsidRPr="00DD6B89">
              <w:rPr>
                <w:rFonts w:hint="eastAsia"/>
              </w:rPr>
              <w:t>4</w:t>
            </w:r>
          </w:p>
        </w:tc>
        <w:tc>
          <w:tcPr>
            <w:tcW w:w="212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75B1ED0B"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4</w:t>
            </w:r>
            <w:r w:rsidRPr="00DD6B89">
              <w:t>%</w:t>
            </w:r>
          </w:p>
        </w:tc>
      </w:tr>
      <w:tr w:rsidR="00E24C1A" w:rsidRPr="00DD6B89" w14:paraId="2C76D179"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1E24E48" w14:textId="77777777" w:rsidR="009B2141" w:rsidRPr="00DD6B89" w:rsidRDefault="00000000">
            <w:pPr>
              <w:pStyle w:val="afff0"/>
            </w:pPr>
            <w:r w:rsidRPr="00DD6B89">
              <w:t>13</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1E1E6BD" w14:textId="77777777" w:rsidR="009B2141" w:rsidRPr="00DD6B89" w:rsidRDefault="00000000">
            <w:pPr>
              <w:pStyle w:val="afff0"/>
            </w:pPr>
            <w:r w:rsidRPr="00DD6B89">
              <w:t>河北</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25DBE8B" w14:textId="77777777" w:rsidR="009B2141" w:rsidRPr="00DD6B89" w:rsidRDefault="00000000" w:rsidP="003C07F6">
            <w:pPr>
              <w:pStyle w:val="afa"/>
              <w:tabs>
                <w:tab w:val="decimal" w:pos="1477"/>
              </w:tabs>
              <w:jc w:val="left"/>
            </w:pPr>
            <w:r w:rsidRPr="00DD6B89">
              <w:t>4</w:t>
            </w:r>
            <w:r w:rsidRPr="00DD6B89">
              <w:rPr>
                <w:rFonts w:hint="eastAsia"/>
              </w:rPr>
              <w:t>9</w:t>
            </w:r>
            <w:r w:rsidRPr="00DD6B89">
              <w:t>,</w:t>
            </w:r>
            <w:r w:rsidRPr="00DD6B89">
              <w:rPr>
                <w:rFonts w:hint="eastAsia"/>
              </w:rPr>
              <w:t>305</w:t>
            </w:r>
            <w:r w:rsidRPr="00DD6B89">
              <w:t>.</w:t>
            </w:r>
            <w:r w:rsidRPr="00DD6B89">
              <w:rPr>
                <w:rFonts w:hint="eastAsia"/>
              </w:rPr>
              <w:t>2</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163CB30"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6</w:t>
            </w:r>
            <w:r w:rsidRPr="00DD6B89">
              <w:t>%</w:t>
            </w:r>
          </w:p>
        </w:tc>
      </w:tr>
      <w:tr w:rsidR="00E24C1A" w:rsidRPr="00DD6B89" w14:paraId="6D7C73C0"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654ECB0C" w14:textId="77777777" w:rsidR="009B2141" w:rsidRPr="00DD6B89" w:rsidRDefault="00000000">
            <w:pPr>
              <w:pStyle w:val="afff0"/>
            </w:pPr>
            <w:r w:rsidRPr="00DD6B89">
              <w:t>14</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1AD07F20" w14:textId="77777777" w:rsidR="009B2141" w:rsidRPr="00DD6B89" w:rsidRDefault="00000000">
            <w:pPr>
              <w:pStyle w:val="afff0"/>
            </w:pPr>
            <w:r w:rsidRPr="00DD6B89">
              <w:t>陝西</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4BA9BA74" w14:textId="77777777" w:rsidR="009B2141" w:rsidRPr="00DD6B89" w:rsidRDefault="00000000" w:rsidP="003C07F6">
            <w:pPr>
              <w:pStyle w:val="afa"/>
              <w:tabs>
                <w:tab w:val="decimal" w:pos="1477"/>
              </w:tabs>
              <w:jc w:val="left"/>
            </w:pPr>
            <w:r w:rsidRPr="00DD6B89">
              <w:t>3</w:t>
            </w:r>
            <w:r w:rsidRPr="00DD6B89">
              <w:rPr>
                <w:rFonts w:hint="eastAsia"/>
              </w:rPr>
              <w:t>6</w:t>
            </w:r>
            <w:r w:rsidRPr="00DD6B89">
              <w:t>,5</w:t>
            </w:r>
            <w:r w:rsidRPr="00DD6B89">
              <w:rPr>
                <w:rFonts w:hint="eastAsia"/>
              </w:rPr>
              <w:t>51</w:t>
            </w:r>
            <w:r w:rsidRPr="00DD6B89">
              <w:t>.</w:t>
            </w:r>
            <w:r w:rsidRPr="00DD6B89">
              <w:rPr>
                <w:rFonts w:hint="eastAsia"/>
              </w:rPr>
              <w:t>1</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4962C716"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1</w:t>
            </w:r>
            <w:r w:rsidRPr="00DD6B89">
              <w:t>%</w:t>
            </w:r>
          </w:p>
        </w:tc>
      </w:tr>
      <w:tr w:rsidR="00E24C1A" w:rsidRPr="00DD6B89" w14:paraId="6D1357BF"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A718801" w14:textId="77777777" w:rsidR="009B2141" w:rsidRPr="00DD6B89" w:rsidRDefault="00000000">
            <w:pPr>
              <w:pStyle w:val="afff0"/>
            </w:pPr>
            <w:r w:rsidRPr="00DD6B89">
              <w:t>15</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07B86EC" w14:textId="77777777" w:rsidR="009B2141" w:rsidRPr="00DD6B89" w:rsidRDefault="00000000">
            <w:pPr>
              <w:pStyle w:val="afff0"/>
            </w:pPr>
            <w:r w:rsidRPr="00DD6B89">
              <w:t>江西</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2DF3EF8A" w14:textId="77777777" w:rsidR="009B2141" w:rsidRPr="00DD6B89" w:rsidRDefault="00000000" w:rsidP="003C07F6">
            <w:pPr>
              <w:pStyle w:val="afa"/>
              <w:tabs>
                <w:tab w:val="decimal" w:pos="1477"/>
              </w:tabs>
              <w:jc w:val="left"/>
            </w:pPr>
            <w:r w:rsidRPr="00DD6B89">
              <w:rPr>
                <w:rFonts w:hint="eastAsia"/>
              </w:rPr>
              <w:t>36</w:t>
            </w:r>
            <w:r w:rsidRPr="00DD6B89">
              <w:t>,</w:t>
            </w:r>
            <w:r w:rsidRPr="00DD6B89">
              <w:rPr>
                <w:rFonts w:hint="eastAsia"/>
              </w:rPr>
              <w:t>020</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23958E1"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2</w:t>
            </w:r>
            <w:r w:rsidRPr="00DD6B89">
              <w:t>%</w:t>
            </w:r>
          </w:p>
        </w:tc>
      </w:tr>
      <w:tr w:rsidR="00E24C1A" w:rsidRPr="00DD6B89" w14:paraId="2AF9243B"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1A1A3A72" w14:textId="77777777" w:rsidR="009B2141" w:rsidRPr="00DD6B89" w:rsidRDefault="00000000">
            <w:pPr>
              <w:pStyle w:val="afff0"/>
            </w:pPr>
            <w:r w:rsidRPr="00DD6B89">
              <w:t>16</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7B40DBC9" w14:textId="77777777" w:rsidR="009B2141" w:rsidRPr="00DD6B89" w:rsidRDefault="00000000">
            <w:pPr>
              <w:pStyle w:val="afff0"/>
            </w:pPr>
            <w:r w:rsidRPr="00DD6B89">
              <w:t>重慶</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023CACF4" w14:textId="77777777" w:rsidR="009B2141" w:rsidRPr="00DD6B89" w:rsidRDefault="00000000" w:rsidP="003C07F6">
            <w:pPr>
              <w:pStyle w:val="afa"/>
              <w:tabs>
                <w:tab w:val="decimal" w:pos="1477"/>
              </w:tabs>
              <w:jc w:val="left"/>
            </w:pPr>
            <w:r w:rsidRPr="00DD6B89">
              <w:t>3</w:t>
            </w:r>
            <w:r w:rsidRPr="00DD6B89">
              <w:rPr>
                <w:rFonts w:hint="eastAsia"/>
              </w:rPr>
              <w:t>3</w:t>
            </w:r>
            <w:r w:rsidRPr="00DD6B89">
              <w:t>,</w:t>
            </w:r>
            <w:r w:rsidRPr="00DD6B89">
              <w:rPr>
                <w:rFonts w:hint="eastAsia"/>
              </w:rPr>
              <w:t>757</w:t>
            </w:r>
            <w:r w:rsidRPr="00DD6B89">
              <w:t>.</w:t>
            </w:r>
            <w:r w:rsidRPr="00DD6B89">
              <w:rPr>
                <w:rFonts w:hint="eastAsia"/>
              </w:rPr>
              <w:t>93</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6CC3B4BA"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3</w:t>
            </w:r>
            <w:r w:rsidRPr="00DD6B89">
              <w:t>%</w:t>
            </w:r>
          </w:p>
        </w:tc>
      </w:tr>
      <w:tr w:rsidR="00E24C1A" w:rsidRPr="00DD6B89" w14:paraId="73D03158"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2EFC220" w14:textId="77777777" w:rsidR="009B2141" w:rsidRPr="00DD6B89" w:rsidRDefault="00000000">
            <w:pPr>
              <w:pStyle w:val="afff0"/>
            </w:pPr>
            <w:r w:rsidRPr="00DD6B89">
              <w:t>17</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2F72589" w14:textId="77777777" w:rsidR="009B2141" w:rsidRPr="00DD6B89" w:rsidRDefault="00000000">
            <w:pPr>
              <w:pStyle w:val="afff0"/>
            </w:pPr>
            <w:r w:rsidRPr="00DD6B89">
              <w:t>遼寧</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E67BF6D" w14:textId="77777777" w:rsidR="009B2141" w:rsidRPr="00DD6B89" w:rsidRDefault="00000000" w:rsidP="003C07F6">
            <w:pPr>
              <w:pStyle w:val="afa"/>
              <w:tabs>
                <w:tab w:val="decimal" w:pos="1477"/>
              </w:tabs>
              <w:jc w:val="left"/>
            </w:pPr>
            <w:r w:rsidRPr="00DD6B89">
              <w:t>3</w:t>
            </w:r>
            <w:r w:rsidRPr="00DD6B89">
              <w:rPr>
                <w:rFonts w:hint="eastAsia"/>
              </w:rPr>
              <w:t>3</w:t>
            </w:r>
            <w:r w:rsidRPr="00DD6B89">
              <w:t>,1</w:t>
            </w:r>
            <w:r w:rsidRPr="00DD6B89">
              <w:rPr>
                <w:rFonts w:hint="eastAsia"/>
              </w:rPr>
              <w:t>82</w:t>
            </w:r>
            <w:r w:rsidRPr="00DD6B89">
              <w:t>.</w:t>
            </w:r>
            <w:r w:rsidRPr="00DD6B89">
              <w:rPr>
                <w:rFonts w:hint="eastAsia"/>
              </w:rPr>
              <w:t>9</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D279D73" w14:textId="77777777" w:rsidR="009B2141" w:rsidRPr="00DD6B89" w:rsidRDefault="00000000">
            <w:pPr>
              <w:pStyle w:val="afff0"/>
            </w:pPr>
            <w:r w:rsidRPr="00DD6B89">
              <w:rPr>
                <w:rFonts w:eastAsia="SimSun" w:hint="eastAsia"/>
                <w:lang w:eastAsia="zh-CN"/>
              </w:rPr>
              <w:t>3</w:t>
            </w:r>
            <w:r w:rsidRPr="00DD6B89">
              <w:t>.</w:t>
            </w:r>
            <w:r w:rsidRPr="00DD6B89">
              <w:rPr>
                <w:rFonts w:eastAsia="SimSun" w:hint="eastAsia"/>
                <w:lang w:eastAsia="zh-CN"/>
              </w:rPr>
              <w:t>7</w:t>
            </w:r>
            <w:r w:rsidRPr="00DD6B89">
              <w:t>%</w:t>
            </w:r>
          </w:p>
        </w:tc>
      </w:tr>
      <w:tr w:rsidR="00E24C1A" w:rsidRPr="00DD6B89" w14:paraId="16B2D38A"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150204D1" w14:textId="77777777" w:rsidR="009B2141" w:rsidRPr="00DD6B89" w:rsidRDefault="00000000">
            <w:pPr>
              <w:pStyle w:val="afff0"/>
            </w:pPr>
            <w:r w:rsidRPr="00DD6B89">
              <w:t>18</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097F858B" w14:textId="77777777" w:rsidR="009B2141" w:rsidRPr="00DD6B89" w:rsidRDefault="00000000">
            <w:pPr>
              <w:pStyle w:val="afff0"/>
            </w:pPr>
            <w:r w:rsidRPr="00DD6B89">
              <w:t>雲南</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7C32E123" w14:textId="77777777" w:rsidR="009B2141" w:rsidRPr="00DD6B89" w:rsidRDefault="00000000" w:rsidP="003C07F6">
            <w:pPr>
              <w:pStyle w:val="afa"/>
              <w:tabs>
                <w:tab w:val="decimal" w:pos="1477"/>
              </w:tabs>
              <w:jc w:val="left"/>
            </w:pPr>
            <w:r w:rsidRPr="00DD6B89">
              <w:t>3</w:t>
            </w:r>
            <w:r w:rsidRPr="00DD6B89">
              <w:rPr>
                <w:rFonts w:hint="eastAsia"/>
              </w:rPr>
              <w:t>2</w:t>
            </w:r>
            <w:r w:rsidRPr="00DD6B89">
              <w:t>,</w:t>
            </w:r>
            <w:r w:rsidRPr="00DD6B89">
              <w:rPr>
                <w:rFonts w:hint="eastAsia"/>
              </w:rPr>
              <w:t>76</w:t>
            </w:r>
            <w:r w:rsidRPr="00DD6B89">
              <w:t>5.</w:t>
            </w:r>
            <w:r w:rsidRPr="00DD6B89">
              <w:rPr>
                <w:rFonts w:hint="eastAsia"/>
              </w:rPr>
              <w:t>78</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46F3EC08"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1</w:t>
            </w:r>
            <w:r w:rsidRPr="00DD6B89">
              <w:t>%</w:t>
            </w:r>
          </w:p>
        </w:tc>
      </w:tr>
      <w:tr w:rsidR="00E24C1A" w:rsidRPr="00DD6B89" w14:paraId="56A3B45B"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56A066F" w14:textId="77777777" w:rsidR="009B2141" w:rsidRPr="00DD6B89" w:rsidRDefault="00000000">
            <w:pPr>
              <w:pStyle w:val="afff0"/>
            </w:pPr>
            <w:r w:rsidRPr="00DD6B89">
              <w:lastRenderedPageBreak/>
              <w:t>19</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2F85BE18" w14:textId="77777777" w:rsidR="009B2141" w:rsidRPr="00DD6B89" w:rsidRDefault="00000000">
            <w:pPr>
              <w:pStyle w:val="afff0"/>
            </w:pPr>
            <w:r w:rsidRPr="00DD6B89">
              <w:t>廣西</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8DA7C88" w14:textId="77777777" w:rsidR="009B2141" w:rsidRPr="00DD6B89" w:rsidRDefault="00000000" w:rsidP="003C07F6">
            <w:pPr>
              <w:pStyle w:val="afa"/>
              <w:tabs>
                <w:tab w:val="decimal" w:pos="1477"/>
              </w:tabs>
              <w:jc w:val="left"/>
            </w:pPr>
            <w:r w:rsidRPr="00DD6B89">
              <w:t>2</w:t>
            </w:r>
            <w:r w:rsidRPr="00DD6B89">
              <w:rPr>
                <w:rFonts w:hint="eastAsia"/>
              </w:rPr>
              <w:t>9</w:t>
            </w:r>
            <w:r w:rsidRPr="00DD6B89">
              <w:t>,</w:t>
            </w:r>
            <w:r w:rsidRPr="00DD6B89">
              <w:rPr>
                <w:rFonts w:hint="eastAsia"/>
              </w:rPr>
              <w:t>727</w:t>
            </w:r>
            <w:r w:rsidRPr="00DD6B89">
              <w:t>.4</w:t>
            </w:r>
            <w:r w:rsidRPr="00DD6B89">
              <w:rPr>
                <w:rFonts w:hint="eastAsia"/>
              </w:rPr>
              <w:t>5</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0E830C5"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1</w:t>
            </w:r>
            <w:r w:rsidRPr="00DD6B89">
              <w:t>%</w:t>
            </w:r>
          </w:p>
        </w:tc>
      </w:tr>
      <w:tr w:rsidR="00E24C1A" w:rsidRPr="00DD6B89" w14:paraId="27CEFF10"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614AE923" w14:textId="77777777" w:rsidR="009B2141" w:rsidRPr="00DD6B89" w:rsidRDefault="00000000">
            <w:pPr>
              <w:pStyle w:val="afff0"/>
            </w:pPr>
            <w:r w:rsidRPr="00DD6B89">
              <w:t>20</w:t>
            </w:r>
          </w:p>
        </w:tc>
        <w:tc>
          <w:tcPr>
            <w:tcW w:w="195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11DEDB01" w14:textId="77777777" w:rsidR="009B2141" w:rsidRPr="00DD6B89" w:rsidRDefault="00000000">
            <w:pPr>
              <w:pStyle w:val="afff0"/>
            </w:pPr>
            <w:r w:rsidRPr="00DD6B89">
              <w:t>內蒙古</w:t>
            </w:r>
          </w:p>
        </w:tc>
        <w:tc>
          <w:tcPr>
            <w:tcW w:w="2693"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2D846F6F" w14:textId="77777777" w:rsidR="009B2141" w:rsidRPr="00DD6B89" w:rsidRDefault="00000000" w:rsidP="003C07F6">
            <w:pPr>
              <w:pStyle w:val="afa"/>
              <w:tabs>
                <w:tab w:val="decimal" w:pos="1477"/>
              </w:tabs>
              <w:jc w:val="left"/>
            </w:pPr>
            <w:r w:rsidRPr="00DD6B89">
              <w:t>2</w:t>
            </w:r>
            <w:r w:rsidRPr="00DD6B89">
              <w:rPr>
                <w:rFonts w:hint="eastAsia"/>
              </w:rPr>
              <w:t>6</w:t>
            </w:r>
            <w:r w:rsidRPr="00DD6B89">
              <w:t>,</w:t>
            </w:r>
            <w:r w:rsidRPr="00DD6B89">
              <w:rPr>
                <w:rFonts w:hint="eastAsia"/>
              </w:rPr>
              <w:t>710</w:t>
            </w:r>
          </w:p>
        </w:tc>
        <w:tc>
          <w:tcPr>
            <w:tcW w:w="212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4CB3C665"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7</w:t>
            </w:r>
            <w:r w:rsidRPr="00DD6B89">
              <w:t>%</w:t>
            </w:r>
          </w:p>
        </w:tc>
      </w:tr>
      <w:tr w:rsidR="00E24C1A" w:rsidRPr="00DD6B89" w14:paraId="1A0A915A"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B1BD1A4" w14:textId="77777777" w:rsidR="009B2141" w:rsidRPr="00DD6B89" w:rsidRDefault="00000000">
            <w:pPr>
              <w:pStyle w:val="afff0"/>
            </w:pPr>
            <w:r w:rsidRPr="00DD6B89">
              <w:t>21</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5466FB3" w14:textId="77777777" w:rsidR="009B2141" w:rsidRPr="00DD6B89" w:rsidRDefault="00000000">
            <w:pPr>
              <w:pStyle w:val="afff0"/>
            </w:pPr>
            <w:r w:rsidRPr="00DD6B89">
              <w:t>山西</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A37E7D0" w14:textId="77777777" w:rsidR="009B2141" w:rsidRPr="00DD6B89" w:rsidRDefault="00000000" w:rsidP="003C07F6">
            <w:pPr>
              <w:pStyle w:val="afa"/>
              <w:tabs>
                <w:tab w:val="decimal" w:pos="1477"/>
              </w:tabs>
              <w:jc w:val="left"/>
            </w:pPr>
            <w:r w:rsidRPr="00DD6B89">
              <w:t>25,49</w:t>
            </w:r>
            <w:r w:rsidRPr="00DD6B89">
              <w:rPr>
                <w:rFonts w:hint="eastAsia"/>
              </w:rPr>
              <w:t>5</w:t>
            </w:r>
            <w:r w:rsidRPr="00DD6B89">
              <w:t>.6</w:t>
            </w:r>
            <w:r w:rsidRPr="00DD6B89">
              <w:rPr>
                <w:rFonts w:hint="eastAsia"/>
              </w:rPr>
              <w:t>8</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DC502D5"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0</w:t>
            </w:r>
            <w:r w:rsidRPr="00DD6B89">
              <w:t>%</w:t>
            </w:r>
          </w:p>
        </w:tc>
      </w:tr>
      <w:tr w:rsidR="00E24C1A" w:rsidRPr="00DD6B89" w14:paraId="4F3C1B35"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276F9B9" w14:textId="77777777" w:rsidR="009B2141" w:rsidRPr="00DD6B89" w:rsidRDefault="00000000">
            <w:pPr>
              <w:pStyle w:val="afff0"/>
            </w:pPr>
            <w:r w:rsidRPr="00DD6B89">
              <w:t>22</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4956E162" w14:textId="77777777" w:rsidR="009B2141" w:rsidRPr="00DD6B89" w:rsidRDefault="00000000">
            <w:pPr>
              <w:pStyle w:val="afff0"/>
            </w:pPr>
            <w:r w:rsidRPr="00DD6B89">
              <w:t>貴州</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51148C4" w14:textId="77777777" w:rsidR="009B2141" w:rsidRPr="00DD6B89" w:rsidRDefault="00000000" w:rsidP="003C07F6">
            <w:pPr>
              <w:pStyle w:val="afa"/>
              <w:tabs>
                <w:tab w:val="decimal" w:pos="1477"/>
              </w:tabs>
              <w:jc w:val="left"/>
            </w:pPr>
            <w:r w:rsidRPr="00DD6B89">
              <w:t>2</w:t>
            </w:r>
            <w:r w:rsidRPr="00DD6B89">
              <w:rPr>
                <w:rFonts w:hint="eastAsia"/>
              </w:rPr>
              <w:t>3</w:t>
            </w:r>
            <w:r w:rsidRPr="00DD6B89">
              <w:t>,</w:t>
            </w:r>
            <w:r w:rsidRPr="00DD6B89">
              <w:rPr>
                <w:rFonts w:hint="eastAsia"/>
              </w:rPr>
              <w:t>562</w:t>
            </w:r>
            <w:r w:rsidRPr="00DD6B89">
              <w:t>.1</w:t>
            </w:r>
            <w:r w:rsidRPr="00DD6B89">
              <w:rPr>
                <w:rFonts w:hint="eastAsia"/>
              </w:rPr>
              <w:t>7</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3214AB7"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9</w:t>
            </w:r>
            <w:r w:rsidRPr="00DD6B89">
              <w:t>%</w:t>
            </w:r>
          </w:p>
        </w:tc>
      </w:tr>
      <w:tr w:rsidR="00E24C1A" w:rsidRPr="00DD6B89" w14:paraId="217DC44B"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FEC9A18" w14:textId="77777777" w:rsidR="009B2141" w:rsidRPr="00DD6B89" w:rsidRDefault="00000000">
            <w:pPr>
              <w:pStyle w:val="afff0"/>
            </w:pPr>
            <w:r w:rsidRPr="00DD6B89">
              <w:t>23</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2E05C64" w14:textId="77777777" w:rsidR="009B2141" w:rsidRPr="00DD6B89" w:rsidRDefault="00000000">
            <w:pPr>
              <w:pStyle w:val="afff0"/>
            </w:pPr>
            <w:r w:rsidRPr="00DD6B89">
              <w:t>新疆</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44541B8" w14:textId="77777777" w:rsidR="009B2141" w:rsidRPr="00DD6B89" w:rsidRDefault="00000000" w:rsidP="003C07F6">
            <w:pPr>
              <w:pStyle w:val="afa"/>
              <w:tabs>
                <w:tab w:val="decimal" w:pos="1477"/>
              </w:tabs>
              <w:jc w:val="left"/>
            </w:pPr>
            <w:r w:rsidRPr="00DD6B89">
              <w:t>2</w:t>
            </w:r>
            <w:r w:rsidRPr="00DD6B89">
              <w:rPr>
                <w:rFonts w:hint="eastAsia"/>
              </w:rPr>
              <w:t>1</w:t>
            </w:r>
            <w:r w:rsidRPr="00DD6B89">
              <w:t>,</w:t>
            </w:r>
            <w:r w:rsidRPr="00DD6B89">
              <w:rPr>
                <w:rFonts w:hint="eastAsia"/>
              </w:rPr>
              <w:t>462</w:t>
            </w:r>
            <w:r w:rsidRPr="00DD6B89">
              <w:t>.</w:t>
            </w:r>
            <w:r w:rsidRPr="00DD6B89">
              <w:rPr>
                <w:rFonts w:hint="eastAsia"/>
              </w:rPr>
              <w:t>14</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5FF6FE11"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5</w:t>
            </w:r>
            <w:r w:rsidRPr="00DD6B89">
              <w:t>%</w:t>
            </w:r>
          </w:p>
        </w:tc>
      </w:tr>
      <w:tr w:rsidR="00E24C1A" w:rsidRPr="00DD6B89" w14:paraId="27723C49"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70E03D39" w14:textId="77777777" w:rsidR="009B2141" w:rsidRPr="00DD6B89" w:rsidRDefault="00000000">
            <w:pPr>
              <w:pStyle w:val="afff0"/>
            </w:pPr>
            <w:r w:rsidRPr="00DD6B89">
              <w:t>24</w:t>
            </w:r>
          </w:p>
        </w:tc>
        <w:tc>
          <w:tcPr>
            <w:tcW w:w="195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65999496" w14:textId="77777777" w:rsidR="009B2141" w:rsidRPr="00DD6B89" w:rsidRDefault="00000000">
            <w:pPr>
              <w:pStyle w:val="afff0"/>
            </w:pPr>
            <w:r w:rsidRPr="00DD6B89">
              <w:t>天津</w:t>
            </w:r>
          </w:p>
        </w:tc>
        <w:tc>
          <w:tcPr>
            <w:tcW w:w="2693"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4FE63973" w14:textId="77777777" w:rsidR="009B2141" w:rsidRPr="00DD6B89" w:rsidRDefault="00000000" w:rsidP="003C07F6">
            <w:pPr>
              <w:pStyle w:val="afa"/>
              <w:tabs>
                <w:tab w:val="decimal" w:pos="1477"/>
              </w:tabs>
              <w:jc w:val="left"/>
            </w:pPr>
            <w:r w:rsidRPr="00DD6B89">
              <w:t>18,</w:t>
            </w:r>
            <w:r w:rsidRPr="00DD6B89">
              <w:rPr>
                <w:rFonts w:hint="eastAsia"/>
              </w:rPr>
              <w:t>539</w:t>
            </w:r>
            <w:r w:rsidRPr="00DD6B89">
              <w:t>.</w:t>
            </w:r>
            <w:r w:rsidRPr="00DD6B89">
              <w:rPr>
                <w:rFonts w:hint="eastAsia"/>
              </w:rPr>
              <w:t>8</w:t>
            </w:r>
            <w:r w:rsidRPr="00DD6B89">
              <w:t>2</w:t>
            </w:r>
          </w:p>
        </w:tc>
        <w:tc>
          <w:tcPr>
            <w:tcW w:w="212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4E36CD63"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8</w:t>
            </w:r>
            <w:r w:rsidRPr="00DD6B89">
              <w:t>%</w:t>
            </w:r>
          </w:p>
        </w:tc>
      </w:tr>
      <w:tr w:rsidR="00E24C1A" w:rsidRPr="00DD6B89" w14:paraId="49E2F777"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47F96E2" w14:textId="77777777" w:rsidR="009B2141" w:rsidRPr="00DD6B89" w:rsidRDefault="00000000">
            <w:pPr>
              <w:pStyle w:val="afff0"/>
            </w:pPr>
            <w:r w:rsidRPr="00DD6B89">
              <w:t>25</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0DCC3831" w14:textId="77777777" w:rsidR="009B2141" w:rsidRPr="00DD6B89" w:rsidRDefault="00000000">
            <w:pPr>
              <w:pStyle w:val="afff0"/>
            </w:pPr>
            <w:r w:rsidRPr="00DD6B89">
              <w:t>黑龍江</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E946C57" w14:textId="77777777" w:rsidR="009B2141" w:rsidRPr="00DD6B89" w:rsidRDefault="00000000" w:rsidP="003C07F6">
            <w:pPr>
              <w:pStyle w:val="afa"/>
              <w:tabs>
                <w:tab w:val="decimal" w:pos="1477"/>
              </w:tabs>
              <w:jc w:val="left"/>
            </w:pPr>
            <w:r w:rsidRPr="00DD6B89">
              <w:t>1</w:t>
            </w:r>
            <w:r w:rsidRPr="00DD6B89">
              <w:rPr>
                <w:rFonts w:hint="eastAsia"/>
              </w:rPr>
              <w:t>6</w:t>
            </w:r>
            <w:r w:rsidRPr="00DD6B89">
              <w:t>,</w:t>
            </w:r>
            <w:r w:rsidRPr="00DD6B89">
              <w:rPr>
                <w:rFonts w:hint="eastAsia"/>
              </w:rPr>
              <w:t>878</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F0D3CD1"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2</w:t>
            </w:r>
            <w:r w:rsidRPr="00DD6B89">
              <w:t>%</w:t>
            </w:r>
          </w:p>
        </w:tc>
      </w:tr>
      <w:tr w:rsidR="00E24C1A" w:rsidRPr="00DD6B89" w14:paraId="7C0E39E7"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233C6C65" w14:textId="77777777" w:rsidR="009B2141" w:rsidRPr="00DD6B89" w:rsidRDefault="00000000">
            <w:pPr>
              <w:pStyle w:val="afff0"/>
            </w:pPr>
            <w:r w:rsidRPr="00DD6B89">
              <w:t>26</w:t>
            </w:r>
          </w:p>
        </w:tc>
        <w:tc>
          <w:tcPr>
            <w:tcW w:w="195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60172233" w14:textId="77777777" w:rsidR="009B2141" w:rsidRPr="00DD6B89" w:rsidRDefault="00000000">
            <w:pPr>
              <w:pStyle w:val="afff0"/>
            </w:pPr>
            <w:r w:rsidRPr="00DD6B89">
              <w:t>吉林</w:t>
            </w:r>
          </w:p>
        </w:tc>
        <w:tc>
          <w:tcPr>
            <w:tcW w:w="2693"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7287F19D" w14:textId="77777777" w:rsidR="009B2141" w:rsidRPr="00DD6B89" w:rsidRDefault="00000000" w:rsidP="003C07F6">
            <w:pPr>
              <w:pStyle w:val="afa"/>
              <w:tabs>
                <w:tab w:val="decimal" w:pos="1477"/>
              </w:tabs>
              <w:jc w:val="left"/>
            </w:pPr>
            <w:r w:rsidRPr="00DD6B89">
              <w:t>14,</w:t>
            </w:r>
            <w:r w:rsidRPr="00DD6B89">
              <w:rPr>
                <w:rFonts w:hint="eastAsia"/>
              </w:rPr>
              <w:t>973</w:t>
            </w:r>
            <w:r w:rsidRPr="00DD6B89">
              <w:t>.</w:t>
            </w:r>
            <w:r w:rsidRPr="00DD6B89">
              <w:rPr>
                <w:rFonts w:hint="eastAsia"/>
              </w:rPr>
              <w:t>88</w:t>
            </w:r>
          </w:p>
        </w:tc>
        <w:tc>
          <w:tcPr>
            <w:tcW w:w="2129" w:type="dxa"/>
            <w:tcBorders>
              <w:top w:val="single" w:sz="8" w:space="0" w:color="F79646"/>
              <w:left w:val="single" w:sz="8" w:space="0" w:color="F79646"/>
              <w:bottom w:val="single" w:sz="8" w:space="0" w:color="F79646"/>
              <w:right w:val="single" w:sz="8" w:space="0" w:color="F79646"/>
            </w:tcBorders>
            <w:shd w:val="clear" w:color="auto" w:fill="FBD4B4"/>
            <w:vAlign w:val="center"/>
          </w:tcPr>
          <w:p w14:paraId="644D143C" w14:textId="77777777" w:rsidR="009B2141" w:rsidRPr="00DD6B89" w:rsidRDefault="00000000">
            <w:pPr>
              <w:pStyle w:val="afff0"/>
            </w:pPr>
            <w:r w:rsidRPr="00DD6B89">
              <w:rPr>
                <w:rFonts w:eastAsia="SimSun" w:hint="eastAsia"/>
                <w:lang w:eastAsia="zh-CN"/>
              </w:rPr>
              <w:t>5.0</w:t>
            </w:r>
            <w:r w:rsidRPr="00DD6B89">
              <w:t>%</w:t>
            </w:r>
          </w:p>
        </w:tc>
      </w:tr>
      <w:tr w:rsidR="00E24C1A" w:rsidRPr="00DD6B89" w14:paraId="06813542"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8D059A4" w14:textId="77777777" w:rsidR="009B2141" w:rsidRPr="00DD6B89" w:rsidRDefault="00000000">
            <w:pPr>
              <w:pStyle w:val="afff0"/>
            </w:pPr>
            <w:r w:rsidRPr="00DD6B89">
              <w:t>27</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C0BB2D4" w14:textId="77777777" w:rsidR="009B2141" w:rsidRPr="00DD6B89" w:rsidRDefault="00000000">
            <w:pPr>
              <w:pStyle w:val="afff0"/>
            </w:pPr>
            <w:r w:rsidRPr="00DD6B89">
              <w:t>甘肅</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67D86F71" w14:textId="77777777" w:rsidR="009B2141" w:rsidRPr="00DD6B89" w:rsidRDefault="00000000" w:rsidP="003C07F6">
            <w:pPr>
              <w:pStyle w:val="afa"/>
              <w:tabs>
                <w:tab w:val="decimal" w:pos="1477"/>
              </w:tabs>
              <w:jc w:val="left"/>
            </w:pPr>
            <w:r w:rsidRPr="00DD6B89">
              <w:t>13,</w:t>
            </w:r>
            <w:r w:rsidRPr="00DD6B89">
              <w:rPr>
                <w:rFonts w:hint="eastAsia"/>
              </w:rPr>
              <w:t>697</w:t>
            </w:r>
            <w:r w:rsidRPr="00DD6B89">
              <w:t>.</w:t>
            </w:r>
            <w:r w:rsidRPr="00DD6B89">
              <w:rPr>
                <w:rFonts w:hint="eastAsia"/>
              </w:rPr>
              <w:t>5</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753828C6" w14:textId="77777777" w:rsidR="009B2141" w:rsidRPr="00DD6B89" w:rsidRDefault="00000000">
            <w:pPr>
              <w:pStyle w:val="afff0"/>
            </w:pPr>
            <w:r w:rsidRPr="00DD6B89">
              <w:t>5.</w:t>
            </w:r>
            <w:r w:rsidRPr="00DD6B89">
              <w:rPr>
                <w:rFonts w:eastAsia="SimSun" w:hint="eastAsia"/>
                <w:lang w:eastAsia="zh-CN"/>
              </w:rPr>
              <w:t>8</w:t>
            </w:r>
            <w:r w:rsidRPr="00DD6B89">
              <w:t>%</w:t>
            </w:r>
          </w:p>
        </w:tc>
      </w:tr>
      <w:tr w:rsidR="00E24C1A" w:rsidRPr="00DD6B89" w14:paraId="219DCAD1"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5E4EC3C" w14:textId="77777777" w:rsidR="009B2141" w:rsidRPr="00DD6B89" w:rsidRDefault="00000000">
            <w:pPr>
              <w:pStyle w:val="afff0"/>
            </w:pPr>
            <w:r w:rsidRPr="00DD6B89">
              <w:t>28</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5A4789AB" w14:textId="77777777" w:rsidR="009B2141" w:rsidRPr="00DD6B89" w:rsidRDefault="00000000">
            <w:pPr>
              <w:pStyle w:val="afff0"/>
            </w:pPr>
            <w:r w:rsidRPr="00DD6B89">
              <w:t>海南</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05795717" w14:textId="77777777" w:rsidR="009B2141" w:rsidRPr="00DD6B89" w:rsidRDefault="00000000" w:rsidP="003C07F6">
            <w:pPr>
              <w:pStyle w:val="afa"/>
              <w:tabs>
                <w:tab w:val="decimal" w:pos="1477"/>
              </w:tabs>
              <w:jc w:val="left"/>
            </w:pPr>
            <w:r w:rsidRPr="00DD6B89">
              <w:rPr>
                <w:rFonts w:hint="eastAsia"/>
              </w:rPr>
              <w:t>8</w:t>
            </w:r>
            <w:r w:rsidRPr="00DD6B89">
              <w:t>,</w:t>
            </w:r>
            <w:r w:rsidRPr="00DD6B89">
              <w:rPr>
                <w:rFonts w:hint="eastAsia"/>
              </w:rPr>
              <w:t>108</w:t>
            </w:r>
            <w:r w:rsidRPr="00DD6B89">
              <w:t>.</w:t>
            </w:r>
            <w:r w:rsidRPr="00DD6B89">
              <w:rPr>
                <w:rFonts w:hint="eastAsia"/>
              </w:rPr>
              <w:t>85</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1B0ECB66"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0</w:t>
            </w:r>
            <w:r w:rsidRPr="00DD6B89">
              <w:t>%</w:t>
            </w:r>
          </w:p>
        </w:tc>
      </w:tr>
      <w:tr w:rsidR="00E24C1A" w:rsidRPr="00DD6B89" w14:paraId="0207C2D4"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D7A87B2" w14:textId="77777777" w:rsidR="009B2141" w:rsidRPr="00DD6B89" w:rsidRDefault="00000000">
            <w:pPr>
              <w:pStyle w:val="afff0"/>
            </w:pPr>
            <w:r w:rsidRPr="00DD6B89">
              <w:t>29</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20B4945A" w14:textId="77777777" w:rsidR="009B2141" w:rsidRPr="00DD6B89" w:rsidRDefault="00000000">
            <w:pPr>
              <w:pStyle w:val="afff0"/>
            </w:pPr>
            <w:r w:rsidRPr="00DD6B89">
              <w:t>寧夏</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AAC0E9F" w14:textId="77777777" w:rsidR="009B2141" w:rsidRPr="00DD6B89" w:rsidRDefault="00000000" w:rsidP="003C07F6">
            <w:pPr>
              <w:pStyle w:val="afa"/>
              <w:tabs>
                <w:tab w:val="decimal" w:pos="1477"/>
              </w:tabs>
              <w:jc w:val="left"/>
            </w:pPr>
            <w:r w:rsidRPr="00DD6B89">
              <w:t>5,</w:t>
            </w:r>
            <w:r w:rsidRPr="00DD6B89">
              <w:rPr>
                <w:rFonts w:hint="eastAsia"/>
              </w:rPr>
              <w:t>696</w:t>
            </w:r>
            <w:r w:rsidRPr="00DD6B89">
              <w:t>.</w:t>
            </w:r>
            <w:r w:rsidRPr="00DD6B89">
              <w:rPr>
                <w:rFonts w:hint="eastAsia"/>
              </w:rPr>
              <w:t>49</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5B9C001" w14:textId="77777777" w:rsidR="009B2141" w:rsidRPr="00DD6B89" w:rsidRDefault="00000000">
            <w:pPr>
              <w:pStyle w:val="afff0"/>
            </w:pPr>
            <w:r w:rsidRPr="00DD6B89">
              <w:rPr>
                <w:rFonts w:eastAsia="SimSun" w:hint="eastAsia"/>
                <w:lang w:eastAsia="zh-CN"/>
              </w:rPr>
              <w:t>5</w:t>
            </w:r>
            <w:r w:rsidRPr="00DD6B89">
              <w:t>.</w:t>
            </w:r>
            <w:r w:rsidRPr="00DD6B89">
              <w:rPr>
                <w:rFonts w:eastAsia="SimSun" w:hint="eastAsia"/>
                <w:lang w:eastAsia="zh-CN"/>
              </w:rPr>
              <w:t>3</w:t>
            </w:r>
            <w:r w:rsidRPr="00DD6B89">
              <w:t>%</w:t>
            </w:r>
          </w:p>
        </w:tc>
      </w:tr>
      <w:tr w:rsidR="00E24C1A" w:rsidRPr="00DD6B89" w14:paraId="59B9A132"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7EC9F808" w14:textId="77777777" w:rsidR="009B2141" w:rsidRPr="00DD6B89" w:rsidRDefault="00000000">
            <w:pPr>
              <w:pStyle w:val="afff0"/>
            </w:pPr>
            <w:r w:rsidRPr="00DD6B89">
              <w:t>30</w:t>
            </w:r>
          </w:p>
        </w:tc>
        <w:tc>
          <w:tcPr>
            <w:tcW w:w="195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253D53E1" w14:textId="77777777" w:rsidR="009B2141" w:rsidRPr="00DD6B89" w:rsidRDefault="00000000">
            <w:pPr>
              <w:pStyle w:val="afff0"/>
            </w:pPr>
            <w:r w:rsidRPr="00DD6B89">
              <w:t>青海</w:t>
            </w:r>
          </w:p>
        </w:tc>
        <w:tc>
          <w:tcPr>
            <w:tcW w:w="2693"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3CC7AACB" w14:textId="77777777" w:rsidR="009B2141" w:rsidRPr="00DD6B89" w:rsidRDefault="00000000" w:rsidP="003C07F6">
            <w:pPr>
              <w:pStyle w:val="afa"/>
              <w:tabs>
                <w:tab w:val="decimal" w:pos="1477"/>
              </w:tabs>
              <w:jc w:val="left"/>
            </w:pPr>
            <w:r w:rsidRPr="00DD6B89">
              <w:rPr>
                <w:rFonts w:hint="eastAsia"/>
              </w:rPr>
              <w:t>4</w:t>
            </w:r>
            <w:r w:rsidRPr="00DD6B89">
              <w:t>,</w:t>
            </w:r>
            <w:r w:rsidRPr="00DD6B89">
              <w:rPr>
                <w:rFonts w:hint="eastAsia"/>
              </w:rPr>
              <w:t>121</w:t>
            </w:r>
            <w:r w:rsidRPr="00DD6B89">
              <w:t>.8</w:t>
            </w:r>
            <w:r w:rsidRPr="00DD6B89">
              <w:rPr>
                <w:rFonts w:hint="eastAsia"/>
              </w:rPr>
              <w:t>4</w:t>
            </w:r>
          </w:p>
        </w:tc>
        <w:tc>
          <w:tcPr>
            <w:tcW w:w="2129" w:type="dxa"/>
            <w:tcBorders>
              <w:top w:val="single" w:sz="8" w:space="0" w:color="F79646"/>
              <w:left w:val="single" w:sz="8" w:space="0" w:color="F79646"/>
              <w:bottom w:val="single" w:sz="8" w:space="0" w:color="F79646"/>
              <w:right w:val="single" w:sz="8" w:space="0" w:color="F79646"/>
            </w:tcBorders>
            <w:shd w:val="clear" w:color="auto" w:fill="FBD5B5"/>
            <w:vAlign w:val="center"/>
          </w:tcPr>
          <w:p w14:paraId="52EFEF3C" w14:textId="77777777" w:rsidR="009B2141" w:rsidRPr="00DD6B89" w:rsidRDefault="00000000">
            <w:pPr>
              <w:pStyle w:val="afff0"/>
            </w:pPr>
            <w:r w:rsidRPr="00DD6B89">
              <w:rPr>
                <w:rFonts w:eastAsia="SimSun" w:hint="eastAsia"/>
                <w:lang w:eastAsia="zh-CN"/>
              </w:rPr>
              <w:t>4</w:t>
            </w:r>
            <w:r w:rsidRPr="00DD6B89">
              <w:t>.</w:t>
            </w:r>
            <w:r w:rsidRPr="00DD6B89">
              <w:rPr>
                <w:rFonts w:eastAsia="SimSun" w:hint="eastAsia"/>
                <w:lang w:eastAsia="zh-CN"/>
              </w:rPr>
              <w:t>1</w:t>
            </w:r>
            <w:r w:rsidRPr="00DD6B89">
              <w:t>%</w:t>
            </w:r>
          </w:p>
        </w:tc>
      </w:tr>
      <w:tr w:rsidR="00E24C1A" w:rsidRPr="00DD6B89" w14:paraId="0303B3B3" w14:textId="77777777">
        <w:trPr>
          <w:trHeight w:hRule="exact" w:val="595"/>
        </w:trPr>
        <w:tc>
          <w:tcPr>
            <w:tcW w:w="1835"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169D12F" w14:textId="77777777" w:rsidR="009B2141" w:rsidRPr="00DD6B89" w:rsidRDefault="00000000">
            <w:pPr>
              <w:pStyle w:val="afff0"/>
            </w:pPr>
            <w:r w:rsidRPr="00DD6B89">
              <w:t>31</w:t>
            </w:r>
          </w:p>
        </w:tc>
        <w:tc>
          <w:tcPr>
            <w:tcW w:w="195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138ABFA2" w14:textId="77777777" w:rsidR="009B2141" w:rsidRPr="00DD6B89" w:rsidRDefault="00000000">
            <w:pPr>
              <w:pStyle w:val="afff0"/>
            </w:pPr>
            <w:r w:rsidRPr="00DD6B89">
              <w:t>西藏</w:t>
            </w:r>
          </w:p>
        </w:tc>
        <w:tc>
          <w:tcPr>
            <w:tcW w:w="2693"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4CE66F3C" w14:textId="77777777" w:rsidR="009B2141" w:rsidRPr="00DD6B89" w:rsidRDefault="00000000" w:rsidP="003C07F6">
            <w:pPr>
              <w:pStyle w:val="afa"/>
              <w:tabs>
                <w:tab w:val="decimal" w:pos="1477"/>
              </w:tabs>
              <w:jc w:val="left"/>
            </w:pPr>
            <w:r w:rsidRPr="00DD6B89">
              <w:rPr>
                <w:rFonts w:hint="eastAsia"/>
              </w:rPr>
              <w:t>3</w:t>
            </w:r>
            <w:r w:rsidRPr="00DD6B89">
              <w:t>,</w:t>
            </w:r>
            <w:r w:rsidRPr="00DD6B89">
              <w:rPr>
                <w:rFonts w:hint="eastAsia"/>
              </w:rPr>
              <w:t>031</w:t>
            </w:r>
            <w:r w:rsidRPr="00DD6B89">
              <w:t>.</w:t>
            </w:r>
            <w:r w:rsidRPr="00DD6B89">
              <w:rPr>
                <w:rFonts w:hint="eastAsia"/>
              </w:rPr>
              <w:t>8</w:t>
            </w:r>
            <w:r w:rsidRPr="00DD6B89">
              <w:t>9</w:t>
            </w:r>
          </w:p>
        </w:tc>
        <w:tc>
          <w:tcPr>
            <w:tcW w:w="2129" w:type="dxa"/>
            <w:tcBorders>
              <w:top w:val="single" w:sz="8" w:space="0" w:color="F79646"/>
              <w:left w:val="single" w:sz="8" w:space="0" w:color="F79646"/>
              <w:bottom w:val="single" w:sz="8" w:space="0" w:color="F79646"/>
              <w:right w:val="single" w:sz="8" w:space="0" w:color="F79646"/>
            </w:tcBorders>
            <w:shd w:val="clear" w:color="auto" w:fill="FFFFFF"/>
            <w:vAlign w:val="center"/>
          </w:tcPr>
          <w:p w14:paraId="3F463247" w14:textId="77777777" w:rsidR="009B2141" w:rsidRPr="00DD6B89" w:rsidRDefault="00000000">
            <w:pPr>
              <w:pStyle w:val="afff0"/>
            </w:pPr>
            <w:r w:rsidRPr="00DD6B89">
              <w:rPr>
                <w:rFonts w:eastAsia="SimSun" w:hint="eastAsia"/>
                <w:lang w:eastAsia="zh-CN"/>
              </w:rPr>
              <w:t>7</w:t>
            </w:r>
            <w:r w:rsidRPr="00DD6B89">
              <w:t>.</w:t>
            </w:r>
            <w:r w:rsidRPr="00DD6B89">
              <w:rPr>
                <w:rFonts w:eastAsia="SimSun" w:hint="eastAsia"/>
                <w:lang w:eastAsia="zh-CN"/>
              </w:rPr>
              <w:t>0</w:t>
            </w:r>
            <w:r w:rsidRPr="00DD6B89">
              <w:t>%</w:t>
            </w:r>
          </w:p>
        </w:tc>
      </w:tr>
    </w:tbl>
    <w:p w14:paraId="40118EB4" w14:textId="77777777" w:rsidR="009B2141" w:rsidRPr="00DD6B89" w:rsidRDefault="00000000">
      <w:pPr>
        <w:pStyle w:val="afb"/>
        <w:ind w:left="118" w:right="118"/>
        <w:rPr>
          <w:szCs w:val="22"/>
        </w:rPr>
      </w:pPr>
      <w:r w:rsidRPr="00DD6B89">
        <w:rPr>
          <w:szCs w:val="22"/>
        </w:rPr>
        <w:t>數據來源：</w:t>
      </w:r>
      <w:r w:rsidRPr="00DD6B89">
        <w:rPr>
          <w:rFonts w:hint="eastAsia"/>
          <w:szCs w:val="22"/>
        </w:rPr>
        <w:t>中國大陸</w:t>
      </w:r>
      <w:r w:rsidRPr="00DD6B89">
        <w:rPr>
          <w:rFonts w:hint="eastAsia"/>
          <w:szCs w:val="22"/>
          <w:lang w:eastAsia="zh-CN"/>
        </w:rPr>
        <w:t>各省</w:t>
      </w:r>
      <w:r w:rsidRPr="00DD6B89">
        <w:rPr>
          <w:rFonts w:hint="eastAsia"/>
          <w:szCs w:val="22"/>
        </w:rPr>
        <w:t>統計局</w:t>
      </w:r>
    </w:p>
    <w:p w14:paraId="7C9C5D77" w14:textId="77777777" w:rsidR="009B2141" w:rsidRPr="00DD6B89" w:rsidRDefault="009B2141">
      <w:pPr>
        <w:pStyle w:val="afb"/>
        <w:ind w:left="118" w:right="118"/>
        <w:rPr>
          <w:szCs w:val="22"/>
        </w:rPr>
      </w:pPr>
    </w:p>
    <w:p w14:paraId="15BA996A" w14:textId="77777777" w:rsidR="009B2141" w:rsidRPr="00DD6B89" w:rsidRDefault="00000000">
      <w:pPr>
        <w:widowControl/>
        <w:overflowPunct/>
        <w:autoSpaceDE/>
        <w:autoSpaceDN/>
        <w:ind w:firstLineChars="0" w:firstLine="0"/>
        <w:jc w:val="left"/>
        <w:rPr>
          <w:lang w:eastAsia="zh-TW"/>
        </w:rPr>
      </w:pPr>
      <w:r w:rsidRPr="00DD6B89">
        <w:rPr>
          <w:lang w:eastAsia="zh-TW"/>
        </w:rPr>
        <w:br w:type="page"/>
      </w:r>
    </w:p>
    <w:p w14:paraId="329C42A9" w14:textId="77777777" w:rsidR="009B2141" w:rsidRPr="00DD6B89" w:rsidRDefault="00000000" w:rsidP="003C07F6">
      <w:pPr>
        <w:ind w:firstLine="472"/>
        <w:rPr>
          <w:lang w:eastAsia="zh-TW"/>
        </w:rPr>
      </w:pPr>
      <w:r w:rsidRPr="00DD6B89">
        <w:rPr>
          <w:lang w:eastAsia="zh-TW"/>
        </w:rPr>
        <w:lastRenderedPageBreak/>
        <w:t>根據國家統計局數據，中國大陸</w:t>
      </w:r>
      <w:r w:rsidRPr="00DD6B89">
        <w:rPr>
          <w:lang w:eastAsia="zh-TW"/>
        </w:rPr>
        <w:t>202</w:t>
      </w:r>
      <w:r w:rsidRPr="00DD6B89">
        <w:rPr>
          <w:rFonts w:hint="eastAsia"/>
          <w:lang w:eastAsia="zh-TW"/>
        </w:rPr>
        <w:t>5</w:t>
      </w:r>
      <w:r w:rsidRPr="00DD6B89">
        <w:rPr>
          <w:lang w:eastAsia="zh-TW"/>
        </w:rPr>
        <w:t>年城鎮非私營單位就業人員年平均工資為</w:t>
      </w:r>
      <w:r w:rsidRPr="00DD6B89">
        <w:rPr>
          <w:rFonts w:hint="eastAsia"/>
          <w:lang w:eastAsia="zh-TW"/>
        </w:rPr>
        <w:t>人民幣（幣值下同）</w:t>
      </w:r>
      <w:r w:rsidRPr="00DD6B89">
        <w:rPr>
          <w:lang w:eastAsia="zh-TW"/>
        </w:rPr>
        <w:t>129</w:t>
      </w:r>
      <w:r w:rsidRPr="00DD6B89">
        <w:rPr>
          <w:rFonts w:hint="eastAsia"/>
          <w:lang w:eastAsia="zh-TW"/>
        </w:rPr>
        <w:t>,</w:t>
      </w:r>
      <w:r w:rsidRPr="00DD6B89">
        <w:rPr>
          <w:lang w:eastAsia="zh-TW"/>
        </w:rPr>
        <w:t>441</w:t>
      </w:r>
      <w:r w:rsidRPr="00DD6B89">
        <w:rPr>
          <w:lang w:eastAsia="zh-TW"/>
        </w:rPr>
        <w:t>元，比上年成長</w:t>
      </w:r>
      <w:r w:rsidRPr="00DD6B89">
        <w:rPr>
          <w:lang w:eastAsia="zh-TW"/>
        </w:rPr>
        <w:t>4.2%</w:t>
      </w:r>
      <w:r w:rsidRPr="00DD6B89">
        <w:rPr>
          <w:lang w:eastAsia="zh-TW"/>
        </w:rPr>
        <w:t>；城鎮私營單位就業人員年平均工資為</w:t>
      </w:r>
      <w:r w:rsidRPr="00DD6B89">
        <w:rPr>
          <w:lang w:eastAsia="zh-TW"/>
        </w:rPr>
        <w:t>71</w:t>
      </w:r>
      <w:r w:rsidRPr="00DD6B89">
        <w:rPr>
          <w:rFonts w:hint="eastAsia"/>
          <w:lang w:eastAsia="zh-TW"/>
        </w:rPr>
        <w:t>,</w:t>
      </w:r>
      <w:r w:rsidRPr="00DD6B89">
        <w:rPr>
          <w:lang w:eastAsia="zh-TW"/>
        </w:rPr>
        <w:t>590</w:t>
      </w:r>
      <w:r w:rsidRPr="00DD6B89">
        <w:rPr>
          <w:lang w:eastAsia="zh-TW"/>
        </w:rPr>
        <w:t>元，比上年成長</w:t>
      </w:r>
      <w:r w:rsidRPr="00DD6B89">
        <w:rPr>
          <w:lang w:eastAsia="zh-TW"/>
        </w:rPr>
        <w:t>2.9%</w:t>
      </w:r>
      <w:r w:rsidRPr="00DD6B89">
        <w:rPr>
          <w:lang w:eastAsia="zh-TW"/>
        </w:rPr>
        <w:t>。</w:t>
      </w:r>
      <w:r w:rsidRPr="00DD6B89">
        <w:rPr>
          <w:rFonts w:hint="eastAsia"/>
          <w:lang w:eastAsia="zh-TW"/>
        </w:rPr>
        <w:t>規模以上企業就業人員年平均工資為</w:t>
      </w:r>
      <w:r w:rsidRPr="00DD6B89">
        <w:rPr>
          <w:lang w:eastAsia="zh-TW"/>
        </w:rPr>
        <w:t>106</w:t>
      </w:r>
      <w:r w:rsidRPr="00DD6B89">
        <w:rPr>
          <w:rFonts w:hint="eastAsia"/>
          <w:lang w:eastAsia="zh-TW"/>
        </w:rPr>
        <w:t>,</w:t>
      </w:r>
      <w:r w:rsidRPr="00DD6B89">
        <w:rPr>
          <w:lang w:eastAsia="zh-TW"/>
        </w:rPr>
        <w:t>080</w:t>
      </w:r>
      <w:r w:rsidRPr="00DD6B89">
        <w:rPr>
          <w:rFonts w:hint="eastAsia"/>
          <w:lang w:eastAsia="zh-TW"/>
        </w:rPr>
        <w:t>元，其中，中層及以上管理人員</w:t>
      </w:r>
      <w:r w:rsidRPr="00DD6B89">
        <w:rPr>
          <w:lang w:eastAsia="zh-TW"/>
        </w:rPr>
        <w:t>210</w:t>
      </w:r>
      <w:r w:rsidRPr="00DD6B89">
        <w:rPr>
          <w:rFonts w:hint="eastAsia"/>
          <w:lang w:eastAsia="zh-TW"/>
        </w:rPr>
        <w:t>,</w:t>
      </w:r>
      <w:r w:rsidRPr="00DD6B89">
        <w:rPr>
          <w:lang w:eastAsia="zh-TW"/>
        </w:rPr>
        <w:t>016</w:t>
      </w:r>
      <w:r w:rsidRPr="00DD6B89">
        <w:rPr>
          <w:rFonts w:hint="eastAsia"/>
          <w:lang w:eastAsia="zh-TW"/>
        </w:rPr>
        <w:t>元，專業技術人員</w:t>
      </w:r>
      <w:r w:rsidRPr="00DD6B89">
        <w:rPr>
          <w:lang w:eastAsia="zh-TW"/>
        </w:rPr>
        <w:t>155</w:t>
      </w:r>
      <w:r w:rsidRPr="00DD6B89">
        <w:rPr>
          <w:rFonts w:hint="eastAsia"/>
          <w:lang w:eastAsia="zh-TW"/>
        </w:rPr>
        <w:t>,</w:t>
      </w:r>
      <w:r w:rsidRPr="00DD6B89">
        <w:rPr>
          <w:lang w:eastAsia="zh-TW"/>
        </w:rPr>
        <w:t>491</w:t>
      </w:r>
      <w:r w:rsidRPr="00DD6B89">
        <w:rPr>
          <w:rFonts w:hint="eastAsia"/>
          <w:lang w:eastAsia="zh-TW"/>
        </w:rPr>
        <w:t>元，辦事人員和有關人員</w:t>
      </w:r>
      <w:r w:rsidRPr="00DD6B89">
        <w:rPr>
          <w:lang w:eastAsia="zh-TW"/>
        </w:rPr>
        <w:t>94</w:t>
      </w:r>
      <w:r w:rsidRPr="00DD6B89">
        <w:rPr>
          <w:rFonts w:hint="eastAsia"/>
          <w:lang w:eastAsia="zh-TW"/>
        </w:rPr>
        <w:t>,</w:t>
      </w:r>
      <w:r w:rsidRPr="00DD6B89">
        <w:rPr>
          <w:lang w:eastAsia="zh-TW"/>
        </w:rPr>
        <w:t>936</w:t>
      </w:r>
      <w:r w:rsidRPr="00DD6B89">
        <w:rPr>
          <w:rFonts w:hint="eastAsia"/>
          <w:lang w:eastAsia="zh-TW"/>
        </w:rPr>
        <w:t>元，社會生產服務和生活服務人員</w:t>
      </w:r>
      <w:r w:rsidRPr="00DD6B89">
        <w:rPr>
          <w:lang w:eastAsia="zh-TW"/>
        </w:rPr>
        <w:t>79</w:t>
      </w:r>
      <w:r w:rsidRPr="00DD6B89">
        <w:rPr>
          <w:rFonts w:hint="eastAsia"/>
          <w:lang w:eastAsia="zh-TW"/>
        </w:rPr>
        <w:t>,</w:t>
      </w:r>
      <w:r w:rsidRPr="00DD6B89">
        <w:rPr>
          <w:lang w:eastAsia="zh-TW"/>
        </w:rPr>
        <w:t>857</w:t>
      </w:r>
      <w:r w:rsidRPr="00DD6B89">
        <w:rPr>
          <w:rFonts w:hint="eastAsia"/>
          <w:lang w:eastAsia="zh-TW"/>
        </w:rPr>
        <w:t>元，生產製造及有關人員</w:t>
      </w:r>
      <w:r w:rsidRPr="00DD6B89">
        <w:rPr>
          <w:lang w:eastAsia="zh-TW"/>
        </w:rPr>
        <w:t>80</w:t>
      </w:r>
      <w:r w:rsidRPr="00DD6B89">
        <w:rPr>
          <w:rFonts w:hint="eastAsia"/>
          <w:lang w:eastAsia="zh-TW"/>
        </w:rPr>
        <w:t>,</w:t>
      </w:r>
      <w:r w:rsidRPr="00DD6B89">
        <w:rPr>
          <w:lang w:eastAsia="zh-TW"/>
        </w:rPr>
        <w:t>739</w:t>
      </w:r>
      <w:r w:rsidRPr="00DD6B89">
        <w:rPr>
          <w:rFonts w:hint="eastAsia"/>
          <w:lang w:eastAsia="zh-TW"/>
        </w:rPr>
        <w:t>元。</w:t>
      </w:r>
    </w:p>
    <w:p w14:paraId="2FB62E5A" w14:textId="77777777" w:rsidR="009B2141" w:rsidRPr="00DD6B89" w:rsidRDefault="00000000" w:rsidP="003C07F6">
      <w:pPr>
        <w:ind w:firstLine="472"/>
        <w:rPr>
          <w:lang w:eastAsia="zh-TW"/>
        </w:rPr>
      </w:pPr>
      <w:r w:rsidRPr="00DD6B89">
        <w:rPr>
          <w:lang w:eastAsia="zh-TW"/>
        </w:rPr>
        <w:t>工資總額包括計時工資、計件工資、獎金、津貼和補貼、加班加點工資、特殊情況下支付的工資。工資總額是稅前工資，包括單位從個人工資中直接為其代扣或代繳的個人所得稅、社會保險基金和住房公積金等個人繳納部分，</w:t>
      </w:r>
      <w:proofErr w:type="gramStart"/>
      <w:r w:rsidRPr="00DD6B89">
        <w:rPr>
          <w:lang w:eastAsia="zh-TW"/>
        </w:rPr>
        <w:t>以及房費</w:t>
      </w:r>
      <w:proofErr w:type="gramEnd"/>
      <w:r w:rsidRPr="00DD6B89">
        <w:rPr>
          <w:lang w:eastAsia="zh-TW"/>
        </w:rPr>
        <w:t>、水電費。</w:t>
      </w:r>
    </w:p>
    <w:tbl>
      <w:tblPr>
        <w:tblW w:w="8394" w:type="dxa"/>
        <w:shd w:val="clear" w:color="auto" w:fill="FFFFFF"/>
        <w:tblCellMar>
          <w:left w:w="0" w:type="dxa"/>
          <w:right w:w="0" w:type="dxa"/>
        </w:tblCellMar>
        <w:tblLook w:val="04A0" w:firstRow="1" w:lastRow="0" w:firstColumn="1" w:lastColumn="0" w:noHBand="0" w:noVBand="1"/>
      </w:tblPr>
      <w:tblGrid>
        <w:gridCol w:w="8394"/>
      </w:tblGrid>
      <w:tr w:rsidR="00DD6B89" w:rsidRPr="00DD6B89" w14:paraId="79AE3B4B" w14:textId="77777777">
        <w:trPr>
          <w:trHeight w:val="283"/>
        </w:trPr>
        <w:tc>
          <w:tcPr>
            <w:tcW w:w="8394" w:type="dxa"/>
            <w:tcBorders>
              <w:top w:val="nil"/>
              <w:left w:val="nil"/>
              <w:bottom w:val="nil"/>
              <w:right w:val="nil"/>
            </w:tcBorders>
            <w:shd w:val="clear" w:color="auto" w:fill="FFFFFF"/>
            <w:tcMar>
              <w:top w:w="15" w:type="dxa"/>
              <w:left w:w="15" w:type="dxa"/>
              <w:bottom w:w="0" w:type="dxa"/>
              <w:right w:w="15" w:type="dxa"/>
            </w:tcMar>
            <w:vAlign w:val="center"/>
          </w:tcPr>
          <w:p w14:paraId="7B1D0E2E" w14:textId="77777777" w:rsidR="009B2141" w:rsidRPr="00DD6B89" w:rsidRDefault="00000000">
            <w:pPr>
              <w:pStyle w:val="aff7"/>
              <w:spacing w:before="514"/>
              <w:rPr>
                <w:caps/>
              </w:rPr>
            </w:pPr>
            <w:r w:rsidRPr="00DD6B89">
              <w:rPr>
                <w:lang w:eastAsia="zh-TW"/>
              </w:rPr>
              <w:t>中國大陸</w:t>
            </w:r>
            <w:r w:rsidRPr="00DD6B89">
              <w:rPr>
                <w:lang w:eastAsia="zh-TW"/>
              </w:rPr>
              <w:t>202</w:t>
            </w:r>
            <w:r w:rsidRPr="00DD6B89">
              <w:rPr>
                <w:rFonts w:eastAsia="SimSun" w:hint="eastAsia"/>
              </w:rPr>
              <w:t>5</w:t>
            </w:r>
            <w:r w:rsidRPr="00DD6B89">
              <w:rPr>
                <w:lang w:eastAsia="zh-TW"/>
              </w:rPr>
              <w:t>年城鎮非私營單位分登記註冊類型就業人員年平均工資及增速</w:t>
            </w:r>
          </w:p>
          <w:tbl>
            <w:tblPr>
              <w:tblW w:w="8364"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977"/>
              <w:gridCol w:w="1843"/>
              <w:gridCol w:w="1843"/>
              <w:gridCol w:w="1701"/>
            </w:tblGrid>
            <w:tr w:rsidR="00DD6B89" w:rsidRPr="00DD6B89" w14:paraId="7328A308" w14:textId="77777777">
              <w:trPr>
                <w:trHeight w:val="283"/>
                <w:jc w:val="center"/>
              </w:trPr>
              <w:tc>
                <w:tcPr>
                  <w:tcW w:w="8364" w:type="dxa"/>
                  <w:gridSpan w:val="4"/>
                  <w:tcBorders>
                    <w:top w:val="nil"/>
                    <w:left w:val="nil"/>
                    <w:bottom w:val="single" w:sz="12" w:space="0" w:color="auto"/>
                    <w:right w:val="nil"/>
                  </w:tcBorders>
                  <w:vAlign w:val="center"/>
                </w:tcPr>
                <w:p w14:paraId="24B5F299" w14:textId="77777777" w:rsidR="009B2141" w:rsidRPr="00DD6B89" w:rsidRDefault="00000000">
                  <w:pPr>
                    <w:ind w:firstLine="472"/>
                    <w:jc w:val="right"/>
                    <w:rPr>
                      <w:lang w:eastAsia="zh-TW"/>
                    </w:rPr>
                  </w:pPr>
                  <w:r w:rsidRPr="00DD6B89">
                    <w:rPr>
                      <w:lang w:eastAsia="zh-TW"/>
                    </w:rPr>
                    <w:t>單位：人民幣，</w:t>
                  </w:r>
                  <w:r w:rsidRPr="00DD6B89">
                    <w:rPr>
                      <w:lang w:eastAsia="zh-TW"/>
                    </w:rPr>
                    <w:t>%</w:t>
                  </w:r>
                </w:p>
              </w:tc>
            </w:tr>
            <w:tr w:rsidR="00DD6B89" w:rsidRPr="00DD6B89" w14:paraId="07E86241" w14:textId="77777777">
              <w:trPr>
                <w:trHeight w:val="567"/>
                <w:jc w:val="center"/>
              </w:trPr>
              <w:tc>
                <w:tcPr>
                  <w:tcW w:w="2977" w:type="dxa"/>
                  <w:tcBorders>
                    <w:top w:val="nil"/>
                    <w:left w:val="nil"/>
                    <w:bottom w:val="single" w:sz="8" w:space="0" w:color="000000"/>
                    <w:right w:val="single" w:sz="8" w:space="0" w:color="auto"/>
                  </w:tcBorders>
                  <w:vAlign w:val="center"/>
                </w:tcPr>
                <w:p w14:paraId="790366BC" w14:textId="77777777" w:rsidR="009B2141" w:rsidRPr="00DD6B89" w:rsidRDefault="00000000">
                  <w:pPr>
                    <w:pStyle w:val="afff0"/>
                  </w:pPr>
                  <w:r w:rsidRPr="00DD6B89">
                    <w:t>登記註冊統計類別</w:t>
                  </w:r>
                </w:p>
              </w:tc>
              <w:tc>
                <w:tcPr>
                  <w:tcW w:w="1843" w:type="dxa"/>
                  <w:tcBorders>
                    <w:top w:val="nil"/>
                    <w:left w:val="nil"/>
                    <w:bottom w:val="single" w:sz="8" w:space="0" w:color="000000"/>
                    <w:right w:val="single" w:sz="8" w:space="0" w:color="auto"/>
                  </w:tcBorders>
                  <w:vAlign w:val="center"/>
                </w:tcPr>
                <w:p w14:paraId="12892BD1" w14:textId="77777777" w:rsidR="009B2141" w:rsidRPr="00DD6B89" w:rsidRDefault="00000000">
                  <w:pPr>
                    <w:pStyle w:val="afff0"/>
                  </w:pPr>
                  <w:r w:rsidRPr="00DD6B89">
                    <w:t>202</w:t>
                  </w:r>
                  <w:r w:rsidRPr="00DD6B89">
                    <w:rPr>
                      <w:rFonts w:eastAsia="SimSun" w:hint="eastAsia"/>
                      <w:lang w:eastAsia="zh-CN"/>
                    </w:rPr>
                    <w:t>5</w:t>
                  </w:r>
                  <w:r w:rsidRPr="00DD6B89">
                    <w:t>年</w:t>
                  </w:r>
                </w:p>
              </w:tc>
              <w:tc>
                <w:tcPr>
                  <w:tcW w:w="1843" w:type="dxa"/>
                  <w:tcBorders>
                    <w:top w:val="nil"/>
                    <w:left w:val="nil"/>
                    <w:bottom w:val="single" w:sz="8" w:space="0" w:color="000000"/>
                    <w:right w:val="single" w:sz="8" w:space="0" w:color="auto"/>
                  </w:tcBorders>
                  <w:vAlign w:val="center"/>
                </w:tcPr>
                <w:p w14:paraId="3362AB99" w14:textId="77777777" w:rsidR="009B2141" w:rsidRPr="00DD6B89" w:rsidRDefault="00000000">
                  <w:pPr>
                    <w:pStyle w:val="afff0"/>
                  </w:pPr>
                  <w:r w:rsidRPr="00DD6B89">
                    <w:t>202</w:t>
                  </w:r>
                  <w:r w:rsidRPr="00DD6B89">
                    <w:rPr>
                      <w:rFonts w:eastAsia="SimSun" w:hint="eastAsia"/>
                      <w:lang w:eastAsia="zh-CN"/>
                    </w:rPr>
                    <w:t>4</w:t>
                  </w:r>
                  <w:r w:rsidRPr="00DD6B89">
                    <w:t>年</w:t>
                  </w:r>
                </w:p>
              </w:tc>
              <w:tc>
                <w:tcPr>
                  <w:tcW w:w="1701" w:type="dxa"/>
                  <w:tcBorders>
                    <w:top w:val="nil"/>
                    <w:left w:val="nil"/>
                    <w:bottom w:val="single" w:sz="8" w:space="0" w:color="000000"/>
                    <w:right w:val="nil"/>
                  </w:tcBorders>
                  <w:vAlign w:val="center"/>
                </w:tcPr>
                <w:p w14:paraId="6B5DC8AC" w14:textId="77777777" w:rsidR="009B2141" w:rsidRPr="00DD6B89" w:rsidRDefault="00000000">
                  <w:pPr>
                    <w:pStyle w:val="afff0"/>
                  </w:pPr>
                  <w:r w:rsidRPr="00DD6B89">
                    <w:t>成長速度</w:t>
                  </w:r>
                </w:p>
              </w:tc>
            </w:tr>
            <w:tr w:rsidR="00DD6B89" w:rsidRPr="00DD6B89" w14:paraId="60C522D7" w14:textId="77777777">
              <w:trPr>
                <w:trHeight w:val="283"/>
                <w:jc w:val="center"/>
              </w:trPr>
              <w:tc>
                <w:tcPr>
                  <w:tcW w:w="2977" w:type="dxa"/>
                  <w:tcBorders>
                    <w:top w:val="nil"/>
                    <w:left w:val="nil"/>
                    <w:bottom w:val="nil"/>
                    <w:right w:val="single" w:sz="8" w:space="0" w:color="auto"/>
                  </w:tcBorders>
                  <w:vAlign w:val="center"/>
                </w:tcPr>
                <w:p w14:paraId="790DFD26" w14:textId="77777777" w:rsidR="009B2141" w:rsidRPr="00DD6B89" w:rsidRDefault="00000000" w:rsidP="003C07F6">
                  <w:pPr>
                    <w:pStyle w:val="afb"/>
                    <w:ind w:left="118" w:right="118"/>
                  </w:pPr>
                  <w:r w:rsidRPr="00DD6B89">
                    <w:t>合　　計</w:t>
                  </w:r>
                </w:p>
              </w:tc>
              <w:tc>
                <w:tcPr>
                  <w:tcW w:w="1843" w:type="dxa"/>
                  <w:tcBorders>
                    <w:top w:val="nil"/>
                    <w:left w:val="nil"/>
                    <w:bottom w:val="nil"/>
                    <w:right w:val="single" w:sz="8" w:space="0" w:color="auto"/>
                  </w:tcBorders>
                  <w:vAlign w:val="center"/>
                </w:tcPr>
                <w:p w14:paraId="28B59B15" w14:textId="77777777" w:rsidR="009B2141" w:rsidRPr="00DD6B89" w:rsidRDefault="00000000" w:rsidP="003C07F6">
                  <w:pPr>
                    <w:pStyle w:val="afa"/>
                  </w:pPr>
                  <w:r w:rsidRPr="00DD6B89">
                    <w:t>129</w:t>
                  </w:r>
                  <w:r w:rsidRPr="00DD6B89">
                    <w:rPr>
                      <w:rFonts w:eastAsia="SimSun" w:hint="eastAsia"/>
                      <w:lang w:eastAsia="zh-CN"/>
                    </w:rPr>
                    <w:t>,</w:t>
                  </w:r>
                  <w:r w:rsidRPr="00DD6B89">
                    <w:t>441</w:t>
                  </w:r>
                </w:p>
              </w:tc>
              <w:tc>
                <w:tcPr>
                  <w:tcW w:w="1843" w:type="dxa"/>
                  <w:tcBorders>
                    <w:top w:val="nil"/>
                    <w:left w:val="nil"/>
                    <w:bottom w:val="nil"/>
                    <w:right w:val="single" w:sz="8" w:space="0" w:color="auto"/>
                  </w:tcBorders>
                  <w:vAlign w:val="center"/>
                </w:tcPr>
                <w:p w14:paraId="5A0B4D45" w14:textId="77777777" w:rsidR="009B2141" w:rsidRPr="00DD6B89" w:rsidRDefault="00000000" w:rsidP="003C07F6">
                  <w:pPr>
                    <w:pStyle w:val="afa"/>
                  </w:pPr>
                  <w:r w:rsidRPr="00DD6B89">
                    <w:t>124,110</w:t>
                  </w:r>
                </w:p>
              </w:tc>
              <w:tc>
                <w:tcPr>
                  <w:tcW w:w="1701" w:type="dxa"/>
                  <w:tcBorders>
                    <w:top w:val="nil"/>
                    <w:left w:val="nil"/>
                    <w:bottom w:val="nil"/>
                    <w:right w:val="nil"/>
                  </w:tcBorders>
                  <w:vAlign w:val="center"/>
                </w:tcPr>
                <w:p w14:paraId="7EA02555" w14:textId="77777777" w:rsidR="009B2141" w:rsidRPr="00DD6B89" w:rsidRDefault="00000000" w:rsidP="003C07F6">
                  <w:pPr>
                    <w:pStyle w:val="afa"/>
                  </w:pPr>
                  <w:r w:rsidRPr="00DD6B89">
                    <w:rPr>
                      <w:rFonts w:hint="eastAsia"/>
                    </w:rPr>
                    <w:t>4.3</w:t>
                  </w:r>
                </w:p>
              </w:tc>
            </w:tr>
            <w:tr w:rsidR="00DD6B89" w:rsidRPr="00DD6B89" w14:paraId="03BAADDA" w14:textId="77777777">
              <w:trPr>
                <w:trHeight w:val="283"/>
                <w:jc w:val="center"/>
              </w:trPr>
              <w:tc>
                <w:tcPr>
                  <w:tcW w:w="2977" w:type="dxa"/>
                  <w:tcBorders>
                    <w:top w:val="nil"/>
                    <w:left w:val="nil"/>
                    <w:bottom w:val="nil"/>
                    <w:right w:val="single" w:sz="8" w:space="0" w:color="auto"/>
                  </w:tcBorders>
                  <w:vAlign w:val="center"/>
                </w:tcPr>
                <w:p w14:paraId="05D680C7" w14:textId="77777777" w:rsidR="009B2141" w:rsidRPr="00DD6B89" w:rsidRDefault="00000000" w:rsidP="003C07F6">
                  <w:pPr>
                    <w:pStyle w:val="afb"/>
                    <w:ind w:left="118" w:right="118"/>
                  </w:pPr>
                  <w:r w:rsidRPr="00DD6B89">
                    <w:t>（一）內資</w:t>
                  </w:r>
                </w:p>
              </w:tc>
              <w:tc>
                <w:tcPr>
                  <w:tcW w:w="1843" w:type="dxa"/>
                  <w:tcBorders>
                    <w:top w:val="nil"/>
                    <w:left w:val="nil"/>
                    <w:bottom w:val="nil"/>
                    <w:right w:val="single" w:sz="8" w:space="0" w:color="auto"/>
                  </w:tcBorders>
                  <w:vAlign w:val="center"/>
                </w:tcPr>
                <w:p w14:paraId="111710A3" w14:textId="77777777" w:rsidR="009B2141" w:rsidRPr="00DD6B89" w:rsidRDefault="00000000" w:rsidP="003C07F6">
                  <w:pPr>
                    <w:pStyle w:val="afa"/>
                  </w:pPr>
                  <w:r w:rsidRPr="00DD6B89">
                    <w:t>125</w:t>
                  </w:r>
                  <w:r w:rsidRPr="00DD6B89">
                    <w:rPr>
                      <w:rFonts w:eastAsia="SimSun" w:hint="eastAsia"/>
                      <w:lang w:eastAsia="zh-CN"/>
                    </w:rPr>
                    <w:t>,</w:t>
                  </w:r>
                  <w:r w:rsidRPr="00DD6B89">
                    <w:t>819</w:t>
                  </w:r>
                </w:p>
              </w:tc>
              <w:tc>
                <w:tcPr>
                  <w:tcW w:w="1843" w:type="dxa"/>
                  <w:tcBorders>
                    <w:top w:val="nil"/>
                    <w:left w:val="nil"/>
                    <w:bottom w:val="nil"/>
                    <w:right w:val="single" w:sz="8" w:space="0" w:color="auto"/>
                  </w:tcBorders>
                  <w:vAlign w:val="center"/>
                </w:tcPr>
                <w:p w14:paraId="3CE5F57D" w14:textId="77777777" w:rsidR="009B2141" w:rsidRPr="00DD6B89" w:rsidRDefault="00000000" w:rsidP="003C07F6">
                  <w:pPr>
                    <w:pStyle w:val="afa"/>
                  </w:pPr>
                  <w:r w:rsidRPr="00DD6B89">
                    <w:t>120,554</w:t>
                  </w:r>
                </w:p>
              </w:tc>
              <w:tc>
                <w:tcPr>
                  <w:tcW w:w="1701" w:type="dxa"/>
                  <w:tcBorders>
                    <w:top w:val="nil"/>
                    <w:left w:val="nil"/>
                    <w:bottom w:val="nil"/>
                    <w:right w:val="nil"/>
                  </w:tcBorders>
                  <w:vAlign w:val="center"/>
                </w:tcPr>
                <w:p w14:paraId="5D077FB2" w14:textId="77777777" w:rsidR="009B2141" w:rsidRPr="00DD6B89" w:rsidRDefault="00000000" w:rsidP="003C07F6">
                  <w:pPr>
                    <w:pStyle w:val="afa"/>
                  </w:pPr>
                  <w:r w:rsidRPr="00DD6B89">
                    <w:rPr>
                      <w:rFonts w:hint="eastAsia"/>
                    </w:rPr>
                    <w:t>4.4</w:t>
                  </w:r>
                </w:p>
              </w:tc>
            </w:tr>
            <w:tr w:rsidR="00DD6B89" w:rsidRPr="00DD6B89" w14:paraId="437EC601" w14:textId="77777777">
              <w:trPr>
                <w:trHeight w:val="283"/>
                <w:jc w:val="center"/>
              </w:trPr>
              <w:tc>
                <w:tcPr>
                  <w:tcW w:w="2977" w:type="dxa"/>
                  <w:tcBorders>
                    <w:top w:val="nil"/>
                    <w:left w:val="nil"/>
                    <w:bottom w:val="nil"/>
                    <w:right w:val="single" w:sz="8" w:space="0" w:color="auto"/>
                  </w:tcBorders>
                  <w:vAlign w:val="center"/>
                </w:tcPr>
                <w:p w14:paraId="2BAC4409" w14:textId="77777777" w:rsidR="009B2141" w:rsidRPr="00DD6B89" w:rsidRDefault="00000000" w:rsidP="003C07F6">
                  <w:pPr>
                    <w:pStyle w:val="afb"/>
                    <w:ind w:left="118" w:right="118"/>
                  </w:pPr>
                  <w:r w:rsidRPr="00DD6B89">
                    <w:t>（二）港澳</w:t>
                  </w:r>
                  <w:proofErr w:type="gramStart"/>
                  <w:r w:rsidRPr="00DD6B89">
                    <w:t>臺</w:t>
                  </w:r>
                  <w:proofErr w:type="gramEnd"/>
                  <w:r w:rsidRPr="00DD6B89">
                    <w:t>投資</w:t>
                  </w:r>
                </w:p>
              </w:tc>
              <w:tc>
                <w:tcPr>
                  <w:tcW w:w="1843" w:type="dxa"/>
                  <w:tcBorders>
                    <w:top w:val="nil"/>
                    <w:left w:val="nil"/>
                    <w:bottom w:val="nil"/>
                    <w:right w:val="single" w:sz="8" w:space="0" w:color="auto"/>
                  </w:tcBorders>
                  <w:vAlign w:val="center"/>
                </w:tcPr>
                <w:p w14:paraId="0ABADDD2" w14:textId="77777777" w:rsidR="009B2141" w:rsidRPr="00DD6B89" w:rsidRDefault="00000000" w:rsidP="003C07F6">
                  <w:pPr>
                    <w:pStyle w:val="afa"/>
                  </w:pPr>
                  <w:r w:rsidRPr="00DD6B89">
                    <w:t>146</w:t>
                  </w:r>
                  <w:r w:rsidRPr="00DD6B89">
                    <w:rPr>
                      <w:rFonts w:eastAsia="SimSun" w:hint="eastAsia"/>
                      <w:lang w:eastAsia="zh-CN"/>
                    </w:rPr>
                    <w:t>,</w:t>
                  </w:r>
                  <w:r w:rsidRPr="00DD6B89">
                    <w:t>701</w:t>
                  </w:r>
                </w:p>
              </w:tc>
              <w:tc>
                <w:tcPr>
                  <w:tcW w:w="1843" w:type="dxa"/>
                  <w:tcBorders>
                    <w:top w:val="nil"/>
                    <w:left w:val="nil"/>
                    <w:bottom w:val="nil"/>
                    <w:right w:val="single" w:sz="8" w:space="0" w:color="auto"/>
                  </w:tcBorders>
                  <w:vAlign w:val="center"/>
                </w:tcPr>
                <w:p w14:paraId="3DDC7EE1" w14:textId="77777777" w:rsidR="009B2141" w:rsidRPr="00DD6B89" w:rsidRDefault="00000000" w:rsidP="003C07F6">
                  <w:pPr>
                    <w:pStyle w:val="afa"/>
                  </w:pPr>
                  <w:r w:rsidRPr="00DD6B89">
                    <w:t>140,241</w:t>
                  </w:r>
                </w:p>
              </w:tc>
              <w:tc>
                <w:tcPr>
                  <w:tcW w:w="1701" w:type="dxa"/>
                  <w:tcBorders>
                    <w:top w:val="nil"/>
                    <w:left w:val="nil"/>
                    <w:bottom w:val="nil"/>
                    <w:right w:val="nil"/>
                  </w:tcBorders>
                  <w:vAlign w:val="center"/>
                </w:tcPr>
                <w:p w14:paraId="4EFC636A" w14:textId="77777777" w:rsidR="009B2141" w:rsidRPr="00DD6B89" w:rsidRDefault="00000000" w:rsidP="003C07F6">
                  <w:pPr>
                    <w:pStyle w:val="afa"/>
                  </w:pPr>
                  <w:r w:rsidRPr="00DD6B89">
                    <w:rPr>
                      <w:rFonts w:hint="eastAsia"/>
                    </w:rPr>
                    <w:t>4.6</w:t>
                  </w:r>
                </w:p>
              </w:tc>
            </w:tr>
            <w:tr w:rsidR="00DD6B89" w:rsidRPr="00DD6B89" w14:paraId="2CDF41E3" w14:textId="77777777">
              <w:trPr>
                <w:trHeight w:val="283"/>
                <w:jc w:val="center"/>
              </w:trPr>
              <w:tc>
                <w:tcPr>
                  <w:tcW w:w="2977" w:type="dxa"/>
                  <w:tcBorders>
                    <w:top w:val="nil"/>
                    <w:left w:val="nil"/>
                    <w:bottom w:val="single" w:sz="4" w:space="0" w:color="auto"/>
                    <w:right w:val="single" w:sz="8" w:space="0" w:color="auto"/>
                  </w:tcBorders>
                  <w:vAlign w:val="center"/>
                </w:tcPr>
                <w:p w14:paraId="717EEECD" w14:textId="77777777" w:rsidR="009B2141" w:rsidRPr="00DD6B89" w:rsidRDefault="00000000" w:rsidP="003C07F6">
                  <w:pPr>
                    <w:pStyle w:val="afb"/>
                    <w:ind w:left="118" w:right="118"/>
                  </w:pPr>
                  <w:r w:rsidRPr="00DD6B89">
                    <w:t>（三）外商投資</w:t>
                  </w:r>
                </w:p>
              </w:tc>
              <w:tc>
                <w:tcPr>
                  <w:tcW w:w="1843" w:type="dxa"/>
                  <w:tcBorders>
                    <w:top w:val="nil"/>
                    <w:left w:val="nil"/>
                    <w:bottom w:val="single" w:sz="4" w:space="0" w:color="auto"/>
                    <w:right w:val="single" w:sz="8" w:space="0" w:color="auto"/>
                  </w:tcBorders>
                  <w:vAlign w:val="center"/>
                </w:tcPr>
                <w:p w14:paraId="2D9C1188" w14:textId="77777777" w:rsidR="009B2141" w:rsidRPr="00DD6B89" w:rsidRDefault="00000000" w:rsidP="003C07F6">
                  <w:pPr>
                    <w:pStyle w:val="afa"/>
                  </w:pPr>
                  <w:r w:rsidRPr="00DD6B89">
                    <w:t>164</w:t>
                  </w:r>
                  <w:r w:rsidRPr="00DD6B89">
                    <w:rPr>
                      <w:rFonts w:eastAsia="SimSun" w:hint="eastAsia"/>
                      <w:lang w:eastAsia="zh-CN"/>
                    </w:rPr>
                    <w:t>,</w:t>
                  </w:r>
                  <w:r w:rsidRPr="00DD6B89">
                    <w:t>956</w:t>
                  </w:r>
                </w:p>
              </w:tc>
              <w:tc>
                <w:tcPr>
                  <w:tcW w:w="1843" w:type="dxa"/>
                  <w:tcBorders>
                    <w:top w:val="nil"/>
                    <w:left w:val="nil"/>
                    <w:bottom w:val="single" w:sz="4" w:space="0" w:color="auto"/>
                    <w:right w:val="single" w:sz="8" w:space="0" w:color="auto"/>
                  </w:tcBorders>
                  <w:vAlign w:val="center"/>
                </w:tcPr>
                <w:p w14:paraId="575946FA" w14:textId="77777777" w:rsidR="009B2141" w:rsidRPr="00DD6B89" w:rsidRDefault="00000000" w:rsidP="003C07F6">
                  <w:pPr>
                    <w:pStyle w:val="afa"/>
                  </w:pPr>
                  <w:r w:rsidRPr="00DD6B89">
                    <w:t>157,964</w:t>
                  </w:r>
                </w:p>
              </w:tc>
              <w:tc>
                <w:tcPr>
                  <w:tcW w:w="1701" w:type="dxa"/>
                  <w:tcBorders>
                    <w:top w:val="nil"/>
                    <w:left w:val="nil"/>
                    <w:bottom w:val="single" w:sz="4" w:space="0" w:color="auto"/>
                    <w:right w:val="nil"/>
                  </w:tcBorders>
                  <w:vAlign w:val="center"/>
                </w:tcPr>
                <w:p w14:paraId="1704C3FB" w14:textId="77777777" w:rsidR="009B2141" w:rsidRPr="00DD6B89" w:rsidRDefault="00000000" w:rsidP="003C07F6">
                  <w:pPr>
                    <w:pStyle w:val="afa"/>
                  </w:pPr>
                  <w:r w:rsidRPr="00DD6B89">
                    <w:rPr>
                      <w:rFonts w:hint="eastAsia"/>
                    </w:rPr>
                    <w:t>4.4</w:t>
                  </w:r>
                </w:p>
              </w:tc>
            </w:tr>
          </w:tbl>
          <w:p w14:paraId="0BEF62CE" w14:textId="77777777" w:rsidR="009B2141" w:rsidRPr="00DD6B89" w:rsidRDefault="009B2141">
            <w:pPr>
              <w:ind w:firstLine="472"/>
              <w:rPr>
                <w:lang w:eastAsia="zh-TW"/>
              </w:rPr>
            </w:pPr>
          </w:p>
        </w:tc>
      </w:tr>
    </w:tbl>
    <w:p w14:paraId="2C25B0DF" w14:textId="77777777" w:rsidR="009B2141" w:rsidRPr="00DD6B89" w:rsidRDefault="009B2141">
      <w:pPr>
        <w:ind w:firstLineChars="0" w:firstLine="0"/>
        <w:rPr>
          <w:rFonts w:eastAsia="SimSun"/>
          <w:kern w:val="1"/>
          <w:lang w:eastAsia="zh-TW"/>
        </w:rPr>
      </w:pPr>
    </w:p>
    <w:p w14:paraId="3CFF21F8" w14:textId="77777777" w:rsidR="009B2141" w:rsidRPr="00DD6B89" w:rsidRDefault="00000000">
      <w:pPr>
        <w:widowControl/>
        <w:overflowPunct/>
        <w:autoSpaceDE/>
        <w:autoSpaceDN/>
        <w:ind w:firstLineChars="0" w:firstLine="0"/>
        <w:jc w:val="left"/>
        <w:rPr>
          <w:rFonts w:eastAsia="華康粗圓體"/>
          <w:szCs w:val="24"/>
          <w:lang w:eastAsia="zh-TW"/>
        </w:rPr>
      </w:pPr>
      <w:r w:rsidRPr="00DD6B89">
        <w:rPr>
          <w:lang w:eastAsia="zh-TW"/>
        </w:rPr>
        <w:br w:type="page"/>
      </w:r>
    </w:p>
    <w:p w14:paraId="22C70176" w14:textId="77777777" w:rsidR="009B2141" w:rsidRPr="00DD6B89" w:rsidRDefault="00000000">
      <w:pPr>
        <w:pStyle w:val="aff7"/>
        <w:spacing w:before="514"/>
        <w:rPr>
          <w:rFonts w:eastAsia="SimSun"/>
          <w:lang w:eastAsia="zh-TW"/>
        </w:rPr>
      </w:pPr>
      <w:r w:rsidRPr="00DD6B89">
        <w:rPr>
          <w:lang w:eastAsia="zh-TW"/>
        </w:rPr>
        <w:lastRenderedPageBreak/>
        <w:t>中國大陸</w:t>
      </w:r>
      <w:r w:rsidRPr="00DD6B89">
        <w:rPr>
          <w:lang w:eastAsia="zh-TW"/>
        </w:rPr>
        <w:t>202</w:t>
      </w:r>
      <w:r w:rsidRPr="00DD6B89">
        <w:rPr>
          <w:rFonts w:eastAsia="SimSun" w:hint="eastAsia"/>
        </w:rPr>
        <w:t>5</w:t>
      </w:r>
      <w:r w:rsidRPr="00DD6B89">
        <w:rPr>
          <w:lang w:eastAsia="zh-TW"/>
        </w:rPr>
        <w:t>年城鎮非私營單位分區域就業人員年平均工資及增速</w:t>
      </w:r>
    </w:p>
    <w:tbl>
      <w:tblPr>
        <w:tblW w:w="0" w:type="auto"/>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3000"/>
        <w:gridCol w:w="1854"/>
        <w:gridCol w:w="1854"/>
        <w:gridCol w:w="1796"/>
      </w:tblGrid>
      <w:tr w:rsidR="00DD6B89" w:rsidRPr="00DD6B89" w14:paraId="7102A0C2" w14:textId="77777777">
        <w:trPr>
          <w:trHeight w:val="283"/>
          <w:jc w:val="center"/>
        </w:trPr>
        <w:tc>
          <w:tcPr>
            <w:tcW w:w="8504" w:type="dxa"/>
            <w:gridSpan w:val="4"/>
            <w:tcBorders>
              <w:top w:val="nil"/>
              <w:left w:val="nil"/>
              <w:bottom w:val="single" w:sz="12" w:space="0" w:color="auto"/>
              <w:right w:val="nil"/>
            </w:tcBorders>
            <w:vAlign w:val="center"/>
          </w:tcPr>
          <w:p w14:paraId="478FC197" w14:textId="77777777" w:rsidR="009B2141" w:rsidRPr="00DD6B89" w:rsidRDefault="00000000">
            <w:pPr>
              <w:ind w:firstLine="472"/>
              <w:jc w:val="right"/>
              <w:rPr>
                <w:kern w:val="1"/>
                <w:lang w:eastAsia="zh-TW"/>
              </w:rPr>
            </w:pPr>
            <w:r w:rsidRPr="00DD6B89">
              <w:rPr>
                <w:kern w:val="1"/>
                <w:lang w:eastAsia="zh-TW"/>
              </w:rPr>
              <w:t>單位：人民幣，</w:t>
            </w:r>
            <w:r w:rsidRPr="00DD6B89">
              <w:rPr>
                <w:kern w:val="1"/>
                <w:lang w:eastAsia="zh-TW"/>
              </w:rPr>
              <w:t>%</w:t>
            </w:r>
          </w:p>
        </w:tc>
      </w:tr>
      <w:tr w:rsidR="00DD6B89" w:rsidRPr="00DD6B89" w14:paraId="6CC70CAD" w14:textId="77777777">
        <w:trPr>
          <w:trHeight w:val="567"/>
          <w:jc w:val="center"/>
        </w:trPr>
        <w:tc>
          <w:tcPr>
            <w:tcW w:w="3000" w:type="dxa"/>
            <w:tcBorders>
              <w:top w:val="nil"/>
              <w:left w:val="nil"/>
              <w:bottom w:val="single" w:sz="8" w:space="0" w:color="000000"/>
              <w:right w:val="single" w:sz="8" w:space="0" w:color="auto"/>
            </w:tcBorders>
            <w:vAlign w:val="center"/>
          </w:tcPr>
          <w:p w14:paraId="0CDE29B1" w14:textId="77777777" w:rsidR="009B2141" w:rsidRPr="00DD6B89" w:rsidRDefault="00000000">
            <w:pPr>
              <w:pStyle w:val="afff0"/>
            </w:pPr>
            <w:r w:rsidRPr="00DD6B89">
              <w:t>區　　域</w:t>
            </w:r>
          </w:p>
        </w:tc>
        <w:tc>
          <w:tcPr>
            <w:tcW w:w="1854" w:type="dxa"/>
            <w:tcBorders>
              <w:top w:val="nil"/>
              <w:left w:val="nil"/>
              <w:bottom w:val="single" w:sz="8" w:space="0" w:color="000000"/>
              <w:right w:val="single" w:sz="8" w:space="0" w:color="auto"/>
            </w:tcBorders>
            <w:vAlign w:val="center"/>
          </w:tcPr>
          <w:p w14:paraId="41F21E7A" w14:textId="77777777" w:rsidR="009B2141" w:rsidRPr="00DD6B89" w:rsidRDefault="00000000">
            <w:pPr>
              <w:pStyle w:val="afff0"/>
            </w:pPr>
            <w:r w:rsidRPr="00DD6B89">
              <w:t>202</w:t>
            </w:r>
            <w:r w:rsidRPr="00DD6B89">
              <w:rPr>
                <w:rFonts w:eastAsia="SimSun" w:hint="eastAsia"/>
                <w:lang w:eastAsia="zh-CN"/>
              </w:rPr>
              <w:t>5</w:t>
            </w:r>
            <w:r w:rsidRPr="00DD6B89">
              <w:t>年</w:t>
            </w:r>
          </w:p>
        </w:tc>
        <w:tc>
          <w:tcPr>
            <w:tcW w:w="1854" w:type="dxa"/>
            <w:tcBorders>
              <w:top w:val="nil"/>
              <w:left w:val="nil"/>
              <w:bottom w:val="single" w:sz="8" w:space="0" w:color="000000"/>
              <w:right w:val="single" w:sz="8" w:space="0" w:color="auto"/>
            </w:tcBorders>
            <w:vAlign w:val="center"/>
          </w:tcPr>
          <w:p w14:paraId="00880A7C" w14:textId="77777777" w:rsidR="009B2141" w:rsidRPr="00DD6B89" w:rsidRDefault="00000000">
            <w:pPr>
              <w:pStyle w:val="afff0"/>
            </w:pPr>
            <w:r w:rsidRPr="00DD6B89">
              <w:t>202</w:t>
            </w:r>
            <w:r w:rsidRPr="00DD6B89">
              <w:rPr>
                <w:rFonts w:eastAsia="SimSun" w:hint="eastAsia"/>
                <w:lang w:eastAsia="zh-CN"/>
              </w:rPr>
              <w:t>4</w:t>
            </w:r>
            <w:r w:rsidRPr="00DD6B89">
              <w:t>年</w:t>
            </w:r>
          </w:p>
        </w:tc>
        <w:tc>
          <w:tcPr>
            <w:tcW w:w="1796" w:type="dxa"/>
            <w:tcBorders>
              <w:top w:val="nil"/>
              <w:left w:val="nil"/>
              <w:bottom w:val="single" w:sz="8" w:space="0" w:color="000000"/>
              <w:right w:val="nil"/>
            </w:tcBorders>
            <w:vAlign w:val="center"/>
          </w:tcPr>
          <w:p w14:paraId="7E06FA8E" w14:textId="77777777" w:rsidR="009B2141" w:rsidRPr="00DD6B89" w:rsidRDefault="00000000">
            <w:pPr>
              <w:pStyle w:val="afff0"/>
            </w:pPr>
            <w:r w:rsidRPr="00DD6B89">
              <w:t>成長速度</w:t>
            </w:r>
          </w:p>
        </w:tc>
      </w:tr>
      <w:tr w:rsidR="00DD6B89" w:rsidRPr="00DD6B89" w14:paraId="1C114F6A" w14:textId="77777777">
        <w:trPr>
          <w:trHeight w:val="283"/>
          <w:jc w:val="center"/>
        </w:trPr>
        <w:tc>
          <w:tcPr>
            <w:tcW w:w="3000" w:type="dxa"/>
            <w:tcBorders>
              <w:top w:val="nil"/>
              <w:left w:val="nil"/>
              <w:bottom w:val="nil"/>
              <w:right w:val="single" w:sz="8" w:space="0" w:color="auto"/>
            </w:tcBorders>
            <w:vAlign w:val="center"/>
          </w:tcPr>
          <w:p w14:paraId="2B3E2E3A" w14:textId="77777777" w:rsidR="009B2141" w:rsidRPr="00DD6B89" w:rsidRDefault="00000000" w:rsidP="003C07F6">
            <w:pPr>
              <w:pStyle w:val="afb"/>
              <w:ind w:left="118" w:right="118"/>
            </w:pPr>
            <w:r w:rsidRPr="00DD6B89">
              <w:t>合　　計</w:t>
            </w:r>
          </w:p>
        </w:tc>
        <w:tc>
          <w:tcPr>
            <w:tcW w:w="1854" w:type="dxa"/>
            <w:tcBorders>
              <w:top w:val="nil"/>
              <w:left w:val="nil"/>
              <w:bottom w:val="nil"/>
              <w:right w:val="single" w:sz="8" w:space="0" w:color="auto"/>
            </w:tcBorders>
            <w:vAlign w:val="center"/>
          </w:tcPr>
          <w:p w14:paraId="0B8037C6" w14:textId="77777777" w:rsidR="009B2141" w:rsidRPr="00DD6B89" w:rsidRDefault="00000000" w:rsidP="003C07F6">
            <w:pPr>
              <w:pStyle w:val="afa"/>
            </w:pPr>
            <w:r w:rsidRPr="00DD6B89">
              <w:rPr>
                <w:rFonts w:hint="eastAsia"/>
              </w:rPr>
              <w:t>129</w:t>
            </w:r>
            <w:r w:rsidRPr="00DD6B89">
              <w:rPr>
                <w:rFonts w:eastAsia="SimSun" w:hint="eastAsia"/>
                <w:lang w:eastAsia="zh-CN"/>
              </w:rPr>
              <w:t>,</w:t>
            </w:r>
            <w:r w:rsidRPr="00DD6B89">
              <w:rPr>
                <w:rFonts w:hint="eastAsia"/>
              </w:rPr>
              <w:t>441</w:t>
            </w:r>
          </w:p>
        </w:tc>
        <w:tc>
          <w:tcPr>
            <w:tcW w:w="1854" w:type="dxa"/>
            <w:tcBorders>
              <w:top w:val="nil"/>
              <w:left w:val="nil"/>
              <w:bottom w:val="nil"/>
              <w:right w:val="single" w:sz="8" w:space="0" w:color="auto"/>
            </w:tcBorders>
            <w:vAlign w:val="center"/>
          </w:tcPr>
          <w:p w14:paraId="50E84C18" w14:textId="77777777" w:rsidR="009B2141" w:rsidRPr="00DD6B89" w:rsidRDefault="00000000" w:rsidP="003C07F6">
            <w:pPr>
              <w:pStyle w:val="afa"/>
            </w:pPr>
            <w:r w:rsidRPr="00DD6B89">
              <w:t>124,110</w:t>
            </w:r>
          </w:p>
        </w:tc>
        <w:tc>
          <w:tcPr>
            <w:tcW w:w="1796" w:type="dxa"/>
            <w:tcBorders>
              <w:top w:val="nil"/>
              <w:left w:val="nil"/>
              <w:bottom w:val="nil"/>
              <w:right w:val="nil"/>
            </w:tcBorders>
            <w:vAlign w:val="center"/>
          </w:tcPr>
          <w:p w14:paraId="7ABC1227" w14:textId="77777777" w:rsidR="009B2141" w:rsidRPr="00DD6B89" w:rsidRDefault="00000000" w:rsidP="003C07F6">
            <w:pPr>
              <w:pStyle w:val="afa"/>
            </w:pPr>
            <w:r w:rsidRPr="00DD6B89">
              <w:rPr>
                <w:rFonts w:hint="eastAsia"/>
              </w:rPr>
              <w:t>4.3</w:t>
            </w:r>
          </w:p>
        </w:tc>
      </w:tr>
      <w:tr w:rsidR="00DD6B89" w:rsidRPr="00DD6B89" w14:paraId="19783A3C" w14:textId="77777777">
        <w:trPr>
          <w:trHeight w:val="283"/>
          <w:jc w:val="center"/>
        </w:trPr>
        <w:tc>
          <w:tcPr>
            <w:tcW w:w="3000" w:type="dxa"/>
            <w:tcBorders>
              <w:top w:val="nil"/>
              <w:left w:val="nil"/>
              <w:bottom w:val="nil"/>
              <w:right w:val="single" w:sz="8" w:space="0" w:color="auto"/>
            </w:tcBorders>
            <w:vAlign w:val="center"/>
          </w:tcPr>
          <w:p w14:paraId="5F20690D" w14:textId="77777777" w:rsidR="009B2141" w:rsidRPr="00DD6B89" w:rsidRDefault="00000000" w:rsidP="003C07F6">
            <w:pPr>
              <w:pStyle w:val="afb"/>
              <w:ind w:left="118" w:right="118"/>
            </w:pPr>
            <w:r w:rsidRPr="00DD6B89">
              <w:t>東部地區</w:t>
            </w:r>
          </w:p>
        </w:tc>
        <w:tc>
          <w:tcPr>
            <w:tcW w:w="1854" w:type="dxa"/>
            <w:tcBorders>
              <w:top w:val="nil"/>
              <w:left w:val="nil"/>
              <w:bottom w:val="nil"/>
              <w:right w:val="single" w:sz="8" w:space="0" w:color="auto"/>
            </w:tcBorders>
            <w:vAlign w:val="center"/>
          </w:tcPr>
          <w:p w14:paraId="796B05DD" w14:textId="77777777" w:rsidR="009B2141" w:rsidRPr="00DD6B89" w:rsidRDefault="00000000" w:rsidP="003C07F6">
            <w:pPr>
              <w:pStyle w:val="afa"/>
            </w:pPr>
            <w:r w:rsidRPr="00DD6B89">
              <w:rPr>
                <w:rFonts w:hint="eastAsia"/>
              </w:rPr>
              <w:t>149</w:t>
            </w:r>
            <w:r w:rsidRPr="00DD6B89">
              <w:rPr>
                <w:rFonts w:eastAsia="SimSun" w:hint="eastAsia"/>
                <w:lang w:eastAsia="zh-CN"/>
              </w:rPr>
              <w:t>,</w:t>
            </w:r>
            <w:r w:rsidRPr="00DD6B89">
              <w:rPr>
                <w:rFonts w:hint="eastAsia"/>
              </w:rPr>
              <w:t>902</w:t>
            </w:r>
          </w:p>
        </w:tc>
        <w:tc>
          <w:tcPr>
            <w:tcW w:w="1854" w:type="dxa"/>
            <w:tcBorders>
              <w:top w:val="nil"/>
              <w:left w:val="nil"/>
              <w:bottom w:val="nil"/>
              <w:right w:val="single" w:sz="8" w:space="0" w:color="auto"/>
            </w:tcBorders>
            <w:vAlign w:val="center"/>
          </w:tcPr>
          <w:p w14:paraId="19CCEFF1" w14:textId="77777777" w:rsidR="009B2141" w:rsidRPr="00DD6B89" w:rsidRDefault="00000000" w:rsidP="003C07F6">
            <w:pPr>
              <w:pStyle w:val="afa"/>
            </w:pPr>
            <w:r w:rsidRPr="00DD6B89">
              <w:t>143,712</w:t>
            </w:r>
          </w:p>
        </w:tc>
        <w:tc>
          <w:tcPr>
            <w:tcW w:w="1796" w:type="dxa"/>
            <w:tcBorders>
              <w:top w:val="nil"/>
              <w:left w:val="nil"/>
              <w:bottom w:val="nil"/>
              <w:right w:val="nil"/>
            </w:tcBorders>
            <w:vAlign w:val="center"/>
          </w:tcPr>
          <w:p w14:paraId="661D9F61" w14:textId="77777777" w:rsidR="009B2141" w:rsidRPr="00DD6B89" w:rsidRDefault="00000000" w:rsidP="003C07F6">
            <w:pPr>
              <w:pStyle w:val="afa"/>
            </w:pPr>
            <w:r w:rsidRPr="00DD6B89">
              <w:rPr>
                <w:rFonts w:hint="eastAsia"/>
              </w:rPr>
              <w:t>4.3</w:t>
            </w:r>
          </w:p>
        </w:tc>
      </w:tr>
      <w:tr w:rsidR="00DD6B89" w:rsidRPr="00DD6B89" w14:paraId="369A335B" w14:textId="77777777">
        <w:trPr>
          <w:trHeight w:val="283"/>
          <w:jc w:val="center"/>
        </w:trPr>
        <w:tc>
          <w:tcPr>
            <w:tcW w:w="3000" w:type="dxa"/>
            <w:tcBorders>
              <w:top w:val="nil"/>
              <w:left w:val="nil"/>
              <w:bottom w:val="nil"/>
              <w:right w:val="single" w:sz="8" w:space="0" w:color="auto"/>
            </w:tcBorders>
            <w:vAlign w:val="center"/>
          </w:tcPr>
          <w:p w14:paraId="345EDC26" w14:textId="77777777" w:rsidR="009B2141" w:rsidRPr="00DD6B89" w:rsidRDefault="00000000" w:rsidP="003C07F6">
            <w:pPr>
              <w:pStyle w:val="afb"/>
              <w:ind w:left="118" w:right="118"/>
            </w:pPr>
            <w:r w:rsidRPr="00DD6B89">
              <w:t>中部地區</w:t>
            </w:r>
          </w:p>
        </w:tc>
        <w:tc>
          <w:tcPr>
            <w:tcW w:w="1854" w:type="dxa"/>
            <w:tcBorders>
              <w:top w:val="nil"/>
              <w:left w:val="nil"/>
              <w:bottom w:val="nil"/>
              <w:right w:val="single" w:sz="8" w:space="0" w:color="auto"/>
            </w:tcBorders>
            <w:vAlign w:val="center"/>
          </w:tcPr>
          <w:p w14:paraId="36307B2B" w14:textId="77777777" w:rsidR="009B2141" w:rsidRPr="00DD6B89" w:rsidRDefault="00000000" w:rsidP="003C07F6">
            <w:pPr>
              <w:pStyle w:val="afa"/>
            </w:pPr>
            <w:r w:rsidRPr="00DD6B89">
              <w:rPr>
                <w:rFonts w:hint="eastAsia"/>
              </w:rPr>
              <w:t>102</w:t>
            </w:r>
            <w:r w:rsidRPr="00DD6B89">
              <w:rPr>
                <w:rFonts w:eastAsia="SimSun" w:hint="eastAsia"/>
                <w:lang w:eastAsia="zh-CN"/>
              </w:rPr>
              <w:t>,</w:t>
            </w:r>
            <w:r w:rsidRPr="00DD6B89">
              <w:rPr>
                <w:rFonts w:hint="eastAsia"/>
              </w:rPr>
              <w:t>645</w:t>
            </w:r>
          </w:p>
        </w:tc>
        <w:tc>
          <w:tcPr>
            <w:tcW w:w="1854" w:type="dxa"/>
            <w:tcBorders>
              <w:top w:val="nil"/>
              <w:left w:val="nil"/>
              <w:bottom w:val="nil"/>
              <w:right w:val="single" w:sz="8" w:space="0" w:color="auto"/>
            </w:tcBorders>
            <w:vAlign w:val="center"/>
          </w:tcPr>
          <w:p w14:paraId="7CF1E088" w14:textId="77777777" w:rsidR="009B2141" w:rsidRPr="00DD6B89" w:rsidRDefault="00000000" w:rsidP="003C07F6">
            <w:pPr>
              <w:pStyle w:val="afa"/>
            </w:pPr>
            <w:r w:rsidRPr="00DD6B89">
              <w:t>98,090</w:t>
            </w:r>
          </w:p>
        </w:tc>
        <w:tc>
          <w:tcPr>
            <w:tcW w:w="1796" w:type="dxa"/>
            <w:tcBorders>
              <w:top w:val="nil"/>
              <w:left w:val="nil"/>
              <w:bottom w:val="nil"/>
              <w:right w:val="nil"/>
            </w:tcBorders>
            <w:vAlign w:val="center"/>
          </w:tcPr>
          <w:p w14:paraId="663FBF49" w14:textId="77777777" w:rsidR="009B2141" w:rsidRPr="00DD6B89" w:rsidRDefault="00000000" w:rsidP="003C07F6">
            <w:pPr>
              <w:pStyle w:val="afa"/>
            </w:pPr>
            <w:r w:rsidRPr="00DD6B89">
              <w:rPr>
                <w:rFonts w:hint="eastAsia"/>
              </w:rPr>
              <w:t>4.6</w:t>
            </w:r>
          </w:p>
        </w:tc>
      </w:tr>
      <w:tr w:rsidR="00DD6B89" w:rsidRPr="00DD6B89" w14:paraId="73E46BB0" w14:textId="77777777">
        <w:trPr>
          <w:trHeight w:val="283"/>
          <w:jc w:val="center"/>
        </w:trPr>
        <w:tc>
          <w:tcPr>
            <w:tcW w:w="3000" w:type="dxa"/>
            <w:tcBorders>
              <w:top w:val="nil"/>
              <w:left w:val="nil"/>
              <w:bottom w:val="nil"/>
              <w:right w:val="single" w:sz="8" w:space="0" w:color="auto"/>
            </w:tcBorders>
            <w:vAlign w:val="center"/>
          </w:tcPr>
          <w:p w14:paraId="54B0E9BF" w14:textId="77777777" w:rsidR="009B2141" w:rsidRPr="00DD6B89" w:rsidRDefault="00000000" w:rsidP="003C07F6">
            <w:pPr>
              <w:pStyle w:val="afb"/>
              <w:ind w:left="118" w:right="118"/>
            </w:pPr>
            <w:r w:rsidRPr="00DD6B89">
              <w:t>西部地區</w:t>
            </w:r>
          </w:p>
        </w:tc>
        <w:tc>
          <w:tcPr>
            <w:tcW w:w="1854" w:type="dxa"/>
            <w:tcBorders>
              <w:top w:val="nil"/>
              <w:left w:val="nil"/>
              <w:bottom w:val="nil"/>
              <w:right w:val="single" w:sz="8" w:space="0" w:color="auto"/>
            </w:tcBorders>
            <w:vAlign w:val="center"/>
          </w:tcPr>
          <w:p w14:paraId="22042D5D" w14:textId="77777777" w:rsidR="009B2141" w:rsidRPr="00DD6B89" w:rsidRDefault="00000000" w:rsidP="003C07F6">
            <w:pPr>
              <w:pStyle w:val="afa"/>
            </w:pPr>
            <w:r w:rsidRPr="00DD6B89">
              <w:rPr>
                <w:rFonts w:hint="eastAsia"/>
              </w:rPr>
              <w:t>114</w:t>
            </w:r>
            <w:r w:rsidRPr="00DD6B89">
              <w:rPr>
                <w:rFonts w:eastAsia="SimSun" w:hint="eastAsia"/>
                <w:lang w:eastAsia="zh-CN"/>
              </w:rPr>
              <w:t>,</w:t>
            </w:r>
            <w:r w:rsidRPr="00DD6B89">
              <w:rPr>
                <w:rFonts w:hint="eastAsia"/>
              </w:rPr>
              <w:t>989</w:t>
            </w:r>
          </w:p>
        </w:tc>
        <w:tc>
          <w:tcPr>
            <w:tcW w:w="1854" w:type="dxa"/>
            <w:tcBorders>
              <w:top w:val="nil"/>
              <w:left w:val="nil"/>
              <w:bottom w:val="nil"/>
              <w:right w:val="single" w:sz="8" w:space="0" w:color="auto"/>
            </w:tcBorders>
            <w:vAlign w:val="center"/>
          </w:tcPr>
          <w:p w14:paraId="154D0E9F" w14:textId="77777777" w:rsidR="009B2141" w:rsidRPr="00DD6B89" w:rsidRDefault="00000000" w:rsidP="003C07F6">
            <w:pPr>
              <w:pStyle w:val="afa"/>
            </w:pPr>
            <w:r w:rsidRPr="00DD6B89">
              <w:t>110,376</w:t>
            </w:r>
          </w:p>
        </w:tc>
        <w:tc>
          <w:tcPr>
            <w:tcW w:w="1796" w:type="dxa"/>
            <w:tcBorders>
              <w:top w:val="nil"/>
              <w:left w:val="nil"/>
              <w:bottom w:val="nil"/>
              <w:right w:val="nil"/>
            </w:tcBorders>
            <w:vAlign w:val="center"/>
          </w:tcPr>
          <w:p w14:paraId="4836A854" w14:textId="77777777" w:rsidR="009B2141" w:rsidRPr="00DD6B89" w:rsidRDefault="00000000" w:rsidP="003C07F6">
            <w:pPr>
              <w:pStyle w:val="afa"/>
            </w:pPr>
            <w:r w:rsidRPr="00DD6B89">
              <w:rPr>
                <w:rFonts w:hint="eastAsia"/>
              </w:rPr>
              <w:t>4.2</w:t>
            </w:r>
          </w:p>
        </w:tc>
      </w:tr>
      <w:tr w:rsidR="003C07F6" w:rsidRPr="00DD6B89" w14:paraId="10E65A45" w14:textId="77777777">
        <w:trPr>
          <w:trHeight w:val="283"/>
          <w:jc w:val="center"/>
        </w:trPr>
        <w:tc>
          <w:tcPr>
            <w:tcW w:w="3000" w:type="dxa"/>
            <w:tcBorders>
              <w:top w:val="nil"/>
              <w:left w:val="nil"/>
              <w:bottom w:val="single" w:sz="12" w:space="0" w:color="000000"/>
              <w:right w:val="single" w:sz="8" w:space="0" w:color="auto"/>
            </w:tcBorders>
            <w:vAlign w:val="center"/>
          </w:tcPr>
          <w:p w14:paraId="1D044297" w14:textId="77777777" w:rsidR="009B2141" w:rsidRPr="00DD6B89" w:rsidRDefault="00000000" w:rsidP="003C07F6">
            <w:pPr>
              <w:pStyle w:val="afb"/>
              <w:ind w:left="118" w:right="118"/>
            </w:pPr>
            <w:r w:rsidRPr="00DD6B89">
              <w:t>東北地區</w:t>
            </w:r>
          </w:p>
        </w:tc>
        <w:tc>
          <w:tcPr>
            <w:tcW w:w="1854" w:type="dxa"/>
            <w:tcBorders>
              <w:top w:val="nil"/>
              <w:left w:val="nil"/>
              <w:bottom w:val="single" w:sz="12" w:space="0" w:color="000000"/>
              <w:right w:val="single" w:sz="8" w:space="0" w:color="auto"/>
            </w:tcBorders>
            <w:vAlign w:val="center"/>
          </w:tcPr>
          <w:p w14:paraId="477B53E0" w14:textId="77777777" w:rsidR="009B2141" w:rsidRPr="00DD6B89" w:rsidRDefault="00000000" w:rsidP="003C07F6">
            <w:pPr>
              <w:pStyle w:val="afa"/>
            </w:pPr>
            <w:r w:rsidRPr="00DD6B89">
              <w:rPr>
                <w:rFonts w:hint="eastAsia"/>
              </w:rPr>
              <w:t>103</w:t>
            </w:r>
            <w:r w:rsidRPr="00DD6B89">
              <w:rPr>
                <w:rFonts w:eastAsia="SimSun" w:hint="eastAsia"/>
                <w:lang w:eastAsia="zh-CN"/>
              </w:rPr>
              <w:t>,</w:t>
            </w:r>
            <w:r w:rsidRPr="00DD6B89">
              <w:rPr>
                <w:rFonts w:hint="eastAsia"/>
              </w:rPr>
              <w:t>803</w:t>
            </w:r>
          </w:p>
        </w:tc>
        <w:tc>
          <w:tcPr>
            <w:tcW w:w="1854" w:type="dxa"/>
            <w:tcBorders>
              <w:top w:val="nil"/>
              <w:left w:val="nil"/>
              <w:bottom w:val="single" w:sz="12" w:space="0" w:color="000000"/>
              <w:right w:val="single" w:sz="8" w:space="0" w:color="auto"/>
            </w:tcBorders>
            <w:vAlign w:val="center"/>
          </w:tcPr>
          <w:p w14:paraId="614D9AFB" w14:textId="77777777" w:rsidR="009B2141" w:rsidRPr="00DD6B89" w:rsidRDefault="00000000" w:rsidP="003C07F6">
            <w:pPr>
              <w:pStyle w:val="afa"/>
            </w:pPr>
            <w:r w:rsidRPr="00DD6B89">
              <w:t>98,889</w:t>
            </w:r>
          </w:p>
        </w:tc>
        <w:tc>
          <w:tcPr>
            <w:tcW w:w="1796" w:type="dxa"/>
            <w:tcBorders>
              <w:top w:val="nil"/>
              <w:left w:val="nil"/>
              <w:bottom w:val="single" w:sz="12" w:space="0" w:color="000000"/>
              <w:right w:val="nil"/>
            </w:tcBorders>
            <w:vAlign w:val="center"/>
          </w:tcPr>
          <w:p w14:paraId="793F6A85" w14:textId="77777777" w:rsidR="009B2141" w:rsidRPr="00DD6B89" w:rsidRDefault="00000000" w:rsidP="003C07F6">
            <w:pPr>
              <w:pStyle w:val="afa"/>
            </w:pPr>
            <w:r w:rsidRPr="00DD6B89">
              <w:rPr>
                <w:rFonts w:hint="eastAsia"/>
              </w:rPr>
              <w:t>5.0</w:t>
            </w:r>
          </w:p>
        </w:tc>
      </w:tr>
    </w:tbl>
    <w:p w14:paraId="7021B68C" w14:textId="77777777" w:rsidR="009B2141" w:rsidRPr="00DD6B89" w:rsidRDefault="009B2141">
      <w:pPr>
        <w:ind w:firstLine="472"/>
        <w:rPr>
          <w:kern w:val="1"/>
          <w:lang w:eastAsia="zh-TW"/>
        </w:rPr>
      </w:pPr>
    </w:p>
    <w:p w14:paraId="5864FC83" w14:textId="77777777" w:rsidR="009B2141" w:rsidRPr="00DD6B89" w:rsidRDefault="00000000" w:rsidP="003C07F6">
      <w:pPr>
        <w:ind w:firstLine="472"/>
        <w:rPr>
          <w:lang w:eastAsia="zh-TW"/>
        </w:rPr>
      </w:pPr>
      <w:r w:rsidRPr="00DD6B89">
        <w:rPr>
          <w:lang w:eastAsia="zh-TW"/>
        </w:rPr>
        <w:t>東部包括：北京、天津、河北、上海、江蘇、浙江、福建、山東、廣東和海南</w:t>
      </w:r>
      <w:r w:rsidRPr="00DD6B89">
        <w:rPr>
          <w:lang w:eastAsia="zh-TW"/>
        </w:rPr>
        <w:t>10</w:t>
      </w:r>
      <w:r w:rsidRPr="00DD6B89">
        <w:rPr>
          <w:lang w:eastAsia="zh-TW"/>
        </w:rPr>
        <w:t>個省（直轄市）。</w:t>
      </w:r>
    </w:p>
    <w:p w14:paraId="35381DE9" w14:textId="77777777" w:rsidR="009B2141" w:rsidRPr="00DD6B89" w:rsidRDefault="00000000" w:rsidP="003C07F6">
      <w:pPr>
        <w:ind w:firstLine="472"/>
        <w:rPr>
          <w:lang w:eastAsia="zh-TW"/>
        </w:rPr>
      </w:pPr>
      <w:r w:rsidRPr="00DD6B89">
        <w:rPr>
          <w:lang w:eastAsia="zh-TW"/>
        </w:rPr>
        <w:t>中部包括：山西、安徽、江西、河南、湖北和湖南</w:t>
      </w:r>
      <w:r w:rsidRPr="00DD6B89">
        <w:rPr>
          <w:lang w:eastAsia="zh-TW"/>
        </w:rPr>
        <w:t>6</w:t>
      </w:r>
      <w:r w:rsidRPr="00DD6B89">
        <w:rPr>
          <w:lang w:eastAsia="zh-TW"/>
        </w:rPr>
        <w:t>個省。</w:t>
      </w:r>
    </w:p>
    <w:p w14:paraId="44E031D6" w14:textId="77777777" w:rsidR="009B2141" w:rsidRPr="00DD6B89" w:rsidRDefault="00000000" w:rsidP="003C07F6">
      <w:pPr>
        <w:ind w:firstLine="472"/>
        <w:rPr>
          <w:lang w:eastAsia="zh-TW"/>
        </w:rPr>
      </w:pPr>
      <w:r w:rsidRPr="00DD6B89">
        <w:rPr>
          <w:lang w:eastAsia="zh-TW"/>
        </w:rPr>
        <w:t>西部包括：內蒙古、廣西、重慶、四川、貴州、雲南、西藏、陝西、甘肅、青海、寧夏和新疆</w:t>
      </w:r>
      <w:r w:rsidRPr="00DD6B89">
        <w:rPr>
          <w:lang w:eastAsia="zh-TW"/>
        </w:rPr>
        <w:t>12</w:t>
      </w:r>
      <w:r w:rsidRPr="00DD6B89">
        <w:rPr>
          <w:lang w:eastAsia="zh-TW"/>
        </w:rPr>
        <w:t>個省（自治區、直轄市）。</w:t>
      </w:r>
    </w:p>
    <w:p w14:paraId="67E4AF70" w14:textId="77777777" w:rsidR="009B2141" w:rsidRPr="00DD6B89" w:rsidRDefault="00000000" w:rsidP="003C07F6">
      <w:pPr>
        <w:ind w:firstLine="472"/>
        <w:rPr>
          <w:lang w:eastAsia="zh-TW"/>
        </w:rPr>
      </w:pPr>
      <w:r w:rsidRPr="00DD6B89">
        <w:rPr>
          <w:lang w:eastAsia="zh-TW"/>
        </w:rPr>
        <w:t>東北包括：遼寧、吉林和黑龍江</w:t>
      </w:r>
      <w:r w:rsidRPr="00DD6B89">
        <w:rPr>
          <w:lang w:eastAsia="zh-TW"/>
        </w:rPr>
        <w:t>3</w:t>
      </w:r>
      <w:r w:rsidRPr="00DD6B89">
        <w:rPr>
          <w:lang w:eastAsia="zh-TW"/>
        </w:rPr>
        <w:t>個省。</w:t>
      </w:r>
    </w:p>
    <w:p w14:paraId="4B2B4D94" w14:textId="77777777" w:rsidR="009B2141" w:rsidRPr="00DD6B89" w:rsidRDefault="009B2141" w:rsidP="003C07F6">
      <w:pPr>
        <w:ind w:firstLine="472"/>
        <w:rPr>
          <w:lang w:eastAsia="zh-TW"/>
        </w:rPr>
      </w:pPr>
    </w:p>
    <w:p w14:paraId="574C0433" w14:textId="77777777" w:rsidR="009B2141" w:rsidRPr="00DD6B89" w:rsidRDefault="00000000">
      <w:pPr>
        <w:ind w:firstLine="472"/>
        <w:rPr>
          <w:lang w:eastAsia="zh-TW"/>
        </w:rPr>
      </w:pPr>
      <w:r w:rsidRPr="00DD6B89">
        <w:rPr>
          <w:lang w:eastAsia="zh-TW"/>
        </w:rPr>
        <w:t>分行業門類看，</w:t>
      </w:r>
      <w:r w:rsidRPr="00DD6B89">
        <w:rPr>
          <w:lang w:eastAsia="zh-TW"/>
        </w:rPr>
        <w:t>202</w:t>
      </w:r>
      <w:r w:rsidRPr="00DD6B89">
        <w:rPr>
          <w:rFonts w:hint="eastAsia"/>
          <w:lang w:eastAsia="zh-TW"/>
        </w:rPr>
        <w:t>5</w:t>
      </w:r>
      <w:r w:rsidRPr="00DD6B89">
        <w:rPr>
          <w:lang w:eastAsia="zh-TW"/>
        </w:rPr>
        <w:t>年平均工資最高的</w:t>
      </w:r>
      <w:r w:rsidRPr="00DD6B89">
        <w:rPr>
          <w:lang w:eastAsia="zh-TW"/>
        </w:rPr>
        <w:t>3</w:t>
      </w:r>
      <w:r w:rsidRPr="00DD6B89">
        <w:rPr>
          <w:lang w:eastAsia="zh-TW"/>
        </w:rPr>
        <w:t>個行業分別是資訊傳輸、軟體和資訊技術服務業人民幣</w:t>
      </w:r>
      <w:r w:rsidRPr="00DD6B89">
        <w:rPr>
          <w:rFonts w:hint="eastAsia"/>
          <w:lang w:eastAsia="zh-TW"/>
        </w:rPr>
        <w:t>（幣值下同）</w:t>
      </w:r>
      <w:r w:rsidRPr="00DD6B89">
        <w:rPr>
          <w:lang w:eastAsia="zh-TW"/>
        </w:rPr>
        <w:t>248</w:t>
      </w:r>
      <w:r w:rsidRPr="00DD6B89">
        <w:rPr>
          <w:rFonts w:hint="eastAsia"/>
          <w:lang w:eastAsia="zh-TW"/>
        </w:rPr>
        <w:t>,</w:t>
      </w:r>
      <w:r w:rsidRPr="00DD6B89">
        <w:rPr>
          <w:lang w:eastAsia="zh-TW"/>
        </w:rPr>
        <w:t>752</w:t>
      </w:r>
      <w:r w:rsidRPr="00DD6B89">
        <w:rPr>
          <w:lang w:eastAsia="zh-TW"/>
        </w:rPr>
        <w:t>元，金融業</w:t>
      </w:r>
      <w:r w:rsidRPr="00DD6B89">
        <w:rPr>
          <w:lang w:eastAsia="zh-TW"/>
        </w:rPr>
        <w:t>211</w:t>
      </w:r>
      <w:r w:rsidRPr="00DD6B89">
        <w:rPr>
          <w:rFonts w:hint="eastAsia"/>
          <w:lang w:eastAsia="zh-TW"/>
        </w:rPr>
        <w:t>,</w:t>
      </w:r>
      <w:r w:rsidRPr="00DD6B89">
        <w:rPr>
          <w:lang w:eastAsia="zh-TW"/>
        </w:rPr>
        <w:t>164</w:t>
      </w:r>
      <w:r w:rsidRPr="00DD6B89">
        <w:rPr>
          <w:lang w:eastAsia="zh-TW"/>
        </w:rPr>
        <w:t>元，科學研究和技術服務業</w:t>
      </w:r>
      <w:r w:rsidRPr="00DD6B89">
        <w:rPr>
          <w:lang w:eastAsia="zh-TW"/>
        </w:rPr>
        <w:t>182</w:t>
      </w:r>
      <w:r w:rsidRPr="00DD6B89">
        <w:rPr>
          <w:rFonts w:hint="eastAsia"/>
          <w:lang w:eastAsia="zh-TW"/>
        </w:rPr>
        <w:t>,</w:t>
      </w:r>
      <w:r w:rsidRPr="00DD6B89">
        <w:rPr>
          <w:lang w:eastAsia="zh-TW"/>
        </w:rPr>
        <w:t>064</w:t>
      </w:r>
      <w:r w:rsidRPr="00DD6B89">
        <w:rPr>
          <w:lang w:eastAsia="zh-TW"/>
        </w:rPr>
        <w:t>元。</w:t>
      </w:r>
    </w:p>
    <w:p w14:paraId="1A4A05C7" w14:textId="77777777" w:rsidR="009B2141" w:rsidRPr="00DD6B89" w:rsidRDefault="00000000">
      <w:pPr>
        <w:widowControl/>
        <w:overflowPunct/>
        <w:autoSpaceDE/>
        <w:autoSpaceDN/>
        <w:ind w:firstLineChars="0" w:firstLine="0"/>
        <w:jc w:val="left"/>
        <w:rPr>
          <w:rFonts w:eastAsia="華康粗圓體"/>
          <w:szCs w:val="24"/>
          <w:lang w:eastAsia="zh-TW"/>
        </w:rPr>
      </w:pPr>
      <w:r w:rsidRPr="00DD6B89">
        <w:rPr>
          <w:lang w:eastAsia="zh-TW"/>
        </w:rPr>
        <w:br w:type="page"/>
      </w:r>
    </w:p>
    <w:p w14:paraId="24CC5054" w14:textId="77777777" w:rsidR="009B2141" w:rsidRPr="00DD6B89" w:rsidRDefault="00000000">
      <w:pPr>
        <w:pStyle w:val="aff7"/>
        <w:spacing w:before="514"/>
        <w:rPr>
          <w:lang w:eastAsia="zh-TW"/>
        </w:rPr>
      </w:pPr>
      <w:r w:rsidRPr="00DD6B89">
        <w:rPr>
          <w:lang w:eastAsia="zh-TW"/>
        </w:rPr>
        <w:lastRenderedPageBreak/>
        <w:t>中國大陸</w:t>
      </w:r>
      <w:r w:rsidRPr="00DD6B89">
        <w:rPr>
          <w:lang w:eastAsia="zh-TW"/>
        </w:rPr>
        <w:t>202</w:t>
      </w:r>
      <w:r w:rsidRPr="00DD6B89">
        <w:rPr>
          <w:rFonts w:eastAsia="SimSun" w:hint="eastAsia"/>
        </w:rPr>
        <w:t>5</w:t>
      </w:r>
      <w:r w:rsidRPr="00DD6B89">
        <w:rPr>
          <w:lang w:eastAsia="zh-TW"/>
        </w:rPr>
        <w:t>年城鎮非私營單位分行業就業人員年平均工資</w:t>
      </w:r>
      <w:r w:rsidRPr="00DD6B89">
        <w:rPr>
          <w:kern w:val="1"/>
          <w:lang w:eastAsia="zh-TW"/>
        </w:rPr>
        <w:t>及增速</w:t>
      </w:r>
    </w:p>
    <w:tbl>
      <w:tblPr>
        <w:tblW w:w="0" w:type="auto"/>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111"/>
        <w:gridCol w:w="1464"/>
        <w:gridCol w:w="1464"/>
        <w:gridCol w:w="1465"/>
      </w:tblGrid>
      <w:tr w:rsidR="00DD6B89" w:rsidRPr="00DD6B89" w14:paraId="20A78BF4" w14:textId="77777777">
        <w:trPr>
          <w:trHeight w:val="283"/>
          <w:jc w:val="center"/>
        </w:trPr>
        <w:tc>
          <w:tcPr>
            <w:tcW w:w="8504" w:type="dxa"/>
            <w:gridSpan w:val="4"/>
            <w:tcBorders>
              <w:top w:val="nil"/>
              <w:left w:val="nil"/>
              <w:bottom w:val="single" w:sz="12" w:space="0" w:color="auto"/>
              <w:right w:val="nil"/>
            </w:tcBorders>
            <w:vAlign w:val="center"/>
          </w:tcPr>
          <w:p w14:paraId="4D32605C" w14:textId="77777777" w:rsidR="009B2141" w:rsidRPr="00DD6B89" w:rsidRDefault="00000000">
            <w:pPr>
              <w:pStyle w:val="afa"/>
            </w:pPr>
            <w:r w:rsidRPr="00DD6B89">
              <w:t>單位：人民幣，</w:t>
            </w:r>
            <w:r w:rsidRPr="00DD6B89">
              <w:t>%</w:t>
            </w:r>
          </w:p>
        </w:tc>
      </w:tr>
      <w:tr w:rsidR="00DD6B89" w:rsidRPr="00DD6B89" w14:paraId="25B5FF2E" w14:textId="77777777">
        <w:trPr>
          <w:trHeight w:val="567"/>
          <w:jc w:val="center"/>
        </w:trPr>
        <w:tc>
          <w:tcPr>
            <w:tcW w:w="4111" w:type="dxa"/>
            <w:tcBorders>
              <w:top w:val="nil"/>
              <w:left w:val="nil"/>
              <w:bottom w:val="single" w:sz="8" w:space="0" w:color="000000"/>
              <w:right w:val="single" w:sz="8" w:space="0" w:color="000000"/>
            </w:tcBorders>
            <w:vAlign w:val="center"/>
          </w:tcPr>
          <w:p w14:paraId="56B0E402" w14:textId="77777777" w:rsidR="009B2141" w:rsidRPr="00DD6B89" w:rsidRDefault="00000000">
            <w:pPr>
              <w:pStyle w:val="afff0"/>
            </w:pPr>
            <w:r w:rsidRPr="00DD6B89">
              <w:t xml:space="preserve">行　</w:t>
            </w:r>
            <w:r w:rsidRPr="00DD6B89">
              <w:t> </w:t>
            </w:r>
            <w:r w:rsidRPr="00DD6B89">
              <w:t>業</w:t>
            </w:r>
          </w:p>
        </w:tc>
        <w:tc>
          <w:tcPr>
            <w:tcW w:w="1464" w:type="dxa"/>
            <w:tcBorders>
              <w:top w:val="nil"/>
              <w:left w:val="nil"/>
              <w:bottom w:val="single" w:sz="8" w:space="0" w:color="000000"/>
              <w:right w:val="single" w:sz="8" w:space="0" w:color="000000"/>
            </w:tcBorders>
            <w:vAlign w:val="center"/>
          </w:tcPr>
          <w:p w14:paraId="5B280ECB" w14:textId="77777777" w:rsidR="009B2141" w:rsidRPr="00DD6B89" w:rsidRDefault="00000000">
            <w:pPr>
              <w:pStyle w:val="afff0"/>
            </w:pPr>
            <w:r w:rsidRPr="00DD6B89">
              <w:t>202</w:t>
            </w:r>
            <w:r w:rsidRPr="00DD6B89">
              <w:rPr>
                <w:rFonts w:eastAsia="SimSun" w:hint="eastAsia"/>
                <w:lang w:eastAsia="zh-CN"/>
              </w:rPr>
              <w:t>5</w:t>
            </w:r>
            <w:r w:rsidRPr="00DD6B89">
              <w:t>年</w:t>
            </w:r>
          </w:p>
        </w:tc>
        <w:tc>
          <w:tcPr>
            <w:tcW w:w="1464" w:type="dxa"/>
            <w:tcBorders>
              <w:top w:val="nil"/>
              <w:left w:val="nil"/>
              <w:bottom w:val="single" w:sz="8" w:space="0" w:color="000000"/>
              <w:right w:val="single" w:sz="8" w:space="0" w:color="000000"/>
            </w:tcBorders>
            <w:vAlign w:val="center"/>
          </w:tcPr>
          <w:p w14:paraId="2ACC7B6E" w14:textId="77777777" w:rsidR="009B2141" w:rsidRPr="00DD6B89" w:rsidRDefault="00000000">
            <w:pPr>
              <w:pStyle w:val="afff0"/>
            </w:pPr>
            <w:r w:rsidRPr="00DD6B89">
              <w:t>202</w:t>
            </w:r>
            <w:r w:rsidRPr="00DD6B89">
              <w:rPr>
                <w:rFonts w:eastAsia="SimSun" w:hint="eastAsia"/>
                <w:lang w:eastAsia="zh-CN"/>
              </w:rPr>
              <w:t>4</w:t>
            </w:r>
            <w:r w:rsidRPr="00DD6B89">
              <w:t>年</w:t>
            </w:r>
          </w:p>
        </w:tc>
        <w:tc>
          <w:tcPr>
            <w:tcW w:w="1465" w:type="dxa"/>
            <w:tcBorders>
              <w:top w:val="nil"/>
              <w:left w:val="nil"/>
              <w:bottom w:val="single" w:sz="8" w:space="0" w:color="000000"/>
              <w:right w:val="nil"/>
            </w:tcBorders>
            <w:vAlign w:val="center"/>
          </w:tcPr>
          <w:p w14:paraId="01A80434" w14:textId="77777777" w:rsidR="009B2141" w:rsidRPr="00DD6B89" w:rsidRDefault="00000000">
            <w:pPr>
              <w:pStyle w:val="afff0"/>
            </w:pPr>
            <w:r w:rsidRPr="00DD6B89">
              <w:t>成長速度</w:t>
            </w:r>
          </w:p>
        </w:tc>
      </w:tr>
      <w:tr w:rsidR="00DD6B89" w:rsidRPr="00DD6B89" w14:paraId="5E1BF135" w14:textId="77777777">
        <w:trPr>
          <w:trHeight w:val="283"/>
          <w:jc w:val="center"/>
        </w:trPr>
        <w:tc>
          <w:tcPr>
            <w:tcW w:w="4111" w:type="dxa"/>
            <w:tcBorders>
              <w:top w:val="nil"/>
              <w:left w:val="nil"/>
              <w:bottom w:val="nil"/>
              <w:right w:val="single" w:sz="8" w:space="0" w:color="000000"/>
            </w:tcBorders>
            <w:vAlign w:val="center"/>
          </w:tcPr>
          <w:p w14:paraId="520B5BB5" w14:textId="77777777" w:rsidR="009B2141" w:rsidRPr="00DD6B89" w:rsidRDefault="00000000">
            <w:pPr>
              <w:pStyle w:val="afb"/>
              <w:ind w:left="118" w:right="118"/>
              <w:rPr>
                <w:szCs w:val="22"/>
              </w:rPr>
            </w:pPr>
            <w:r w:rsidRPr="00DD6B89">
              <w:rPr>
                <w:szCs w:val="22"/>
              </w:rPr>
              <w:t>合　計</w:t>
            </w:r>
          </w:p>
        </w:tc>
        <w:tc>
          <w:tcPr>
            <w:tcW w:w="1464" w:type="dxa"/>
            <w:tcBorders>
              <w:top w:val="nil"/>
              <w:left w:val="nil"/>
              <w:bottom w:val="nil"/>
              <w:right w:val="single" w:sz="8" w:space="0" w:color="000000"/>
            </w:tcBorders>
            <w:vAlign w:val="center"/>
          </w:tcPr>
          <w:p w14:paraId="18CA057C" w14:textId="77777777" w:rsidR="009B2141" w:rsidRPr="00DD6B89" w:rsidRDefault="00000000" w:rsidP="003C07F6">
            <w:pPr>
              <w:pStyle w:val="afa"/>
              <w:rPr>
                <w:rFonts w:eastAsia="SimSun"/>
              </w:rPr>
            </w:pPr>
            <w:r w:rsidRPr="00DD6B89">
              <w:rPr>
                <w:rFonts w:hint="eastAsia"/>
              </w:rPr>
              <w:t>129</w:t>
            </w:r>
            <w:r w:rsidRPr="00DD6B89">
              <w:rPr>
                <w:rFonts w:eastAsia="SimSun" w:hint="eastAsia"/>
                <w:lang w:eastAsia="zh-CN"/>
              </w:rPr>
              <w:t>,</w:t>
            </w:r>
            <w:r w:rsidRPr="00DD6B89">
              <w:rPr>
                <w:rFonts w:hint="eastAsia"/>
              </w:rPr>
              <w:t>441</w:t>
            </w:r>
          </w:p>
        </w:tc>
        <w:tc>
          <w:tcPr>
            <w:tcW w:w="1464" w:type="dxa"/>
            <w:tcBorders>
              <w:top w:val="nil"/>
              <w:left w:val="nil"/>
              <w:bottom w:val="nil"/>
              <w:right w:val="single" w:sz="8" w:space="0" w:color="000000"/>
            </w:tcBorders>
            <w:vAlign w:val="center"/>
          </w:tcPr>
          <w:p w14:paraId="19413639" w14:textId="77777777" w:rsidR="009B2141" w:rsidRPr="00DD6B89" w:rsidRDefault="00000000" w:rsidP="003C07F6">
            <w:pPr>
              <w:pStyle w:val="afa"/>
              <w:rPr>
                <w:rFonts w:eastAsia="SimSun"/>
                <w:szCs w:val="22"/>
                <w:lang w:eastAsia="zh-CN"/>
              </w:rPr>
            </w:pPr>
            <w:r w:rsidRPr="00DD6B89">
              <w:rPr>
                <w:szCs w:val="22"/>
              </w:rPr>
              <w:t>12</w:t>
            </w:r>
            <w:r w:rsidRPr="00DD6B89">
              <w:rPr>
                <w:rFonts w:eastAsia="SimSun"/>
                <w:szCs w:val="22"/>
                <w:lang w:eastAsia="zh-CN"/>
              </w:rPr>
              <w:t>4</w:t>
            </w:r>
            <w:r w:rsidRPr="00DD6B89">
              <w:rPr>
                <w:szCs w:val="22"/>
              </w:rPr>
              <w:t>,</w:t>
            </w:r>
            <w:r w:rsidRPr="00DD6B89">
              <w:rPr>
                <w:rFonts w:eastAsia="SimSun"/>
                <w:szCs w:val="22"/>
                <w:lang w:eastAsia="zh-CN"/>
              </w:rPr>
              <w:t>110</w:t>
            </w:r>
          </w:p>
        </w:tc>
        <w:tc>
          <w:tcPr>
            <w:tcW w:w="1465" w:type="dxa"/>
            <w:tcBorders>
              <w:top w:val="nil"/>
              <w:left w:val="nil"/>
              <w:bottom w:val="nil"/>
              <w:right w:val="nil"/>
            </w:tcBorders>
            <w:vAlign w:val="center"/>
          </w:tcPr>
          <w:p w14:paraId="75C9E9D1" w14:textId="77777777" w:rsidR="009B2141" w:rsidRPr="00DD6B89" w:rsidRDefault="00000000" w:rsidP="003C07F6">
            <w:pPr>
              <w:pStyle w:val="afa"/>
              <w:rPr>
                <w:szCs w:val="22"/>
              </w:rPr>
            </w:pPr>
            <w:r w:rsidRPr="00DD6B89">
              <w:rPr>
                <w:rFonts w:eastAsia="SimSun" w:hint="eastAsia"/>
                <w:szCs w:val="22"/>
                <w:lang w:eastAsia="zh-CN"/>
              </w:rPr>
              <w:t>4.3</w:t>
            </w:r>
          </w:p>
        </w:tc>
      </w:tr>
      <w:tr w:rsidR="00DD6B89" w:rsidRPr="00DD6B89" w14:paraId="652828BA" w14:textId="77777777">
        <w:trPr>
          <w:trHeight w:val="283"/>
          <w:jc w:val="center"/>
        </w:trPr>
        <w:tc>
          <w:tcPr>
            <w:tcW w:w="4111" w:type="dxa"/>
            <w:tcBorders>
              <w:top w:val="nil"/>
              <w:left w:val="nil"/>
              <w:bottom w:val="nil"/>
              <w:right w:val="single" w:sz="8" w:space="0" w:color="000000"/>
            </w:tcBorders>
            <w:vAlign w:val="center"/>
          </w:tcPr>
          <w:p w14:paraId="710168E0" w14:textId="77777777" w:rsidR="009B2141" w:rsidRPr="00DD6B89" w:rsidRDefault="00000000">
            <w:pPr>
              <w:pStyle w:val="afb"/>
              <w:ind w:left="118" w:right="118"/>
              <w:rPr>
                <w:szCs w:val="22"/>
              </w:rPr>
            </w:pPr>
            <w:r w:rsidRPr="00DD6B89">
              <w:rPr>
                <w:szCs w:val="22"/>
              </w:rPr>
              <w:t>農、林、牧、漁業</w:t>
            </w:r>
          </w:p>
        </w:tc>
        <w:tc>
          <w:tcPr>
            <w:tcW w:w="1464" w:type="dxa"/>
            <w:tcBorders>
              <w:top w:val="nil"/>
              <w:left w:val="nil"/>
              <w:bottom w:val="nil"/>
              <w:right w:val="single" w:sz="8" w:space="0" w:color="000000"/>
            </w:tcBorders>
            <w:vAlign w:val="center"/>
          </w:tcPr>
          <w:p w14:paraId="5E21456C" w14:textId="77777777" w:rsidR="009B2141" w:rsidRPr="00DD6B89" w:rsidRDefault="00000000" w:rsidP="003C07F6">
            <w:pPr>
              <w:pStyle w:val="afa"/>
              <w:rPr>
                <w:rFonts w:eastAsia="SimSun"/>
              </w:rPr>
            </w:pPr>
            <w:r w:rsidRPr="00DD6B89">
              <w:rPr>
                <w:rFonts w:hint="eastAsia"/>
              </w:rPr>
              <w:t>74</w:t>
            </w:r>
            <w:r w:rsidRPr="00DD6B89">
              <w:rPr>
                <w:rFonts w:eastAsia="SimSun" w:hint="eastAsia"/>
                <w:lang w:eastAsia="zh-CN"/>
              </w:rPr>
              <w:t>,</w:t>
            </w:r>
            <w:r w:rsidRPr="00DD6B89">
              <w:rPr>
                <w:rFonts w:hint="eastAsia"/>
              </w:rPr>
              <w:t>424</w:t>
            </w:r>
          </w:p>
        </w:tc>
        <w:tc>
          <w:tcPr>
            <w:tcW w:w="1464" w:type="dxa"/>
            <w:tcBorders>
              <w:top w:val="nil"/>
              <w:left w:val="nil"/>
              <w:bottom w:val="nil"/>
              <w:right w:val="single" w:sz="8" w:space="0" w:color="000000"/>
            </w:tcBorders>
            <w:vAlign w:val="center"/>
          </w:tcPr>
          <w:p w14:paraId="3D711760" w14:textId="77777777" w:rsidR="009B2141" w:rsidRPr="00DD6B89" w:rsidRDefault="00000000" w:rsidP="003C07F6">
            <w:pPr>
              <w:pStyle w:val="afa"/>
              <w:rPr>
                <w:rFonts w:eastAsia="SimSun"/>
                <w:szCs w:val="22"/>
                <w:lang w:eastAsia="zh-CN"/>
              </w:rPr>
            </w:pPr>
            <w:r w:rsidRPr="00DD6B89">
              <w:rPr>
                <w:szCs w:val="22"/>
              </w:rPr>
              <w:t>6</w:t>
            </w:r>
            <w:r w:rsidRPr="00DD6B89">
              <w:rPr>
                <w:rFonts w:eastAsia="SimSun"/>
                <w:szCs w:val="22"/>
                <w:lang w:eastAsia="zh-CN"/>
              </w:rPr>
              <w:t>7</w:t>
            </w:r>
            <w:r w:rsidRPr="00DD6B89">
              <w:rPr>
                <w:szCs w:val="22"/>
              </w:rPr>
              <w:t>,</w:t>
            </w:r>
            <w:r w:rsidRPr="00DD6B89">
              <w:rPr>
                <w:rFonts w:eastAsia="SimSun"/>
                <w:szCs w:val="22"/>
                <w:lang w:eastAsia="zh-CN"/>
              </w:rPr>
              <w:t>47</w:t>
            </w:r>
            <w:r w:rsidRPr="00DD6B89">
              <w:rPr>
                <w:szCs w:val="22"/>
              </w:rPr>
              <w:t>5</w:t>
            </w:r>
          </w:p>
        </w:tc>
        <w:tc>
          <w:tcPr>
            <w:tcW w:w="1465" w:type="dxa"/>
            <w:tcBorders>
              <w:top w:val="nil"/>
              <w:left w:val="nil"/>
              <w:bottom w:val="nil"/>
              <w:right w:val="nil"/>
            </w:tcBorders>
            <w:vAlign w:val="center"/>
          </w:tcPr>
          <w:p w14:paraId="369AA13B" w14:textId="77777777" w:rsidR="009B2141" w:rsidRPr="00DD6B89" w:rsidRDefault="00000000" w:rsidP="003C07F6">
            <w:pPr>
              <w:pStyle w:val="afa"/>
              <w:rPr>
                <w:rFonts w:eastAsia="SimSun"/>
                <w:szCs w:val="22"/>
                <w:lang w:eastAsia="zh-CN"/>
              </w:rPr>
            </w:pPr>
            <w:r w:rsidRPr="00DD6B89">
              <w:rPr>
                <w:rFonts w:hint="eastAsia"/>
                <w:szCs w:val="22"/>
                <w:lang w:eastAsia="zh-CN"/>
              </w:rPr>
              <w:t>10.3</w:t>
            </w:r>
          </w:p>
        </w:tc>
      </w:tr>
      <w:tr w:rsidR="00DD6B89" w:rsidRPr="00DD6B89" w14:paraId="51949C79" w14:textId="77777777">
        <w:trPr>
          <w:trHeight w:val="283"/>
          <w:jc w:val="center"/>
        </w:trPr>
        <w:tc>
          <w:tcPr>
            <w:tcW w:w="4111" w:type="dxa"/>
            <w:tcBorders>
              <w:top w:val="nil"/>
              <w:left w:val="nil"/>
              <w:bottom w:val="nil"/>
              <w:right w:val="single" w:sz="8" w:space="0" w:color="000000"/>
            </w:tcBorders>
            <w:vAlign w:val="center"/>
          </w:tcPr>
          <w:p w14:paraId="50AF4EAC" w14:textId="77777777" w:rsidR="009B2141" w:rsidRPr="00DD6B89" w:rsidRDefault="00000000">
            <w:pPr>
              <w:pStyle w:val="afb"/>
              <w:ind w:left="118" w:right="118"/>
              <w:rPr>
                <w:szCs w:val="22"/>
              </w:rPr>
            </w:pPr>
            <w:r w:rsidRPr="00DD6B89">
              <w:rPr>
                <w:szCs w:val="22"/>
              </w:rPr>
              <w:t>採礦業</w:t>
            </w:r>
          </w:p>
        </w:tc>
        <w:tc>
          <w:tcPr>
            <w:tcW w:w="1464" w:type="dxa"/>
            <w:tcBorders>
              <w:top w:val="nil"/>
              <w:left w:val="nil"/>
              <w:bottom w:val="nil"/>
              <w:right w:val="single" w:sz="8" w:space="0" w:color="000000"/>
            </w:tcBorders>
            <w:vAlign w:val="center"/>
          </w:tcPr>
          <w:p w14:paraId="7069F3EC" w14:textId="77777777" w:rsidR="009B2141" w:rsidRPr="00DD6B89" w:rsidRDefault="00000000" w:rsidP="003C07F6">
            <w:pPr>
              <w:pStyle w:val="afa"/>
              <w:rPr>
                <w:rFonts w:eastAsia="SimSun"/>
              </w:rPr>
            </w:pPr>
            <w:r w:rsidRPr="00DD6B89">
              <w:rPr>
                <w:rFonts w:hint="eastAsia"/>
              </w:rPr>
              <w:t>143</w:t>
            </w:r>
            <w:r w:rsidRPr="00DD6B89">
              <w:rPr>
                <w:rFonts w:eastAsia="SimSun" w:hint="eastAsia"/>
                <w:lang w:eastAsia="zh-CN"/>
              </w:rPr>
              <w:t>,</w:t>
            </w:r>
            <w:r w:rsidRPr="00DD6B89">
              <w:rPr>
                <w:rFonts w:hint="eastAsia"/>
              </w:rPr>
              <w:t>361</w:t>
            </w:r>
          </w:p>
        </w:tc>
        <w:tc>
          <w:tcPr>
            <w:tcW w:w="1464" w:type="dxa"/>
            <w:tcBorders>
              <w:top w:val="nil"/>
              <w:left w:val="nil"/>
              <w:bottom w:val="nil"/>
              <w:right w:val="single" w:sz="8" w:space="0" w:color="000000"/>
            </w:tcBorders>
            <w:vAlign w:val="center"/>
          </w:tcPr>
          <w:p w14:paraId="2BBFA3F7" w14:textId="77777777" w:rsidR="009B2141" w:rsidRPr="00DD6B89" w:rsidRDefault="00000000" w:rsidP="003C07F6">
            <w:pPr>
              <w:pStyle w:val="afa"/>
              <w:rPr>
                <w:rFonts w:eastAsia="SimSun"/>
                <w:szCs w:val="22"/>
                <w:lang w:eastAsia="zh-CN"/>
              </w:rPr>
            </w:pPr>
            <w:r w:rsidRPr="00DD6B89">
              <w:rPr>
                <w:szCs w:val="22"/>
              </w:rPr>
              <w:t>1</w:t>
            </w:r>
            <w:r w:rsidRPr="00DD6B89">
              <w:rPr>
                <w:rFonts w:eastAsia="SimSun"/>
                <w:szCs w:val="22"/>
                <w:lang w:eastAsia="zh-CN"/>
              </w:rPr>
              <w:t>40</w:t>
            </w:r>
            <w:r w:rsidRPr="00DD6B89">
              <w:rPr>
                <w:szCs w:val="22"/>
              </w:rPr>
              <w:t>,</w:t>
            </w:r>
            <w:r w:rsidRPr="00DD6B89">
              <w:rPr>
                <w:rFonts w:eastAsia="SimSun"/>
                <w:szCs w:val="22"/>
                <w:lang w:eastAsia="zh-CN"/>
              </w:rPr>
              <w:t>7</w:t>
            </w:r>
            <w:r w:rsidRPr="00DD6B89">
              <w:rPr>
                <w:szCs w:val="22"/>
              </w:rPr>
              <w:t>0</w:t>
            </w:r>
            <w:r w:rsidRPr="00DD6B89">
              <w:rPr>
                <w:rFonts w:eastAsia="SimSun"/>
                <w:szCs w:val="22"/>
                <w:lang w:eastAsia="zh-CN"/>
              </w:rPr>
              <w:t>6</w:t>
            </w:r>
          </w:p>
        </w:tc>
        <w:tc>
          <w:tcPr>
            <w:tcW w:w="1465" w:type="dxa"/>
            <w:tcBorders>
              <w:top w:val="nil"/>
              <w:left w:val="nil"/>
              <w:bottom w:val="nil"/>
              <w:right w:val="nil"/>
            </w:tcBorders>
            <w:vAlign w:val="center"/>
          </w:tcPr>
          <w:p w14:paraId="7201FEB0"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1.9</w:t>
            </w:r>
          </w:p>
        </w:tc>
      </w:tr>
      <w:tr w:rsidR="00DD6B89" w:rsidRPr="00DD6B89" w14:paraId="302E2C24" w14:textId="77777777">
        <w:trPr>
          <w:trHeight w:val="283"/>
          <w:jc w:val="center"/>
        </w:trPr>
        <w:tc>
          <w:tcPr>
            <w:tcW w:w="4111" w:type="dxa"/>
            <w:tcBorders>
              <w:top w:val="nil"/>
              <w:left w:val="nil"/>
              <w:bottom w:val="nil"/>
              <w:right w:val="single" w:sz="8" w:space="0" w:color="000000"/>
            </w:tcBorders>
            <w:vAlign w:val="center"/>
          </w:tcPr>
          <w:p w14:paraId="4D43B595" w14:textId="77777777" w:rsidR="009B2141" w:rsidRPr="00DD6B89" w:rsidRDefault="00000000">
            <w:pPr>
              <w:pStyle w:val="afb"/>
              <w:ind w:left="118" w:right="118"/>
              <w:rPr>
                <w:szCs w:val="22"/>
              </w:rPr>
            </w:pPr>
            <w:r w:rsidRPr="00DD6B89">
              <w:rPr>
                <w:szCs w:val="22"/>
              </w:rPr>
              <w:t>製造業</w:t>
            </w:r>
          </w:p>
        </w:tc>
        <w:tc>
          <w:tcPr>
            <w:tcW w:w="1464" w:type="dxa"/>
            <w:tcBorders>
              <w:top w:val="nil"/>
              <w:left w:val="nil"/>
              <w:bottom w:val="nil"/>
              <w:right w:val="single" w:sz="8" w:space="0" w:color="000000"/>
            </w:tcBorders>
            <w:vAlign w:val="center"/>
          </w:tcPr>
          <w:p w14:paraId="3999F6FC" w14:textId="77777777" w:rsidR="009B2141" w:rsidRPr="00DD6B89" w:rsidRDefault="00000000" w:rsidP="003C07F6">
            <w:pPr>
              <w:pStyle w:val="afa"/>
              <w:rPr>
                <w:rFonts w:eastAsia="SimSun"/>
              </w:rPr>
            </w:pPr>
            <w:r w:rsidRPr="00DD6B89">
              <w:rPr>
                <w:rFonts w:hint="eastAsia"/>
              </w:rPr>
              <w:t>113</w:t>
            </w:r>
            <w:r w:rsidRPr="00DD6B89">
              <w:rPr>
                <w:rFonts w:eastAsia="SimSun" w:hint="eastAsia"/>
                <w:lang w:eastAsia="zh-CN"/>
              </w:rPr>
              <w:t>,</w:t>
            </w:r>
            <w:r w:rsidRPr="00DD6B89">
              <w:rPr>
                <w:rFonts w:hint="eastAsia"/>
              </w:rPr>
              <w:t>594</w:t>
            </w:r>
          </w:p>
        </w:tc>
        <w:tc>
          <w:tcPr>
            <w:tcW w:w="1464" w:type="dxa"/>
            <w:tcBorders>
              <w:top w:val="nil"/>
              <w:left w:val="nil"/>
              <w:bottom w:val="nil"/>
              <w:right w:val="single" w:sz="8" w:space="0" w:color="000000"/>
            </w:tcBorders>
            <w:vAlign w:val="center"/>
          </w:tcPr>
          <w:p w14:paraId="62A503ED" w14:textId="77777777" w:rsidR="009B2141" w:rsidRPr="00DD6B89" w:rsidRDefault="00000000" w:rsidP="003C07F6">
            <w:pPr>
              <w:pStyle w:val="afa"/>
              <w:rPr>
                <w:rFonts w:eastAsia="SimSun"/>
                <w:szCs w:val="22"/>
                <w:lang w:eastAsia="zh-CN"/>
              </w:rPr>
            </w:pPr>
            <w:r w:rsidRPr="00DD6B89">
              <w:rPr>
                <w:szCs w:val="22"/>
              </w:rPr>
              <w:t>10</w:t>
            </w:r>
            <w:r w:rsidRPr="00DD6B89">
              <w:rPr>
                <w:rFonts w:eastAsia="SimSun"/>
                <w:szCs w:val="22"/>
                <w:lang w:eastAsia="zh-CN"/>
              </w:rPr>
              <w:t>7</w:t>
            </w:r>
            <w:r w:rsidRPr="00DD6B89">
              <w:rPr>
                <w:szCs w:val="22"/>
              </w:rPr>
              <w:t>,9</w:t>
            </w:r>
            <w:r w:rsidRPr="00DD6B89">
              <w:rPr>
                <w:rFonts w:eastAsia="SimSun"/>
                <w:szCs w:val="22"/>
                <w:lang w:eastAsia="zh-CN"/>
              </w:rPr>
              <w:t>87</w:t>
            </w:r>
          </w:p>
        </w:tc>
        <w:tc>
          <w:tcPr>
            <w:tcW w:w="1465" w:type="dxa"/>
            <w:tcBorders>
              <w:top w:val="nil"/>
              <w:left w:val="nil"/>
              <w:bottom w:val="nil"/>
              <w:right w:val="nil"/>
            </w:tcBorders>
            <w:vAlign w:val="center"/>
          </w:tcPr>
          <w:p w14:paraId="6F9487E4"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5.2</w:t>
            </w:r>
          </w:p>
        </w:tc>
      </w:tr>
      <w:tr w:rsidR="00DD6B89" w:rsidRPr="00DD6B89" w14:paraId="37B505E9" w14:textId="77777777">
        <w:trPr>
          <w:trHeight w:val="283"/>
          <w:jc w:val="center"/>
        </w:trPr>
        <w:tc>
          <w:tcPr>
            <w:tcW w:w="4111" w:type="dxa"/>
            <w:tcBorders>
              <w:top w:val="nil"/>
              <w:left w:val="nil"/>
              <w:bottom w:val="nil"/>
              <w:right w:val="single" w:sz="8" w:space="0" w:color="000000"/>
            </w:tcBorders>
            <w:vAlign w:val="center"/>
          </w:tcPr>
          <w:p w14:paraId="766033B9" w14:textId="77777777" w:rsidR="009B2141" w:rsidRPr="00DD6B89" w:rsidRDefault="00000000">
            <w:pPr>
              <w:pStyle w:val="afb"/>
              <w:ind w:left="118" w:right="118"/>
              <w:rPr>
                <w:szCs w:val="22"/>
              </w:rPr>
            </w:pPr>
            <w:r w:rsidRPr="00DD6B89">
              <w:rPr>
                <w:szCs w:val="22"/>
              </w:rPr>
              <w:t>電力、熱力、燃氣及水生產和供應業</w:t>
            </w:r>
          </w:p>
        </w:tc>
        <w:tc>
          <w:tcPr>
            <w:tcW w:w="1464" w:type="dxa"/>
            <w:tcBorders>
              <w:top w:val="nil"/>
              <w:left w:val="nil"/>
              <w:bottom w:val="nil"/>
              <w:right w:val="single" w:sz="8" w:space="0" w:color="000000"/>
            </w:tcBorders>
            <w:vAlign w:val="center"/>
          </w:tcPr>
          <w:p w14:paraId="63AD2775" w14:textId="77777777" w:rsidR="009B2141" w:rsidRPr="00DD6B89" w:rsidRDefault="00000000" w:rsidP="003C07F6">
            <w:pPr>
              <w:pStyle w:val="afa"/>
              <w:rPr>
                <w:rFonts w:eastAsia="SimSun"/>
              </w:rPr>
            </w:pPr>
            <w:r w:rsidRPr="00DD6B89">
              <w:rPr>
                <w:rFonts w:hint="eastAsia"/>
              </w:rPr>
              <w:t>160</w:t>
            </w:r>
            <w:r w:rsidRPr="00DD6B89">
              <w:rPr>
                <w:rFonts w:eastAsia="SimSun" w:hint="eastAsia"/>
                <w:lang w:eastAsia="zh-CN"/>
              </w:rPr>
              <w:t>,</w:t>
            </w:r>
            <w:r w:rsidRPr="00DD6B89">
              <w:rPr>
                <w:rFonts w:hint="eastAsia"/>
              </w:rPr>
              <w:t>897</w:t>
            </w:r>
          </w:p>
        </w:tc>
        <w:tc>
          <w:tcPr>
            <w:tcW w:w="1464" w:type="dxa"/>
            <w:tcBorders>
              <w:top w:val="nil"/>
              <w:left w:val="nil"/>
              <w:bottom w:val="nil"/>
              <w:right w:val="single" w:sz="8" w:space="0" w:color="000000"/>
            </w:tcBorders>
            <w:vAlign w:val="center"/>
          </w:tcPr>
          <w:p w14:paraId="04CF9909" w14:textId="77777777" w:rsidR="009B2141" w:rsidRPr="00DD6B89" w:rsidRDefault="00000000" w:rsidP="003C07F6">
            <w:pPr>
              <w:pStyle w:val="afa"/>
              <w:rPr>
                <w:szCs w:val="22"/>
              </w:rPr>
            </w:pPr>
            <w:r w:rsidRPr="00DD6B89">
              <w:rPr>
                <w:szCs w:val="22"/>
              </w:rPr>
              <w:t>1</w:t>
            </w:r>
            <w:r w:rsidRPr="00DD6B89">
              <w:rPr>
                <w:rFonts w:eastAsia="SimSun"/>
                <w:szCs w:val="22"/>
                <w:lang w:eastAsia="zh-CN"/>
              </w:rPr>
              <w:t>50</w:t>
            </w:r>
            <w:r w:rsidRPr="00DD6B89">
              <w:rPr>
                <w:szCs w:val="22"/>
              </w:rPr>
              <w:t>,</w:t>
            </w:r>
            <w:r w:rsidRPr="00DD6B89">
              <w:rPr>
                <w:rFonts w:eastAsia="SimSun"/>
                <w:szCs w:val="22"/>
                <w:lang w:eastAsia="zh-CN"/>
              </w:rPr>
              <w:t>285</w:t>
            </w:r>
          </w:p>
        </w:tc>
        <w:tc>
          <w:tcPr>
            <w:tcW w:w="1465" w:type="dxa"/>
            <w:tcBorders>
              <w:top w:val="nil"/>
              <w:left w:val="nil"/>
              <w:bottom w:val="nil"/>
              <w:right w:val="nil"/>
            </w:tcBorders>
            <w:vAlign w:val="center"/>
          </w:tcPr>
          <w:p w14:paraId="2B2EA678"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7.1</w:t>
            </w:r>
          </w:p>
        </w:tc>
      </w:tr>
      <w:tr w:rsidR="00DD6B89" w:rsidRPr="00DD6B89" w14:paraId="4D224DA1" w14:textId="77777777">
        <w:trPr>
          <w:trHeight w:val="283"/>
          <w:jc w:val="center"/>
        </w:trPr>
        <w:tc>
          <w:tcPr>
            <w:tcW w:w="4111" w:type="dxa"/>
            <w:tcBorders>
              <w:top w:val="nil"/>
              <w:left w:val="nil"/>
              <w:bottom w:val="nil"/>
              <w:right w:val="single" w:sz="8" w:space="0" w:color="000000"/>
            </w:tcBorders>
            <w:vAlign w:val="center"/>
          </w:tcPr>
          <w:p w14:paraId="36B09DF4" w14:textId="77777777" w:rsidR="009B2141" w:rsidRPr="00DD6B89" w:rsidRDefault="00000000">
            <w:pPr>
              <w:pStyle w:val="afb"/>
              <w:ind w:left="118" w:right="118"/>
              <w:rPr>
                <w:szCs w:val="22"/>
              </w:rPr>
            </w:pPr>
            <w:r w:rsidRPr="00DD6B89">
              <w:rPr>
                <w:szCs w:val="22"/>
              </w:rPr>
              <w:t>建築業</w:t>
            </w:r>
          </w:p>
        </w:tc>
        <w:tc>
          <w:tcPr>
            <w:tcW w:w="1464" w:type="dxa"/>
            <w:tcBorders>
              <w:top w:val="nil"/>
              <w:left w:val="nil"/>
              <w:bottom w:val="nil"/>
              <w:right w:val="single" w:sz="8" w:space="0" w:color="000000"/>
            </w:tcBorders>
            <w:vAlign w:val="center"/>
          </w:tcPr>
          <w:p w14:paraId="30A8591B" w14:textId="77777777" w:rsidR="009B2141" w:rsidRPr="00DD6B89" w:rsidRDefault="00000000" w:rsidP="003C07F6">
            <w:pPr>
              <w:pStyle w:val="afa"/>
              <w:rPr>
                <w:rFonts w:eastAsia="SimSun"/>
              </w:rPr>
            </w:pPr>
            <w:r w:rsidRPr="00DD6B89">
              <w:rPr>
                <w:rFonts w:hint="eastAsia"/>
              </w:rPr>
              <w:t>92</w:t>
            </w:r>
            <w:r w:rsidRPr="00DD6B89">
              <w:rPr>
                <w:rFonts w:eastAsia="SimSun" w:hint="eastAsia"/>
                <w:lang w:eastAsia="zh-CN"/>
              </w:rPr>
              <w:t>,</w:t>
            </w:r>
            <w:r w:rsidRPr="00DD6B89">
              <w:rPr>
                <w:rFonts w:hint="eastAsia"/>
              </w:rPr>
              <w:t>036</w:t>
            </w:r>
          </w:p>
        </w:tc>
        <w:tc>
          <w:tcPr>
            <w:tcW w:w="1464" w:type="dxa"/>
            <w:tcBorders>
              <w:top w:val="nil"/>
              <w:left w:val="nil"/>
              <w:bottom w:val="nil"/>
              <w:right w:val="single" w:sz="8" w:space="0" w:color="000000"/>
            </w:tcBorders>
            <w:vAlign w:val="center"/>
          </w:tcPr>
          <w:p w14:paraId="456F34E1" w14:textId="77777777" w:rsidR="009B2141" w:rsidRPr="00DD6B89" w:rsidRDefault="00000000" w:rsidP="003C07F6">
            <w:pPr>
              <w:pStyle w:val="afa"/>
              <w:rPr>
                <w:rFonts w:eastAsia="SimSun"/>
                <w:szCs w:val="22"/>
                <w:lang w:eastAsia="zh-CN"/>
              </w:rPr>
            </w:pPr>
            <w:r w:rsidRPr="00DD6B89">
              <w:rPr>
                <w:szCs w:val="22"/>
              </w:rPr>
              <w:t>8</w:t>
            </w:r>
            <w:r w:rsidRPr="00DD6B89">
              <w:rPr>
                <w:rFonts w:eastAsia="SimSun"/>
                <w:szCs w:val="22"/>
                <w:lang w:eastAsia="zh-CN"/>
              </w:rPr>
              <w:t>9</w:t>
            </w:r>
            <w:r w:rsidRPr="00DD6B89">
              <w:rPr>
                <w:szCs w:val="22"/>
              </w:rPr>
              <w:t>,</w:t>
            </w:r>
            <w:r w:rsidRPr="00DD6B89">
              <w:rPr>
                <w:rFonts w:eastAsia="SimSun"/>
                <w:szCs w:val="22"/>
                <w:lang w:eastAsia="zh-CN"/>
              </w:rPr>
              <w:t>519</w:t>
            </w:r>
          </w:p>
        </w:tc>
        <w:tc>
          <w:tcPr>
            <w:tcW w:w="1465" w:type="dxa"/>
            <w:tcBorders>
              <w:top w:val="nil"/>
              <w:left w:val="nil"/>
              <w:bottom w:val="nil"/>
              <w:right w:val="nil"/>
            </w:tcBorders>
            <w:vAlign w:val="center"/>
          </w:tcPr>
          <w:p w14:paraId="564C6DEF" w14:textId="77777777" w:rsidR="009B2141" w:rsidRPr="00DD6B89" w:rsidRDefault="00000000" w:rsidP="003C07F6">
            <w:pPr>
              <w:pStyle w:val="afa"/>
              <w:rPr>
                <w:rFonts w:eastAsia="SimSun"/>
                <w:szCs w:val="22"/>
                <w:lang w:eastAsia="zh-CN"/>
              </w:rPr>
            </w:pPr>
            <w:r w:rsidRPr="00DD6B89">
              <w:rPr>
                <w:rFonts w:eastAsia="SimSun"/>
                <w:szCs w:val="22"/>
                <w:lang w:eastAsia="zh-CN"/>
              </w:rPr>
              <w:t>2.8</w:t>
            </w:r>
          </w:p>
        </w:tc>
      </w:tr>
      <w:tr w:rsidR="00DD6B89" w:rsidRPr="00DD6B89" w14:paraId="347233F2" w14:textId="77777777">
        <w:trPr>
          <w:trHeight w:val="283"/>
          <w:jc w:val="center"/>
        </w:trPr>
        <w:tc>
          <w:tcPr>
            <w:tcW w:w="4111" w:type="dxa"/>
            <w:tcBorders>
              <w:top w:val="nil"/>
              <w:left w:val="nil"/>
              <w:bottom w:val="nil"/>
              <w:right w:val="single" w:sz="8" w:space="0" w:color="000000"/>
            </w:tcBorders>
            <w:vAlign w:val="center"/>
          </w:tcPr>
          <w:p w14:paraId="3808F13B" w14:textId="77777777" w:rsidR="009B2141" w:rsidRPr="00DD6B89" w:rsidRDefault="00000000">
            <w:pPr>
              <w:pStyle w:val="afb"/>
              <w:ind w:left="118" w:right="118"/>
              <w:rPr>
                <w:szCs w:val="22"/>
              </w:rPr>
            </w:pPr>
            <w:r w:rsidRPr="00DD6B89">
              <w:rPr>
                <w:szCs w:val="22"/>
              </w:rPr>
              <w:t>批發和零售業</w:t>
            </w:r>
          </w:p>
        </w:tc>
        <w:tc>
          <w:tcPr>
            <w:tcW w:w="1464" w:type="dxa"/>
            <w:tcBorders>
              <w:top w:val="nil"/>
              <w:left w:val="nil"/>
              <w:bottom w:val="nil"/>
              <w:right w:val="single" w:sz="8" w:space="0" w:color="000000"/>
            </w:tcBorders>
            <w:vAlign w:val="center"/>
          </w:tcPr>
          <w:p w14:paraId="4A1B32CF" w14:textId="77777777" w:rsidR="009B2141" w:rsidRPr="00DD6B89" w:rsidRDefault="00000000" w:rsidP="003C07F6">
            <w:pPr>
              <w:pStyle w:val="afa"/>
              <w:rPr>
                <w:rFonts w:eastAsia="SimSun"/>
              </w:rPr>
            </w:pPr>
            <w:r w:rsidRPr="00DD6B89">
              <w:rPr>
                <w:rFonts w:hint="eastAsia"/>
              </w:rPr>
              <w:t>135</w:t>
            </w:r>
            <w:r w:rsidRPr="00DD6B89">
              <w:rPr>
                <w:rFonts w:eastAsia="SimSun" w:hint="eastAsia"/>
                <w:lang w:eastAsia="zh-CN"/>
              </w:rPr>
              <w:t>,</w:t>
            </w:r>
            <w:r w:rsidRPr="00DD6B89">
              <w:rPr>
                <w:rFonts w:hint="eastAsia"/>
              </w:rPr>
              <w:t>749</w:t>
            </w:r>
          </w:p>
        </w:tc>
        <w:tc>
          <w:tcPr>
            <w:tcW w:w="1464" w:type="dxa"/>
            <w:tcBorders>
              <w:top w:val="nil"/>
              <w:left w:val="nil"/>
              <w:bottom w:val="nil"/>
              <w:right w:val="single" w:sz="8" w:space="0" w:color="000000"/>
            </w:tcBorders>
            <w:vAlign w:val="center"/>
          </w:tcPr>
          <w:p w14:paraId="107908E4" w14:textId="77777777" w:rsidR="009B2141" w:rsidRPr="00DD6B89" w:rsidRDefault="00000000" w:rsidP="003C07F6">
            <w:pPr>
              <w:pStyle w:val="afa"/>
              <w:rPr>
                <w:rFonts w:eastAsia="SimSun"/>
                <w:szCs w:val="22"/>
                <w:lang w:eastAsia="zh-CN"/>
              </w:rPr>
            </w:pPr>
            <w:r w:rsidRPr="00DD6B89">
              <w:rPr>
                <w:szCs w:val="22"/>
              </w:rPr>
              <w:t>12</w:t>
            </w:r>
            <w:r w:rsidRPr="00DD6B89">
              <w:rPr>
                <w:rFonts w:eastAsia="SimSun"/>
                <w:szCs w:val="22"/>
                <w:lang w:eastAsia="zh-CN"/>
              </w:rPr>
              <w:t>9</w:t>
            </w:r>
            <w:r w:rsidRPr="00DD6B89">
              <w:rPr>
                <w:szCs w:val="22"/>
              </w:rPr>
              <w:t>,</w:t>
            </w:r>
            <w:r w:rsidRPr="00DD6B89">
              <w:rPr>
                <w:rFonts w:eastAsia="SimSun"/>
                <w:szCs w:val="22"/>
                <w:lang w:eastAsia="zh-CN"/>
              </w:rPr>
              <w:t>658</w:t>
            </w:r>
          </w:p>
        </w:tc>
        <w:tc>
          <w:tcPr>
            <w:tcW w:w="1465" w:type="dxa"/>
            <w:tcBorders>
              <w:top w:val="nil"/>
              <w:left w:val="nil"/>
              <w:bottom w:val="nil"/>
              <w:right w:val="nil"/>
            </w:tcBorders>
            <w:vAlign w:val="center"/>
          </w:tcPr>
          <w:p w14:paraId="0E56D691" w14:textId="77777777" w:rsidR="009B2141" w:rsidRPr="00DD6B89" w:rsidRDefault="00000000" w:rsidP="003C07F6">
            <w:pPr>
              <w:pStyle w:val="afa"/>
              <w:rPr>
                <w:rFonts w:eastAsia="SimSun"/>
                <w:szCs w:val="22"/>
                <w:lang w:eastAsia="zh-CN"/>
              </w:rPr>
            </w:pPr>
            <w:r w:rsidRPr="00DD6B89">
              <w:rPr>
                <w:rFonts w:eastAsia="SimSun"/>
                <w:szCs w:val="22"/>
                <w:lang w:eastAsia="zh-CN"/>
              </w:rPr>
              <w:t>4</w:t>
            </w:r>
            <w:r w:rsidRPr="00DD6B89">
              <w:rPr>
                <w:szCs w:val="22"/>
              </w:rPr>
              <w:t>.</w:t>
            </w:r>
            <w:r w:rsidRPr="00DD6B89">
              <w:rPr>
                <w:rFonts w:eastAsia="SimSun" w:hint="eastAsia"/>
                <w:szCs w:val="22"/>
                <w:lang w:eastAsia="zh-CN"/>
              </w:rPr>
              <w:t>7</w:t>
            </w:r>
          </w:p>
        </w:tc>
      </w:tr>
      <w:tr w:rsidR="00DD6B89" w:rsidRPr="00DD6B89" w14:paraId="1688A762" w14:textId="77777777">
        <w:trPr>
          <w:trHeight w:val="283"/>
          <w:jc w:val="center"/>
        </w:trPr>
        <w:tc>
          <w:tcPr>
            <w:tcW w:w="4111" w:type="dxa"/>
            <w:tcBorders>
              <w:top w:val="nil"/>
              <w:left w:val="nil"/>
              <w:bottom w:val="nil"/>
              <w:right w:val="single" w:sz="8" w:space="0" w:color="000000"/>
            </w:tcBorders>
            <w:vAlign w:val="center"/>
          </w:tcPr>
          <w:p w14:paraId="1C3F9864" w14:textId="77777777" w:rsidR="009B2141" w:rsidRPr="00DD6B89" w:rsidRDefault="00000000">
            <w:pPr>
              <w:pStyle w:val="afb"/>
              <w:ind w:left="118" w:right="118"/>
              <w:rPr>
                <w:szCs w:val="22"/>
              </w:rPr>
            </w:pPr>
            <w:r w:rsidRPr="00DD6B89">
              <w:rPr>
                <w:szCs w:val="22"/>
              </w:rPr>
              <w:t>交通運輸、倉儲和郵政業</w:t>
            </w:r>
          </w:p>
        </w:tc>
        <w:tc>
          <w:tcPr>
            <w:tcW w:w="1464" w:type="dxa"/>
            <w:tcBorders>
              <w:top w:val="nil"/>
              <w:left w:val="nil"/>
              <w:bottom w:val="nil"/>
              <w:right w:val="single" w:sz="8" w:space="0" w:color="000000"/>
            </w:tcBorders>
            <w:vAlign w:val="center"/>
          </w:tcPr>
          <w:p w14:paraId="4EC60720" w14:textId="77777777" w:rsidR="009B2141" w:rsidRPr="00DD6B89" w:rsidRDefault="00000000" w:rsidP="003C07F6">
            <w:pPr>
              <w:pStyle w:val="afa"/>
              <w:rPr>
                <w:rFonts w:eastAsia="SimSun"/>
              </w:rPr>
            </w:pPr>
            <w:r w:rsidRPr="00DD6B89">
              <w:rPr>
                <w:rFonts w:hint="eastAsia"/>
              </w:rPr>
              <w:t>133</w:t>
            </w:r>
            <w:r w:rsidRPr="00DD6B89">
              <w:rPr>
                <w:rFonts w:eastAsia="SimSun" w:hint="eastAsia"/>
                <w:lang w:eastAsia="zh-CN"/>
              </w:rPr>
              <w:t>,</w:t>
            </w:r>
            <w:r w:rsidRPr="00DD6B89">
              <w:rPr>
                <w:rFonts w:hint="eastAsia"/>
              </w:rPr>
              <w:t>981</w:t>
            </w:r>
          </w:p>
        </w:tc>
        <w:tc>
          <w:tcPr>
            <w:tcW w:w="1464" w:type="dxa"/>
            <w:tcBorders>
              <w:top w:val="nil"/>
              <w:left w:val="nil"/>
              <w:bottom w:val="nil"/>
              <w:right w:val="single" w:sz="8" w:space="0" w:color="000000"/>
            </w:tcBorders>
            <w:vAlign w:val="center"/>
          </w:tcPr>
          <w:p w14:paraId="1E0C2574" w14:textId="77777777" w:rsidR="009B2141" w:rsidRPr="00DD6B89" w:rsidRDefault="00000000" w:rsidP="003C07F6">
            <w:pPr>
              <w:pStyle w:val="afa"/>
              <w:rPr>
                <w:szCs w:val="22"/>
              </w:rPr>
            </w:pPr>
            <w:r w:rsidRPr="00DD6B89">
              <w:rPr>
                <w:szCs w:val="22"/>
              </w:rPr>
              <w:t>12</w:t>
            </w:r>
            <w:r w:rsidRPr="00DD6B89">
              <w:rPr>
                <w:rFonts w:eastAsia="SimSun"/>
                <w:szCs w:val="22"/>
                <w:lang w:eastAsia="zh-CN"/>
              </w:rPr>
              <w:t>7</w:t>
            </w:r>
            <w:r w:rsidRPr="00DD6B89">
              <w:rPr>
                <w:szCs w:val="22"/>
              </w:rPr>
              <w:t>,</w:t>
            </w:r>
            <w:r w:rsidRPr="00DD6B89">
              <w:rPr>
                <w:rFonts w:eastAsia="SimSun"/>
                <w:szCs w:val="22"/>
                <w:lang w:eastAsia="zh-CN"/>
              </w:rPr>
              <w:t>889</w:t>
            </w:r>
          </w:p>
        </w:tc>
        <w:tc>
          <w:tcPr>
            <w:tcW w:w="1465" w:type="dxa"/>
            <w:tcBorders>
              <w:top w:val="nil"/>
              <w:left w:val="nil"/>
              <w:bottom w:val="nil"/>
              <w:right w:val="nil"/>
            </w:tcBorders>
            <w:vAlign w:val="center"/>
          </w:tcPr>
          <w:p w14:paraId="530589EA" w14:textId="77777777" w:rsidR="009B2141" w:rsidRPr="00DD6B89" w:rsidRDefault="00000000" w:rsidP="003C07F6">
            <w:pPr>
              <w:pStyle w:val="afa"/>
              <w:rPr>
                <w:rFonts w:eastAsia="SimSun"/>
                <w:szCs w:val="22"/>
                <w:lang w:eastAsia="zh-CN"/>
              </w:rPr>
            </w:pPr>
            <w:r w:rsidRPr="00DD6B89">
              <w:rPr>
                <w:rFonts w:eastAsia="SimSun"/>
                <w:szCs w:val="22"/>
                <w:lang w:eastAsia="zh-CN"/>
              </w:rPr>
              <w:t>4</w:t>
            </w:r>
            <w:r w:rsidRPr="00DD6B89">
              <w:rPr>
                <w:szCs w:val="22"/>
              </w:rPr>
              <w:t>.</w:t>
            </w:r>
            <w:r w:rsidRPr="00DD6B89">
              <w:rPr>
                <w:rFonts w:eastAsia="SimSun" w:hint="eastAsia"/>
                <w:szCs w:val="22"/>
                <w:lang w:eastAsia="zh-CN"/>
              </w:rPr>
              <w:t>8</w:t>
            </w:r>
          </w:p>
        </w:tc>
      </w:tr>
      <w:tr w:rsidR="00DD6B89" w:rsidRPr="00DD6B89" w14:paraId="44649479" w14:textId="77777777">
        <w:trPr>
          <w:trHeight w:val="283"/>
          <w:jc w:val="center"/>
        </w:trPr>
        <w:tc>
          <w:tcPr>
            <w:tcW w:w="4111" w:type="dxa"/>
            <w:tcBorders>
              <w:top w:val="nil"/>
              <w:left w:val="nil"/>
              <w:bottom w:val="nil"/>
              <w:right w:val="single" w:sz="8" w:space="0" w:color="000000"/>
            </w:tcBorders>
            <w:vAlign w:val="center"/>
          </w:tcPr>
          <w:p w14:paraId="138A181F" w14:textId="77777777" w:rsidR="009B2141" w:rsidRPr="00DD6B89" w:rsidRDefault="00000000">
            <w:pPr>
              <w:pStyle w:val="afb"/>
              <w:ind w:left="118" w:right="118"/>
              <w:rPr>
                <w:szCs w:val="22"/>
              </w:rPr>
            </w:pPr>
            <w:r w:rsidRPr="00DD6B89">
              <w:rPr>
                <w:szCs w:val="22"/>
              </w:rPr>
              <w:t>住宿和餐飲業</w:t>
            </w:r>
          </w:p>
        </w:tc>
        <w:tc>
          <w:tcPr>
            <w:tcW w:w="1464" w:type="dxa"/>
            <w:tcBorders>
              <w:top w:val="nil"/>
              <w:left w:val="nil"/>
              <w:bottom w:val="nil"/>
              <w:right w:val="single" w:sz="8" w:space="0" w:color="000000"/>
            </w:tcBorders>
            <w:vAlign w:val="center"/>
          </w:tcPr>
          <w:p w14:paraId="33CC159C" w14:textId="77777777" w:rsidR="009B2141" w:rsidRPr="00DD6B89" w:rsidRDefault="00000000" w:rsidP="003C07F6">
            <w:pPr>
              <w:pStyle w:val="afa"/>
              <w:rPr>
                <w:rFonts w:eastAsia="SimSun"/>
              </w:rPr>
            </w:pPr>
            <w:r w:rsidRPr="00DD6B89">
              <w:rPr>
                <w:rFonts w:hint="eastAsia"/>
              </w:rPr>
              <w:t>62</w:t>
            </w:r>
            <w:r w:rsidRPr="00DD6B89">
              <w:rPr>
                <w:rFonts w:eastAsia="SimSun" w:hint="eastAsia"/>
                <w:lang w:eastAsia="zh-CN"/>
              </w:rPr>
              <w:t>,</w:t>
            </w:r>
            <w:r w:rsidRPr="00DD6B89">
              <w:rPr>
                <w:rFonts w:hint="eastAsia"/>
              </w:rPr>
              <w:t>461</w:t>
            </w:r>
          </w:p>
        </w:tc>
        <w:tc>
          <w:tcPr>
            <w:tcW w:w="1464" w:type="dxa"/>
            <w:tcBorders>
              <w:top w:val="nil"/>
              <w:left w:val="nil"/>
              <w:bottom w:val="nil"/>
              <w:right w:val="single" w:sz="8" w:space="0" w:color="000000"/>
            </w:tcBorders>
            <w:vAlign w:val="center"/>
          </w:tcPr>
          <w:p w14:paraId="3765CBED" w14:textId="77777777" w:rsidR="009B2141" w:rsidRPr="00DD6B89" w:rsidRDefault="00000000" w:rsidP="003C07F6">
            <w:pPr>
              <w:pStyle w:val="afa"/>
              <w:rPr>
                <w:rFonts w:eastAsia="SimSun"/>
                <w:szCs w:val="22"/>
                <w:lang w:eastAsia="zh-CN"/>
              </w:rPr>
            </w:pPr>
            <w:r w:rsidRPr="00DD6B89">
              <w:rPr>
                <w:rFonts w:eastAsia="SimSun"/>
                <w:szCs w:val="22"/>
                <w:lang w:eastAsia="zh-CN"/>
              </w:rPr>
              <w:t>60</w:t>
            </w:r>
            <w:r w:rsidRPr="00DD6B89">
              <w:rPr>
                <w:szCs w:val="22"/>
              </w:rPr>
              <w:t>,</w:t>
            </w:r>
            <w:r w:rsidRPr="00DD6B89">
              <w:rPr>
                <w:rFonts w:eastAsia="SimSun"/>
                <w:szCs w:val="22"/>
                <w:lang w:eastAsia="zh-CN"/>
              </w:rPr>
              <w:t>24</w:t>
            </w:r>
            <w:r w:rsidRPr="00DD6B89">
              <w:rPr>
                <w:szCs w:val="22"/>
              </w:rPr>
              <w:t>0</w:t>
            </w:r>
          </w:p>
        </w:tc>
        <w:tc>
          <w:tcPr>
            <w:tcW w:w="1465" w:type="dxa"/>
            <w:tcBorders>
              <w:top w:val="nil"/>
              <w:left w:val="nil"/>
              <w:bottom w:val="nil"/>
              <w:right w:val="nil"/>
            </w:tcBorders>
            <w:vAlign w:val="center"/>
          </w:tcPr>
          <w:p w14:paraId="574D1D29" w14:textId="77777777" w:rsidR="009B2141" w:rsidRPr="00DD6B89" w:rsidRDefault="00000000" w:rsidP="003C07F6">
            <w:pPr>
              <w:pStyle w:val="afa"/>
              <w:rPr>
                <w:rFonts w:eastAsia="SimSun"/>
                <w:szCs w:val="22"/>
                <w:lang w:eastAsia="zh-CN"/>
              </w:rPr>
            </w:pPr>
            <w:r w:rsidRPr="00DD6B89">
              <w:rPr>
                <w:rFonts w:eastAsia="SimSun"/>
                <w:szCs w:val="22"/>
                <w:lang w:eastAsia="zh-CN"/>
              </w:rPr>
              <w:t>3.</w:t>
            </w:r>
            <w:r w:rsidRPr="00DD6B89">
              <w:rPr>
                <w:szCs w:val="22"/>
              </w:rPr>
              <w:t>7</w:t>
            </w:r>
          </w:p>
        </w:tc>
      </w:tr>
      <w:tr w:rsidR="00DD6B89" w:rsidRPr="00DD6B89" w14:paraId="13D1DBE4" w14:textId="77777777">
        <w:trPr>
          <w:trHeight w:val="283"/>
          <w:jc w:val="center"/>
        </w:trPr>
        <w:tc>
          <w:tcPr>
            <w:tcW w:w="4111" w:type="dxa"/>
            <w:tcBorders>
              <w:top w:val="nil"/>
              <w:left w:val="nil"/>
              <w:bottom w:val="nil"/>
              <w:right w:val="single" w:sz="8" w:space="0" w:color="000000"/>
            </w:tcBorders>
            <w:vAlign w:val="center"/>
          </w:tcPr>
          <w:p w14:paraId="61A0B2FB" w14:textId="77777777" w:rsidR="009B2141" w:rsidRPr="00DD6B89" w:rsidRDefault="00000000">
            <w:pPr>
              <w:pStyle w:val="afb"/>
              <w:ind w:left="118" w:right="118"/>
              <w:rPr>
                <w:szCs w:val="22"/>
              </w:rPr>
            </w:pPr>
            <w:r w:rsidRPr="00DD6B89">
              <w:rPr>
                <w:szCs w:val="22"/>
              </w:rPr>
              <w:t>資訊傳輸、軟體和資訊技術服務業</w:t>
            </w:r>
          </w:p>
        </w:tc>
        <w:tc>
          <w:tcPr>
            <w:tcW w:w="1464" w:type="dxa"/>
            <w:tcBorders>
              <w:top w:val="nil"/>
              <w:left w:val="nil"/>
              <w:bottom w:val="nil"/>
              <w:right w:val="single" w:sz="8" w:space="0" w:color="000000"/>
            </w:tcBorders>
            <w:vAlign w:val="center"/>
          </w:tcPr>
          <w:p w14:paraId="6CFF3CE5" w14:textId="77777777" w:rsidR="009B2141" w:rsidRPr="00DD6B89" w:rsidRDefault="00000000" w:rsidP="003C07F6">
            <w:pPr>
              <w:pStyle w:val="afa"/>
              <w:rPr>
                <w:rFonts w:eastAsia="SimSun"/>
                <w:szCs w:val="22"/>
                <w:lang w:eastAsia="zh-CN"/>
              </w:rPr>
            </w:pPr>
            <w:r w:rsidRPr="00DD6B89">
              <w:rPr>
                <w:rFonts w:hint="eastAsia"/>
                <w:szCs w:val="22"/>
              </w:rPr>
              <w:t>248</w:t>
            </w:r>
            <w:r w:rsidRPr="00DD6B89">
              <w:rPr>
                <w:rFonts w:eastAsia="SimSun" w:hint="eastAsia"/>
                <w:szCs w:val="22"/>
                <w:lang w:eastAsia="zh-CN"/>
              </w:rPr>
              <w:t>,</w:t>
            </w:r>
            <w:r w:rsidRPr="00DD6B89">
              <w:rPr>
                <w:rFonts w:hint="eastAsia"/>
                <w:szCs w:val="22"/>
              </w:rPr>
              <w:t>752</w:t>
            </w:r>
          </w:p>
        </w:tc>
        <w:tc>
          <w:tcPr>
            <w:tcW w:w="1464" w:type="dxa"/>
            <w:tcBorders>
              <w:top w:val="nil"/>
              <w:left w:val="nil"/>
              <w:bottom w:val="nil"/>
              <w:right w:val="single" w:sz="8" w:space="0" w:color="000000"/>
            </w:tcBorders>
            <w:vAlign w:val="center"/>
          </w:tcPr>
          <w:p w14:paraId="16D004BF" w14:textId="77777777" w:rsidR="009B2141" w:rsidRPr="00DD6B89" w:rsidRDefault="00000000" w:rsidP="003C07F6">
            <w:pPr>
              <w:pStyle w:val="afa"/>
              <w:rPr>
                <w:rFonts w:eastAsia="SimSun"/>
                <w:szCs w:val="22"/>
                <w:lang w:eastAsia="zh-CN"/>
              </w:rPr>
            </w:pPr>
            <w:r w:rsidRPr="00DD6B89">
              <w:rPr>
                <w:szCs w:val="22"/>
              </w:rPr>
              <w:t>23</w:t>
            </w:r>
            <w:r w:rsidRPr="00DD6B89">
              <w:rPr>
                <w:rFonts w:eastAsia="SimSun"/>
                <w:szCs w:val="22"/>
                <w:lang w:eastAsia="zh-CN"/>
              </w:rPr>
              <w:t>8</w:t>
            </w:r>
            <w:r w:rsidRPr="00DD6B89">
              <w:rPr>
                <w:szCs w:val="22"/>
              </w:rPr>
              <w:t>,</w:t>
            </w:r>
            <w:r w:rsidRPr="00DD6B89">
              <w:rPr>
                <w:rFonts w:eastAsia="SimSun"/>
                <w:szCs w:val="22"/>
                <w:lang w:eastAsia="zh-CN"/>
              </w:rPr>
              <w:t>966</w:t>
            </w:r>
          </w:p>
        </w:tc>
        <w:tc>
          <w:tcPr>
            <w:tcW w:w="1465" w:type="dxa"/>
            <w:tcBorders>
              <w:top w:val="nil"/>
              <w:left w:val="nil"/>
              <w:bottom w:val="nil"/>
              <w:right w:val="nil"/>
            </w:tcBorders>
            <w:vAlign w:val="center"/>
          </w:tcPr>
          <w:p w14:paraId="4552C810"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4</w:t>
            </w:r>
            <w:r w:rsidRPr="00DD6B89">
              <w:rPr>
                <w:szCs w:val="22"/>
              </w:rPr>
              <w:t>.</w:t>
            </w:r>
            <w:r w:rsidRPr="00DD6B89">
              <w:rPr>
                <w:rFonts w:eastAsia="SimSun"/>
                <w:szCs w:val="22"/>
                <w:lang w:eastAsia="zh-CN"/>
              </w:rPr>
              <w:t>1</w:t>
            </w:r>
          </w:p>
        </w:tc>
      </w:tr>
      <w:tr w:rsidR="00DD6B89" w:rsidRPr="00DD6B89" w14:paraId="50990673" w14:textId="77777777">
        <w:trPr>
          <w:trHeight w:val="283"/>
          <w:jc w:val="center"/>
        </w:trPr>
        <w:tc>
          <w:tcPr>
            <w:tcW w:w="4111" w:type="dxa"/>
            <w:tcBorders>
              <w:top w:val="nil"/>
              <w:left w:val="nil"/>
              <w:bottom w:val="nil"/>
              <w:right w:val="single" w:sz="8" w:space="0" w:color="000000"/>
            </w:tcBorders>
            <w:vAlign w:val="center"/>
          </w:tcPr>
          <w:p w14:paraId="74ED77A4" w14:textId="77777777" w:rsidR="009B2141" w:rsidRPr="00DD6B89" w:rsidRDefault="00000000">
            <w:pPr>
              <w:pStyle w:val="afb"/>
              <w:ind w:left="118" w:right="118"/>
              <w:rPr>
                <w:szCs w:val="22"/>
              </w:rPr>
            </w:pPr>
            <w:r w:rsidRPr="00DD6B89">
              <w:rPr>
                <w:szCs w:val="22"/>
              </w:rPr>
              <w:t>金融業</w:t>
            </w:r>
          </w:p>
        </w:tc>
        <w:tc>
          <w:tcPr>
            <w:tcW w:w="1464" w:type="dxa"/>
            <w:tcBorders>
              <w:top w:val="nil"/>
              <w:left w:val="nil"/>
              <w:bottom w:val="nil"/>
              <w:right w:val="single" w:sz="8" w:space="0" w:color="000000"/>
            </w:tcBorders>
            <w:vAlign w:val="center"/>
          </w:tcPr>
          <w:p w14:paraId="5513C929" w14:textId="77777777" w:rsidR="009B2141" w:rsidRPr="00DD6B89" w:rsidRDefault="00000000" w:rsidP="003C07F6">
            <w:pPr>
              <w:pStyle w:val="afa"/>
            </w:pPr>
            <w:r w:rsidRPr="00DD6B89">
              <w:rPr>
                <w:rFonts w:hint="eastAsia"/>
              </w:rPr>
              <w:t>211</w:t>
            </w:r>
            <w:r w:rsidRPr="00DD6B89">
              <w:rPr>
                <w:rFonts w:eastAsia="SimSun" w:hint="eastAsia"/>
                <w:lang w:eastAsia="zh-CN"/>
              </w:rPr>
              <w:t>,</w:t>
            </w:r>
            <w:r w:rsidRPr="00DD6B89">
              <w:rPr>
                <w:rFonts w:hint="eastAsia"/>
              </w:rPr>
              <w:t>164</w:t>
            </w:r>
          </w:p>
        </w:tc>
        <w:tc>
          <w:tcPr>
            <w:tcW w:w="1464" w:type="dxa"/>
            <w:tcBorders>
              <w:top w:val="nil"/>
              <w:left w:val="nil"/>
              <w:bottom w:val="nil"/>
              <w:right w:val="single" w:sz="8" w:space="0" w:color="000000"/>
            </w:tcBorders>
            <w:vAlign w:val="center"/>
          </w:tcPr>
          <w:p w14:paraId="73190A06" w14:textId="77777777" w:rsidR="009B2141" w:rsidRPr="00DD6B89" w:rsidRDefault="00000000" w:rsidP="003C07F6">
            <w:pPr>
              <w:pStyle w:val="afa"/>
              <w:rPr>
                <w:rFonts w:eastAsia="SimSun"/>
                <w:szCs w:val="22"/>
                <w:lang w:eastAsia="zh-CN"/>
              </w:rPr>
            </w:pPr>
            <w:r w:rsidRPr="00DD6B89">
              <w:rPr>
                <w:rFonts w:eastAsia="SimSun"/>
                <w:szCs w:val="22"/>
                <w:lang w:eastAsia="zh-CN"/>
              </w:rPr>
              <w:t>201</w:t>
            </w:r>
            <w:r w:rsidRPr="00DD6B89">
              <w:rPr>
                <w:szCs w:val="22"/>
              </w:rPr>
              <w:t>,</w:t>
            </w:r>
            <w:r w:rsidRPr="00DD6B89">
              <w:rPr>
                <w:rFonts w:eastAsia="SimSun"/>
                <w:szCs w:val="22"/>
                <w:lang w:eastAsia="zh-CN"/>
              </w:rPr>
              <w:t>88</w:t>
            </w:r>
            <w:r w:rsidRPr="00DD6B89">
              <w:rPr>
                <w:szCs w:val="22"/>
              </w:rPr>
              <w:t>3</w:t>
            </w:r>
          </w:p>
        </w:tc>
        <w:tc>
          <w:tcPr>
            <w:tcW w:w="1465" w:type="dxa"/>
            <w:tcBorders>
              <w:top w:val="nil"/>
              <w:left w:val="nil"/>
              <w:bottom w:val="nil"/>
              <w:right w:val="nil"/>
            </w:tcBorders>
            <w:vAlign w:val="center"/>
          </w:tcPr>
          <w:p w14:paraId="22A28A1C"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4</w:t>
            </w:r>
            <w:r w:rsidRPr="00DD6B89">
              <w:rPr>
                <w:szCs w:val="22"/>
              </w:rPr>
              <w:t>.</w:t>
            </w:r>
            <w:r w:rsidRPr="00DD6B89">
              <w:rPr>
                <w:rFonts w:eastAsia="SimSun" w:hint="eastAsia"/>
                <w:szCs w:val="22"/>
                <w:lang w:eastAsia="zh-CN"/>
              </w:rPr>
              <w:t>6</w:t>
            </w:r>
          </w:p>
        </w:tc>
      </w:tr>
      <w:tr w:rsidR="00DD6B89" w:rsidRPr="00DD6B89" w14:paraId="2F15C32F" w14:textId="77777777">
        <w:trPr>
          <w:trHeight w:val="283"/>
          <w:jc w:val="center"/>
        </w:trPr>
        <w:tc>
          <w:tcPr>
            <w:tcW w:w="4111" w:type="dxa"/>
            <w:tcBorders>
              <w:top w:val="nil"/>
              <w:left w:val="nil"/>
              <w:bottom w:val="nil"/>
              <w:right w:val="single" w:sz="8" w:space="0" w:color="000000"/>
            </w:tcBorders>
            <w:vAlign w:val="center"/>
          </w:tcPr>
          <w:p w14:paraId="19993F0C" w14:textId="77777777" w:rsidR="009B2141" w:rsidRPr="00DD6B89" w:rsidRDefault="00000000">
            <w:pPr>
              <w:pStyle w:val="afb"/>
              <w:ind w:left="118" w:right="118"/>
              <w:rPr>
                <w:szCs w:val="22"/>
              </w:rPr>
            </w:pPr>
            <w:r w:rsidRPr="00DD6B89">
              <w:rPr>
                <w:szCs w:val="22"/>
              </w:rPr>
              <w:t>房地產業</w:t>
            </w:r>
          </w:p>
        </w:tc>
        <w:tc>
          <w:tcPr>
            <w:tcW w:w="1464" w:type="dxa"/>
            <w:tcBorders>
              <w:top w:val="nil"/>
              <w:left w:val="nil"/>
              <w:bottom w:val="nil"/>
              <w:right w:val="single" w:sz="8" w:space="0" w:color="000000"/>
            </w:tcBorders>
            <w:vAlign w:val="center"/>
          </w:tcPr>
          <w:p w14:paraId="27147DF6" w14:textId="77777777" w:rsidR="009B2141" w:rsidRPr="00DD6B89" w:rsidRDefault="00000000" w:rsidP="003C07F6">
            <w:pPr>
              <w:pStyle w:val="afa"/>
            </w:pPr>
            <w:r w:rsidRPr="00DD6B89">
              <w:rPr>
                <w:rFonts w:hint="eastAsia"/>
              </w:rPr>
              <w:t>89</w:t>
            </w:r>
            <w:r w:rsidRPr="00DD6B89">
              <w:rPr>
                <w:rFonts w:eastAsia="SimSun" w:hint="eastAsia"/>
                <w:lang w:eastAsia="zh-CN"/>
              </w:rPr>
              <w:t>,</w:t>
            </w:r>
            <w:r w:rsidRPr="00DD6B89">
              <w:rPr>
                <w:rFonts w:hint="eastAsia"/>
              </w:rPr>
              <w:t>679</w:t>
            </w:r>
          </w:p>
        </w:tc>
        <w:tc>
          <w:tcPr>
            <w:tcW w:w="1464" w:type="dxa"/>
            <w:tcBorders>
              <w:top w:val="nil"/>
              <w:left w:val="nil"/>
              <w:bottom w:val="nil"/>
              <w:right w:val="single" w:sz="8" w:space="0" w:color="000000"/>
            </w:tcBorders>
            <w:vAlign w:val="center"/>
          </w:tcPr>
          <w:p w14:paraId="58310E99" w14:textId="77777777" w:rsidR="009B2141" w:rsidRPr="00DD6B89" w:rsidRDefault="00000000" w:rsidP="003C07F6">
            <w:pPr>
              <w:pStyle w:val="afa"/>
              <w:rPr>
                <w:rFonts w:eastAsia="SimSun"/>
                <w:szCs w:val="22"/>
                <w:lang w:eastAsia="zh-CN"/>
              </w:rPr>
            </w:pPr>
            <w:r w:rsidRPr="00DD6B89">
              <w:rPr>
                <w:szCs w:val="22"/>
              </w:rPr>
              <w:t>91,9</w:t>
            </w:r>
            <w:r w:rsidRPr="00DD6B89">
              <w:rPr>
                <w:rFonts w:eastAsia="SimSun"/>
                <w:szCs w:val="22"/>
                <w:lang w:eastAsia="zh-CN"/>
              </w:rPr>
              <w:t>1</w:t>
            </w:r>
            <w:r w:rsidRPr="00DD6B89">
              <w:rPr>
                <w:szCs w:val="22"/>
              </w:rPr>
              <w:t>2</w:t>
            </w:r>
          </w:p>
        </w:tc>
        <w:tc>
          <w:tcPr>
            <w:tcW w:w="1465" w:type="dxa"/>
            <w:tcBorders>
              <w:top w:val="nil"/>
              <w:left w:val="nil"/>
              <w:bottom w:val="nil"/>
              <w:right w:val="nil"/>
            </w:tcBorders>
            <w:vAlign w:val="center"/>
          </w:tcPr>
          <w:p w14:paraId="6D09E151" w14:textId="77777777" w:rsidR="009B2141" w:rsidRPr="00DD6B89" w:rsidRDefault="00000000" w:rsidP="003C07F6">
            <w:pPr>
              <w:pStyle w:val="afa"/>
              <w:rPr>
                <w:rFonts w:eastAsia="SimSun"/>
                <w:szCs w:val="22"/>
                <w:lang w:eastAsia="zh-CN"/>
              </w:rPr>
            </w:pPr>
            <w:r w:rsidRPr="00DD6B89">
              <w:rPr>
                <w:rFonts w:eastAsia="SimSun"/>
                <w:szCs w:val="22"/>
                <w:lang w:eastAsia="zh-CN"/>
              </w:rPr>
              <w:t>-</w:t>
            </w:r>
            <w:r w:rsidRPr="00DD6B89">
              <w:rPr>
                <w:rFonts w:eastAsia="SimSun" w:hint="eastAsia"/>
                <w:szCs w:val="22"/>
                <w:lang w:eastAsia="zh-CN"/>
              </w:rPr>
              <w:t>2</w:t>
            </w:r>
            <w:r w:rsidRPr="00DD6B89">
              <w:rPr>
                <w:rFonts w:eastAsia="SimSun"/>
                <w:szCs w:val="22"/>
                <w:lang w:eastAsia="zh-CN"/>
              </w:rPr>
              <w:t>.</w:t>
            </w:r>
            <w:r w:rsidRPr="00DD6B89">
              <w:rPr>
                <w:rFonts w:eastAsia="SimSun" w:hint="eastAsia"/>
                <w:szCs w:val="22"/>
                <w:lang w:eastAsia="zh-CN"/>
              </w:rPr>
              <w:t>4</w:t>
            </w:r>
          </w:p>
        </w:tc>
      </w:tr>
      <w:tr w:rsidR="00DD6B89" w:rsidRPr="00DD6B89" w14:paraId="58D2F258" w14:textId="77777777">
        <w:trPr>
          <w:trHeight w:val="283"/>
          <w:jc w:val="center"/>
        </w:trPr>
        <w:tc>
          <w:tcPr>
            <w:tcW w:w="4111" w:type="dxa"/>
            <w:tcBorders>
              <w:top w:val="nil"/>
              <w:left w:val="nil"/>
              <w:bottom w:val="nil"/>
              <w:right w:val="single" w:sz="8" w:space="0" w:color="000000"/>
            </w:tcBorders>
            <w:vAlign w:val="center"/>
          </w:tcPr>
          <w:p w14:paraId="70EDA522" w14:textId="77777777" w:rsidR="009B2141" w:rsidRPr="00DD6B89" w:rsidRDefault="00000000">
            <w:pPr>
              <w:pStyle w:val="afb"/>
              <w:ind w:left="118" w:right="118"/>
              <w:rPr>
                <w:szCs w:val="22"/>
              </w:rPr>
            </w:pPr>
            <w:r w:rsidRPr="00DD6B89">
              <w:rPr>
                <w:szCs w:val="22"/>
              </w:rPr>
              <w:t>租賃和商務服務業</w:t>
            </w:r>
          </w:p>
        </w:tc>
        <w:tc>
          <w:tcPr>
            <w:tcW w:w="1464" w:type="dxa"/>
            <w:tcBorders>
              <w:top w:val="nil"/>
              <w:left w:val="nil"/>
              <w:bottom w:val="nil"/>
              <w:right w:val="single" w:sz="8" w:space="0" w:color="000000"/>
            </w:tcBorders>
            <w:vAlign w:val="center"/>
          </w:tcPr>
          <w:p w14:paraId="67E4F8FE" w14:textId="77777777" w:rsidR="009B2141" w:rsidRPr="00DD6B89" w:rsidRDefault="00000000" w:rsidP="003C07F6">
            <w:pPr>
              <w:pStyle w:val="afa"/>
              <w:rPr>
                <w:rFonts w:eastAsia="SimSun"/>
              </w:rPr>
            </w:pPr>
            <w:r w:rsidRPr="00DD6B89">
              <w:rPr>
                <w:rFonts w:hint="eastAsia"/>
              </w:rPr>
              <w:t>110</w:t>
            </w:r>
            <w:r w:rsidRPr="00DD6B89">
              <w:rPr>
                <w:rFonts w:eastAsia="SimSun" w:hint="eastAsia"/>
                <w:lang w:eastAsia="zh-CN"/>
              </w:rPr>
              <w:t>,</w:t>
            </w:r>
            <w:r w:rsidRPr="00DD6B89">
              <w:rPr>
                <w:rFonts w:hint="eastAsia"/>
              </w:rPr>
              <w:t>162</w:t>
            </w:r>
          </w:p>
        </w:tc>
        <w:tc>
          <w:tcPr>
            <w:tcW w:w="1464" w:type="dxa"/>
            <w:tcBorders>
              <w:top w:val="nil"/>
              <w:left w:val="nil"/>
              <w:bottom w:val="nil"/>
              <w:right w:val="single" w:sz="8" w:space="0" w:color="000000"/>
            </w:tcBorders>
            <w:vAlign w:val="center"/>
          </w:tcPr>
          <w:p w14:paraId="56311AFD" w14:textId="77777777" w:rsidR="009B2141" w:rsidRPr="00DD6B89" w:rsidRDefault="00000000" w:rsidP="003C07F6">
            <w:pPr>
              <w:pStyle w:val="afa"/>
              <w:rPr>
                <w:rFonts w:eastAsia="SimSun"/>
                <w:szCs w:val="22"/>
                <w:lang w:eastAsia="zh-CN"/>
              </w:rPr>
            </w:pPr>
            <w:r w:rsidRPr="00DD6B89">
              <w:rPr>
                <w:szCs w:val="22"/>
              </w:rPr>
              <w:t>1</w:t>
            </w:r>
            <w:r w:rsidRPr="00DD6B89">
              <w:rPr>
                <w:rFonts w:eastAsia="SimSun"/>
                <w:szCs w:val="22"/>
                <w:lang w:eastAsia="zh-CN"/>
              </w:rPr>
              <w:t>1</w:t>
            </w:r>
            <w:r w:rsidRPr="00DD6B89">
              <w:rPr>
                <w:szCs w:val="22"/>
              </w:rPr>
              <w:t>0,</w:t>
            </w:r>
            <w:r w:rsidRPr="00DD6B89">
              <w:rPr>
                <w:rFonts w:eastAsia="SimSun"/>
                <w:szCs w:val="22"/>
                <w:lang w:eastAsia="zh-CN"/>
              </w:rPr>
              <w:t>353</w:t>
            </w:r>
          </w:p>
        </w:tc>
        <w:tc>
          <w:tcPr>
            <w:tcW w:w="1465" w:type="dxa"/>
            <w:tcBorders>
              <w:top w:val="nil"/>
              <w:left w:val="nil"/>
              <w:bottom w:val="nil"/>
              <w:right w:val="nil"/>
            </w:tcBorders>
            <w:vAlign w:val="center"/>
          </w:tcPr>
          <w:p w14:paraId="34E53946" w14:textId="77777777" w:rsidR="009B2141" w:rsidRPr="00DD6B89" w:rsidRDefault="00000000" w:rsidP="003C07F6">
            <w:pPr>
              <w:pStyle w:val="afa"/>
              <w:rPr>
                <w:rFonts w:eastAsia="SimSun"/>
                <w:szCs w:val="22"/>
                <w:lang w:eastAsia="zh-CN"/>
              </w:rPr>
            </w:pPr>
            <w:r w:rsidRPr="00DD6B89">
              <w:rPr>
                <w:rFonts w:eastAsia="SimSun"/>
                <w:szCs w:val="22"/>
                <w:lang w:eastAsia="zh-CN"/>
              </w:rPr>
              <w:t>-0.</w:t>
            </w:r>
            <w:r w:rsidRPr="00DD6B89">
              <w:rPr>
                <w:rFonts w:eastAsia="SimSun" w:hint="eastAsia"/>
                <w:szCs w:val="22"/>
                <w:lang w:eastAsia="zh-CN"/>
              </w:rPr>
              <w:t>2</w:t>
            </w:r>
          </w:p>
        </w:tc>
      </w:tr>
      <w:tr w:rsidR="00DD6B89" w:rsidRPr="00DD6B89" w14:paraId="17708F42" w14:textId="77777777">
        <w:trPr>
          <w:trHeight w:val="283"/>
          <w:jc w:val="center"/>
        </w:trPr>
        <w:tc>
          <w:tcPr>
            <w:tcW w:w="4111" w:type="dxa"/>
            <w:tcBorders>
              <w:top w:val="nil"/>
              <w:left w:val="nil"/>
              <w:bottom w:val="nil"/>
              <w:right w:val="single" w:sz="8" w:space="0" w:color="000000"/>
            </w:tcBorders>
            <w:vAlign w:val="center"/>
          </w:tcPr>
          <w:p w14:paraId="2FA7F17C" w14:textId="77777777" w:rsidR="009B2141" w:rsidRPr="00DD6B89" w:rsidRDefault="00000000">
            <w:pPr>
              <w:pStyle w:val="afb"/>
              <w:ind w:left="118" w:right="118"/>
              <w:rPr>
                <w:szCs w:val="22"/>
              </w:rPr>
            </w:pPr>
            <w:r w:rsidRPr="00DD6B89">
              <w:rPr>
                <w:szCs w:val="22"/>
              </w:rPr>
              <w:t>科學研究和技術服務業</w:t>
            </w:r>
          </w:p>
        </w:tc>
        <w:tc>
          <w:tcPr>
            <w:tcW w:w="1464" w:type="dxa"/>
            <w:tcBorders>
              <w:top w:val="nil"/>
              <w:left w:val="nil"/>
              <w:bottom w:val="nil"/>
              <w:right w:val="single" w:sz="8" w:space="0" w:color="000000"/>
            </w:tcBorders>
            <w:vAlign w:val="center"/>
          </w:tcPr>
          <w:p w14:paraId="58E801E1" w14:textId="77777777" w:rsidR="009B2141" w:rsidRPr="00DD6B89" w:rsidRDefault="00000000" w:rsidP="003C07F6">
            <w:pPr>
              <w:pStyle w:val="afa"/>
              <w:rPr>
                <w:rFonts w:eastAsia="SimSun"/>
              </w:rPr>
            </w:pPr>
            <w:r w:rsidRPr="00DD6B89">
              <w:rPr>
                <w:rFonts w:hint="eastAsia"/>
              </w:rPr>
              <w:t>182</w:t>
            </w:r>
            <w:r w:rsidRPr="00DD6B89">
              <w:rPr>
                <w:rFonts w:eastAsia="SimSun" w:hint="eastAsia"/>
                <w:lang w:eastAsia="zh-CN"/>
              </w:rPr>
              <w:t>,</w:t>
            </w:r>
            <w:r w:rsidRPr="00DD6B89">
              <w:rPr>
                <w:rFonts w:hint="eastAsia"/>
              </w:rPr>
              <w:t>064</w:t>
            </w:r>
          </w:p>
        </w:tc>
        <w:tc>
          <w:tcPr>
            <w:tcW w:w="1464" w:type="dxa"/>
            <w:tcBorders>
              <w:top w:val="nil"/>
              <w:left w:val="nil"/>
              <w:bottom w:val="nil"/>
              <w:right w:val="single" w:sz="8" w:space="0" w:color="000000"/>
            </w:tcBorders>
            <w:vAlign w:val="center"/>
          </w:tcPr>
          <w:p w14:paraId="579CFACA" w14:textId="77777777" w:rsidR="009B2141" w:rsidRPr="00DD6B89" w:rsidRDefault="00000000" w:rsidP="003C07F6">
            <w:pPr>
              <w:pStyle w:val="afa"/>
              <w:rPr>
                <w:rFonts w:eastAsia="SimSun"/>
                <w:szCs w:val="22"/>
                <w:lang w:eastAsia="zh-CN"/>
              </w:rPr>
            </w:pPr>
            <w:r w:rsidRPr="00DD6B89">
              <w:rPr>
                <w:szCs w:val="22"/>
              </w:rPr>
              <w:t>17</w:t>
            </w:r>
            <w:r w:rsidRPr="00DD6B89">
              <w:rPr>
                <w:rFonts w:eastAsia="SimSun"/>
                <w:szCs w:val="22"/>
                <w:lang w:eastAsia="zh-CN"/>
              </w:rPr>
              <w:t>5</w:t>
            </w:r>
            <w:r w:rsidRPr="00DD6B89">
              <w:rPr>
                <w:szCs w:val="22"/>
              </w:rPr>
              <w:t>,4</w:t>
            </w:r>
            <w:r w:rsidRPr="00DD6B89">
              <w:rPr>
                <w:rFonts w:eastAsia="SimSun"/>
                <w:szCs w:val="22"/>
                <w:lang w:eastAsia="zh-CN"/>
              </w:rPr>
              <w:t>25</w:t>
            </w:r>
          </w:p>
        </w:tc>
        <w:tc>
          <w:tcPr>
            <w:tcW w:w="1465" w:type="dxa"/>
            <w:tcBorders>
              <w:top w:val="nil"/>
              <w:left w:val="nil"/>
              <w:bottom w:val="nil"/>
              <w:right w:val="nil"/>
            </w:tcBorders>
            <w:vAlign w:val="center"/>
          </w:tcPr>
          <w:p w14:paraId="3C4E005C"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3</w:t>
            </w:r>
            <w:r w:rsidRPr="00DD6B89">
              <w:rPr>
                <w:szCs w:val="22"/>
              </w:rPr>
              <w:t>.</w:t>
            </w:r>
            <w:r w:rsidRPr="00DD6B89">
              <w:rPr>
                <w:rFonts w:eastAsia="SimSun" w:hint="eastAsia"/>
                <w:szCs w:val="22"/>
                <w:lang w:eastAsia="zh-CN"/>
              </w:rPr>
              <w:t>8</w:t>
            </w:r>
          </w:p>
        </w:tc>
      </w:tr>
      <w:tr w:rsidR="00DD6B89" w:rsidRPr="00DD6B89" w14:paraId="406A9461" w14:textId="77777777">
        <w:trPr>
          <w:trHeight w:val="283"/>
          <w:jc w:val="center"/>
        </w:trPr>
        <w:tc>
          <w:tcPr>
            <w:tcW w:w="4111" w:type="dxa"/>
            <w:tcBorders>
              <w:top w:val="nil"/>
              <w:left w:val="nil"/>
              <w:bottom w:val="nil"/>
              <w:right w:val="single" w:sz="8" w:space="0" w:color="000000"/>
            </w:tcBorders>
            <w:vAlign w:val="center"/>
          </w:tcPr>
          <w:p w14:paraId="5434958A" w14:textId="77777777" w:rsidR="009B2141" w:rsidRPr="00DD6B89" w:rsidRDefault="00000000">
            <w:pPr>
              <w:pStyle w:val="afb"/>
              <w:ind w:left="118" w:right="118"/>
              <w:rPr>
                <w:szCs w:val="22"/>
              </w:rPr>
            </w:pPr>
            <w:r w:rsidRPr="00DD6B89">
              <w:rPr>
                <w:szCs w:val="22"/>
              </w:rPr>
              <w:t>水利、環境和公共設施管理業</w:t>
            </w:r>
          </w:p>
        </w:tc>
        <w:tc>
          <w:tcPr>
            <w:tcW w:w="1464" w:type="dxa"/>
            <w:tcBorders>
              <w:top w:val="nil"/>
              <w:left w:val="nil"/>
              <w:bottom w:val="nil"/>
              <w:right w:val="single" w:sz="8" w:space="0" w:color="000000"/>
            </w:tcBorders>
            <w:vAlign w:val="center"/>
          </w:tcPr>
          <w:p w14:paraId="0059C2AD" w14:textId="77777777" w:rsidR="009B2141" w:rsidRPr="00DD6B89" w:rsidRDefault="00000000" w:rsidP="003C07F6">
            <w:pPr>
              <w:pStyle w:val="afa"/>
              <w:rPr>
                <w:rFonts w:eastAsia="SimSun"/>
              </w:rPr>
            </w:pPr>
            <w:r w:rsidRPr="00DD6B89">
              <w:rPr>
                <w:rFonts w:hint="eastAsia"/>
              </w:rPr>
              <w:t>70</w:t>
            </w:r>
            <w:r w:rsidRPr="00DD6B89">
              <w:rPr>
                <w:rFonts w:eastAsia="SimSun" w:hint="eastAsia"/>
                <w:lang w:eastAsia="zh-CN"/>
              </w:rPr>
              <w:t>,</w:t>
            </w:r>
            <w:r w:rsidRPr="00DD6B89">
              <w:rPr>
                <w:rFonts w:hint="eastAsia"/>
              </w:rPr>
              <w:t>172</w:t>
            </w:r>
          </w:p>
        </w:tc>
        <w:tc>
          <w:tcPr>
            <w:tcW w:w="1464" w:type="dxa"/>
            <w:tcBorders>
              <w:top w:val="nil"/>
              <w:left w:val="nil"/>
              <w:bottom w:val="nil"/>
              <w:right w:val="single" w:sz="8" w:space="0" w:color="000000"/>
            </w:tcBorders>
            <w:vAlign w:val="center"/>
          </w:tcPr>
          <w:p w14:paraId="0E8E1DC6" w14:textId="77777777" w:rsidR="009B2141" w:rsidRPr="00DD6B89" w:rsidRDefault="00000000" w:rsidP="003C07F6">
            <w:pPr>
              <w:pStyle w:val="afa"/>
              <w:rPr>
                <w:szCs w:val="22"/>
              </w:rPr>
            </w:pPr>
            <w:r w:rsidRPr="00DD6B89">
              <w:rPr>
                <w:szCs w:val="22"/>
              </w:rPr>
              <w:t>68,</w:t>
            </w:r>
            <w:r w:rsidRPr="00DD6B89">
              <w:rPr>
                <w:rFonts w:eastAsia="SimSun"/>
                <w:szCs w:val="22"/>
                <w:lang w:eastAsia="zh-CN"/>
              </w:rPr>
              <w:t>315</w:t>
            </w:r>
          </w:p>
        </w:tc>
        <w:tc>
          <w:tcPr>
            <w:tcW w:w="1465" w:type="dxa"/>
            <w:tcBorders>
              <w:top w:val="nil"/>
              <w:left w:val="nil"/>
              <w:bottom w:val="nil"/>
              <w:right w:val="nil"/>
            </w:tcBorders>
            <w:vAlign w:val="center"/>
          </w:tcPr>
          <w:p w14:paraId="7D18EDE0"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2</w:t>
            </w:r>
            <w:r w:rsidRPr="00DD6B89">
              <w:rPr>
                <w:szCs w:val="22"/>
              </w:rPr>
              <w:t>.</w:t>
            </w:r>
            <w:r w:rsidRPr="00DD6B89">
              <w:rPr>
                <w:rFonts w:eastAsia="SimSun" w:hint="eastAsia"/>
                <w:szCs w:val="22"/>
                <w:lang w:eastAsia="zh-CN"/>
              </w:rPr>
              <w:t>7</w:t>
            </w:r>
          </w:p>
        </w:tc>
      </w:tr>
      <w:tr w:rsidR="00DD6B89" w:rsidRPr="00DD6B89" w14:paraId="1349D8D5" w14:textId="77777777">
        <w:trPr>
          <w:trHeight w:val="283"/>
          <w:jc w:val="center"/>
        </w:trPr>
        <w:tc>
          <w:tcPr>
            <w:tcW w:w="4111" w:type="dxa"/>
            <w:tcBorders>
              <w:top w:val="nil"/>
              <w:left w:val="nil"/>
              <w:bottom w:val="nil"/>
              <w:right w:val="single" w:sz="8" w:space="0" w:color="000000"/>
            </w:tcBorders>
            <w:vAlign w:val="center"/>
          </w:tcPr>
          <w:p w14:paraId="53CB2FC5" w14:textId="77777777" w:rsidR="009B2141" w:rsidRPr="00DD6B89" w:rsidRDefault="00000000">
            <w:pPr>
              <w:pStyle w:val="afb"/>
              <w:ind w:left="118" w:right="118"/>
              <w:rPr>
                <w:szCs w:val="22"/>
              </w:rPr>
            </w:pPr>
            <w:r w:rsidRPr="00DD6B89">
              <w:rPr>
                <w:szCs w:val="22"/>
              </w:rPr>
              <w:t>居民服務、修理和其他服務業</w:t>
            </w:r>
          </w:p>
        </w:tc>
        <w:tc>
          <w:tcPr>
            <w:tcW w:w="1464" w:type="dxa"/>
            <w:tcBorders>
              <w:top w:val="nil"/>
              <w:left w:val="nil"/>
              <w:bottom w:val="nil"/>
              <w:right w:val="single" w:sz="8" w:space="0" w:color="000000"/>
            </w:tcBorders>
            <w:vAlign w:val="center"/>
          </w:tcPr>
          <w:p w14:paraId="34F46CF0" w14:textId="77777777" w:rsidR="009B2141" w:rsidRPr="00DD6B89" w:rsidRDefault="00000000" w:rsidP="003C07F6">
            <w:pPr>
              <w:pStyle w:val="afa"/>
            </w:pPr>
            <w:r w:rsidRPr="00DD6B89">
              <w:rPr>
                <w:rFonts w:hint="eastAsia"/>
              </w:rPr>
              <w:t>70</w:t>
            </w:r>
            <w:r w:rsidRPr="00DD6B89">
              <w:rPr>
                <w:rFonts w:eastAsia="SimSun" w:hint="eastAsia"/>
                <w:lang w:eastAsia="zh-CN"/>
              </w:rPr>
              <w:t>,</w:t>
            </w:r>
            <w:r w:rsidRPr="00DD6B89">
              <w:rPr>
                <w:rFonts w:hint="eastAsia"/>
              </w:rPr>
              <w:t>226</w:t>
            </w:r>
          </w:p>
        </w:tc>
        <w:tc>
          <w:tcPr>
            <w:tcW w:w="1464" w:type="dxa"/>
            <w:tcBorders>
              <w:top w:val="nil"/>
              <w:left w:val="nil"/>
              <w:bottom w:val="nil"/>
              <w:right w:val="single" w:sz="8" w:space="0" w:color="000000"/>
            </w:tcBorders>
            <w:vAlign w:val="center"/>
          </w:tcPr>
          <w:p w14:paraId="2003FAE5" w14:textId="77777777" w:rsidR="009B2141" w:rsidRPr="00DD6B89" w:rsidRDefault="00000000" w:rsidP="003C07F6">
            <w:pPr>
              <w:pStyle w:val="afa"/>
              <w:rPr>
                <w:rFonts w:eastAsia="SimSun"/>
                <w:szCs w:val="22"/>
                <w:lang w:eastAsia="zh-CN"/>
              </w:rPr>
            </w:pPr>
            <w:r w:rsidRPr="00DD6B89">
              <w:rPr>
                <w:szCs w:val="22"/>
              </w:rPr>
              <w:t>68,</w:t>
            </w:r>
            <w:r w:rsidRPr="00DD6B89">
              <w:rPr>
                <w:rFonts w:eastAsia="SimSun"/>
                <w:szCs w:val="22"/>
                <w:lang w:eastAsia="zh-CN"/>
              </w:rPr>
              <w:t>15</w:t>
            </w:r>
            <w:r w:rsidRPr="00DD6B89">
              <w:rPr>
                <w:szCs w:val="22"/>
              </w:rPr>
              <w:t>9</w:t>
            </w:r>
          </w:p>
        </w:tc>
        <w:tc>
          <w:tcPr>
            <w:tcW w:w="1465" w:type="dxa"/>
            <w:tcBorders>
              <w:top w:val="nil"/>
              <w:left w:val="nil"/>
              <w:bottom w:val="nil"/>
              <w:right w:val="nil"/>
            </w:tcBorders>
            <w:vAlign w:val="center"/>
          </w:tcPr>
          <w:p w14:paraId="53BCF683"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3</w:t>
            </w:r>
            <w:r w:rsidRPr="00DD6B89">
              <w:rPr>
                <w:szCs w:val="22"/>
              </w:rPr>
              <w:t>.</w:t>
            </w:r>
            <w:r w:rsidRPr="00DD6B89">
              <w:rPr>
                <w:rFonts w:eastAsia="SimSun" w:hint="eastAsia"/>
                <w:szCs w:val="22"/>
                <w:lang w:eastAsia="zh-CN"/>
              </w:rPr>
              <w:t>0</w:t>
            </w:r>
          </w:p>
        </w:tc>
      </w:tr>
      <w:tr w:rsidR="00DD6B89" w:rsidRPr="00DD6B89" w14:paraId="67F8F096" w14:textId="77777777">
        <w:trPr>
          <w:trHeight w:val="283"/>
          <w:jc w:val="center"/>
        </w:trPr>
        <w:tc>
          <w:tcPr>
            <w:tcW w:w="4111" w:type="dxa"/>
            <w:tcBorders>
              <w:top w:val="nil"/>
              <w:left w:val="nil"/>
              <w:bottom w:val="nil"/>
              <w:right w:val="single" w:sz="8" w:space="0" w:color="000000"/>
            </w:tcBorders>
            <w:vAlign w:val="center"/>
          </w:tcPr>
          <w:p w14:paraId="131023AC" w14:textId="77777777" w:rsidR="009B2141" w:rsidRPr="00DD6B89" w:rsidRDefault="00000000">
            <w:pPr>
              <w:pStyle w:val="afb"/>
              <w:ind w:left="118" w:right="118"/>
              <w:rPr>
                <w:szCs w:val="22"/>
              </w:rPr>
            </w:pPr>
            <w:r w:rsidRPr="00DD6B89">
              <w:rPr>
                <w:szCs w:val="22"/>
              </w:rPr>
              <w:t>教育</w:t>
            </w:r>
          </w:p>
        </w:tc>
        <w:tc>
          <w:tcPr>
            <w:tcW w:w="1464" w:type="dxa"/>
            <w:tcBorders>
              <w:top w:val="nil"/>
              <w:left w:val="nil"/>
              <w:bottom w:val="nil"/>
              <w:right w:val="single" w:sz="8" w:space="0" w:color="000000"/>
            </w:tcBorders>
            <w:vAlign w:val="center"/>
          </w:tcPr>
          <w:p w14:paraId="6D352B1D" w14:textId="77777777" w:rsidR="009B2141" w:rsidRPr="00DD6B89" w:rsidRDefault="00000000" w:rsidP="003C07F6">
            <w:pPr>
              <w:pStyle w:val="afa"/>
              <w:rPr>
                <w:rFonts w:eastAsia="SimSun"/>
              </w:rPr>
            </w:pPr>
            <w:r w:rsidRPr="00DD6B89">
              <w:rPr>
                <w:rFonts w:hint="eastAsia"/>
              </w:rPr>
              <w:t>133</w:t>
            </w:r>
            <w:r w:rsidRPr="00DD6B89">
              <w:rPr>
                <w:rFonts w:eastAsia="SimSun" w:hint="eastAsia"/>
                <w:lang w:eastAsia="zh-CN"/>
              </w:rPr>
              <w:t>,</w:t>
            </w:r>
            <w:r w:rsidRPr="00DD6B89">
              <w:rPr>
                <w:rFonts w:hint="eastAsia"/>
              </w:rPr>
              <w:t>539</w:t>
            </w:r>
          </w:p>
        </w:tc>
        <w:tc>
          <w:tcPr>
            <w:tcW w:w="1464" w:type="dxa"/>
            <w:tcBorders>
              <w:top w:val="nil"/>
              <w:left w:val="nil"/>
              <w:bottom w:val="nil"/>
              <w:right w:val="single" w:sz="8" w:space="0" w:color="000000"/>
            </w:tcBorders>
            <w:vAlign w:val="center"/>
          </w:tcPr>
          <w:p w14:paraId="2BC3E921" w14:textId="77777777" w:rsidR="009B2141" w:rsidRPr="00DD6B89" w:rsidRDefault="00000000" w:rsidP="003C07F6">
            <w:pPr>
              <w:pStyle w:val="afa"/>
              <w:rPr>
                <w:rFonts w:eastAsia="SimSun"/>
                <w:szCs w:val="22"/>
                <w:lang w:eastAsia="zh-CN"/>
              </w:rPr>
            </w:pPr>
            <w:r w:rsidRPr="00DD6B89">
              <w:rPr>
                <w:szCs w:val="22"/>
              </w:rPr>
              <w:t>12</w:t>
            </w:r>
            <w:r w:rsidRPr="00DD6B89">
              <w:rPr>
                <w:rFonts w:eastAsia="SimSun"/>
                <w:szCs w:val="22"/>
                <w:lang w:eastAsia="zh-CN"/>
              </w:rPr>
              <w:t>6</w:t>
            </w:r>
            <w:r w:rsidRPr="00DD6B89">
              <w:rPr>
                <w:szCs w:val="22"/>
              </w:rPr>
              <w:t>,</w:t>
            </w:r>
            <w:r w:rsidRPr="00DD6B89">
              <w:rPr>
                <w:rFonts w:eastAsia="SimSun"/>
                <w:szCs w:val="22"/>
                <w:lang w:eastAsia="zh-CN"/>
              </w:rPr>
              <w:t>185</w:t>
            </w:r>
          </w:p>
        </w:tc>
        <w:tc>
          <w:tcPr>
            <w:tcW w:w="1465" w:type="dxa"/>
            <w:tcBorders>
              <w:top w:val="nil"/>
              <w:left w:val="nil"/>
              <w:bottom w:val="nil"/>
              <w:right w:val="nil"/>
            </w:tcBorders>
            <w:vAlign w:val="center"/>
          </w:tcPr>
          <w:p w14:paraId="15D3588E"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5</w:t>
            </w:r>
            <w:r w:rsidRPr="00DD6B89">
              <w:rPr>
                <w:szCs w:val="22"/>
              </w:rPr>
              <w:t>.</w:t>
            </w:r>
            <w:r w:rsidRPr="00DD6B89">
              <w:rPr>
                <w:rFonts w:eastAsia="SimSun" w:hint="eastAsia"/>
                <w:szCs w:val="22"/>
                <w:lang w:eastAsia="zh-CN"/>
              </w:rPr>
              <w:t>8</w:t>
            </w:r>
          </w:p>
        </w:tc>
      </w:tr>
      <w:tr w:rsidR="00DD6B89" w:rsidRPr="00DD6B89" w14:paraId="61061AE7" w14:textId="77777777">
        <w:trPr>
          <w:trHeight w:val="283"/>
          <w:jc w:val="center"/>
        </w:trPr>
        <w:tc>
          <w:tcPr>
            <w:tcW w:w="4111" w:type="dxa"/>
            <w:tcBorders>
              <w:top w:val="nil"/>
              <w:left w:val="nil"/>
              <w:bottom w:val="nil"/>
              <w:right w:val="single" w:sz="8" w:space="0" w:color="000000"/>
            </w:tcBorders>
            <w:vAlign w:val="center"/>
          </w:tcPr>
          <w:p w14:paraId="5432A2C0" w14:textId="77777777" w:rsidR="009B2141" w:rsidRPr="00DD6B89" w:rsidRDefault="00000000">
            <w:pPr>
              <w:pStyle w:val="afb"/>
              <w:ind w:left="118" w:right="118"/>
              <w:rPr>
                <w:szCs w:val="22"/>
              </w:rPr>
            </w:pPr>
            <w:r w:rsidRPr="00DD6B89">
              <w:rPr>
                <w:szCs w:val="22"/>
              </w:rPr>
              <w:t>衛生和社會工作</w:t>
            </w:r>
          </w:p>
        </w:tc>
        <w:tc>
          <w:tcPr>
            <w:tcW w:w="1464" w:type="dxa"/>
            <w:tcBorders>
              <w:top w:val="nil"/>
              <w:left w:val="nil"/>
              <w:bottom w:val="nil"/>
              <w:right w:val="single" w:sz="8" w:space="0" w:color="000000"/>
            </w:tcBorders>
            <w:vAlign w:val="center"/>
          </w:tcPr>
          <w:p w14:paraId="359A8E0C" w14:textId="77777777" w:rsidR="009B2141" w:rsidRPr="00DD6B89" w:rsidRDefault="00000000" w:rsidP="003C07F6">
            <w:pPr>
              <w:pStyle w:val="afa"/>
              <w:rPr>
                <w:rFonts w:eastAsia="SimSun"/>
              </w:rPr>
            </w:pPr>
            <w:r w:rsidRPr="00DD6B89">
              <w:rPr>
                <w:rFonts w:hint="eastAsia"/>
              </w:rPr>
              <w:t>146</w:t>
            </w:r>
            <w:r w:rsidRPr="00DD6B89">
              <w:rPr>
                <w:rFonts w:eastAsia="SimSun" w:hint="eastAsia"/>
                <w:lang w:eastAsia="zh-CN"/>
              </w:rPr>
              <w:t>,</w:t>
            </w:r>
            <w:r w:rsidRPr="00DD6B89">
              <w:rPr>
                <w:rFonts w:hint="eastAsia"/>
              </w:rPr>
              <w:t>266</w:t>
            </w:r>
          </w:p>
        </w:tc>
        <w:tc>
          <w:tcPr>
            <w:tcW w:w="1464" w:type="dxa"/>
            <w:tcBorders>
              <w:top w:val="nil"/>
              <w:left w:val="nil"/>
              <w:bottom w:val="nil"/>
              <w:right w:val="single" w:sz="8" w:space="0" w:color="000000"/>
            </w:tcBorders>
            <w:vAlign w:val="center"/>
          </w:tcPr>
          <w:p w14:paraId="0548243A" w14:textId="77777777" w:rsidR="009B2141" w:rsidRPr="00DD6B89" w:rsidRDefault="00000000" w:rsidP="003C07F6">
            <w:pPr>
              <w:pStyle w:val="afa"/>
              <w:rPr>
                <w:rFonts w:eastAsia="SimSun"/>
                <w:szCs w:val="22"/>
                <w:lang w:eastAsia="zh-CN"/>
              </w:rPr>
            </w:pPr>
            <w:r w:rsidRPr="00DD6B89">
              <w:rPr>
                <w:szCs w:val="22"/>
              </w:rPr>
              <w:t>143,1</w:t>
            </w:r>
            <w:r w:rsidRPr="00DD6B89">
              <w:rPr>
                <w:rFonts w:eastAsia="SimSun"/>
                <w:szCs w:val="22"/>
                <w:lang w:eastAsia="zh-CN"/>
              </w:rPr>
              <w:t>73</w:t>
            </w:r>
          </w:p>
        </w:tc>
        <w:tc>
          <w:tcPr>
            <w:tcW w:w="1465" w:type="dxa"/>
            <w:tcBorders>
              <w:top w:val="nil"/>
              <w:left w:val="nil"/>
              <w:bottom w:val="nil"/>
              <w:right w:val="nil"/>
            </w:tcBorders>
            <w:vAlign w:val="center"/>
          </w:tcPr>
          <w:p w14:paraId="3BA26B96" w14:textId="77777777" w:rsidR="009B2141" w:rsidRPr="00DD6B89" w:rsidRDefault="00000000" w:rsidP="003C07F6">
            <w:pPr>
              <w:pStyle w:val="afa"/>
              <w:rPr>
                <w:szCs w:val="22"/>
              </w:rPr>
            </w:pPr>
            <w:r w:rsidRPr="00DD6B89">
              <w:rPr>
                <w:rFonts w:eastAsia="SimSun" w:hint="eastAsia"/>
                <w:szCs w:val="22"/>
                <w:lang w:eastAsia="zh-CN"/>
              </w:rPr>
              <w:t>2</w:t>
            </w:r>
            <w:r w:rsidRPr="00DD6B89">
              <w:rPr>
                <w:szCs w:val="22"/>
              </w:rPr>
              <w:t>.</w:t>
            </w:r>
            <w:r w:rsidRPr="00DD6B89">
              <w:rPr>
                <w:rFonts w:eastAsia="SimSun" w:hint="eastAsia"/>
                <w:szCs w:val="22"/>
                <w:lang w:eastAsia="zh-CN"/>
              </w:rPr>
              <w:t>2</w:t>
            </w:r>
          </w:p>
        </w:tc>
      </w:tr>
      <w:tr w:rsidR="00DD6B89" w:rsidRPr="00DD6B89" w14:paraId="0458B333" w14:textId="77777777">
        <w:trPr>
          <w:trHeight w:val="283"/>
          <w:jc w:val="center"/>
        </w:trPr>
        <w:tc>
          <w:tcPr>
            <w:tcW w:w="4111" w:type="dxa"/>
            <w:tcBorders>
              <w:top w:val="nil"/>
              <w:left w:val="nil"/>
              <w:bottom w:val="nil"/>
              <w:right w:val="single" w:sz="8" w:space="0" w:color="000000"/>
            </w:tcBorders>
            <w:vAlign w:val="center"/>
          </w:tcPr>
          <w:p w14:paraId="4242FFB6" w14:textId="77777777" w:rsidR="009B2141" w:rsidRPr="00DD6B89" w:rsidRDefault="00000000">
            <w:pPr>
              <w:pStyle w:val="afb"/>
              <w:ind w:left="118" w:right="118"/>
              <w:rPr>
                <w:szCs w:val="22"/>
              </w:rPr>
            </w:pPr>
            <w:r w:rsidRPr="00DD6B89">
              <w:rPr>
                <w:szCs w:val="22"/>
              </w:rPr>
              <w:t>文化、體育和娛樂業</w:t>
            </w:r>
          </w:p>
        </w:tc>
        <w:tc>
          <w:tcPr>
            <w:tcW w:w="1464" w:type="dxa"/>
            <w:tcBorders>
              <w:top w:val="nil"/>
              <w:left w:val="nil"/>
              <w:bottom w:val="nil"/>
              <w:right w:val="single" w:sz="8" w:space="0" w:color="000000"/>
            </w:tcBorders>
            <w:vAlign w:val="center"/>
          </w:tcPr>
          <w:p w14:paraId="1F58C342" w14:textId="77777777" w:rsidR="009B2141" w:rsidRPr="00DD6B89" w:rsidRDefault="00000000" w:rsidP="003C07F6">
            <w:pPr>
              <w:pStyle w:val="afa"/>
              <w:rPr>
                <w:rFonts w:eastAsia="SimSun"/>
              </w:rPr>
            </w:pPr>
            <w:r w:rsidRPr="00DD6B89">
              <w:rPr>
                <w:rFonts w:hint="eastAsia"/>
              </w:rPr>
              <w:t>129</w:t>
            </w:r>
            <w:r w:rsidRPr="00DD6B89">
              <w:rPr>
                <w:rFonts w:eastAsia="SimSun" w:hint="eastAsia"/>
                <w:lang w:eastAsia="zh-CN"/>
              </w:rPr>
              <w:t>,</w:t>
            </w:r>
            <w:r w:rsidRPr="00DD6B89">
              <w:rPr>
                <w:rFonts w:hint="eastAsia"/>
              </w:rPr>
              <w:t>447</w:t>
            </w:r>
          </w:p>
        </w:tc>
        <w:tc>
          <w:tcPr>
            <w:tcW w:w="1464" w:type="dxa"/>
            <w:tcBorders>
              <w:top w:val="nil"/>
              <w:left w:val="nil"/>
              <w:bottom w:val="nil"/>
              <w:right w:val="single" w:sz="8" w:space="0" w:color="000000"/>
            </w:tcBorders>
            <w:vAlign w:val="center"/>
          </w:tcPr>
          <w:p w14:paraId="2B478229" w14:textId="77777777" w:rsidR="009B2141" w:rsidRPr="00DD6B89" w:rsidRDefault="00000000" w:rsidP="003C07F6">
            <w:pPr>
              <w:pStyle w:val="afa"/>
              <w:rPr>
                <w:rFonts w:eastAsia="SimSun"/>
                <w:szCs w:val="22"/>
                <w:lang w:eastAsia="zh-CN"/>
              </w:rPr>
            </w:pPr>
            <w:r w:rsidRPr="00DD6B89">
              <w:rPr>
                <w:szCs w:val="22"/>
              </w:rPr>
              <w:t>12</w:t>
            </w:r>
            <w:r w:rsidRPr="00DD6B89">
              <w:rPr>
                <w:rFonts w:eastAsia="SimSun"/>
                <w:szCs w:val="22"/>
                <w:lang w:eastAsia="zh-CN"/>
              </w:rPr>
              <w:t>6</w:t>
            </w:r>
            <w:r w:rsidRPr="00DD6B89">
              <w:rPr>
                <w:szCs w:val="22"/>
              </w:rPr>
              <w:t>,</w:t>
            </w:r>
            <w:r w:rsidRPr="00DD6B89">
              <w:rPr>
                <w:rFonts w:eastAsia="SimSun"/>
                <w:szCs w:val="22"/>
                <w:lang w:eastAsia="zh-CN"/>
              </w:rPr>
              <w:t>0</w:t>
            </w:r>
            <w:r w:rsidRPr="00DD6B89">
              <w:rPr>
                <w:szCs w:val="22"/>
              </w:rPr>
              <w:t>4</w:t>
            </w:r>
            <w:r w:rsidRPr="00DD6B89">
              <w:rPr>
                <w:rFonts w:eastAsia="SimSun"/>
                <w:szCs w:val="22"/>
                <w:lang w:eastAsia="zh-CN"/>
              </w:rPr>
              <w:t>0</w:t>
            </w:r>
          </w:p>
        </w:tc>
        <w:tc>
          <w:tcPr>
            <w:tcW w:w="1465" w:type="dxa"/>
            <w:tcBorders>
              <w:top w:val="nil"/>
              <w:left w:val="nil"/>
              <w:bottom w:val="nil"/>
              <w:right w:val="nil"/>
            </w:tcBorders>
            <w:vAlign w:val="center"/>
          </w:tcPr>
          <w:p w14:paraId="715927CC"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2</w:t>
            </w:r>
            <w:r w:rsidRPr="00DD6B89">
              <w:rPr>
                <w:szCs w:val="22"/>
              </w:rPr>
              <w:t>.</w:t>
            </w:r>
            <w:r w:rsidRPr="00DD6B89">
              <w:rPr>
                <w:rFonts w:eastAsia="SimSun" w:hint="eastAsia"/>
                <w:szCs w:val="22"/>
                <w:lang w:eastAsia="zh-CN"/>
              </w:rPr>
              <w:t>7</w:t>
            </w:r>
          </w:p>
        </w:tc>
      </w:tr>
      <w:tr w:rsidR="00E24C1A" w:rsidRPr="00DD6B89" w14:paraId="5CFF8F91" w14:textId="77777777">
        <w:trPr>
          <w:trHeight w:val="283"/>
          <w:jc w:val="center"/>
        </w:trPr>
        <w:tc>
          <w:tcPr>
            <w:tcW w:w="4111" w:type="dxa"/>
            <w:tcBorders>
              <w:top w:val="nil"/>
              <w:left w:val="nil"/>
              <w:bottom w:val="single" w:sz="12" w:space="0" w:color="000000"/>
              <w:right w:val="single" w:sz="8" w:space="0" w:color="000000"/>
            </w:tcBorders>
            <w:vAlign w:val="center"/>
          </w:tcPr>
          <w:p w14:paraId="59DF6931" w14:textId="77777777" w:rsidR="009B2141" w:rsidRPr="00DD6B89" w:rsidRDefault="00000000">
            <w:pPr>
              <w:pStyle w:val="afb"/>
              <w:ind w:left="118" w:right="118"/>
              <w:rPr>
                <w:szCs w:val="22"/>
              </w:rPr>
            </w:pPr>
            <w:r w:rsidRPr="00DD6B89">
              <w:rPr>
                <w:szCs w:val="22"/>
              </w:rPr>
              <w:t>公共管理、社會保障和社會組織</w:t>
            </w:r>
          </w:p>
        </w:tc>
        <w:tc>
          <w:tcPr>
            <w:tcW w:w="1464" w:type="dxa"/>
            <w:tcBorders>
              <w:top w:val="nil"/>
              <w:left w:val="nil"/>
              <w:bottom w:val="single" w:sz="12" w:space="0" w:color="000000"/>
              <w:right w:val="single" w:sz="8" w:space="0" w:color="000000"/>
            </w:tcBorders>
            <w:vAlign w:val="center"/>
          </w:tcPr>
          <w:p w14:paraId="6AD36972" w14:textId="77777777" w:rsidR="009B2141" w:rsidRPr="00DD6B89" w:rsidRDefault="00000000" w:rsidP="003C07F6">
            <w:pPr>
              <w:pStyle w:val="afa"/>
              <w:rPr>
                <w:rFonts w:eastAsia="SimSun"/>
              </w:rPr>
            </w:pPr>
            <w:r w:rsidRPr="00DD6B89">
              <w:rPr>
                <w:rFonts w:hint="eastAsia"/>
              </w:rPr>
              <w:t>119</w:t>
            </w:r>
            <w:r w:rsidRPr="00DD6B89">
              <w:rPr>
                <w:rFonts w:eastAsia="SimSun" w:hint="eastAsia"/>
                <w:lang w:eastAsia="zh-CN"/>
              </w:rPr>
              <w:t>,</w:t>
            </w:r>
            <w:r w:rsidRPr="00DD6B89">
              <w:rPr>
                <w:rFonts w:hint="eastAsia"/>
              </w:rPr>
              <w:t>465</w:t>
            </w:r>
          </w:p>
        </w:tc>
        <w:tc>
          <w:tcPr>
            <w:tcW w:w="1464" w:type="dxa"/>
            <w:tcBorders>
              <w:top w:val="nil"/>
              <w:left w:val="nil"/>
              <w:bottom w:val="single" w:sz="12" w:space="0" w:color="000000"/>
              <w:right w:val="single" w:sz="8" w:space="0" w:color="000000"/>
            </w:tcBorders>
            <w:vAlign w:val="center"/>
          </w:tcPr>
          <w:p w14:paraId="4B8122CA" w14:textId="77777777" w:rsidR="009B2141" w:rsidRPr="00DD6B89" w:rsidRDefault="00000000" w:rsidP="003C07F6">
            <w:pPr>
              <w:pStyle w:val="afa"/>
              <w:rPr>
                <w:rFonts w:eastAsia="SimSun"/>
                <w:szCs w:val="22"/>
                <w:lang w:eastAsia="zh-CN"/>
              </w:rPr>
            </w:pPr>
            <w:r w:rsidRPr="00DD6B89">
              <w:rPr>
                <w:szCs w:val="22"/>
              </w:rPr>
              <w:t>11</w:t>
            </w:r>
            <w:r w:rsidRPr="00DD6B89">
              <w:rPr>
                <w:rFonts w:eastAsia="SimSun"/>
                <w:szCs w:val="22"/>
                <w:lang w:eastAsia="zh-CN"/>
              </w:rPr>
              <w:t>4</w:t>
            </w:r>
            <w:r w:rsidRPr="00DD6B89">
              <w:rPr>
                <w:szCs w:val="22"/>
              </w:rPr>
              <w:t>,8</w:t>
            </w:r>
            <w:r w:rsidRPr="00DD6B89">
              <w:rPr>
                <w:rFonts w:eastAsia="SimSun"/>
                <w:szCs w:val="22"/>
                <w:lang w:eastAsia="zh-CN"/>
              </w:rPr>
              <w:t>40</w:t>
            </w:r>
          </w:p>
        </w:tc>
        <w:tc>
          <w:tcPr>
            <w:tcW w:w="1465" w:type="dxa"/>
            <w:tcBorders>
              <w:top w:val="nil"/>
              <w:left w:val="nil"/>
              <w:bottom w:val="single" w:sz="12" w:space="0" w:color="000000"/>
              <w:right w:val="nil"/>
            </w:tcBorders>
            <w:vAlign w:val="center"/>
          </w:tcPr>
          <w:p w14:paraId="34207A46" w14:textId="77777777" w:rsidR="009B2141" w:rsidRPr="00DD6B89" w:rsidRDefault="00000000" w:rsidP="003C07F6">
            <w:pPr>
              <w:pStyle w:val="afa"/>
              <w:rPr>
                <w:rFonts w:eastAsia="SimSun"/>
                <w:szCs w:val="22"/>
                <w:lang w:eastAsia="zh-CN"/>
              </w:rPr>
            </w:pPr>
            <w:r w:rsidRPr="00DD6B89">
              <w:rPr>
                <w:rFonts w:eastAsia="SimSun" w:hint="eastAsia"/>
                <w:szCs w:val="22"/>
                <w:lang w:eastAsia="zh-CN"/>
              </w:rPr>
              <w:t>4</w:t>
            </w:r>
            <w:r w:rsidRPr="00DD6B89">
              <w:rPr>
                <w:szCs w:val="22"/>
              </w:rPr>
              <w:t>.</w:t>
            </w:r>
            <w:r w:rsidRPr="00DD6B89">
              <w:rPr>
                <w:rFonts w:eastAsia="SimSun" w:hint="eastAsia"/>
                <w:szCs w:val="22"/>
                <w:lang w:eastAsia="zh-CN"/>
              </w:rPr>
              <w:t>0</w:t>
            </w:r>
          </w:p>
        </w:tc>
      </w:tr>
    </w:tbl>
    <w:p w14:paraId="53339A19" w14:textId="77777777" w:rsidR="009B2141" w:rsidRPr="00DD6B89" w:rsidRDefault="009B2141">
      <w:pPr>
        <w:ind w:firstLineChars="0" w:firstLine="0"/>
        <w:rPr>
          <w:rFonts w:eastAsiaTheme="minorEastAsia"/>
        </w:rPr>
      </w:pPr>
    </w:p>
    <w:p w14:paraId="7DAB848C" w14:textId="77777777" w:rsidR="009B2141" w:rsidRPr="00DD6B89" w:rsidRDefault="00000000">
      <w:pPr>
        <w:ind w:firstLine="472"/>
        <w:rPr>
          <w:lang w:eastAsia="zh-TW"/>
        </w:rPr>
      </w:pPr>
      <w:r w:rsidRPr="00DD6B89">
        <w:rPr>
          <w:lang w:eastAsia="zh-TW"/>
        </w:rPr>
        <w:lastRenderedPageBreak/>
        <w:t>根據</w:t>
      </w:r>
      <w:r w:rsidRPr="00DD6B89">
        <w:rPr>
          <w:rFonts w:hint="eastAsia"/>
          <w:lang w:eastAsia="zh-TW"/>
        </w:rPr>
        <w:t>中國</w:t>
      </w:r>
      <w:r w:rsidRPr="00DD6B89">
        <w:rPr>
          <w:lang w:eastAsia="zh-TW"/>
        </w:rPr>
        <w:t>大陸國家統計局公布</w:t>
      </w:r>
      <w:r w:rsidRPr="00DD6B89">
        <w:rPr>
          <w:rFonts w:ascii="華康細圓體" w:hAnsi="SimSun" w:hint="eastAsia"/>
          <w:lang w:eastAsia="zh-TW"/>
        </w:rPr>
        <w:t>數據</w:t>
      </w:r>
      <w:r w:rsidRPr="00DD6B89">
        <w:rPr>
          <w:lang w:eastAsia="zh-TW"/>
        </w:rPr>
        <w:t>，</w:t>
      </w:r>
      <w:r w:rsidRPr="00DD6B89">
        <w:rPr>
          <w:lang w:eastAsia="zh-TW"/>
        </w:rPr>
        <w:t>31</w:t>
      </w:r>
      <w:r w:rsidRPr="00DD6B89">
        <w:rPr>
          <w:lang w:val="zh-CN" w:eastAsia="zh-TW"/>
        </w:rPr>
        <w:t>個省市</w:t>
      </w:r>
      <w:r w:rsidRPr="00DD6B89">
        <w:rPr>
          <w:lang w:eastAsia="zh-TW"/>
        </w:rPr>
        <w:t>202</w:t>
      </w:r>
      <w:r w:rsidRPr="00DD6B89">
        <w:rPr>
          <w:rFonts w:eastAsia="SimSun" w:hint="eastAsia"/>
          <w:lang w:eastAsia="zh-TW"/>
        </w:rPr>
        <w:t>4</w:t>
      </w:r>
      <w:r w:rsidRPr="00DD6B89">
        <w:rPr>
          <w:lang w:val="zh-CN" w:eastAsia="zh-TW"/>
        </w:rPr>
        <w:t>年城鎮非私營單位在崗職工</w:t>
      </w:r>
      <w:r w:rsidRPr="00DD6B89">
        <w:rPr>
          <w:rFonts w:ascii="華康細圓體" w:hAnsi="SimSun" w:hint="eastAsia"/>
          <w:lang w:val="zh-CN" w:eastAsia="zh-TW"/>
        </w:rPr>
        <w:t>年</w:t>
      </w:r>
      <w:r w:rsidRPr="00DD6B89">
        <w:rPr>
          <w:rFonts w:ascii="華康細圓體" w:hint="eastAsia"/>
          <w:lang w:val="zh-CN" w:eastAsia="zh-TW"/>
        </w:rPr>
        <w:t>平</w:t>
      </w:r>
      <w:r w:rsidRPr="00DD6B89">
        <w:rPr>
          <w:lang w:val="zh-CN" w:eastAsia="zh-TW"/>
        </w:rPr>
        <w:t>均工資為</w:t>
      </w:r>
      <w:r w:rsidRPr="00DD6B89">
        <w:rPr>
          <w:rFonts w:hint="eastAsia"/>
          <w:lang w:val="zh-CN" w:eastAsia="zh-TW"/>
        </w:rPr>
        <w:t>人民幣（幣值下同）</w:t>
      </w:r>
      <w:r w:rsidRPr="00DD6B89">
        <w:rPr>
          <w:lang w:eastAsia="zh-TW"/>
        </w:rPr>
        <w:t>12</w:t>
      </w:r>
      <w:r w:rsidRPr="00DD6B89">
        <w:rPr>
          <w:rFonts w:eastAsia="SimSun" w:hint="eastAsia"/>
          <w:lang w:eastAsia="zh-TW"/>
        </w:rPr>
        <w:t>4</w:t>
      </w:r>
      <w:r w:rsidRPr="00DD6B89">
        <w:rPr>
          <w:lang w:eastAsia="zh-TW"/>
        </w:rPr>
        <w:t>,</w:t>
      </w:r>
      <w:r w:rsidRPr="00DD6B89">
        <w:rPr>
          <w:rFonts w:eastAsia="SimSun" w:hint="eastAsia"/>
          <w:lang w:eastAsia="zh-TW"/>
        </w:rPr>
        <w:t>110</w:t>
      </w:r>
      <w:r w:rsidRPr="00DD6B89">
        <w:rPr>
          <w:lang w:val="zh-CN" w:eastAsia="zh-TW"/>
        </w:rPr>
        <w:t>元</w:t>
      </w:r>
      <w:r w:rsidRPr="00DD6B89">
        <w:rPr>
          <w:lang w:eastAsia="zh-TW"/>
        </w:rPr>
        <w:t>，</w:t>
      </w:r>
      <w:r w:rsidRPr="00DD6B89">
        <w:rPr>
          <w:lang w:val="zh-CN" w:eastAsia="zh-TW"/>
        </w:rPr>
        <w:t>比上年增加</w:t>
      </w:r>
      <w:r w:rsidRPr="00DD6B89">
        <w:rPr>
          <w:rFonts w:eastAsia="SimSun" w:hint="eastAsia"/>
          <w:lang w:eastAsia="zh-TW"/>
        </w:rPr>
        <w:t>3</w:t>
      </w:r>
      <w:r w:rsidRPr="00DD6B89">
        <w:rPr>
          <w:rFonts w:eastAsia="SimSun"/>
          <w:lang w:eastAsia="zh-TW"/>
        </w:rPr>
        <w:t>,</w:t>
      </w:r>
      <w:r w:rsidRPr="00DD6B89">
        <w:rPr>
          <w:rFonts w:eastAsia="SimSun" w:hint="eastAsia"/>
          <w:lang w:eastAsia="zh-TW"/>
        </w:rPr>
        <w:t>412</w:t>
      </w:r>
      <w:r w:rsidRPr="00DD6B89">
        <w:rPr>
          <w:lang w:val="zh-CN" w:eastAsia="zh-TW"/>
        </w:rPr>
        <w:t>元</w:t>
      </w:r>
      <w:r w:rsidRPr="00DD6B89">
        <w:rPr>
          <w:lang w:eastAsia="zh-TW"/>
        </w:rPr>
        <w:t>，名義成長</w:t>
      </w:r>
      <w:r w:rsidRPr="00DD6B89">
        <w:rPr>
          <w:rFonts w:eastAsia="SimSun" w:hint="eastAsia"/>
          <w:lang w:eastAsia="zh-TW"/>
        </w:rPr>
        <w:t>2</w:t>
      </w:r>
      <w:r w:rsidRPr="00DD6B89">
        <w:rPr>
          <w:rFonts w:eastAsia="SimSun"/>
          <w:lang w:eastAsia="zh-TW"/>
        </w:rPr>
        <w:t>.8%</w:t>
      </w:r>
      <w:r w:rsidRPr="00DD6B89">
        <w:rPr>
          <w:lang w:eastAsia="zh-TW"/>
        </w:rPr>
        <w:t>。</w:t>
      </w:r>
      <w:r w:rsidRPr="00DD6B89">
        <w:rPr>
          <w:lang w:val="zh-CN" w:eastAsia="zh-TW"/>
        </w:rPr>
        <w:t>排名前</w:t>
      </w:r>
      <w:r w:rsidRPr="00DD6B89">
        <w:rPr>
          <w:lang w:eastAsia="zh-TW"/>
        </w:rPr>
        <w:t>10</w:t>
      </w:r>
      <w:r w:rsidRPr="00DD6B89">
        <w:rPr>
          <w:lang w:val="zh-CN" w:eastAsia="zh-TW"/>
        </w:rPr>
        <w:t>位的省市分別是</w:t>
      </w:r>
      <w:r w:rsidRPr="00DD6B89">
        <w:rPr>
          <w:lang w:eastAsia="zh-TW"/>
        </w:rPr>
        <w:t>上海</w:t>
      </w:r>
      <w:r w:rsidRPr="00DD6B89">
        <w:rPr>
          <w:lang w:eastAsia="zh-TW"/>
        </w:rPr>
        <w:t>2</w:t>
      </w:r>
      <w:r w:rsidRPr="00DD6B89">
        <w:rPr>
          <w:rFonts w:eastAsia="SimSun" w:hint="eastAsia"/>
          <w:lang w:eastAsia="zh-TW"/>
        </w:rPr>
        <w:t>3</w:t>
      </w:r>
      <w:r w:rsidRPr="00DD6B89">
        <w:rPr>
          <w:lang w:eastAsia="zh-TW"/>
        </w:rPr>
        <w:t>9,</w:t>
      </w:r>
      <w:r w:rsidRPr="00DD6B89">
        <w:rPr>
          <w:rFonts w:eastAsia="SimSun" w:hint="eastAsia"/>
          <w:lang w:eastAsia="zh-TW"/>
        </w:rPr>
        <w:t>55</w:t>
      </w:r>
      <w:r w:rsidRPr="00DD6B89">
        <w:rPr>
          <w:lang w:eastAsia="zh-TW"/>
        </w:rPr>
        <w:t>7</w:t>
      </w:r>
      <w:r w:rsidRPr="00DD6B89">
        <w:rPr>
          <w:lang w:eastAsia="zh-TW"/>
        </w:rPr>
        <w:t>元、北京</w:t>
      </w:r>
      <w:r w:rsidRPr="00DD6B89">
        <w:rPr>
          <w:lang w:eastAsia="zh-TW"/>
        </w:rPr>
        <w:t>2</w:t>
      </w:r>
      <w:r w:rsidRPr="00DD6B89">
        <w:rPr>
          <w:rFonts w:eastAsia="SimSun" w:hint="eastAsia"/>
          <w:lang w:eastAsia="zh-TW"/>
        </w:rPr>
        <w:t>24</w:t>
      </w:r>
      <w:r w:rsidRPr="00DD6B89">
        <w:rPr>
          <w:lang w:eastAsia="zh-TW"/>
        </w:rPr>
        <w:t>,</w:t>
      </w:r>
      <w:r w:rsidRPr="00DD6B89">
        <w:rPr>
          <w:rFonts w:eastAsia="SimSun" w:hint="eastAsia"/>
          <w:lang w:eastAsia="zh-TW"/>
        </w:rPr>
        <w:t>608</w:t>
      </w:r>
      <w:r w:rsidRPr="00DD6B89">
        <w:rPr>
          <w:lang w:eastAsia="zh-TW"/>
        </w:rPr>
        <w:t>元、西藏</w:t>
      </w:r>
      <w:r w:rsidRPr="00DD6B89">
        <w:rPr>
          <w:lang w:eastAsia="zh-TW"/>
        </w:rPr>
        <w:t>16</w:t>
      </w:r>
      <w:r w:rsidRPr="00DD6B89">
        <w:rPr>
          <w:rFonts w:eastAsia="SimSun" w:hint="eastAsia"/>
          <w:lang w:eastAsia="zh-TW"/>
        </w:rPr>
        <w:t>1</w:t>
      </w:r>
      <w:r w:rsidRPr="00DD6B89">
        <w:rPr>
          <w:lang w:eastAsia="zh-TW"/>
        </w:rPr>
        <w:t>,</w:t>
      </w:r>
      <w:r w:rsidRPr="00DD6B89">
        <w:rPr>
          <w:rFonts w:eastAsia="SimSun" w:hint="eastAsia"/>
          <w:lang w:eastAsia="zh-TW"/>
        </w:rPr>
        <w:t>69</w:t>
      </w:r>
      <w:r w:rsidRPr="00DD6B89">
        <w:rPr>
          <w:lang w:eastAsia="zh-TW"/>
        </w:rPr>
        <w:t>4</w:t>
      </w:r>
      <w:r w:rsidRPr="00DD6B89">
        <w:rPr>
          <w:lang w:eastAsia="zh-TW"/>
        </w:rPr>
        <w:t>元、天津人民幣</w:t>
      </w:r>
      <w:r w:rsidRPr="00DD6B89">
        <w:rPr>
          <w:lang w:eastAsia="zh-TW"/>
        </w:rPr>
        <w:t>1</w:t>
      </w:r>
      <w:r w:rsidRPr="00DD6B89">
        <w:rPr>
          <w:rFonts w:eastAsia="SimSun" w:hint="eastAsia"/>
          <w:lang w:eastAsia="zh-TW"/>
        </w:rPr>
        <w:t>42</w:t>
      </w:r>
      <w:r w:rsidRPr="00DD6B89">
        <w:rPr>
          <w:lang w:eastAsia="zh-TW"/>
        </w:rPr>
        <w:t>,</w:t>
      </w:r>
      <w:r w:rsidRPr="00DD6B89">
        <w:rPr>
          <w:rFonts w:eastAsia="SimSun" w:hint="eastAsia"/>
          <w:lang w:eastAsia="zh-TW"/>
        </w:rPr>
        <w:t>43</w:t>
      </w:r>
      <w:r w:rsidRPr="00DD6B89">
        <w:rPr>
          <w:lang w:eastAsia="zh-TW"/>
        </w:rPr>
        <w:t>7</w:t>
      </w:r>
      <w:r w:rsidRPr="00DD6B89">
        <w:rPr>
          <w:lang w:eastAsia="zh-TW"/>
        </w:rPr>
        <w:t>元、浙江</w:t>
      </w:r>
      <w:r w:rsidRPr="00DD6B89">
        <w:rPr>
          <w:lang w:eastAsia="zh-TW"/>
        </w:rPr>
        <w:t>13</w:t>
      </w:r>
      <w:r w:rsidRPr="00DD6B89">
        <w:rPr>
          <w:rFonts w:eastAsia="SimSun" w:hint="eastAsia"/>
          <w:lang w:eastAsia="zh-TW"/>
        </w:rPr>
        <w:t>7</w:t>
      </w:r>
      <w:r w:rsidRPr="00DD6B89">
        <w:rPr>
          <w:lang w:eastAsia="zh-TW"/>
        </w:rPr>
        <w:t>,</w:t>
      </w:r>
      <w:r w:rsidRPr="00DD6B89">
        <w:rPr>
          <w:rFonts w:eastAsia="SimSun" w:hint="eastAsia"/>
          <w:lang w:eastAsia="zh-TW"/>
        </w:rPr>
        <w:t>239</w:t>
      </w:r>
      <w:r w:rsidRPr="00DD6B89">
        <w:rPr>
          <w:lang w:eastAsia="zh-TW"/>
        </w:rPr>
        <w:t>元、廣東</w:t>
      </w:r>
      <w:r w:rsidRPr="00DD6B89">
        <w:rPr>
          <w:lang w:eastAsia="zh-TW"/>
        </w:rPr>
        <w:t>13</w:t>
      </w:r>
      <w:r w:rsidRPr="00DD6B89">
        <w:rPr>
          <w:rFonts w:eastAsia="SimSun" w:hint="eastAsia"/>
          <w:lang w:eastAsia="zh-TW"/>
        </w:rPr>
        <w:t>5</w:t>
      </w:r>
      <w:r w:rsidRPr="00DD6B89">
        <w:rPr>
          <w:lang w:eastAsia="zh-TW"/>
        </w:rPr>
        <w:t>,</w:t>
      </w:r>
      <w:r w:rsidRPr="00DD6B89">
        <w:rPr>
          <w:rFonts w:eastAsia="SimSun" w:hint="eastAsia"/>
          <w:lang w:eastAsia="zh-TW"/>
        </w:rPr>
        <w:t>395</w:t>
      </w:r>
      <w:r w:rsidRPr="00DD6B89">
        <w:rPr>
          <w:lang w:eastAsia="zh-TW"/>
        </w:rPr>
        <w:t>元、江蘇</w:t>
      </w:r>
      <w:r w:rsidRPr="00DD6B89">
        <w:rPr>
          <w:lang w:eastAsia="zh-TW"/>
        </w:rPr>
        <w:t>12</w:t>
      </w:r>
      <w:r w:rsidRPr="00DD6B89">
        <w:rPr>
          <w:rFonts w:eastAsia="SimSun" w:hint="eastAsia"/>
          <w:lang w:eastAsia="zh-TW"/>
        </w:rPr>
        <w:t>9</w:t>
      </w:r>
      <w:r w:rsidRPr="00DD6B89">
        <w:rPr>
          <w:lang w:eastAsia="zh-TW"/>
        </w:rPr>
        <w:t>,2</w:t>
      </w:r>
      <w:r w:rsidRPr="00DD6B89">
        <w:rPr>
          <w:rFonts w:eastAsia="SimSun" w:hint="eastAsia"/>
          <w:lang w:eastAsia="zh-TW"/>
        </w:rPr>
        <w:t>20</w:t>
      </w:r>
      <w:r w:rsidRPr="00DD6B89">
        <w:rPr>
          <w:lang w:eastAsia="zh-TW"/>
        </w:rPr>
        <w:t>元、青海</w:t>
      </w:r>
      <w:r w:rsidRPr="00DD6B89">
        <w:rPr>
          <w:lang w:eastAsia="zh-TW"/>
        </w:rPr>
        <w:t>12</w:t>
      </w:r>
      <w:r w:rsidRPr="00DD6B89">
        <w:rPr>
          <w:rFonts w:eastAsia="SimSun" w:hint="eastAsia"/>
          <w:lang w:eastAsia="zh-TW"/>
        </w:rPr>
        <w:t>2</w:t>
      </w:r>
      <w:r w:rsidRPr="00DD6B89">
        <w:rPr>
          <w:lang w:eastAsia="zh-TW"/>
        </w:rPr>
        <w:t>,</w:t>
      </w:r>
      <w:r w:rsidRPr="00DD6B89">
        <w:rPr>
          <w:rFonts w:eastAsia="SimSun" w:hint="eastAsia"/>
          <w:lang w:eastAsia="zh-TW"/>
        </w:rPr>
        <w:t>78</w:t>
      </w:r>
      <w:r w:rsidRPr="00DD6B89">
        <w:rPr>
          <w:lang w:eastAsia="zh-TW"/>
        </w:rPr>
        <w:t>7</w:t>
      </w:r>
      <w:r w:rsidRPr="00DD6B89">
        <w:rPr>
          <w:lang w:eastAsia="zh-TW"/>
        </w:rPr>
        <w:t>元、寧夏</w:t>
      </w:r>
      <w:r w:rsidRPr="00DD6B89">
        <w:rPr>
          <w:lang w:eastAsia="zh-TW"/>
        </w:rPr>
        <w:t>1</w:t>
      </w:r>
      <w:r w:rsidRPr="00DD6B89">
        <w:rPr>
          <w:rFonts w:eastAsia="SimSun" w:hint="eastAsia"/>
          <w:lang w:eastAsia="zh-TW"/>
        </w:rPr>
        <w:t>20</w:t>
      </w:r>
      <w:r w:rsidRPr="00DD6B89">
        <w:rPr>
          <w:lang w:eastAsia="zh-TW"/>
        </w:rPr>
        <w:t>,</w:t>
      </w:r>
      <w:r w:rsidRPr="00DD6B89">
        <w:rPr>
          <w:rFonts w:eastAsia="SimSun" w:hint="eastAsia"/>
          <w:lang w:eastAsia="zh-TW"/>
        </w:rPr>
        <w:t>355</w:t>
      </w:r>
      <w:r w:rsidRPr="00DD6B89">
        <w:rPr>
          <w:lang w:eastAsia="zh-TW"/>
        </w:rPr>
        <w:t>元、</w:t>
      </w:r>
      <w:r w:rsidRPr="00DD6B89">
        <w:rPr>
          <w:rFonts w:ascii="華康細圓體" w:hAnsi="SimSun" w:hint="eastAsia"/>
          <w:lang w:eastAsia="zh-TW"/>
        </w:rPr>
        <w:t>重慶</w:t>
      </w:r>
      <w:r w:rsidRPr="00DD6B89">
        <w:rPr>
          <w:lang w:eastAsia="zh-TW"/>
        </w:rPr>
        <w:t>11</w:t>
      </w:r>
      <w:r w:rsidRPr="00DD6B89">
        <w:rPr>
          <w:rFonts w:eastAsia="SimSun" w:hint="eastAsia"/>
          <w:lang w:eastAsia="zh-TW"/>
        </w:rPr>
        <w:t>7</w:t>
      </w:r>
      <w:r w:rsidRPr="00DD6B89">
        <w:rPr>
          <w:lang w:eastAsia="zh-TW"/>
        </w:rPr>
        <w:t>,</w:t>
      </w:r>
      <w:r w:rsidRPr="00DD6B89">
        <w:rPr>
          <w:rFonts w:eastAsia="SimSun" w:hint="eastAsia"/>
          <w:lang w:eastAsia="zh-TW"/>
        </w:rPr>
        <w:t>546</w:t>
      </w:r>
      <w:r w:rsidRPr="00DD6B89">
        <w:rPr>
          <w:lang w:eastAsia="zh-TW"/>
        </w:rPr>
        <w:t>元。</w:t>
      </w:r>
    </w:p>
    <w:p w14:paraId="3808FC66" w14:textId="77777777" w:rsidR="009B2141" w:rsidRPr="00DD6B89" w:rsidRDefault="00000000">
      <w:pPr>
        <w:ind w:firstLine="472"/>
        <w:rPr>
          <w:lang w:val="zh-CN" w:eastAsia="zh-TW"/>
        </w:rPr>
      </w:pPr>
      <w:r w:rsidRPr="00DD6B89">
        <w:rPr>
          <w:lang w:val="zh-CN" w:eastAsia="zh-TW"/>
        </w:rPr>
        <w:t>截止至</w:t>
      </w:r>
      <w:r w:rsidRPr="00DD6B89">
        <w:rPr>
          <w:lang w:eastAsia="zh-TW"/>
        </w:rPr>
        <w:t>202</w:t>
      </w:r>
      <w:r w:rsidRPr="00DD6B89">
        <w:rPr>
          <w:rFonts w:eastAsia="SimSun" w:hint="eastAsia"/>
          <w:lang w:eastAsia="zh-TW"/>
        </w:rPr>
        <w:t>6</w:t>
      </w:r>
      <w:r w:rsidRPr="00DD6B89">
        <w:rPr>
          <w:lang w:val="zh-CN" w:eastAsia="zh-TW"/>
        </w:rPr>
        <w:t>年</w:t>
      </w:r>
      <w:r w:rsidRPr="00DD6B89">
        <w:rPr>
          <w:rFonts w:eastAsia="SimSun" w:hint="eastAsia"/>
          <w:lang w:eastAsia="zh-TW"/>
        </w:rPr>
        <w:t>1</w:t>
      </w:r>
      <w:r w:rsidRPr="00DD6B89">
        <w:rPr>
          <w:lang w:val="zh-CN" w:eastAsia="zh-TW"/>
        </w:rPr>
        <w:t>月</w:t>
      </w:r>
      <w:r w:rsidRPr="00DD6B89">
        <w:rPr>
          <w:lang w:eastAsia="zh-TW"/>
        </w:rPr>
        <w:t>，</w:t>
      </w:r>
      <w:r w:rsidRPr="00DD6B89">
        <w:rPr>
          <w:lang w:eastAsia="zh-TW"/>
        </w:rPr>
        <w:t>31</w:t>
      </w:r>
      <w:r w:rsidRPr="00DD6B89">
        <w:rPr>
          <w:lang w:val="zh-CN" w:eastAsia="zh-TW"/>
        </w:rPr>
        <w:t>個省份中</w:t>
      </w:r>
      <w:r w:rsidRPr="00DD6B89">
        <w:rPr>
          <w:lang w:eastAsia="zh-TW"/>
        </w:rPr>
        <w:t>，</w:t>
      </w:r>
      <w:r w:rsidRPr="00DD6B89">
        <w:rPr>
          <w:lang w:val="zh-CN" w:eastAsia="zh-TW"/>
        </w:rPr>
        <w:t>上海月最低工資標準最高</w:t>
      </w:r>
      <w:r w:rsidRPr="00DD6B89">
        <w:rPr>
          <w:lang w:eastAsia="zh-TW"/>
        </w:rPr>
        <w:t>，</w:t>
      </w:r>
      <w:r w:rsidRPr="00DD6B89">
        <w:rPr>
          <w:lang w:val="zh-CN" w:eastAsia="zh-TW"/>
        </w:rPr>
        <w:t>達到了每月人民幣</w:t>
      </w:r>
      <w:r w:rsidRPr="00DD6B89">
        <w:rPr>
          <w:lang w:eastAsia="zh-TW"/>
        </w:rPr>
        <w:t>2,</w:t>
      </w:r>
      <w:r w:rsidRPr="00DD6B89">
        <w:rPr>
          <w:rFonts w:eastAsia="SimSun" w:hint="eastAsia"/>
          <w:lang w:eastAsia="zh-TW"/>
        </w:rPr>
        <w:t>74</w:t>
      </w:r>
      <w:r w:rsidRPr="00DD6B89">
        <w:rPr>
          <w:lang w:eastAsia="zh-TW"/>
        </w:rPr>
        <w:t>0</w:t>
      </w:r>
      <w:r w:rsidRPr="00DD6B89">
        <w:rPr>
          <w:rFonts w:ascii="微軟正黑體" w:eastAsia="微軟正黑體" w:hAnsi="微軟正黑體" w:hint="eastAsia"/>
          <w:lang w:eastAsia="zh-TW"/>
        </w:rPr>
        <w:t>元</w:t>
      </w:r>
      <w:r w:rsidRPr="00DD6B89">
        <w:rPr>
          <w:lang w:val="zh-CN" w:eastAsia="zh-TW"/>
        </w:rPr>
        <w:t>。</w:t>
      </w:r>
      <w:r w:rsidRPr="00DD6B89">
        <w:rPr>
          <w:rFonts w:eastAsia="SimSun"/>
          <w:lang w:val="zh-CN" w:eastAsia="zh-TW"/>
        </w:rPr>
        <w:t>3</w:t>
      </w:r>
      <w:r w:rsidRPr="00DD6B89">
        <w:rPr>
          <w:rFonts w:eastAsia="SimSun" w:hint="eastAsia"/>
          <w:lang w:val="zh-CN" w:eastAsia="zh-TW"/>
        </w:rPr>
        <w:t>1</w:t>
      </w:r>
      <w:r w:rsidRPr="00DD6B89">
        <w:rPr>
          <w:lang w:val="zh-CN" w:eastAsia="zh-TW"/>
        </w:rPr>
        <w:t>個省份月最低工資標準</w:t>
      </w:r>
      <w:r w:rsidRPr="00DD6B89">
        <w:rPr>
          <w:rFonts w:ascii="華康細圓體" w:hAnsi="SimSun" w:hint="eastAsia"/>
          <w:lang w:val="zh-CN" w:eastAsia="zh-TW"/>
        </w:rPr>
        <w:t>皆</w:t>
      </w:r>
      <w:r w:rsidRPr="00DD6B89">
        <w:rPr>
          <w:rFonts w:ascii="華康細圓體" w:hint="eastAsia"/>
          <w:lang w:val="zh-CN" w:eastAsia="zh-TW"/>
        </w:rPr>
        <w:t>超</w:t>
      </w:r>
      <w:r w:rsidRPr="00DD6B89">
        <w:rPr>
          <w:lang w:val="zh-CN" w:eastAsia="zh-TW"/>
        </w:rPr>
        <w:t>過人民幣</w:t>
      </w:r>
      <w:r w:rsidRPr="00DD6B89">
        <w:rPr>
          <w:lang w:val="zh-CN" w:eastAsia="zh-TW"/>
        </w:rPr>
        <w:t>2,000</w:t>
      </w:r>
      <w:r w:rsidRPr="00DD6B89">
        <w:rPr>
          <w:rFonts w:ascii="微軟正黑體" w:eastAsia="微軟正黑體" w:hAnsi="微軟正黑體" w:hint="eastAsia"/>
          <w:lang w:eastAsia="zh-TW"/>
        </w:rPr>
        <w:t>元</w:t>
      </w:r>
      <w:r w:rsidRPr="00DD6B89">
        <w:rPr>
          <w:lang w:val="zh-CN" w:eastAsia="zh-TW"/>
        </w:rPr>
        <w:t>。</w:t>
      </w:r>
    </w:p>
    <w:p w14:paraId="4BC7B38A" w14:textId="77777777" w:rsidR="009B2141" w:rsidRPr="00DD6B89" w:rsidRDefault="00000000">
      <w:pPr>
        <w:pStyle w:val="aff7"/>
        <w:spacing w:before="514"/>
        <w:rPr>
          <w:lang w:eastAsia="zh-TW"/>
        </w:rPr>
      </w:pPr>
      <w:r w:rsidRPr="00DD6B89">
        <w:rPr>
          <w:lang w:eastAsia="zh-TW"/>
        </w:rPr>
        <w:t>中國大陸各地區月最低工資標準情況（截止</w:t>
      </w:r>
      <w:r w:rsidRPr="00DD6B89">
        <w:rPr>
          <w:lang w:eastAsia="zh-TW"/>
        </w:rPr>
        <w:t>20</w:t>
      </w:r>
      <w:r w:rsidRPr="00DD6B89">
        <w:rPr>
          <w:lang w:val="zh-CN" w:eastAsia="zh-TW"/>
        </w:rPr>
        <w:t>2</w:t>
      </w:r>
      <w:r w:rsidRPr="00DD6B89">
        <w:rPr>
          <w:rFonts w:hint="eastAsia"/>
          <w:lang w:val="zh-CN" w:eastAsia="zh-TW"/>
        </w:rPr>
        <w:t>6</w:t>
      </w:r>
      <w:r w:rsidRPr="00DD6B89">
        <w:rPr>
          <w:lang w:val="zh-CN" w:eastAsia="zh-TW"/>
        </w:rPr>
        <w:t>年</w:t>
      </w:r>
      <w:r w:rsidRPr="00DD6B89">
        <w:rPr>
          <w:rFonts w:hint="eastAsia"/>
          <w:lang w:val="zh-CN" w:eastAsia="zh-TW"/>
        </w:rPr>
        <w:t>1</w:t>
      </w:r>
      <w:r w:rsidRPr="00DD6B89">
        <w:rPr>
          <w:lang w:val="zh-CN" w:eastAsia="zh-TW"/>
        </w:rPr>
        <w:t>月</w:t>
      </w:r>
      <w:r w:rsidRPr="00DD6B89">
        <w:rPr>
          <w:lang w:val="zh-CN" w:eastAsia="zh-TW"/>
        </w:rPr>
        <w:t>1</w:t>
      </w:r>
      <w:r w:rsidRPr="00DD6B89">
        <w:rPr>
          <w:lang w:val="zh-CN" w:eastAsia="zh-TW"/>
        </w:rPr>
        <w:t>日</w:t>
      </w:r>
      <w:r w:rsidRPr="00DD6B89">
        <w:rPr>
          <w:lang w:eastAsia="zh-TW"/>
        </w:rPr>
        <w:t>）</w:t>
      </w:r>
    </w:p>
    <w:p w14:paraId="473F90D8" w14:textId="77777777" w:rsidR="009B2141" w:rsidRPr="00DD6B89" w:rsidRDefault="00000000">
      <w:pPr>
        <w:pStyle w:val="afb"/>
        <w:ind w:left="118" w:right="118"/>
        <w:jc w:val="right"/>
        <w:rPr>
          <w:szCs w:val="22"/>
        </w:rPr>
      </w:pPr>
      <w:r w:rsidRPr="00DD6B89">
        <w:rPr>
          <w:szCs w:val="22"/>
        </w:rPr>
        <w:t>單位：人民幣</w:t>
      </w:r>
    </w:p>
    <w:tbl>
      <w:tblPr>
        <w:tblW w:w="5000" w:type="pct"/>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47"/>
        <w:gridCol w:w="884"/>
        <w:gridCol w:w="885"/>
        <w:gridCol w:w="885"/>
        <w:gridCol w:w="886"/>
        <w:gridCol w:w="874"/>
        <w:gridCol w:w="874"/>
        <w:gridCol w:w="874"/>
        <w:gridCol w:w="875"/>
      </w:tblGrid>
      <w:tr w:rsidR="00DD6B89" w:rsidRPr="00DD6B89" w14:paraId="3718FEF4" w14:textId="77777777">
        <w:trPr>
          <w:trHeight w:val="340"/>
          <w:tblHeader/>
          <w:jc w:val="center"/>
        </w:trPr>
        <w:tc>
          <w:tcPr>
            <w:tcW w:w="1526" w:type="dxa"/>
            <w:vMerge w:val="restart"/>
            <w:tcBorders>
              <w:top w:val="single" w:sz="8" w:space="0" w:color="auto"/>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6CA494E5" w14:textId="77777777" w:rsidR="009B2141" w:rsidRPr="00DD6B89" w:rsidRDefault="00000000">
            <w:pPr>
              <w:pStyle w:val="afff0"/>
            </w:pPr>
            <w:r w:rsidRPr="00DD6B89">
              <w:t>地區</w:t>
            </w:r>
          </w:p>
        </w:tc>
        <w:tc>
          <w:tcPr>
            <w:tcW w:w="3597" w:type="dxa"/>
            <w:gridSpan w:val="4"/>
            <w:tcBorders>
              <w:top w:val="single" w:sz="8" w:space="0" w:color="auto"/>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F0FAA6" w14:textId="77777777" w:rsidR="009B2141" w:rsidRPr="00DD6B89" w:rsidRDefault="00000000">
            <w:pPr>
              <w:pStyle w:val="afff0"/>
            </w:pPr>
            <w:r w:rsidRPr="00DD6B89">
              <w:t>月最低工資標準</w:t>
            </w:r>
          </w:p>
        </w:tc>
        <w:tc>
          <w:tcPr>
            <w:tcW w:w="3597" w:type="dxa"/>
            <w:gridSpan w:val="4"/>
            <w:tcBorders>
              <w:top w:val="single" w:sz="8" w:space="0" w:color="auto"/>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37CC63AF" w14:textId="77777777" w:rsidR="009B2141" w:rsidRPr="00DD6B89" w:rsidRDefault="00000000">
            <w:pPr>
              <w:pStyle w:val="afff0"/>
            </w:pPr>
            <w:r w:rsidRPr="00DD6B89">
              <w:t>小時最低工資標準</w:t>
            </w:r>
          </w:p>
        </w:tc>
      </w:tr>
      <w:tr w:rsidR="00DD6B89" w:rsidRPr="00DD6B89" w14:paraId="6DAD7E76" w14:textId="77777777">
        <w:trPr>
          <w:trHeight w:val="340"/>
          <w:tblHeader/>
          <w:jc w:val="center"/>
        </w:trPr>
        <w:tc>
          <w:tcPr>
            <w:tcW w:w="1526" w:type="dxa"/>
            <w:vMerge/>
            <w:tcBorders>
              <w:top w:val="single" w:sz="8" w:space="0" w:color="auto"/>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54F9956E"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5E67F0C" w14:textId="51AFBB04" w:rsidR="009B2141" w:rsidRPr="00DD6B89" w:rsidRDefault="00000000">
            <w:pPr>
              <w:pStyle w:val="afff0"/>
            </w:pPr>
            <w:r w:rsidRPr="00DD6B89">
              <w:t>第</w:t>
            </w:r>
            <w:r w:rsidR="003C07F6" w:rsidRPr="00DD6B89">
              <w:rPr>
                <w:rFonts w:hint="eastAsia"/>
              </w:rPr>
              <w:t>1</w:t>
            </w:r>
            <w:r w:rsidRPr="00DD6B89">
              <w:t>檔</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6A499EA" w14:textId="5674021E" w:rsidR="009B2141" w:rsidRPr="00DD6B89" w:rsidRDefault="00000000">
            <w:pPr>
              <w:pStyle w:val="afff0"/>
            </w:pPr>
            <w:r w:rsidRPr="00DD6B89">
              <w:t>第</w:t>
            </w:r>
            <w:r w:rsidR="003C07F6" w:rsidRPr="00DD6B89">
              <w:rPr>
                <w:rFonts w:hint="eastAsia"/>
              </w:rPr>
              <w:t>2</w:t>
            </w:r>
            <w:r w:rsidRPr="00DD6B89">
              <w:t>檔</w:t>
            </w:r>
          </w:p>
        </w:tc>
        <w:tc>
          <w:tcPr>
            <w:tcW w:w="8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B1ACCE" w14:textId="0C76BBE6" w:rsidR="009B2141" w:rsidRPr="00DD6B89" w:rsidRDefault="00000000">
            <w:pPr>
              <w:pStyle w:val="afff0"/>
            </w:pPr>
            <w:r w:rsidRPr="00DD6B89">
              <w:t>第</w:t>
            </w:r>
            <w:r w:rsidR="003C07F6" w:rsidRPr="00DD6B89">
              <w:rPr>
                <w:rFonts w:hint="eastAsia"/>
              </w:rPr>
              <w:t>3</w:t>
            </w:r>
            <w:r w:rsidRPr="00DD6B89">
              <w:t>檔</w:t>
            </w:r>
          </w:p>
        </w:tc>
        <w:tc>
          <w:tcPr>
            <w:tcW w:w="90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23F2BFB" w14:textId="7264705E" w:rsidR="009B2141" w:rsidRPr="00DD6B89" w:rsidRDefault="00000000">
            <w:pPr>
              <w:pStyle w:val="afff0"/>
            </w:pPr>
            <w:r w:rsidRPr="00DD6B89">
              <w:t>第</w:t>
            </w:r>
            <w:r w:rsidR="003C07F6" w:rsidRPr="00DD6B89">
              <w:rPr>
                <w:rFonts w:hint="eastAsia"/>
              </w:rPr>
              <w:t>4</w:t>
            </w:r>
            <w:r w:rsidRPr="00DD6B89">
              <w:t>檔</w:t>
            </w:r>
          </w:p>
        </w:tc>
        <w:tc>
          <w:tcPr>
            <w:tcW w:w="8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C873185" w14:textId="7FCA078F" w:rsidR="009B2141" w:rsidRPr="00DD6B89" w:rsidRDefault="00000000">
            <w:pPr>
              <w:pStyle w:val="afff0"/>
            </w:pPr>
            <w:r w:rsidRPr="00DD6B89">
              <w:t>第</w:t>
            </w:r>
            <w:r w:rsidR="003C07F6" w:rsidRPr="00DD6B89">
              <w:rPr>
                <w:rFonts w:hint="eastAsia"/>
              </w:rPr>
              <w:t>1</w:t>
            </w:r>
            <w:r w:rsidRPr="00DD6B89">
              <w:t>檔</w:t>
            </w:r>
          </w:p>
        </w:tc>
        <w:tc>
          <w:tcPr>
            <w:tcW w:w="8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983A689" w14:textId="4B0BE3CF" w:rsidR="009B2141" w:rsidRPr="00DD6B89" w:rsidRDefault="00000000">
            <w:pPr>
              <w:pStyle w:val="afff0"/>
            </w:pPr>
            <w:r w:rsidRPr="00DD6B89">
              <w:t>第</w:t>
            </w:r>
            <w:r w:rsidR="003C07F6" w:rsidRPr="00DD6B89">
              <w:rPr>
                <w:rFonts w:hint="eastAsia"/>
              </w:rPr>
              <w:t>2</w:t>
            </w:r>
            <w:r w:rsidRPr="00DD6B89">
              <w:t>檔</w:t>
            </w:r>
          </w:p>
        </w:tc>
        <w:tc>
          <w:tcPr>
            <w:tcW w:w="8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A98D345" w14:textId="101B0BBE" w:rsidR="009B2141" w:rsidRPr="00DD6B89" w:rsidRDefault="00000000">
            <w:pPr>
              <w:pStyle w:val="afff0"/>
            </w:pPr>
            <w:r w:rsidRPr="00DD6B89">
              <w:t>第</w:t>
            </w:r>
            <w:r w:rsidR="003C07F6" w:rsidRPr="00DD6B89">
              <w:rPr>
                <w:rFonts w:hint="eastAsia"/>
              </w:rPr>
              <w:t>3</w:t>
            </w:r>
            <w:r w:rsidRPr="00DD6B89">
              <w:t>檔</w:t>
            </w:r>
          </w:p>
        </w:tc>
        <w:tc>
          <w:tcPr>
            <w:tcW w:w="900" w:type="dxa"/>
            <w:tcBorders>
              <w:top w:val="single" w:sz="8" w:space="0" w:color="000000"/>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53EE07C9" w14:textId="6989E18E" w:rsidR="009B2141" w:rsidRPr="00DD6B89" w:rsidRDefault="00000000">
            <w:pPr>
              <w:pStyle w:val="afff0"/>
            </w:pPr>
            <w:r w:rsidRPr="00DD6B89">
              <w:t>第</w:t>
            </w:r>
            <w:r w:rsidR="003C07F6" w:rsidRPr="00DD6B89">
              <w:rPr>
                <w:rFonts w:hint="eastAsia"/>
              </w:rPr>
              <w:t>4</w:t>
            </w:r>
            <w:r w:rsidRPr="00DD6B89">
              <w:t>檔</w:t>
            </w:r>
          </w:p>
        </w:tc>
      </w:tr>
      <w:tr w:rsidR="00DD6B89" w:rsidRPr="00DD6B89" w14:paraId="492D5E6E"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33D969E8" w14:textId="77777777" w:rsidR="009B2141" w:rsidRPr="00DD6B89" w:rsidRDefault="00000000">
            <w:pPr>
              <w:pStyle w:val="afff0"/>
            </w:pPr>
            <w:r w:rsidRPr="00DD6B89">
              <w:t>北京</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6C0B8A2" w14:textId="77777777" w:rsidR="009B2141" w:rsidRPr="00DD6B89" w:rsidRDefault="00000000">
            <w:pPr>
              <w:pStyle w:val="afff0"/>
            </w:pPr>
            <w:r w:rsidRPr="00DD6B89">
              <w:t>2,</w:t>
            </w:r>
            <w:r w:rsidRPr="00DD6B89">
              <w:rPr>
                <w:rFonts w:eastAsia="SimSun" w:hint="eastAsia"/>
                <w:lang w:eastAsia="zh-CN"/>
              </w:rPr>
              <w:t>54</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A77E00B"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3DABA86"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93266D1"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D9F4C59" w14:textId="77777777" w:rsidR="009B2141" w:rsidRPr="00DD6B89" w:rsidRDefault="00000000">
            <w:pPr>
              <w:pStyle w:val="afff0"/>
            </w:pPr>
            <w:r w:rsidRPr="00DD6B89">
              <w:t>2</w:t>
            </w:r>
            <w:r w:rsidRPr="00DD6B89">
              <w:rPr>
                <w:rFonts w:eastAsia="SimSun" w:hint="eastAsia"/>
                <w:lang w:eastAsia="zh-CN"/>
              </w:rPr>
              <w:t>7</w:t>
            </w:r>
            <w:r w:rsidRPr="00DD6B89">
              <w:t>.</w:t>
            </w:r>
            <w:r w:rsidRPr="00DD6B89">
              <w:rPr>
                <w:rFonts w:eastAsia="SimSun" w:hint="eastAsia"/>
                <w:lang w:eastAsia="zh-CN"/>
              </w:rPr>
              <w:t>7</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340C5E2"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6F41084"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3C2A989C" w14:textId="77777777" w:rsidR="009B2141" w:rsidRPr="00DD6B89" w:rsidRDefault="009B2141">
            <w:pPr>
              <w:pStyle w:val="afff0"/>
            </w:pPr>
          </w:p>
        </w:tc>
      </w:tr>
      <w:tr w:rsidR="00DD6B89" w:rsidRPr="00DD6B89" w14:paraId="68101AD8"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6C8C7FEB" w14:textId="77777777" w:rsidR="009B2141" w:rsidRPr="00DD6B89" w:rsidRDefault="00000000">
            <w:pPr>
              <w:pStyle w:val="afff0"/>
            </w:pPr>
            <w:r w:rsidRPr="00DD6B89">
              <w:t>天津</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5145208" w14:textId="77777777" w:rsidR="009B2141" w:rsidRPr="00DD6B89" w:rsidRDefault="00000000">
            <w:pPr>
              <w:pStyle w:val="afff0"/>
            </w:pPr>
            <w:r w:rsidRPr="00DD6B89">
              <w:t>2,</w:t>
            </w:r>
            <w:r w:rsidRPr="00DD6B89">
              <w:rPr>
                <w:rFonts w:eastAsia="SimSun" w:hint="eastAsia"/>
                <w:lang w:eastAsia="zh-CN"/>
              </w:rPr>
              <w:t>51</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79BD9E4"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102E9A1"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7C98B3F"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9EFCDD9" w14:textId="77777777" w:rsidR="009B2141" w:rsidRPr="00DD6B89" w:rsidRDefault="00000000">
            <w:pPr>
              <w:pStyle w:val="afff0"/>
            </w:pPr>
            <w:r w:rsidRPr="00DD6B89">
              <w:t>2</w:t>
            </w:r>
            <w:r w:rsidRPr="00DD6B89">
              <w:rPr>
                <w:rFonts w:eastAsia="SimSun" w:hint="eastAsia"/>
                <w:lang w:eastAsia="zh-CN"/>
              </w:rPr>
              <w:t>6</w:t>
            </w:r>
            <w:r w:rsidRPr="00DD6B89">
              <w:t>.</w:t>
            </w:r>
            <w:r w:rsidRPr="00DD6B89">
              <w:rPr>
                <w:rFonts w:eastAsia="SimSun" w:hint="eastAsia"/>
                <w:lang w:eastAsia="zh-CN"/>
              </w:rPr>
              <w:t>6</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FB8CF22"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FEF01E6"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4F28B762" w14:textId="77777777" w:rsidR="009B2141" w:rsidRPr="00DD6B89" w:rsidRDefault="009B2141">
            <w:pPr>
              <w:pStyle w:val="afff0"/>
            </w:pPr>
          </w:p>
        </w:tc>
      </w:tr>
      <w:tr w:rsidR="00DD6B89" w:rsidRPr="00DD6B89" w14:paraId="60C3BEE9"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4CE2AE0E" w14:textId="77777777" w:rsidR="009B2141" w:rsidRPr="00DD6B89" w:rsidRDefault="00000000">
            <w:pPr>
              <w:pStyle w:val="afff0"/>
            </w:pPr>
            <w:r w:rsidRPr="00DD6B89">
              <w:t>河北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F3C23E8" w14:textId="77777777" w:rsidR="009B2141" w:rsidRPr="00DD6B89" w:rsidRDefault="00000000">
            <w:pPr>
              <w:pStyle w:val="afff0"/>
            </w:pPr>
            <w:r w:rsidRPr="00DD6B89">
              <w:t>2,</w:t>
            </w:r>
            <w:r w:rsidRPr="00DD6B89">
              <w:rPr>
                <w:rFonts w:eastAsia="SimSun" w:hint="eastAsia"/>
                <w:lang w:eastAsia="zh-CN"/>
              </w:rPr>
              <w:t>380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13A4670" w14:textId="77777777" w:rsidR="009B2141" w:rsidRPr="00DD6B89" w:rsidRDefault="00000000">
            <w:pPr>
              <w:pStyle w:val="afff0"/>
            </w:pPr>
            <w:r w:rsidRPr="00DD6B89">
              <w:t>2,</w:t>
            </w:r>
            <w:r w:rsidRPr="00DD6B89">
              <w:rPr>
                <w:rFonts w:eastAsia="SimSun" w:hint="eastAsia"/>
                <w:lang w:eastAsia="zh-CN"/>
              </w:rPr>
              <w:t>23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ACF149"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80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CB132A5"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4F0B576" w14:textId="77777777" w:rsidR="009B2141" w:rsidRPr="00DD6B89" w:rsidRDefault="00000000">
            <w:pPr>
              <w:pStyle w:val="afff0"/>
            </w:pPr>
            <w:r w:rsidRPr="00DD6B89">
              <w:t>2</w:t>
            </w:r>
            <w:r w:rsidRPr="00DD6B89">
              <w:rPr>
                <w:rFonts w:eastAsia="SimSun" w:hint="eastAsia"/>
                <w:lang w:eastAsia="zh-CN"/>
              </w:rPr>
              <w:t>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16E61AF"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2A64D1F" w14:textId="77777777" w:rsidR="009B2141" w:rsidRPr="00DD6B89" w:rsidRDefault="00000000">
            <w:pPr>
              <w:pStyle w:val="afff0"/>
            </w:pPr>
            <w:r w:rsidRPr="00DD6B89">
              <w:rPr>
                <w:rFonts w:eastAsia="SimSun" w:hint="eastAsia"/>
                <w:lang w:eastAsia="zh-CN"/>
              </w:rPr>
              <w:t>20</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10E949E0" w14:textId="77777777" w:rsidR="009B2141" w:rsidRPr="00DD6B89" w:rsidRDefault="009B2141">
            <w:pPr>
              <w:pStyle w:val="afff0"/>
            </w:pPr>
          </w:p>
        </w:tc>
      </w:tr>
      <w:tr w:rsidR="00DD6B89" w:rsidRPr="00DD6B89" w14:paraId="3CFE908F"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507FD4C0" w14:textId="77777777" w:rsidR="009B2141" w:rsidRPr="00DD6B89" w:rsidRDefault="00000000">
            <w:pPr>
              <w:pStyle w:val="afff0"/>
            </w:pPr>
            <w:r w:rsidRPr="00DD6B89">
              <w:t>山西</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3119700" w14:textId="77777777" w:rsidR="009B2141" w:rsidRPr="00DD6B89" w:rsidRDefault="00000000">
            <w:pPr>
              <w:pStyle w:val="afff0"/>
            </w:pPr>
            <w:r w:rsidRPr="00DD6B89">
              <w:t>2,150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4DABF41" w14:textId="77777777" w:rsidR="009B2141" w:rsidRPr="00DD6B89" w:rsidRDefault="00000000">
            <w:pPr>
              <w:pStyle w:val="afff0"/>
            </w:pPr>
            <w:r w:rsidRPr="00DD6B89">
              <w:t>2,050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6E7FBCD" w14:textId="77777777" w:rsidR="009B2141" w:rsidRPr="00DD6B89" w:rsidRDefault="00000000">
            <w:pPr>
              <w:pStyle w:val="afff0"/>
            </w:pPr>
            <w:r w:rsidRPr="00DD6B89">
              <w:t>1,950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CB3C37B"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75F47FD" w14:textId="77777777" w:rsidR="009B2141" w:rsidRPr="00DD6B89" w:rsidRDefault="00000000">
            <w:pPr>
              <w:pStyle w:val="afff0"/>
            </w:pPr>
            <w:r w:rsidRPr="00DD6B89">
              <w:t>23.2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D596397" w14:textId="77777777" w:rsidR="009B2141" w:rsidRPr="00DD6B89" w:rsidRDefault="00000000">
            <w:pPr>
              <w:pStyle w:val="afff0"/>
            </w:pPr>
            <w:r w:rsidRPr="00DD6B89">
              <w:t>22.1</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94E77EA" w14:textId="77777777" w:rsidR="009B2141" w:rsidRPr="00DD6B89" w:rsidRDefault="00000000">
            <w:pPr>
              <w:pStyle w:val="afff0"/>
            </w:pPr>
            <w:r w:rsidRPr="00DD6B89">
              <w:t>20.9</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425B209A" w14:textId="77777777" w:rsidR="009B2141" w:rsidRPr="00DD6B89" w:rsidRDefault="009B2141">
            <w:pPr>
              <w:pStyle w:val="afff0"/>
            </w:pPr>
          </w:p>
        </w:tc>
      </w:tr>
      <w:tr w:rsidR="00DD6B89" w:rsidRPr="00DD6B89" w14:paraId="0A651A82"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CFC84E9" w14:textId="77777777" w:rsidR="009B2141" w:rsidRPr="00DD6B89" w:rsidRDefault="00000000">
            <w:pPr>
              <w:pStyle w:val="afff0"/>
            </w:pPr>
            <w:r w:rsidRPr="00DD6B89">
              <w:t>內蒙古</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E8392A5" w14:textId="77777777" w:rsidR="009B2141" w:rsidRPr="00DD6B89" w:rsidRDefault="00000000">
            <w:pPr>
              <w:pStyle w:val="afff0"/>
            </w:pPr>
            <w:r w:rsidRPr="00DD6B89">
              <w:t>2,</w:t>
            </w:r>
            <w:r w:rsidRPr="00DD6B89">
              <w:rPr>
                <w:rFonts w:eastAsia="SimSun" w:hint="eastAsia"/>
                <w:lang w:eastAsia="zh-CN"/>
              </w:rPr>
              <w:t>38</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89DA008" w14:textId="77777777" w:rsidR="009B2141" w:rsidRPr="00DD6B89" w:rsidRDefault="00000000">
            <w:pPr>
              <w:pStyle w:val="afff0"/>
            </w:pPr>
            <w:r w:rsidRPr="00DD6B89">
              <w:t>2,</w:t>
            </w:r>
            <w:r w:rsidRPr="00DD6B89">
              <w:rPr>
                <w:rFonts w:eastAsia="SimSun" w:hint="eastAsia"/>
                <w:lang w:eastAsia="zh-CN"/>
              </w:rPr>
              <w:t>31</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2110F73" w14:textId="77777777" w:rsidR="009B2141" w:rsidRPr="00DD6B89" w:rsidRDefault="00000000">
            <w:pPr>
              <w:pStyle w:val="afff0"/>
            </w:pPr>
            <w:r w:rsidRPr="00DD6B89">
              <w:t>2,</w:t>
            </w:r>
            <w:r w:rsidRPr="00DD6B89">
              <w:rPr>
                <w:rFonts w:eastAsia="SimSun" w:hint="eastAsia"/>
                <w:lang w:eastAsia="zh-CN"/>
              </w:rPr>
              <w:t>25</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8A7FA1"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34EF698" w14:textId="77777777" w:rsidR="009B2141" w:rsidRPr="00DD6B89" w:rsidRDefault="00000000">
            <w:pPr>
              <w:pStyle w:val="afff0"/>
            </w:pPr>
            <w:r w:rsidRPr="00DD6B89">
              <w:t>2</w:t>
            </w:r>
            <w:r w:rsidRPr="00DD6B89">
              <w:rPr>
                <w:rFonts w:eastAsia="SimSun" w:hint="eastAsia"/>
                <w:lang w:eastAsia="zh-CN"/>
              </w:rPr>
              <w:t>3</w:t>
            </w:r>
            <w:r w:rsidRPr="00DD6B89">
              <w:t>.</w:t>
            </w:r>
            <w:r w:rsidRPr="00DD6B89">
              <w:rPr>
                <w:rFonts w:eastAsia="SimSun" w:hint="eastAsia"/>
                <w:lang w:eastAsia="zh-CN"/>
              </w:rPr>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756D40C" w14:textId="77777777" w:rsidR="009B2141" w:rsidRPr="00DD6B89" w:rsidRDefault="00000000">
            <w:pPr>
              <w:pStyle w:val="afff0"/>
            </w:pPr>
            <w:r w:rsidRPr="00DD6B89">
              <w:t>2</w:t>
            </w:r>
            <w:r w:rsidRPr="00DD6B89">
              <w:rPr>
                <w:rFonts w:eastAsia="SimSun" w:hint="eastAsia"/>
                <w:lang w:eastAsia="zh-CN"/>
              </w:rPr>
              <w:t>2</w:t>
            </w:r>
            <w:r w:rsidRPr="00DD6B89">
              <w:t>.</w:t>
            </w:r>
            <w:r w:rsidRPr="00DD6B89">
              <w:rPr>
                <w:rFonts w:eastAsia="SimSun" w:hint="eastAsia"/>
                <w:lang w:eastAsia="zh-CN"/>
              </w:rPr>
              <w:t>8</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911BE5B" w14:textId="77777777" w:rsidR="009B2141" w:rsidRPr="00DD6B89" w:rsidRDefault="00000000">
            <w:pPr>
              <w:pStyle w:val="afff0"/>
            </w:pPr>
            <w:r w:rsidRPr="00DD6B89">
              <w:t>2</w:t>
            </w:r>
            <w:r w:rsidRPr="00DD6B89">
              <w:rPr>
                <w:rFonts w:eastAsia="SimSun" w:hint="eastAsia"/>
                <w:lang w:eastAsia="zh-CN"/>
              </w:rPr>
              <w:t>2</w:t>
            </w:r>
            <w:r w:rsidRPr="00DD6B89">
              <w:t>.</w:t>
            </w:r>
            <w:r w:rsidRPr="00DD6B89">
              <w:rPr>
                <w:rFonts w:eastAsia="SimSun" w:hint="eastAsia"/>
                <w:lang w:eastAsia="zh-CN"/>
              </w:rPr>
              <w:t>2</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78C07568" w14:textId="77777777" w:rsidR="009B2141" w:rsidRPr="00DD6B89" w:rsidRDefault="009B2141">
            <w:pPr>
              <w:pStyle w:val="afff0"/>
            </w:pPr>
          </w:p>
        </w:tc>
      </w:tr>
      <w:tr w:rsidR="00DD6B89" w:rsidRPr="00DD6B89" w14:paraId="53C4A80E"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63B6AD4A" w14:textId="77777777" w:rsidR="009B2141" w:rsidRPr="00DD6B89" w:rsidRDefault="00000000">
            <w:pPr>
              <w:pStyle w:val="afff0"/>
            </w:pPr>
            <w:r w:rsidRPr="00DD6B89">
              <w:t>遼寧</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222D555" w14:textId="77777777" w:rsidR="009B2141" w:rsidRPr="00DD6B89" w:rsidRDefault="00000000">
            <w:pPr>
              <w:pStyle w:val="afff0"/>
            </w:pPr>
            <w:r w:rsidRPr="00DD6B89">
              <w:t>2,</w:t>
            </w:r>
            <w:r w:rsidRPr="00DD6B89">
              <w:rPr>
                <w:rFonts w:eastAsia="SimSun" w:hint="eastAsia"/>
                <w:lang w:eastAsia="zh-CN"/>
              </w:rPr>
              <w:t>23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D5F1BD5" w14:textId="77777777" w:rsidR="009B2141" w:rsidRPr="00DD6B89" w:rsidRDefault="00000000">
            <w:pPr>
              <w:pStyle w:val="afff0"/>
            </w:pPr>
            <w:r w:rsidRPr="00DD6B89">
              <w:rPr>
                <w:rFonts w:eastAsia="SimSun" w:hint="eastAsia"/>
                <w:lang w:eastAsia="zh-CN"/>
              </w:rPr>
              <w:t>2</w:t>
            </w:r>
            <w:r w:rsidRPr="00DD6B89">
              <w:t>,0</w:t>
            </w:r>
            <w:r w:rsidRPr="00DD6B89">
              <w:rPr>
                <w:rFonts w:eastAsia="SimSun" w:hint="eastAsia"/>
                <w:lang w:eastAsia="zh-CN"/>
              </w:rPr>
              <w:t>8</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4BBA142" w14:textId="77777777" w:rsidR="009B2141" w:rsidRPr="00DD6B89" w:rsidRDefault="00000000">
            <w:pPr>
              <w:pStyle w:val="afff0"/>
            </w:pPr>
            <w:r w:rsidRPr="00DD6B89">
              <w:t>1,</w:t>
            </w:r>
            <w:r w:rsidRPr="00DD6B89">
              <w:rPr>
                <w:rFonts w:eastAsia="SimSun" w:hint="eastAsia"/>
                <w:lang w:eastAsia="zh-CN"/>
              </w:rPr>
              <w:t>93</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D262384"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B2D3DD2"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1A963FB" w14:textId="77777777" w:rsidR="009B2141" w:rsidRPr="00DD6B89" w:rsidRDefault="00000000">
            <w:pPr>
              <w:pStyle w:val="afff0"/>
            </w:pPr>
            <w:r w:rsidRPr="00DD6B89">
              <w:rPr>
                <w:rFonts w:eastAsia="SimSun" w:hint="eastAsia"/>
                <w:lang w:eastAsia="zh-CN"/>
              </w:rPr>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A6D3A9F" w14:textId="77777777" w:rsidR="009B2141" w:rsidRPr="00DD6B89" w:rsidRDefault="00000000">
            <w:pPr>
              <w:pStyle w:val="afff0"/>
            </w:pPr>
            <w:r w:rsidRPr="00DD6B89">
              <w:t>1</w:t>
            </w:r>
            <w:r w:rsidRPr="00DD6B89">
              <w:rPr>
                <w:rFonts w:eastAsia="SimSun" w:hint="eastAsia"/>
                <w:lang w:eastAsia="zh-CN"/>
              </w:rPr>
              <w:t>9</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2B6EC692" w14:textId="77777777" w:rsidR="009B2141" w:rsidRPr="00DD6B89" w:rsidRDefault="009B2141">
            <w:pPr>
              <w:pStyle w:val="afff0"/>
            </w:pPr>
          </w:p>
        </w:tc>
      </w:tr>
      <w:tr w:rsidR="00DD6B89" w:rsidRPr="00DD6B89" w14:paraId="4D120F35"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3A6FF2D5" w14:textId="77777777" w:rsidR="009B2141" w:rsidRPr="00DD6B89" w:rsidRDefault="00000000">
            <w:pPr>
              <w:pStyle w:val="afff0"/>
            </w:pPr>
            <w:r w:rsidRPr="00DD6B89">
              <w:t>吉林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3C3B5BC" w14:textId="77777777" w:rsidR="009B2141" w:rsidRPr="00DD6B89" w:rsidRDefault="00000000">
            <w:pPr>
              <w:pStyle w:val="afff0"/>
            </w:pPr>
            <w:r w:rsidRPr="00DD6B89">
              <w:t>2,</w:t>
            </w:r>
            <w:r w:rsidRPr="00DD6B89">
              <w:rPr>
                <w:rFonts w:eastAsia="SimSun" w:hint="eastAsia"/>
                <w:lang w:eastAsia="zh-CN"/>
              </w:rPr>
              <w:t>23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61FDDC4"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F8B7467" w14:textId="77777777" w:rsidR="009B2141" w:rsidRPr="00DD6B89" w:rsidRDefault="00000000">
            <w:pPr>
              <w:pStyle w:val="afff0"/>
            </w:pPr>
            <w:r w:rsidRPr="00DD6B89">
              <w:t>1,</w:t>
            </w:r>
            <w:r w:rsidRPr="00DD6B89">
              <w:rPr>
                <w:rFonts w:eastAsia="SimSun" w:hint="eastAsia"/>
                <w:lang w:eastAsia="zh-CN"/>
              </w:rPr>
              <w:t>87</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FD8935"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0857E69"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C4F58EA" w14:textId="77777777" w:rsidR="009B2141" w:rsidRPr="00DD6B89" w:rsidRDefault="00000000">
            <w:pPr>
              <w:pStyle w:val="afff0"/>
            </w:pPr>
            <w:r w:rsidRPr="00DD6B89">
              <w:rPr>
                <w:rFonts w:eastAsia="SimSun" w:hint="eastAsia"/>
                <w:lang w:eastAsia="zh-CN"/>
              </w:rPr>
              <w:t>20</w:t>
            </w:r>
            <w:r w:rsidRPr="00DD6B89">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B12C985" w14:textId="77777777" w:rsidR="009B2141" w:rsidRPr="00DD6B89" w:rsidRDefault="00000000">
            <w:pPr>
              <w:pStyle w:val="afff0"/>
            </w:pPr>
            <w:r w:rsidRPr="00DD6B89">
              <w:t>1</w:t>
            </w:r>
            <w:r w:rsidRPr="00DD6B89">
              <w:rPr>
                <w:rFonts w:eastAsia="SimSun" w:hint="eastAsia"/>
                <w:lang w:eastAsia="zh-CN"/>
              </w:rPr>
              <w:t>9</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1AC9DC38" w14:textId="77777777" w:rsidR="009B2141" w:rsidRPr="00DD6B89" w:rsidRDefault="009B2141">
            <w:pPr>
              <w:pStyle w:val="afff0"/>
            </w:pPr>
          </w:p>
        </w:tc>
      </w:tr>
      <w:tr w:rsidR="00DD6B89" w:rsidRPr="00DD6B89" w14:paraId="3BD40AE7"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48DE4D4E" w14:textId="77777777" w:rsidR="009B2141" w:rsidRPr="00DD6B89" w:rsidRDefault="00000000">
            <w:pPr>
              <w:pStyle w:val="afff0"/>
            </w:pPr>
            <w:r w:rsidRPr="00DD6B89">
              <w:t>黑龍江</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3487624" w14:textId="77777777" w:rsidR="009B2141" w:rsidRPr="00DD6B89" w:rsidRDefault="00000000">
            <w:pPr>
              <w:pStyle w:val="afff0"/>
            </w:pPr>
            <w:r w:rsidRPr="00DD6B89">
              <w:t>2,</w:t>
            </w:r>
            <w:r w:rsidRPr="00DD6B89">
              <w:rPr>
                <w:rFonts w:eastAsia="SimSun" w:hint="eastAsia"/>
                <w:lang w:eastAsia="zh-CN"/>
              </w:rPr>
              <w:t>27</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DE8FD85" w14:textId="77777777" w:rsidR="009B2141" w:rsidRPr="00DD6B89" w:rsidRDefault="00000000">
            <w:pPr>
              <w:pStyle w:val="afff0"/>
            </w:pPr>
            <w:r w:rsidRPr="00DD6B89">
              <w:rPr>
                <w:rFonts w:eastAsia="SimSun" w:hint="eastAsia"/>
                <w:lang w:eastAsia="zh-CN"/>
              </w:rPr>
              <w:t>2</w:t>
            </w:r>
            <w:r w:rsidRPr="00DD6B89">
              <w:t>,0</w:t>
            </w:r>
            <w:r w:rsidRPr="00DD6B89">
              <w:rPr>
                <w:rFonts w:eastAsia="SimSun" w:hint="eastAsia"/>
                <w:lang w:eastAsia="zh-CN"/>
              </w:rPr>
              <w:t>10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E52CB3B" w14:textId="77777777" w:rsidR="009B2141" w:rsidRPr="00DD6B89" w:rsidRDefault="00000000">
            <w:pPr>
              <w:pStyle w:val="afff0"/>
            </w:pPr>
            <w:r w:rsidRPr="00DD6B89">
              <w:t>1,</w:t>
            </w:r>
            <w:r w:rsidRPr="00DD6B89">
              <w:rPr>
                <w:rFonts w:eastAsia="SimSun" w:hint="eastAsia"/>
                <w:lang w:eastAsia="zh-CN"/>
              </w:rPr>
              <w:t>91</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94B7032"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E1C1F3B" w14:textId="77777777" w:rsidR="009B2141" w:rsidRPr="00DD6B89" w:rsidRDefault="00000000">
            <w:pPr>
              <w:pStyle w:val="afff0"/>
            </w:pPr>
            <w:r w:rsidRPr="00DD6B89">
              <w:rPr>
                <w:rFonts w:eastAsia="SimSun" w:hint="eastAsia"/>
                <w:lang w:eastAsia="zh-CN"/>
              </w:rPr>
              <w:t>21</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7E6F7F1" w14:textId="77777777" w:rsidR="009B2141" w:rsidRPr="00DD6B89" w:rsidRDefault="00000000">
            <w:pPr>
              <w:pStyle w:val="afff0"/>
            </w:pPr>
            <w:r w:rsidRPr="00DD6B89">
              <w:t>1</w:t>
            </w:r>
            <w:r w:rsidRPr="00DD6B89">
              <w:rPr>
                <w:rFonts w:eastAsia="SimSun" w:hint="eastAsia"/>
                <w:lang w:eastAsia="zh-CN"/>
              </w:rPr>
              <w:t>8.8</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2C2CCC4" w14:textId="77777777" w:rsidR="009B2141" w:rsidRPr="00DD6B89" w:rsidRDefault="00000000">
            <w:pPr>
              <w:pStyle w:val="afff0"/>
            </w:pPr>
            <w:r w:rsidRPr="00DD6B89">
              <w:t>1</w:t>
            </w:r>
            <w:r w:rsidRPr="00DD6B89">
              <w:rPr>
                <w:rFonts w:eastAsia="SimSun" w:hint="eastAsia"/>
                <w:lang w:eastAsia="zh-CN"/>
              </w:rPr>
              <w:t>8</w:t>
            </w:r>
            <w:r w:rsidRPr="00DD6B89">
              <w:t>.</w:t>
            </w:r>
            <w:r w:rsidRPr="00DD6B89">
              <w:rPr>
                <w:rFonts w:eastAsia="SimSun" w:hint="eastAsia"/>
                <w:lang w:eastAsia="zh-CN"/>
              </w:rPr>
              <w:t>2</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16364A7B" w14:textId="77777777" w:rsidR="009B2141" w:rsidRPr="00DD6B89" w:rsidRDefault="009B2141">
            <w:pPr>
              <w:pStyle w:val="afff0"/>
            </w:pPr>
          </w:p>
        </w:tc>
      </w:tr>
      <w:tr w:rsidR="00DD6B89" w:rsidRPr="00DD6B89" w14:paraId="0893717D"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50B31EED" w14:textId="77777777" w:rsidR="009B2141" w:rsidRPr="00DD6B89" w:rsidRDefault="00000000">
            <w:pPr>
              <w:pStyle w:val="afff0"/>
            </w:pPr>
            <w:r w:rsidRPr="00DD6B89">
              <w:t>上海</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2B6503B" w14:textId="77777777" w:rsidR="009B2141" w:rsidRPr="00DD6B89" w:rsidRDefault="00000000">
            <w:pPr>
              <w:pStyle w:val="afff0"/>
            </w:pPr>
            <w:r w:rsidRPr="00DD6B89">
              <w:t>2,</w:t>
            </w:r>
            <w:r w:rsidRPr="00DD6B89">
              <w:rPr>
                <w:rFonts w:eastAsia="SimSun" w:hint="eastAsia"/>
                <w:lang w:eastAsia="zh-CN"/>
              </w:rPr>
              <w:t>74</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7308AA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C43EA63"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483878C"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4F3C672" w14:textId="77777777" w:rsidR="009B2141" w:rsidRPr="00DD6B89" w:rsidRDefault="00000000">
            <w:pPr>
              <w:pStyle w:val="afff0"/>
            </w:pPr>
            <w:r w:rsidRPr="00DD6B89">
              <w:t>2</w:t>
            </w:r>
            <w:r w:rsidRPr="00DD6B89">
              <w:rPr>
                <w:rFonts w:eastAsia="SimSun" w:hint="eastAsia"/>
                <w:lang w:eastAsia="zh-CN"/>
              </w:rPr>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710F34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051F243"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42C7DDC4" w14:textId="77777777" w:rsidR="009B2141" w:rsidRPr="00DD6B89" w:rsidRDefault="009B2141">
            <w:pPr>
              <w:pStyle w:val="afff0"/>
            </w:pPr>
          </w:p>
        </w:tc>
      </w:tr>
      <w:tr w:rsidR="00DD6B89" w:rsidRPr="00DD6B89" w14:paraId="50F74C0D"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1B756E40" w14:textId="77777777" w:rsidR="009B2141" w:rsidRPr="00DD6B89" w:rsidRDefault="00000000">
            <w:pPr>
              <w:pStyle w:val="afff0"/>
            </w:pPr>
            <w:r w:rsidRPr="00DD6B89">
              <w:t>江蘇</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3135CAE" w14:textId="77777777" w:rsidR="009B2141" w:rsidRPr="00DD6B89" w:rsidRDefault="00000000">
            <w:pPr>
              <w:pStyle w:val="afff0"/>
            </w:pPr>
            <w:r w:rsidRPr="00DD6B89">
              <w:t>2,</w:t>
            </w:r>
            <w:r w:rsidRPr="00DD6B89">
              <w:rPr>
                <w:rFonts w:eastAsia="SimSun" w:hint="eastAsia"/>
                <w:lang w:eastAsia="zh-CN"/>
              </w:rPr>
              <w:t>66</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8D72102" w14:textId="77777777" w:rsidR="009B2141" w:rsidRPr="00DD6B89" w:rsidRDefault="00000000">
            <w:pPr>
              <w:pStyle w:val="afff0"/>
            </w:pPr>
            <w:r w:rsidRPr="00DD6B89">
              <w:t>2,</w:t>
            </w:r>
            <w:r w:rsidRPr="00DD6B89">
              <w:rPr>
                <w:rFonts w:eastAsia="SimSun" w:hint="eastAsia"/>
                <w:lang w:eastAsia="zh-CN"/>
              </w:rPr>
              <w:t>43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019FA23" w14:textId="77777777" w:rsidR="009B2141" w:rsidRPr="00DD6B89" w:rsidRDefault="00000000">
            <w:pPr>
              <w:pStyle w:val="afff0"/>
            </w:pPr>
            <w:r w:rsidRPr="00DD6B89">
              <w:t>2,1</w:t>
            </w:r>
            <w:r w:rsidRPr="00DD6B89">
              <w:rPr>
                <w:rFonts w:eastAsia="SimSun" w:hint="eastAsia"/>
                <w:lang w:eastAsia="zh-CN"/>
              </w:rPr>
              <w:t>8</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F9DC1DE"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223417B" w14:textId="77777777" w:rsidR="009B2141" w:rsidRPr="00DD6B89" w:rsidRDefault="00000000">
            <w:pPr>
              <w:pStyle w:val="afff0"/>
            </w:pPr>
            <w:r w:rsidRPr="00DD6B89">
              <w:t>2</w:t>
            </w:r>
            <w:r w:rsidRPr="00DD6B89">
              <w:rPr>
                <w:rFonts w:eastAsia="SimSun" w:hint="eastAsia"/>
                <w:lang w:eastAsia="zh-CN"/>
              </w:rPr>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D93F1BC" w14:textId="77777777" w:rsidR="009B2141" w:rsidRPr="00DD6B89" w:rsidRDefault="00000000">
            <w:pPr>
              <w:pStyle w:val="afff0"/>
            </w:pPr>
            <w:r w:rsidRPr="00DD6B89">
              <w:t>2</w:t>
            </w:r>
            <w:r w:rsidRPr="00DD6B89">
              <w:rPr>
                <w:rFonts w:eastAsia="SimSun" w:hint="eastAsia"/>
                <w:lang w:eastAsia="zh-CN"/>
              </w:rPr>
              <w:t>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FADA26C" w14:textId="77777777" w:rsidR="009B2141" w:rsidRPr="00DD6B89" w:rsidRDefault="00000000">
            <w:pPr>
              <w:pStyle w:val="afff0"/>
            </w:pPr>
            <w:r w:rsidRPr="00DD6B89">
              <w:t>2</w:t>
            </w:r>
            <w:r w:rsidRPr="00DD6B89">
              <w:rPr>
                <w:rFonts w:eastAsia="SimSun" w:hint="eastAsia"/>
                <w:lang w:eastAsia="zh-CN"/>
              </w:rPr>
              <w:t>1</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033CDD02" w14:textId="77777777" w:rsidR="009B2141" w:rsidRPr="00DD6B89" w:rsidRDefault="009B2141">
            <w:pPr>
              <w:pStyle w:val="afff0"/>
            </w:pPr>
          </w:p>
        </w:tc>
      </w:tr>
      <w:tr w:rsidR="00DD6B89" w:rsidRPr="00DD6B89" w14:paraId="7388377C"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3A2D5CA7" w14:textId="77777777" w:rsidR="009B2141" w:rsidRPr="00DD6B89" w:rsidRDefault="00000000">
            <w:pPr>
              <w:pStyle w:val="afff0"/>
            </w:pPr>
            <w:r w:rsidRPr="00DD6B89">
              <w:t>浙江</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948398C" w14:textId="77777777" w:rsidR="009B2141" w:rsidRPr="00DD6B89" w:rsidRDefault="00000000">
            <w:pPr>
              <w:pStyle w:val="afff0"/>
            </w:pPr>
            <w:r w:rsidRPr="00DD6B89">
              <w:t>2,</w:t>
            </w:r>
            <w:r w:rsidRPr="00DD6B89">
              <w:rPr>
                <w:rFonts w:eastAsia="SimSun" w:hint="eastAsia"/>
                <w:lang w:eastAsia="zh-CN"/>
              </w:rPr>
              <w:t>66</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2D4A99E" w14:textId="77777777" w:rsidR="009B2141" w:rsidRPr="00DD6B89" w:rsidRDefault="00000000">
            <w:pPr>
              <w:pStyle w:val="afff0"/>
            </w:pPr>
            <w:r w:rsidRPr="00DD6B89">
              <w:t>2,</w:t>
            </w:r>
            <w:r w:rsidRPr="00DD6B89">
              <w:rPr>
                <w:rFonts w:eastAsia="SimSun" w:hint="eastAsia"/>
                <w:lang w:eastAsia="zh-CN"/>
              </w:rPr>
              <w:t>43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37BF2AF" w14:textId="77777777" w:rsidR="009B2141" w:rsidRPr="00DD6B89" w:rsidRDefault="00000000">
            <w:pPr>
              <w:pStyle w:val="afff0"/>
            </w:pPr>
            <w:r w:rsidRPr="00DD6B89">
              <w:t>2,1</w:t>
            </w:r>
            <w:r w:rsidRPr="00DD6B89">
              <w:rPr>
                <w:rFonts w:eastAsia="SimSun" w:hint="eastAsia"/>
                <w:lang w:eastAsia="zh-CN"/>
              </w:rPr>
              <w:t>8</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519E6B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DB4A45E" w14:textId="77777777" w:rsidR="009B2141" w:rsidRPr="00DD6B89" w:rsidRDefault="00000000">
            <w:pPr>
              <w:pStyle w:val="afff0"/>
            </w:pPr>
            <w:r w:rsidRPr="00DD6B89">
              <w:t>2</w:t>
            </w:r>
            <w:r w:rsidRPr="00DD6B89">
              <w:rPr>
                <w:rFonts w:eastAsia="SimSun" w:hint="eastAsia"/>
                <w:lang w:eastAsia="zh-CN"/>
              </w:rPr>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612723B" w14:textId="77777777" w:rsidR="009B2141" w:rsidRPr="00DD6B89" w:rsidRDefault="00000000">
            <w:pPr>
              <w:pStyle w:val="afff0"/>
            </w:pPr>
            <w:r w:rsidRPr="00DD6B89">
              <w:t>2</w:t>
            </w:r>
            <w:r w:rsidRPr="00DD6B89">
              <w:rPr>
                <w:rFonts w:eastAsia="SimSun" w:hint="eastAsia"/>
                <w:lang w:eastAsia="zh-CN"/>
              </w:rPr>
              <w:t>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CB5113B" w14:textId="77777777" w:rsidR="009B2141" w:rsidRPr="00DD6B89" w:rsidRDefault="00000000">
            <w:pPr>
              <w:pStyle w:val="afff0"/>
            </w:pPr>
            <w:r w:rsidRPr="00DD6B89">
              <w:t>2</w:t>
            </w:r>
            <w:r w:rsidRPr="00DD6B89">
              <w:rPr>
                <w:rFonts w:eastAsia="SimSun" w:hint="eastAsia"/>
                <w:lang w:eastAsia="zh-CN"/>
              </w:rPr>
              <w:t>1</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4962EF6E" w14:textId="77777777" w:rsidR="009B2141" w:rsidRPr="00DD6B89" w:rsidRDefault="009B2141">
            <w:pPr>
              <w:pStyle w:val="afff0"/>
            </w:pPr>
          </w:p>
        </w:tc>
      </w:tr>
      <w:tr w:rsidR="00DD6B89" w:rsidRPr="00DD6B89" w14:paraId="6D220F06"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4BC578CC" w14:textId="77777777" w:rsidR="009B2141" w:rsidRPr="00DD6B89" w:rsidRDefault="00000000">
            <w:pPr>
              <w:pStyle w:val="afff0"/>
            </w:pPr>
            <w:r w:rsidRPr="00DD6B89">
              <w:t>安徽</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1B8018C" w14:textId="77777777" w:rsidR="009B2141" w:rsidRPr="00DD6B89" w:rsidRDefault="00000000">
            <w:pPr>
              <w:pStyle w:val="afff0"/>
            </w:pPr>
            <w:r w:rsidRPr="00DD6B89">
              <w:t>2,</w:t>
            </w:r>
            <w:r w:rsidRPr="00DD6B89">
              <w:rPr>
                <w:rFonts w:eastAsia="SimSun" w:hint="eastAsia"/>
                <w:lang w:eastAsia="zh-CN"/>
              </w:rPr>
              <w:t>32</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B205717"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17</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2B9D150"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10</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D9FE09A"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00</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978350F" w14:textId="77777777" w:rsidR="009B2141" w:rsidRPr="00DD6B89" w:rsidRDefault="00000000">
            <w:pPr>
              <w:pStyle w:val="afff0"/>
            </w:pPr>
            <w:r w:rsidRPr="00DD6B89">
              <w:t>2</w:t>
            </w:r>
            <w:r w:rsidRPr="00DD6B89">
              <w:rPr>
                <w:rFonts w:eastAsia="SimSun" w:hint="eastAsia"/>
                <w:lang w:eastAsia="zh-CN"/>
              </w:rPr>
              <w:t>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98545F"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5E984C6" w14:textId="77777777" w:rsidR="009B2141" w:rsidRPr="00DD6B89" w:rsidRDefault="00000000">
            <w:pPr>
              <w:pStyle w:val="afff0"/>
            </w:pPr>
            <w:r w:rsidRPr="00DD6B89">
              <w:rPr>
                <w:rFonts w:eastAsia="SimSun" w:hint="eastAsia"/>
                <w:lang w:eastAsia="zh-CN"/>
              </w:rPr>
              <w:t>21</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0A97659E" w14:textId="77777777" w:rsidR="009B2141" w:rsidRPr="00DD6B89" w:rsidRDefault="00000000">
            <w:pPr>
              <w:pStyle w:val="afff0"/>
            </w:pPr>
            <w:r w:rsidRPr="00DD6B89">
              <w:rPr>
                <w:rFonts w:eastAsia="SimSun" w:hint="eastAsia"/>
                <w:lang w:eastAsia="zh-CN"/>
              </w:rPr>
              <w:t>20</w:t>
            </w:r>
          </w:p>
        </w:tc>
      </w:tr>
      <w:tr w:rsidR="00DD6B89" w:rsidRPr="00DD6B89" w14:paraId="61F7E959"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4EA754F6" w14:textId="77777777" w:rsidR="009B2141" w:rsidRPr="00DD6B89" w:rsidRDefault="00000000">
            <w:pPr>
              <w:pStyle w:val="afff0"/>
            </w:pPr>
            <w:r w:rsidRPr="00DD6B89">
              <w:lastRenderedPageBreak/>
              <w:t>福建</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4733DE8" w14:textId="77777777" w:rsidR="009B2141" w:rsidRPr="00DD6B89" w:rsidRDefault="00000000">
            <w:pPr>
              <w:pStyle w:val="afff0"/>
            </w:pPr>
            <w:r w:rsidRPr="00DD6B89">
              <w:t>2,265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41AAD45" w14:textId="77777777" w:rsidR="009B2141" w:rsidRPr="00DD6B89" w:rsidRDefault="00000000">
            <w:pPr>
              <w:pStyle w:val="afff0"/>
            </w:pPr>
            <w:r w:rsidRPr="00DD6B89">
              <w:t>2,195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E760E8E" w14:textId="77777777" w:rsidR="009B2141" w:rsidRPr="00DD6B89" w:rsidRDefault="00000000">
            <w:pPr>
              <w:pStyle w:val="afff0"/>
            </w:pPr>
            <w:r w:rsidRPr="00DD6B89">
              <w:t>2,045</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21912F0" w14:textId="77777777" w:rsidR="009B2141" w:rsidRPr="00DD6B89" w:rsidRDefault="00000000">
            <w:pPr>
              <w:pStyle w:val="afff0"/>
            </w:pPr>
            <w:r w:rsidRPr="00DD6B89">
              <w:t>1,895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6F84141" w14:textId="77777777" w:rsidR="009B2141" w:rsidRPr="00DD6B89" w:rsidRDefault="00000000">
            <w:pPr>
              <w:pStyle w:val="afff0"/>
            </w:pPr>
            <w:r w:rsidRPr="00DD6B89">
              <w:t>23.5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CEC19B3" w14:textId="77777777" w:rsidR="009B2141" w:rsidRPr="00DD6B89" w:rsidRDefault="00000000">
            <w:pPr>
              <w:pStyle w:val="afff0"/>
            </w:pPr>
            <w:r w:rsidRPr="00DD6B89">
              <w:t>23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8A2E5FC" w14:textId="77777777" w:rsidR="009B2141" w:rsidRPr="00DD6B89" w:rsidRDefault="00000000">
            <w:pPr>
              <w:pStyle w:val="afff0"/>
            </w:pPr>
            <w:r w:rsidRPr="00DD6B89">
              <w:t>21.5</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6C5DB50F" w14:textId="77777777" w:rsidR="009B2141" w:rsidRPr="00DD6B89" w:rsidRDefault="00000000">
            <w:pPr>
              <w:pStyle w:val="afff0"/>
            </w:pPr>
            <w:r w:rsidRPr="00DD6B89">
              <w:t>20</w:t>
            </w:r>
          </w:p>
        </w:tc>
      </w:tr>
      <w:tr w:rsidR="00DD6B89" w:rsidRPr="00DD6B89" w14:paraId="2EE04D45"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7EBFE08F" w14:textId="77777777" w:rsidR="009B2141" w:rsidRPr="00DD6B89" w:rsidRDefault="00000000">
            <w:pPr>
              <w:pStyle w:val="afff0"/>
            </w:pPr>
            <w:r w:rsidRPr="00DD6B89">
              <w:t>江西</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216B700" w14:textId="77777777" w:rsidR="009B2141" w:rsidRPr="00DD6B89" w:rsidRDefault="00000000">
            <w:pPr>
              <w:pStyle w:val="afff0"/>
            </w:pPr>
            <w:r w:rsidRPr="00DD6B89">
              <w:t>2,</w:t>
            </w:r>
            <w:r w:rsidRPr="00DD6B89">
              <w:rPr>
                <w:rFonts w:eastAsia="SimSun" w:hint="eastAsia"/>
                <w:lang w:eastAsia="zh-CN"/>
              </w:rPr>
              <w:t>24</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C7747F3" w14:textId="77777777" w:rsidR="009B2141" w:rsidRPr="00DD6B89" w:rsidRDefault="00000000">
            <w:pPr>
              <w:pStyle w:val="afff0"/>
            </w:pPr>
            <w:r w:rsidRPr="00DD6B89">
              <w:rPr>
                <w:rFonts w:eastAsia="SimSun" w:hint="eastAsia"/>
                <w:lang w:eastAsia="zh-CN"/>
              </w:rPr>
              <w:t>2</w:t>
            </w:r>
            <w:r w:rsidRPr="00DD6B89">
              <w:t>,0</w:t>
            </w:r>
            <w:r w:rsidRPr="00DD6B89">
              <w:rPr>
                <w:rFonts w:eastAsia="SimSun" w:hint="eastAsia"/>
                <w:lang w:eastAsia="zh-CN"/>
              </w:rPr>
              <w:t>90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7102405" w14:textId="77777777" w:rsidR="009B2141" w:rsidRPr="00DD6B89" w:rsidRDefault="00000000">
            <w:pPr>
              <w:pStyle w:val="afff0"/>
            </w:pPr>
            <w:r w:rsidRPr="00DD6B89">
              <w:t>1,</w:t>
            </w:r>
            <w:r w:rsidRPr="00DD6B89">
              <w:rPr>
                <w:rFonts w:eastAsia="SimSun" w:hint="eastAsia"/>
                <w:lang w:eastAsia="zh-CN"/>
              </w:rPr>
              <w:t>95</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142BF7C"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8B8F8ED" w14:textId="77777777" w:rsidR="009B2141" w:rsidRPr="00DD6B89" w:rsidRDefault="00000000">
            <w:pPr>
              <w:pStyle w:val="afff0"/>
            </w:pPr>
            <w:r w:rsidRPr="00DD6B89">
              <w:t>2</w:t>
            </w:r>
            <w:r w:rsidRPr="00DD6B89">
              <w:rPr>
                <w:rFonts w:eastAsia="SimSun" w:hint="eastAsia"/>
                <w:lang w:eastAsia="zh-CN"/>
              </w:rPr>
              <w:t>2.4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B325FC2" w14:textId="77777777" w:rsidR="009B2141" w:rsidRPr="00DD6B89" w:rsidRDefault="00000000">
            <w:pPr>
              <w:pStyle w:val="afff0"/>
            </w:pPr>
            <w:r w:rsidRPr="00DD6B89">
              <w:rPr>
                <w:rFonts w:eastAsia="SimSun" w:hint="eastAsia"/>
                <w:lang w:eastAsia="zh-CN"/>
              </w:rPr>
              <w:t>20</w:t>
            </w:r>
            <w:r w:rsidRPr="00DD6B89">
              <w:t>.</w:t>
            </w:r>
            <w:r w:rsidRPr="00DD6B89">
              <w:rPr>
                <w:rFonts w:eastAsia="SimSun" w:hint="eastAsia"/>
                <w:lang w:eastAsia="zh-CN"/>
              </w:rPr>
              <w:t>9</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6907024" w14:textId="77777777" w:rsidR="009B2141" w:rsidRPr="00DD6B89" w:rsidRDefault="00000000">
            <w:pPr>
              <w:pStyle w:val="afff0"/>
            </w:pPr>
            <w:r w:rsidRPr="00DD6B89">
              <w:t>1</w:t>
            </w:r>
            <w:r w:rsidRPr="00DD6B89">
              <w:rPr>
                <w:rFonts w:eastAsia="SimSun" w:hint="eastAsia"/>
                <w:lang w:eastAsia="zh-CN"/>
              </w:rPr>
              <w:t>9</w:t>
            </w:r>
            <w:r w:rsidRPr="00DD6B89">
              <w:t>.</w:t>
            </w:r>
            <w:r w:rsidRPr="00DD6B89">
              <w:rPr>
                <w:rFonts w:eastAsia="SimSun" w:hint="eastAsia"/>
                <w:lang w:eastAsia="zh-CN"/>
              </w:rPr>
              <w:t>5</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5E2AE6AC" w14:textId="77777777" w:rsidR="009B2141" w:rsidRPr="00DD6B89" w:rsidRDefault="009B2141">
            <w:pPr>
              <w:pStyle w:val="afff0"/>
            </w:pPr>
          </w:p>
        </w:tc>
      </w:tr>
      <w:tr w:rsidR="00DD6B89" w:rsidRPr="00DD6B89" w14:paraId="0CD2C502"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6E012269" w14:textId="77777777" w:rsidR="009B2141" w:rsidRPr="00DD6B89" w:rsidRDefault="00000000">
            <w:pPr>
              <w:pStyle w:val="afff0"/>
            </w:pPr>
            <w:r w:rsidRPr="00DD6B89">
              <w:t>山東</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C9207E3" w14:textId="77777777" w:rsidR="009B2141" w:rsidRPr="00DD6B89" w:rsidRDefault="00000000">
            <w:pPr>
              <w:pStyle w:val="afff0"/>
            </w:pPr>
            <w:r w:rsidRPr="00DD6B89">
              <w:t>2,</w:t>
            </w:r>
            <w:r w:rsidRPr="00DD6B89">
              <w:rPr>
                <w:rFonts w:eastAsia="SimSun" w:hint="eastAsia"/>
                <w:lang w:eastAsia="zh-CN"/>
              </w:rPr>
              <w:t>4</w:t>
            </w:r>
            <w:r w:rsidRPr="00DD6B89">
              <w:t>00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9455F1D" w14:textId="77777777" w:rsidR="009B2141" w:rsidRPr="00DD6B89" w:rsidRDefault="00000000">
            <w:pPr>
              <w:pStyle w:val="afff0"/>
            </w:pPr>
            <w:r w:rsidRPr="00DD6B89">
              <w:t>2,</w:t>
            </w:r>
            <w:r w:rsidRPr="00DD6B89">
              <w:rPr>
                <w:rFonts w:eastAsia="SimSun" w:hint="eastAsia"/>
                <w:lang w:eastAsia="zh-CN"/>
              </w:rPr>
              <w:t>2</w:t>
            </w:r>
            <w:r w:rsidRPr="00DD6B89">
              <w:t>10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55EB89A"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20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DDC8FFD"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18C9E8C" w14:textId="77777777" w:rsidR="009B2141" w:rsidRPr="00DD6B89" w:rsidRDefault="00000000">
            <w:pPr>
              <w:pStyle w:val="afff0"/>
            </w:pPr>
            <w:r w:rsidRPr="00DD6B89">
              <w:t>2</w:t>
            </w:r>
            <w:r w:rsidRPr="00DD6B89">
              <w:rPr>
                <w:rFonts w:eastAsia="SimSun" w:hint="eastAsia"/>
                <w:lang w:eastAsia="zh-CN"/>
              </w:rPr>
              <w:t>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AAB3F31"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6A42EF1" w14:textId="77777777" w:rsidR="009B2141" w:rsidRPr="00DD6B89" w:rsidRDefault="00000000">
            <w:pPr>
              <w:pStyle w:val="afff0"/>
            </w:pPr>
            <w:r w:rsidRPr="00DD6B89">
              <w:rPr>
                <w:rFonts w:eastAsia="SimSun" w:hint="eastAsia"/>
                <w:lang w:eastAsia="zh-CN"/>
              </w:rPr>
              <w:t>20</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33A99C02" w14:textId="77777777" w:rsidR="009B2141" w:rsidRPr="00DD6B89" w:rsidRDefault="009B2141">
            <w:pPr>
              <w:pStyle w:val="afff0"/>
            </w:pPr>
          </w:p>
        </w:tc>
      </w:tr>
      <w:tr w:rsidR="00DD6B89" w:rsidRPr="00DD6B89" w14:paraId="39663491"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CDC8DC2" w14:textId="77777777" w:rsidR="009B2141" w:rsidRPr="00DD6B89" w:rsidRDefault="00000000">
            <w:pPr>
              <w:pStyle w:val="afff0"/>
            </w:pPr>
            <w:r w:rsidRPr="00DD6B89">
              <w:t>河南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4370F84" w14:textId="77777777" w:rsidR="009B2141" w:rsidRPr="00DD6B89" w:rsidRDefault="00000000">
            <w:pPr>
              <w:pStyle w:val="afff0"/>
            </w:pPr>
            <w:r w:rsidRPr="00DD6B89">
              <w:t>2,</w:t>
            </w:r>
            <w:r w:rsidRPr="00DD6B89">
              <w:rPr>
                <w:rFonts w:eastAsia="SimSun" w:hint="eastAsia"/>
                <w:lang w:eastAsia="zh-CN"/>
              </w:rPr>
              <w:t>35</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F5AEBBB" w14:textId="77777777" w:rsidR="009B2141" w:rsidRPr="00DD6B89" w:rsidRDefault="00000000">
            <w:pPr>
              <w:pStyle w:val="afff0"/>
            </w:pPr>
            <w:r w:rsidRPr="00DD6B89">
              <w:t>2,</w:t>
            </w:r>
            <w:r w:rsidRPr="00DD6B89">
              <w:rPr>
                <w:rFonts w:eastAsia="SimSun" w:hint="eastAsia"/>
                <w:lang w:eastAsia="zh-CN"/>
              </w:rPr>
              <w:t>15</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E124849"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00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E6C132D"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3288C87" w14:textId="77777777" w:rsidR="009B2141" w:rsidRPr="00DD6B89" w:rsidRDefault="00000000">
            <w:pPr>
              <w:pStyle w:val="afff0"/>
            </w:pPr>
            <w:r w:rsidRPr="00DD6B89">
              <w:t>2</w:t>
            </w:r>
            <w:r w:rsidRPr="00DD6B89">
              <w:rPr>
                <w:rFonts w:eastAsia="SimSun" w:hint="eastAsia"/>
                <w:lang w:eastAsia="zh-CN"/>
              </w:rPr>
              <w:t>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5A3CF16" w14:textId="77777777" w:rsidR="009B2141" w:rsidRPr="00DD6B89" w:rsidRDefault="00000000">
            <w:pPr>
              <w:pStyle w:val="afff0"/>
            </w:pPr>
            <w:r w:rsidRPr="00DD6B89">
              <w:rPr>
                <w:rFonts w:eastAsia="SimSun" w:hint="eastAsia"/>
                <w:lang w:eastAsia="zh-CN"/>
              </w:rPr>
              <w:t>2</w:t>
            </w:r>
            <w:r w:rsidRPr="00DD6B89">
              <w:t>1.</w:t>
            </w:r>
            <w:r w:rsidRPr="00DD6B89">
              <w:rPr>
                <w:rFonts w:eastAsia="SimSun" w:hint="eastAsia"/>
                <w:lang w:eastAsia="zh-CN"/>
              </w:rPr>
              <w:t>1</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84C7A19" w14:textId="77777777" w:rsidR="009B2141" w:rsidRPr="00DD6B89" w:rsidRDefault="00000000">
            <w:pPr>
              <w:pStyle w:val="afff0"/>
            </w:pPr>
            <w:r w:rsidRPr="00DD6B89">
              <w:t>1</w:t>
            </w:r>
            <w:r w:rsidRPr="00DD6B89">
              <w:rPr>
                <w:rFonts w:eastAsia="SimSun" w:hint="eastAsia"/>
                <w:lang w:eastAsia="zh-CN"/>
              </w:rPr>
              <w:t>9</w:t>
            </w:r>
            <w:r w:rsidRPr="00DD6B89">
              <w:t>.6</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08F4FBA2" w14:textId="77777777" w:rsidR="009B2141" w:rsidRPr="00DD6B89" w:rsidRDefault="009B2141">
            <w:pPr>
              <w:pStyle w:val="afff0"/>
            </w:pPr>
          </w:p>
        </w:tc>
      </w:tr>
      <w:tr w:rsidR="00DD6B89" w:rsidRPr="00DD6B89" w14:paraId="6EBB2135"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20FB79CA" w14:textId="77777777" w:rsidR="009B2141" w:rsidRPr="00DD6B89" w:rsidRDefault="00000000">
            <w:pPr>
              <w:pStyle w:val="afff0"/>
            </w:pPr>
            <w:r w:rsidRPr="00DD6B89">
              <w:t>湖北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A7C0F6D" w14:textId="77777777" w:rsidR="009B2141" w:rsidRPr="00DD6B89" w:rsidRDefault="00000000">
            <w:pPr>
              <w:pStyle w:val="afff0"/>
            </w:pPr>
            <w:r w:rsidRPr="00DD6B89">
              <w:t>2,</w:t>
            </w:r>
            <w:r w:rsidRPr="00DD6B89">
              <w:rPr>
                <w:rFonts w:eastAsia="SimSun" w:hint="eastAsia"/>
                <w:lang w:eastAsia="zh-CN"/>
              </w:rPr>
              <w:t>40</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468A8A8"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13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E1B09A0" w14:textId="77777777" w:rsidR="009B2141" w:rsidRPr="00DD6B89" w:rsidRDefault="00000000">
            <w:pPr>
              <w:pStyle w:val="afff0"/>
            </w:pPr>
            <w:r w:rsidRPr="00DD6B89">
              <w:t>1,</w:t>
            </w:r>
            <w:r w:rsidRPr="00DD6B89">
              <w:rPr>
                <w:rFonts w:eastAsia="SimSun" w:hint="eastAsia"/>
                <w:lang w:eastAsia="zh-CN"/>
              </w:rPr>
              <w:t>97</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E4D1BBC"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F2DE89E" w14:textId="77777777" w:rsidR="009B2141" w:rsidRPr="00DD6B89" w:rsidRDefault="00000000">
            <w:pPr>
              <w:pStyle w:val="afff0"/>
            </w:pPr>
            <w:r w:rsidRPr="00DD6B89">
              <w:t>2</w:t>
            </w:r>
            <w:r w:rsidRPr="00DD6B89">
              <w:rPr>
                <w:rFonts w:eastAsia="SimSun" w:hint="eastAsia"/>
                <w:lang w:eastAsia="zh-CN"/>
              </w:rPr>
              <w:t>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F41CFC3" w14:textId="77777777" w:rsidR="009B2141" w:rsidRPr="00DD6B89" w:rsidRDefault="00000000">
            <w:pPr>
              <w:pStyle w:val="afff0"/>
            </w:pPr>
            <w:r w:rsidRPr="00DD6B89">
              <w:rPr>
                <w:rFonts w:eastAsia="SimSun" w:hint="eastAsia"/>
                <w:lang w:eastAsia="zh-CN"/>
              </w:rPr>
              <w:t>21</w:t>
            </w:r>
            <w:r w:rsidRPr="00DD6B89">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ACC47EE" w14:textId="77777777" w:rsidR="009B2141" w:rsidRPr="00DD6B89" w:rsidRDefault="00000000">
            <w:pPr>
              <w:pStyle w:val="afff0"/>
            </w:pPr>
            <w:r w:rsidRPr="00DD6B89">
              <w:rPr>
                <w:rFonts w:eastAsia="SimSun" w:hint="eastAsia"/>
                <w:lang w:eastAsia="zh-CN"/>
              </w:rPr>
              <w:t>20</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59F03200" w14:textId="77777777" w:rsidR="009B2141" w:rsidRPr="00DD6B89" w:rsidRDefault="009B2141">
            <w:pPr>
              <w:pStyle w:val="afff0"/>
            </w:pPr>
          </w:p>
        </w:tc>
      </w:tr>
      <w:tr w:rsidR="00DD6B89" w:rsidRPr="00DD6B89" w14:paraId="7BFF1485"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1BF5EE16" w14:textId="77777777" w:rsidR="009B2141" w:rsidRPr="00DD6B89" w:rsidRDefault="00000000">
            <w:pPr>
              <w:pStyle w:val="afff0"/>
            </w:pPr>
            <w:r w:rsidRPr="00DD6B89">
              <w:t>湖南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4BB70F9" w14:textId="77777777" w:rsidR="009B2141" w:rsidRPr="00DD6B89" w:rsidRDefault="00000000">
            <w:pPr>
              <w:pStyle w:val="afff0"/>
            </w:pPr>
            <w:r w:rsidRPr="00DD6B89">
              <w:t>2,</w:t>
            </w:r>
            <w:r w:rsidRPr="00DD6B89">
              <w:rPr>
                <w:rFonts w:eastAsia="SimSun" w:hint="eastAsia"/>
                <w:lang w:eastAsia="zh-CN"/>
              </w:rPr>
              <w:t>2</w:t>
            </w:r>
            <w:r w:rsidRPr="00DD6B89">
              <w:t>00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5E9D606"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00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6C48EA7" w14:textId="77777777" w:rsidR="009B2141" w:rsidRPr="00DD6B89" w:rsidRDefault="00000000">
            <w:pPr>
              <w:pStyle w:val="afff0"/>
            </w:pPr>
            <w:r w:rsidRPr="00DD6B89">
              <w:t>1,</w:t>
            </w:r>
            <w:r w:rsidRPr="00DD6B89">
              <w:rPr>
                <w:rFonts w:eastAsia="SimSun" w:hint="eastAsia"/>
                <w:lang w:eastAsia="zh-CN"/>
              </w:rPr>
              <w:t>8</w:t>
            </w:r>
            <w:r w:rsidRPr="00DD6B89">
              <w:t>00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DA17AC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6F00387"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C426B7" w14:textId="77777777" w:rsidR="009B2141" w:rsidRPr="00DD6B89" w:rsidRDefault="00000000">
            <w:pPr>
              <w:pStyle w:val="afff0"/>
            </w:pPr>
            <w:r w:rsidRPr="00DD6B89">
              <w:rPr>
                <w:rFonts w:eastAsia="SimSun" w:hint="eastAsia"/>
                <w:lang w:eastAsia="zh-CN"/>
              </w:rPr>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0DF7B3" w14:textId="77777777" w:rsidR="009B2141" w:rsidRPr="00DD6B89" w:rsidRDefault="00000000">
            <w:pPr>
              <w:pStyle w:val="afff0"/>
            </w:pPr>
            <w:r w:rsidRPr="00DD6B89">
              <w:t>1</w:t>
            </w:r>
            <w:r w:rsidRPr="00DD6B89">
              <w:rPr>
                <w:rFonts w:eastAsia="SimSun" w:hint="eastAsia"/>
                <w:lang w:eastAsia="zh-CN"/>
              </w:rPr>
              <w:t>8</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32E450DE" w14:textId="77777777" w:rsidR="009B2141" w:rsidRPr="00DD6B89" w:rsidRDefault="009B2141">
            <w:pPr>
              <w:pStyle w:val="afff0"/>
            </w:pPr>
          </w:p>
        </w:tc>
      </w:tr>
      <w:tr w:rsidR="00DD6B89" w:rsidRPr="00DD6B89" w14:paraId="03B27028"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3C32B11" w14:textId="77777777" w:rsidR="009B2141" w:rsidRPr="00DD6B89" w:rsidRDefault="00000000">
            <w:pPr>
              <w:pStyle w:val="afff0"/>
            </w:pPr>
            <w:r w:rsidRPr="00DD6B89">
              <w:t>廣東</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157E6E4" w14:textId="77777777" w:rsidR="009B2141" w:rsidRPr="00DD6B89" w:rsidRDefault="00000000">
            <w:pPr>
              <w:pStyle w:val="afff0"/>
            </w:pPr>
            <w:r w:rsidRPr="00DD6B89">
              <w:t>2,500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441B01D" w14:textId="77777777" w:rsidR="009B2141" w:rsidRPr="00DD6B89" w:rsidRDefault="00000000">
            <w:pPr>
              <w:pStyle w:val="afff0"/>
            </w:pPr>
            <w:r w:rsidRPr="00DD6B89">
              <w:t>2,080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70E28F7" w14:textId="77777777" w:rsidR="009B2141" w:rsidRPr="00DD6B89" w:rsidRDefault="00000000">
            <w:pPr>
              <w:pStyle w:val="afff0"/>
            </w:pPr>
            <w:r w:rsidRPr="00DD6B89">
              <w:t>1,850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546832A" w14:textId="77777777" w:rsidR="009B2141" w:rsidRPr="00DD6B89" w:rsidRDefault="00000000">
            <w:pPr>
              <w:pStyle w:val="afff0"/>
            </w:pPr>
            <w:r w:rsidRPr="00DD6B89">
              <w:t>1,750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D22D0C7" w14:textId="77777777" w:rsidR="009B2141" w:rsidRPr="00DD6B89" w:rsidRDefault="00000000">
            <w:pPr>
              <w:pStyle w:val="afff0"/>
            </w:pPr>
            <w:r w:rsidRPr="00DD6B89">
              <w:t>23.7</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BB03923" w14:textId="77777777" w:rsidR="009B2141" w:rsidRPr="00DD6B89" w:rsidRDefault="00000000">
            <w:pPr>
              <w:pStyle w:val="afff0"/>
            </w:pPr>
            <w:r w:rsidRPr="00DD6B89">
              <w:t>19.8</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28CBB33" w14:textId="77777777" w:rsidR="009B2141" w:rsidRPr="00DD6B89" w:rsidRDefault="00000000">
            <w:pPr>
              <w:pStyle w:val="afff0"/>
            </w:pPr>
            <w:r w:rsidRPr="00DD6B89">
              <w:t>18.3</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0BF651F2" w14:textId="77777777" w:rsidR="009B2141" w:rsidRPr="00DD6B89" w:rsidRDefault="00000000">
            <w:pPr>
              <w:pStyle w:val="afff0"/>
            </w:pPr>
            <w:r w:rsidRPr="00DD6B89">
              <w:t>17.4</w:t>
            </w:r>
          </w:p>
        </w:tc>
      </w:tr>
      <w:tr w:rsidR="00DD6B89" w:rsidRPr="00DD6B89" w14:paraId="692B13D1"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6F856DB1" w14:textId="77777777" w:rsidR="009B2141" w:rsidRPr="00DD6B89" w:rsidRDefault="00000000">
            <w:pPr>
              <w:pStyle w:val="afff0"/>
            </w:pPr>
            <w:r w:rsidRPr="00DD6B89">
              <w:t>其中：深圳</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CCE2439" w14:textId="77777777" w:rsidR="009B2141" w:rsidRPr="00DD6B89" w:rsidRDefault="00000000">
            <w:pPr>
              <w:pStyle w:val="afff0"/>
            </w:pPr>
            <w:r w:rsidRPr="00DD6B89">
              <w:t>2,520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B50818A"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A865517"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E7B118C"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25CF88F" w14:textId="77777777" w:rsidR="009B2141" w:rsidRPr="00DD6B89" w:rsidRDefault="00000000">
            <w:pPr>
              <w:pStyle w:val="afff0"/>
            </w:pPr>
            <w:r w:rsidRPr="00DD6B89">
              <w:t>23.7</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3B8517B"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11A92C1"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037CE35D" w14:textId="77777777" w:rsidR="009B2141" w:rsidRPr="00DD6B89" w:rsidRDefault="009B2141">
            <w:pPr>
              <w:pStyle w:val="afff0"/>
            </w:pPr>
          </w:p>
        </w:tc>
      </w:tr>
      <w:tr w:rsidR="00DD6B89" w:rsidRPr="00DD6B89" w14:paraId="3E18D2CF"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34A41922" w14:textId="77777777" w:rsidR="009B2141" w:rsidRPr="00DD6B89" w:rsidRDefault="00000000">
            <w:pPr>
              <w:pStyle w:val="afff0"/>
            </w:pPr>
            <w:r w:rsidRPr="00DD6B89">
              <w:t>廣西</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6650FE3"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20</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E1F2579"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40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BED5AAA" w14:textId="77777777" w:rsidR="009B2141" w:rsidRPr="00DD6B89" w:rsidRDefault="00000000">
            <w:pPr>
              <w:pStyle w:val="afff0"/>
            </w:pPr>
            <w:r w:rsidRPr="00DD6B89">
              <w:t>1,</w:t>
            </w:r>
            <w:r w:rsidRPr="00DD6B89">
              <w:rPr>
                <w:rFonts w:eastAsia="SimSun" w:hint="eastAsia"/>
                <w:lang w:eastAsia="zh-CN"/>
              </w:rPr>
              <w:t>87</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BBBFF13"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6357B82" w14:textId="77777777" w:rsidR="009B2141" w:rsidRPr="00DD6B89" w:rsidRDefault="00000000">
            <w:pPr>
              <w:pStyle w:val="afff0"/>
            </w:pPr>
            <w:r w:rsidRPr="00DD6B89">
              <w:t>2</w:t>
            </w:r>
            <w:r w:rsidRPr="00DD6B89">
              <w:rPr>
                <w:rFonts w:eastAsia="SimSun" w:hint="eastAsia"/>
                <w:lang w:eastAsia="zh-CN"/>
              </w:rPr>
              <w:t>2</w:t>
            </w:r>
            <w:r w:rsidRPr="00DD6B89">
              <w:t>.</w:t>
            </w:r>
            <w:r w:rsidRPr="00DD6B89">
              <w:rPr>
                <w:rFonts w:eastAsia="SimSun" w:hint="eastAsia"/>
                <w:lang w:eastAsia="zh-CN"/>
              </w:rPr>
              <w:t>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CCFEA96" w14:textId="77777777" w:rsidR="009B2141" w:rsidRPr="00DD6B89" w:rsidRDefault="00000000">
            <w:pPr>
              <w:pStyle w:val="afff0"/>
            </w:pPr>
            <w:r w:rsidRPr="00DD6B89">
              <w:rPr>
                <w:rFonts w:eastAsia="SimSun" w:hint="eastAsia"/>
                <w:lang w:eastAsia="zh-CN"/>
              </w:rPr>
              <w:t>20</w:t>
            </w:r>
            <w:r w:rsidRPr="00DD6B89">
              <w:t>.</w:t>
            </w:r>
            <w:r w:rsidRPr="00DD6B89">
              <w:rPr>
                <w:rFonts w:eastAsia="SimSun" w:hint="eastAsia"/>
                <w:lang w:eastAsia="zh-CN"/>
              </w:rPr>
              <w:t>7</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F677DD1" w14:textId="77777777" w:rsidR="009B2141" w:rsidRPr="00DD6B89" w:rsidRDefault="00000000">
            <w:pPr>
              <w:pStyle w:val="afff0"/>
            </w:pPr>
            <w:r w:rsidRPr="00DD6B89">
              <w:t>1</w:t>
            </w:r>
            <w:r w:rsidRPr="00DD6B89">
              <w:rPr>
                <w:rFonts w:eastAsia="SimSun" w:hint="eastAsia"/>
                <w:lang w:eastAsia="zh-CN"/>
              </w:rPr>
              <w:t>9</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4052A88C" w14:textId="77777777" w:rsidR="009B2141" w:rsidRPr="00DD6B89" w:rsidRDefault="009B2141">
            <w:pPr>
              <w:pStyle w:val="afff0"/>
            </w:pPr>
          </w:p>
        </w:tc>
      </w:tr>
      <w:tr w:rsidR="00DD6B89" w:rsidRPr="00DD6B89" w14:paraId="3724B451"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595C21C5" w14:textId="77777777" w:rsidR="009B2141" w:rsidRPr="00DD6B89" w:rsidRDefault="00000000">
            <w:pPr>
              <w:pStyle w:val="afff0"/>
            </w:pPr>
            <w:r w:rsidRPr="00DD6B89">
              <w:t>海南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E8862DA" w14:textId="77777777" w:rsidR="009B2141" w:rsidRPr="00DD6B89" w:rsidRDefault="00000000">
            <w:pPr>
              <w:pStyle w:val="afff0"/>
            </w:pPr>
            <w:r w:rsidRPr="00DD6B89">
              <w:t>2,</w:t>
            </w:r>
            <w:r w:rsidRPr="00DD6B89">
              <w:rPr>
                <w:rFonts w:eastAsia="SimSun" w:hint="eastAsia"/>
                <w:lang w:eastAsia="zh-CN"/>
              </w:rPr>
              <w:t>25</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1450856" w14:textId="77777777" w:rsidR="009B2141" w:rsidRPr="00DD6B89" w:rsidRDefault="00000000">
            <w:pPr>
              <w:pStyle w:val="afff0"/>
            </w:pPr>
            <w:r w:rsidRPr="00DD6B89">
              <w:rPr>
                <w:rFonts w:eastAsia="SimSun" w:hint="eastAsia"/>
                <w:lang w:eastAsia="zh-CN"/>
              </w:rPr>
              <w:t>2</w:t>
            </w:r>
            <w:r w:rsidRPr="00DD6B89">
              <w:t>,0</w:t>
            </w:r>
            <w:r w:rsidRPr="00DD6B89">
              <w:rPr>
                <w:rFonts w:eastAsia="SimSun" w:hint="eastAsia"/>
                <w:lang w:eastAsia="zh-CN"/>
              </w:rPr>
              <w:t>70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05D7521"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C633B12"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5DDF156" w14:textId="77777777" w:rsidR="009B2141" w:rsidRPr="00DD6B89" w:rsidRDefault="00000000">
            <w:pPr>
              <w:pStyle w:val="afff0"/>
            </w:pPr>
            <w:r w:rsidRPr="00DD6B89">
              <w:rPr>
                <w:rFonts w:eastAsia="SimSun" w:hint="eastAsia"/>
                <w:lang w:eastAsia="zh-CN"/>
              </w:rPr>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E805B3D" w14:textId="77777777" w:rsidR="009B2141" w:rsidRPr="00DD6B89" w:rsidRDefault="00000000">
            <w:pPr>
              <w:pStyle w:val="afff0"/>
            </w:pPr>
            <w:r w:rsidRPr="00DD6B89">
              <w:t>1</w:t>
            </w:r>
            <w:r w:rsidRPr="00DD6B89">
              <w:rPr>
                <w:rFonts w:eastAsia="SimSun" w:hint="eastAsia"/>
                <w:lang w:eastAsia="zh-CN"/>
              </w:rPr>
              <w:t>8</w:t>
            </w:r>
            <w:r w:rsidRPr="00DD6B89">
              <w:t>.</w:t>
            </w:r>
            <w:r w:rsidRPr="00DD6B89">
              <w:rPr>
                <w:rFonts w:eastAsia="SimSun" w:hint="eastAsia"/>
                <w:lang w:eastAsia="zh-CN"/>
              </w:rPr>
              <w:t>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D391BAF"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22E7F167" w14:textId="77777777" w:rsidR="009B2141" w:rsidRPr="00DD6B89" w:rsidRDefault="009B2141">
            <w:pPr>
              <w:pStyle w:val="afff0"/>
            </w:pPr>
          </w:p>
        </w:tc>
      </w:tr>
      <w:tr w:rsidR="00DD6B89" w:rsidRPr="00DD6B89" w14:paraId="7973521F"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16264E3C" w14:textId="77777777" w:rsidR="009B2141" w:rsidRPr="00DD6B89" w:rsidRDefault="00000000">
            <w:pPr>
              <w:pStyle w:val="afff0"/>
            </w:pPr>
            <w:r w:rsidRPr="00DD6B89">
              <w:t>重慶</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6942039" w14:textId="77777777" w:rsidR="009B2141" w:rsidRPr="00DD6B89" w:rsidRDefault="00000000">
            <w:pPr>
              <w:pStyle w:val="afff0"/>
            </w:pPr>
            <w:r w:rsidRPr="00DD6B89">
              <w:t>2,330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BA50F0A" w14:textId="77777777" w:rsidR="009B2141" w:rsidRPr="00DD6B89" w:rsidRDefault="00000000">
            <w:pPr>
              <w:pStyle w:val="afff0"/>
            </w:pPr>
            <w:r w:rsidRPr="00DD6B89">
              <w:t>2,200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63EAE6D"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DB6637D"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9138EB9" w14:textId="77777777" w:rsidR="009B2141" w:rsidRPr="00DD6B89" w:rsidRDefault="00000000">
            <w:pPr>
              <w:pStyle w:val="afff0"/>
            </w:pPr>
            <w:r w:rsidRPr="00DD6B89">
              <w:t>23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E5720A8" w14:textId="77777777" w:rsidR="009B2141" w:rsidRPr="00DD6B89" w:rsidRDefault="00000000">
            <w:pPr>
              <w:pStyle w:val="afff0"/>
            </w:pPr>
            <w:r w:rsidRPr="00DD6B89">
              <w:t>22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F8C9185"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1EB74F8B" w14:textId="77777777" w:rsidR="009B2141" w:rsidRPr="00DD6B89" w:rsidRDefault="009B2141">
            <w:pPr>
              <w:pStyle w:val="afff0"/>
            </w:pPr>
          </w:p>
        </w:tc>
      </w:tr>
      <w:tr w:rsidR="00DD6B89" w:rsidRPr="00DD6B89" w14:paraId="42766D91"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58226C2B" w14:textId="77777777" w:rsidR="009B2141" w:rsidRPr="00DD6B89" w:rsidRDefault="00000000">
            <w:pPr>
              <w:pStyle w:val="afff0"/>
            </w:pPr>
            <w:r w:rsidRPr="00DD6B89">
              <w:t>四川</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B9C7FAB" w14:textId="77777777" w:rsidR="009B2141" w:rsidRPr="00DD6B89" w:rsidRDefault="00000000">
            <w:pPr>
              <w:pStyle w:val="afff0"/>
            </w:pPr>
            <w:r w:rsidRPr="00DD6B89">
              <w:t>2,330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DDA98FC" w14:textId="77777777" w:rsidR="009B2141" w:rsidRPr="00DD6B89" w:rsidRDefault="00000000">
            <w:pPr>
              <w:pStyle w:val="afff0"/>
            </w:pPr>
            <w:r w:rsidRPr="00DD6B89">
              <w:t>2,200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62C01E5"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1517BE5"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E0AC187" w14:textId="77777777" w:rsidR="009B2141" w:rsidRPr="00DD6B89" w:rsidRDefault="00000000">
            <w:pPr>
              <w:pStyle w:val="afff0"/>
            </w:pPr>
            <w:r w:rsidRPr="00DD6B89">
              <w:t>23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DAF40DF" w14:textId="77777777" w:rsidR="009B2141" w:rsidRPr="00DD6B89" w:rsidRDefault="00000000">
            <w:pPr>
              <w:pStyle w:val="afff0"/>
            </w:pPr>
            <w:r w:rsidRPr="00DD6B89">
              <w:t>22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75862E9"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34D74B74" w14:textId="77777777" w:rsidR="009B2141" w:rsidRPr="00DD6B89" w:rsidRDefault="009B2141">
            <w:pPr>
              <w:pStyle w:val="afff0"/>
            </w:pPr>
          </w:p>
        </w:tc>
      </w:tr>
      <w:tr w:rsidR="00DD6B89" w:rsidRPr="00DD6B89" w14:paraId="1F18C0B0"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54563801" w14:textId="77777777" w:rsidR="009B2141" w:rsidRPr="00DD6B89" w:rsidRDefault="00000000">
            <w:pPr>
              <w:pStyle w:val="afff0"/>
            </w:pPr>
            <w:r w:rsidRPr="00DD6B89">
              <w:t>貴州</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AAF6086" w14:textId="77777777" w:rsidR="009B2141" w:rsidRPr="00DD6B89" w:rsidRDefault="00000000">
            <w:pPr>
              <w:pStyle w:val="afff0"/>
            </w:pPr>
            <w:r w:rsidRPr="00DD6B89">
              <w:t>2,130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516A636" w14:textId="77777777" w:rsidR="009B2141" w:rsidRPr="00DD6B89" w:rsidRDefault="00000000">
            <w:pPr>
              <w:pStyle w:val="afff0"/>
            </w:pPr>
            <w:r w:rsidRPr="00DD6B89">
              <w:t>1,980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0F31B91" w14:textId="77777777" w:rsidR="009B2141" w:rsidRPr="00DD6B89" w:rsidRDefault="00000000">
            <w:pPr>
              <w:pStyle w:val="afff0"/>
            </w:pPr>
            <w:r w:rsidRPr="00DD6B89">
              <w:t>1,890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9755B20"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6359F1C" w14:textId="77777777" w:rsidR="009B2141" w:rsidRPr="00DD6B89" w:rsidRDefault="00000000">
            <w:pPr>
              <w:pStyle w:val="afff0"/>
            </w:pPr>
            <w:r w:rsidRPr="00DD6B89">
              <w:t>22.4</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225CFC3" w14:textId="77777777" w:rsidR="009B2141" w:rsidRPr="00DD6B89" w:rsidRDefault="00000000">
            <w:pPr>
              <w:pStyle w:val="afff0"/>
            </w:pPr>
            <w:r w:rsidRPr="00DD6B89">
              <w:t>20.8</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FA03678" w14:textId="77777777" w:rsidR="009B2141" w:rsidRPr="00DD6B89" w:rsidRDefault="00000000">
            <w:pPr>
              <w:pStyle w:val="afff0"/>
            </w:pPr>
            <w:r w:rsidRPr="00DD6B89">
              <w:t>19.8</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50567023" w14:textId="77777777" w:rsidR="009B2141" w:rsidRPr="00DD6B89" w:rsidRDefault="009B2141">
            <w:pPr>
              <w:pStyle w:val="afff0"/>
            </w:pPr>
          </w:p>
        </w:tc>
      </w:tr>
      <w:tr w:rsidR="00DD6B89" w:rsidRPr="00DD6B89" w14:paraId="2D0DACCE"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13A4EED7" w14:textId="77777777" w:rsidR="009B2141" w:rsidRPr="00DD6B89" w:rsidRDefault="00000000">
            <w:pPr>
              <w:pStyle w:val="afff0"/>
            </w:pPr>
            <w:r w:rsidRPr="00DD6B89">
              <w:t>雲南</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96B6BD9" w14:textId="77777777" w:rsidR="009B2141" w:rsidRPr="00DD6B89" w:rsidRDefault="00000000">
            <w:pPr>
              <w:pStyle w:val="afff0"/>
            </w:pPr>
            <w:r w:rsidRPr="00DD6B89">
              <w:t>2,</w:t>
            </w:r>
            <w:r w:rsidRPr="00DD6B89">
              <w:rPr>
                <w:rFonts w:eastAsia="SimSun" w:hint="eastAsia"/>
                <w:lang w:eastAsia="zh-CN"/>
              </w:rPr>
              <w:t>1</w:t>
            </w:r>
            <w:r w:rsidRPr="00DD6B89">
              <w:t>70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9153115"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w:t>
            </w:r>
            <w:r w:rsidRPr="00DD6B89">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D08D6E1" w14:textId="77777777" w:rsidR="009B2141" w:rsidRPr="00DD6B89" w:rsidRDefault="00000000">
            <w:pPr>
              <w:pStyle w:val="afff0"/>
            </w:pPr>
            <w:r w:rsidRPr="00DD6B89">
              <w:t>1,</w:t>
            </w:r>
            <w:r w:rsidRPr="00DD6B89">
              <w:rPr>
                <w:rFonts w:eastAsia="SimSun" w:hint="eastAsia"/>
                <w:lang w:eastAsia="zh-CN"/>
              </w:rPr>
              <w:t>8</w:t>
            </w:r>
            <w:r w:rsidRPr="00DD6B89">
              <w:t>70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728774B"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6752DF8" w14:textId="77777777" w:rsidR="009B2141" w:rsidRPr="00DD6B89" w:rsidRDefault="00000000">
            <w:pPr>
              <w:pStyle w:val="afff0"/>
            </w:pPr>
            <w:r w:rsidRPr="00DD6B89">
              <w:t>2</w:t>
            </w:r>
            <w:r w:rsidRPr="00DD6B89">
              <w:rPr>
                <w:rFonts w:eastAsia="SimSun" w:hint="eastAsia"/>
                <w:lang w:eastAsia="zh-CN"/>
              </w:rPr>
              <w:t>1</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8716600" w14:textId="77777777" w:rsidR="009B2141" w:rsidRPr="00DD6B89" w:rsidRDefault="00000000">
            <w:pPr>
              <w:pStyle w:val="afff0"/>
            </w:pPr>
            <w:r w:rsidRPr="00DD6B89">
              <w:rPr>
                <w:rFonts w:eastAsia="SimSun" w:hint="eastAsia"/>
                <w:lang w:eastAsia="zh-CN"/>
              </w:rPr>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162DED9" w14:textId="77777777" w:rsidR="009B2141" w:rsidRPr="00DD6B89" w:rsidRDefault="00000000">
            <w:pPr>
              <w:pStyle w:val="afff0"/>
            </w:pPr>
            <w:r w:rsidRPr="00DD6B89">
              <w:t>1</w:t>
            </w:r>
            <w:r w:rsidRPr="00DD6B89">
              <w:rPr>
                <w:rFonts w:eastAsia="SimSun" w:hint="eastAsia"/>
                <w:lang w:eastAsia="zh-CN"/>
              </w:rPr>
              <w:t>9</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090C044D" w14:textId="77777777" w:rsidR="009B2141" w:rsidRPr="00DD6B89" w:rsidRDefault="009B2141">
            <w:pPr>
              <w:pStyle w:val="afff0"/>
            </w:pPr>
          </w:p>
        </w:tc>
      </w:tr>
      <w:tr w:rsidR="00DD6B89" w:rsidRPr="00DD6B89" w14:paraId="7F915CC5"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0AB2279" w14:textId="77777777" w:rsidR="009B2141" w:rsidRPr="00DD6B89" w:rsidRDefault="00000000">
            <w:pPr>
              <w:pStyle w:val="afff0"/>
            </w:pPr>
            <w:r w:rsidRPr="00DD6B89">
              <w:t>西藏</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05621F2" w14:textId="77777777" w:rsidR="009B2141" w:rsidRPr="00DD6B89" w:rsidRDefault="00000000">
            <w:pPr>
              <w:pStyle w:val="afff0"/>
            </w:pPr>
            <w:r w:rsidRPr="00DD6B89">
              <w:t>2,</w:t>
            </w:r>
            <w:r w:rsidRPr="00DD6B89">
              <w:rPr>
                <w:rFonts w:eastAsia="SimSun" w:hint="eastAsia"/>
                <w:lang w:eastAsia="zh-CN"/>
              </w:rPr>
              <w:t>36</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3611E4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FD3552B"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977487B"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0248C40" w14:textId="77777777" w:rsidR="009B2141" w:rsidRPr="00DD6B89" w:rsidRDefault="00000000">
            <w:pPr>
              <w:pStyle w:val="afff0"/>
            </w:pPr>
            <w:r w:rsidRPr="00DD6B89">
              <w:t>2</w:t>
            </w:r>
            <w:r w:rsidRPr="00DD6B89">
              <w:rPr>
                <w:rFonts w:eastAsia="SimSun" w:hint="eastAsia"/>
                <w:lang w:eastAsia="zh-CN"/>
              </w:rPr>
              <w:t>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5252680"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D42DFA1"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398A093E" w14:textId="77777777" w:rsidR="009B2141" w:rsidRPr="00DD6B89" w:rsidRDefault="009B2141">
            <w:pPr>
              <w:pStyle w:val="afff0"/>
            </w:pPr>
          </w:p>
        </w:tc>
      </w:tr>
      <w:tr w:rsidR="00DD6B89" w:rsidRPr="00DD6B89" w14:paraId="7FF079E9"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6A0FC30" w14:textId="77777777" w:rsidR="009B2141" w:rsidRPr="00DD6B89" w:rsidRDefault="00000000">
            <w:pPr>
              <w:pStyle w:val="afff0"/>
            </w:pPr>
            <w:r w:rsidRPr="00DD6B89">
              <w:t>陝西</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8F77269" w14:textId="77777777" w:rsidR="009B2141" w:rsidRPr="00DD6B89" w:rsidRDefault="00000000">
            <w:pPr>
              <w:pStyle w:val="afff0"/>
            </w:pPr>
            <w:r w:rsidRPr="00DD6B89">
              <w:t>2,</w:t>
            </w:r>
            <w:r w:rsidRPr="00DD6B89">
              <w:rPr>
                <w:rFonts w:eastAsia="SimSun" w:hint="eastAsia"/>
                <w:lang w:eastAsia="zh-CN"/>
              </w:rPr>
              <w:t>37</w:t>
            </w:r>
            <w:r w:rsidRPr="00DD6B89">
              <w:t>6</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7ED1017" w14:textId="77777777" w:rsidR="009B2141" w:rsidRPr="00DD6B89" w:rsidRDefault="00000000">
            <w:pPr>
              <w:pStyle w:val="afff0"/>
            </w:pPr>
            <w:r w:rsidRPr="00DD6B89">
              <w:t>2,</w:t>
            </w:r>
            <w:r w:rsidRPr="00DD6B89">
              <w:rPr>
                <w:rFonts w:eastAsia="SimSun" w:hint="eastAsia"/>
                <w:lang w:eastAsia="zh-CN"/>
              </w:rPr>
              <w:t>2</w:t>
            </w:r>
            <w:r w:rsidRPr="00DD6B89">
              <w:t>50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C8F3C6A"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14</w:t>
            </w:r>
            <w:r w:rsidRPr="00DD6B89">
              <w:t>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E0D844C"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79956FC" w14:textId="77777777" w:rsidR="009B2141" w:rsidRPr="00DD6B89" w:rsidRDefault="00000000">
            <w:pPr>
              <w:pStyle w:val="afff0"/>
            </w:pPr>
            <w:r w:rsidRPr="00DD6B89">
              <w:t>2</w:t>
            </w:r>
            <w:r w:rsidRPr="00DD6B89">
              <w:rPr>
                <w:rFonts w:eastAsia="SimSun" w:hint="eastAsia"/>
                <w:lang w:eastAsia="zh-CN"/>
              </w:rPr>
              <w:t>3</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0AAF9A9" w14:textId="77777777" w:rsidR="009B2141" w:rsidRPr="00DD6B89" w:rsidRDefault="00000000">
            <w:pPr>
              <w:pStyle w:val="afff0"/>
            </w:pPr>
            <w:r w:rsidRPr="00DD6B89">
              <w:t>2</w:t>
            </w:r>
            <w:r w:rsidRPr="00DD6B89">
              <w:rPr>
                <w:rFonts w:eastAsia="SimSun" w:hint="eastAsia"/>
                <w:lang w:eastAsia="zh-CN"/>
              </w:rPr>
              <w:t>1.7</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A388264" w14:textId="77777777" w:rsidR="009B2141" w:rsidRPr="00DD6B89" w:rsidRDefault="00000000">
            <w:pPr>
              <w:pStyle w:val="afff0"/>
            </w:pPr>
            <w:r w:rsidRPr="00DD6B89">
              <w:rPr>
                <w:rFonts w:eastAsia="SimSun" w:hint="eastAsia"/>
                <w:lang w:eastAsia="zh-CN"/>
              </w:rPr>
              <w:t>20.7</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24EF006F" w14:textId="77777777" w:rsidR="009B2141" w:rsidRPr="00DD6B89" w:rsidRDefault="009B2141">
            <w:pPr>
              <w:pStyle w:val="afff0"/>
            </w:pPr>
          </w:p>
        </w:tc>
      </w:tr>
      <w:tr w:rsidR="00DD6B89" w:rsidRPr="00DD6B89" w14:paraId="4659F815"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4781ECCF" w14:textId="77777777" w:rsidR="009B2141" w:rsidRPr="00DD6B89" w:rsidRDefault="00000000">
            <w:pPr>
              <w:pStyle w:val="afff0"/>
            </w:pPr>
            <w:r w:rsidRPr="00DD6B89">
              <w:t>甘肅</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E66A321" w14:textId="77777777" w:rsidR="009B2141" w:rsidRPr="00DD6B89" w:rsidRDefault="00000000">
            <w:pPr>
              <w:pStyle w:val="afff0"/>
            </w:pPr>
            <w:r w:rsidRPr="00DD6B89">
              <w:t>2,2</w:t>
            </w:r>
            <w:r w:rsidRPr="00DD6B89">
              <w:rPr>
                <w:rFonts w:eastAsia="SimSun" w:hint="eastAsia"/>
                <w:lang w:eastAsia="zh-CN"/>
              </w:rPr>
              <w:t>0</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28D1257"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13</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90555EB" w14:textId="77777777" w:rsidR="009B2141" w:rsidRPr="00DD6B89" w:rsidRDefault="00000000">
            <w:pPr>
              <w:pStyle w:val="afff0"/>
            </w:pPr>
            <w:r w:rsidRPr="00DD6B89">
              <w:rPr>
                <w:rFonts w:eastAsia="SimSun" w:hint="eastAsia"/>
                <w:lang w:eastAsia="zh-CN"/>
              </w:rPr>
              <w:t>2</w:t>
            </w:r>
            <w:r w:rsidRPr="00DD6B89">
              <w:t>,0</w:t>
            </w:r>
            <w:r w:rsidRPr="00DD6B89">
              <w:rPr>
                <w:rFonts w:eastAsia="SimSun" w:hint="eastAsia"/>
                <w:lang w:eastAsia="zh-CN"/>
              </w:rPr>
              <w:t>80</w:t>
            </w: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CBDE8B1"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C94C3B7"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2250F3C" w14:textId="77777777" w:rsidR="009B2141" w:rsidRPr="00DD6B89" w:rsidRDefault="00000000">
            <w:pPr>
              <w:pStyle w:val="afff0"/>
            </w:pPr>
            <w:r w:rsidRPr="00DD6B89">
              <w:t>2</w:t>
            </w:r>
            <w:r w:rsidRPr="00DD6B89">
              <w:rPr>
                <w:rFonts w:eastAsia="SimSun" w:hint="eastAsia"/>
                <w:lang w:eastAsia="zh-CN"/>
              </w:rPr>
              <w:t>1</w:t>
            </w:r>
            <w:r w:rsidRPr="00DD6B89">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2C63CC6" w14:textId="77777777" w:rsidR="009B2141" w:rsidRPr="00DD6B89" w:rsidRDefault="00000000">
            <w:pPr>
              <w:pStyle w:val="afff0"/>
            </w:pPr>
            <w:r w:rsidRPr="00DD6B89">
              <w:t>2</w:t>
            </w:r>
            <w:r w:rsidRPr="00DD6B89">
              <w:rPr>
                <w:rFonts w:eastAsia="SimSun" w:hint="eastAsia"/>
                <w:lang w:eastAsia="zh-CN"/>
              </w:rPr>
              <w:t>1</w:t>
            </w: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7A1658CF" w14:textId="77777777" w:rsidR="009B2141" w:rsidRPr="00DD6B89" w:rsidRDefault="009B2141">
            <w:pPr>
              <w:pStyle w:val="afff0"/>
            </w:pPr>
          </w:p>
        </w:tc>
      </w:tr>
      <w:tr w:rsidR="00DD6B89" w:rsidRPr="00DD6B89" w14:paraId="55140FCD"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048F1347" w14:textId="77777777" w:rsidR="009B2141" w:rsidRPr="00DD6B89" w:rsidRDefault="00000000">
            <w:pPr>
              <w:pStyle w:val="afff0"/>
            </w:pPr>
            <w:r w:rsidRPr="00DD6B89">
              <w:t>青海</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FE32F81" w14:textId="77777777" w:rsidR="009B2141" w:rsidRPr="00DD6B89" w:rsidRDefault="00000000">
            <w:pPr>
              <w:pStyle w:val="afff0"/>
            </w:pPr>
            <w:r w:rsidRPr="00DD6B89">
              <w:t>2,080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9A2683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684E5A9"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36B82DF"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2E88963B" w14:textId="77777777" w:rsidR="009B2141" w:rsidRPr="00DD6B89" w:rsidRDefault="00000000">
            <w:pPr>
              <w:pStyle w:val="afff0"/>
            </w:pPr>
            <w:r w:rsidRPr="00DD6B89">
              <w:rPr>
                <w:rFonts w:eastAsia="SimSun" w:hint="eastAsia"/>
                <w:lang w:eastAsia="zh-CN"/>
              </w:rPr>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8F81A84"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11E25EC"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2CA1C51F" w14:textId="77777777" w:rsidR="009B2141" w:rsidRPr="00DD6B89" w:rsidRDefault="009B2141">
            <w:pPr>
              <w:pStyle w:val="afff0"/>
            </w:pPr>
          </w:p>
        </w:tc>
      </w:tr>
      <w:tr w:rsidR="00DD6B89" w:rsidRPr="00DD6B89" w14:paraId="0F1F464C" w14:textId="77777777">
        <w:trPr>
          <w:trHeight w:val="340"/>
          <w:jc w:val="center"/>
        </w:trPr>
        <w:tc>
          <w:tcPr>
            <w:tcW w:w="1526" w:type="dxa"/>
            <w:tcBorders>
              <w:top w:val="nil"/>
              <w:left w:val="single" w:sz="8" w:space="0" w:color="auto"/>
              <w:bottom w:val="single" w:sz="8" w:space="0" w:color="000000"/>
              <w:right w:val="single" w:sz="8" w:space="0" w:color="000000"/>
            </w:tcBorders>
            <w:shd w:val="clear" w:color="auto" w:fill="FFFFFF"/>
            <w:tcMar>
              <w:top w:w="0" w:type="dxa"/>
              <w:left w:w="108" w:type="dxa"/>
              <w:bottom w:w="0" w:type="dxa"/>
              <w:right w:w="108" w:type="dxa"/>
            </w:tcMar>
            <w:vAlign w:val="center"/>
          </w:tcPr>
          <w:p w14:paraId="7DAF07A2" w14:textId="77777777" w:rsidR="009B2141" w:rsidRPr="00DD6B89" w:rsidRDefault="00000000">
            <w:pPr>
              <w:pStyle w:val="afff0"/>
            </w:pPr>
            <w:r w:rsidRPr="00DD6B89">
              <w:t>寧夏</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EC4BBBA" w14:textId="77777777" w:rsidR="009B2141" w:rsidRPr="00DD6B89" w:rsidRDefault="00000000">
            <w:pPr>
              <w:pStyle w:val="afff0"/>
            </w:pPr>
            <w:r w:rsidRPr="00DD6B89">
              <w:t>2,</w:t>
            </w:r>
            <w:r w:rsidRPr="00DD6B89">
              <w:rPr>
                <w:rFonts w:eastAsia="SimSun" w:hint="eastAsia"/>
                <w:lang w:eastAsia="zh-CN"/>
              </w:rPr>
              <w:t>23</w:t>
            </w:r>
            <w:r w:rsidRPr="00DD6B89">
              <w:t>5</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C629B60" w14:textId="77777777" w:rsidR="009B2141" w:rsidRPr="00DD6B89" w:rsidRDefault="00000000">
            <w:pPr>
              <w:pStyle w:val="afff0"/>
            </w:pPr>
            <w:r w:rsidRPr="00DD6B89">
              <w:rPr>
                <w:rFonts w:eastAsia="SimSun" w:hint="eastAsia"/>
                <w:lang w:eastAsia="zh-CN"/>
              </w:rPr>
              <w:t>2</w:t>
            </w:r>
            <w:r w:rsidRPr="00DD6B89">
              <w:t>,</w:t>
            </w:r>
            <w:r w:rsidRPr="00DD6B89">
              <w:rPr>
                <w:rFonts w:eastAsia="SimSun" w:hint="eastAsia"/>
                <w:lang w:eastAsia="zh-CN"/>
              </w:rPr>
              <w:t>08</w:t>
            </w:r>
            <w:r w:rsidRPr="00DD6B89">
              <w:t>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DEF6C53" w14:textId="77777777" w:rsidR="009B2141" w:rsidRPr="00DD6B89" w:rsidRDefault="009B2141">
            <w:pPr>
              <w:pStyle w:val="afff0"/>
            </w:pPr>
          </w:p>
        </w:tc>
        <w:tc>
          <w:tcPr>
            <w:tcW w:w="9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351B5357" w14:textId="77777777" w:rsidR="009B2141" w:rsidRPr="00DD6B89" w:rsidRDefault="009B2141">
            <w:pPr>
              <w:pStyle w:val="afff0"/>
            </w:pP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74590A5E" w14:textId="77777777" w:rsidR="009B2141" w:rsidRPr="00DD6B89" w:rsidRDefault="00000000">
            <w:pPr>
              <w:pStyle w:val="afff0"/>
            </w:pPr>
            <w:r w:rsidRPr="00DD6B89">
              <w:t>2</w:t>
            </w:r>
            <w:r w:rsidRPr="00DD6B89">
              <w:rPr>
                <w:rFonts w:eastAsia="SimSun" w:hint="eastAsia"/>
                <w:lang w:eastAsia="zh-CN"/>
              </w:rPr>
              <w:t>2</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6EFA938" w14:textId="77777777" w:rsidR="009B2141" w:rsidRPr="00DD6B89" w:rsidRDefault="00000000">
            <w:pPr>
              <w:pStyle w:val="afff0"/>
            </w:pPr>
            <w:r w:rsidRPr="00DD6B89">
              <w:rPr>
                <w:rFonts w:eastAsia="SimSun" w:hint="eastAsia"/>
                <w:lang w:eastAsia="zh-CN"/>
              </w:rPr>
              <w:t>20</w:t>
            </w:r>
          </w:p>
        </w:tc>
        <w:tc>
          <w:tcPr>
            <w:tcW w:w="8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33B8092" w14:textId="77777777" w:rsidR="009B2141" w:rsidRPr="00DD6B89" w:rsidRDefault="009B2141">
            <w:pPr>
              <w:pStyle w:val="afff0"/>
            </w:pPr>
          </w:p>
        </w:tc>
        <w:tc>
          <w:tcPr>
            <w:tcW w:w="90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center"/>
          </w:tcPr>
          <w:p w14:paraId="1CC00F7F" w14:textId="77777777" w:rsidR="009B2141" w:rsidRPr="00DD6B89" w:rsidRDefault="009B2141">
            <w:pPr>
              <w:pStyle w:val="afff0"/>
            </w:pPr>
          </w:p>
        </w:tc>
      </w:tr>
      <w:tr w:rsidR="00DD6B89" w:rsidRPr="00DD6B89" w14:paraId="6A63923E" w14:textId="77777777">
        <w:trPr>
          <w:trHeight w:val="340"/>
          <w:jc w:val="center"/>
        </w:trPr>
        <w:tc>
          <w:tcPr>
            <w:tcW w:w="1526" w:type="dxa"/>
            <w:tcBorders>
              <w:top w:val="nil"/>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center"/>
          </w:tcPr>
          <w:p w14:paraId="3DD87CD8" w14:textId="77777777" w:rsidR="009B2141" w:rsidRPr="00DD6B89" w:rsidRDefault="00000000">
            <w:pPr>
              <w:pStyle w:val="afff0"/>
            </w:pPr>
            <w:r w:rsidRPr="00DD6B89">
              <w:t>新疆</w:t>
            </w:r>
          </w:p>
        </w:tc>
        <w:tc>
          <w:tcPr>
            <w:tcW w:w="89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353A3CE4" w14:textId="77777777" w:rsidR="009B2141" w:rsidRPr="00DD6B89" w:rsidRDefault="00000000">
            <w:pPr>
              <w:pStyle w:val="afff0"/>
            </w:pPr>
            <w:r w:rsidRPr="00DD6B89">
              <w:t>2,070</w:t>
            </w:r>
          </w:p>
        </w:tc>
        <w:tc>
          <w:tcPr>
            <w:tcW w:w="89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163EC92D" w14:textId="77777777" w:rsidR="009B2141" w:rsidRPr="00DD6B89" w:rsidRDefault="00000000">
            <w:pPr>
              <w:pStyle w:val="afff0"/>
            </w:pPr>
            <w:r w:rsidRPr="00DD6B89">
              <w:t>1,890</w:t>
            </w:r>
          </w:p>
        </w:tc>
        <w:tc>
          <w:tcPr>
            <w:tcW w:w="89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01B88EBB" w14:textId="77777777" w:rsidR="009B2141" w:rsidRPr="00DD6B89" w:rsidRDefault="00000000">
            <w:pPr>
              <w:pStyle w:val="afff0"/>
            </w:pPr>
            <w:r w:rsidRPr="00DD6B89">
              <w:t>1,750</w:t>
            </w:r>
          </w:p>
        </w:tc>
        <w:tc>
          <w:tcPr>
            <w:tcW w:w="900"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20484512" w14:textId="77777777" w:rsidR="009B2141" w:rsidRPr="00DD6B89" w:rsidRDefault="009B2141">
            <w:pPr>
              <w:pStyle w:val="afff0"/>
            </w:pPr>
          </w:p>
        </w:tc>
        <w:tc>
          <w:tcPr>
            <w:tcW w:w="89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0F8E92AB" w14:textId="77777777" w:rsidR="009B2141" w:rsidRPr="00DD6B89" w:rsidRDefault="00000000">
            <w:pPr>
              <w:pStyle w:val="afff0"/>
            </w:pPr>
            <w:r w:rsidRPr="00DD6B89">
              <w:t>20.7</w:t>
            </w:r>
          </w:p>
        </w:tc>
        <w:tc>
          <w:tcPr>
            <w:tcW w:w="89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6B9D6D68" w14:textId="77777777" w:rsidR="009B2141" w:rsidRPr="00DD6B89" w:rsidRDefault="00000000">
            <w:pPr>
              <w:pStyle w:val="afff0"/>
            </w:pPr>
            <w:r w:rsidRPr="00DD6B89">
              <w:t>18.9</w:t>
            </w:r>
          </w:p>
        </w:tc>
        <w:tc>
          <w:tcPr>
            <w:tcW w:w="89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vAlign w:val="center"/>
          </w:tcPr>
          <w:p w14:paraId="117B0CF8" w14:textId="77777777" w:rsidR="009B2141" w:rsidRPr="00DD6B89" w:rsidRDefault="00000000">
            <w:pPr>
              <w:pStyle w:val="afff0"/>
            </w:pPr>
            <w:r w:rsidRPr="00DD6B89">
              <w:t>17.5</w:t>
            </w:r>
          </w:p>
        </w:tc>
        <w:tc>
          <w:tcPr>
            <w:tcW w:w="9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8AD4602" w14:textId="77777777" w:rsidR="009B2141" w:rsidRPr="00DD6B89" w:rsidRDefault="009B2141">
            <w:pPr>
              <w:pStyle w:val="afff0"/>
            </w:pPr>
          </w:p>
        </w:tc>
      </w:tr>
    </w:tbl>
    <w:p w14:paraId="08EE345C" w14:textId="77777777" w:rsidR="009B2141" w:rsidRPr="00DD6B89" w:rsidRDefault="00000000">
      <w:pPr>
        <w:pStyle w:val="afb"/>
        <w:ind w:left="118" w:right="118"/>
      </w:pPr>
      <w:proofErr w:type="gramStart"/>
      <w:r w:rsidRPr="00DD6B89">
        <w:t>註</w:t>
      </w:r>
      <w:proofErr w:type="gramEnd"/>
      <w:r w:rsidRPr="00DD6B89">
        <w:t>：本表數據時間截至</w:t>
      </w:r>
      <w:r w:rsidRPr="00DD6B89">
        <w:t>202</w:t>
      </w:r>
      <w:r w:rsidRPr="00DD6B89">
        <w:rPr>
          <w:rFonts w:hint="eastAsia"/>
        </w:rPr>
        <w:t>6</w:t>
      </w:r>
      <w:r w:rsidRPr="00DD6B89">
        <w:t>年</w:t>
      </w:r>
      <w:r w:rsidRPr="00DD6B89">
        <w:rPr>
          <w:rFonts w:hint="eastAsia"/>
        </w:rPr>
        <w:t>1</w:t>
      </w:r>
      <w:r w:rsidRPr="00DD6B89">
        <w:t>月</w:t>
      </w:r>
      <w:r w:rsidRPr="00DD6B89">
        <w:t>1</w:t>
      </w:r>
      <w:r w:rsidRPr="00DD6B89">
        <w:t>日。</w:t>
      </w:r>
    </w:p>
    <w:p w14:paraId="355B6D1D" w14:textId="77777777" w:rsidR="009B2141" w:rsidRPr="00DD6B89" w:rsidRDefault="009B2141">
      <w:pPr>
        <w:pStyle w:val="affd"/>
        <w:rPr>
          <w:rFonts w:ascii="Times New Roman" w:eastAsia="華康細圓體" w:hAnsi="Times New Roman" w:cs="Times New Roman"/>
          <w:kern w:val="0"/>
          <w:sz w:val="24"/>
          <w:szCs w:val="22"/>
        </w:rPr>
      </w:pPr>
    </w:p>
    <w:p w14:paraId="318CDBA4" w14:textId="77777777" w:rsidR="009B2141" w:rsidRPr="00DD6B89" w:rsidRDefault="00000000">
      <w:pPr>
        <w:pStyle w:val="aff"/>
        <w:spacing w:before="257" w:after="257"/>
        <w:ind w:left="632" w:hanging="632"/>
        <w:rPr>
          <w:color w:val="auto"/>
        </w:rPr>
      </w:pPr>
      <w:bookmarkStart w:id="35" w:name="_Toc205940370"/>
      <w:r w:rsidRPr="00DD6B89">
        <w:rPr>
          <w:color w:val="auto"/>
        </w:rPr>
        <w:lastRenderedPageBreak/>
        <w:t>一、廣東省</w:t>
      </w:r>
      <w:bookmarkEnd w:id="35"/>
    </w:p>
    <w:p w14:paraId="03D2E126" w14:textId="77777777" w:rsidR="009B2141" w:rsidRPr="00DD6B89" w:rsidRDefault="00000000">
      <w:pPr>
        <w:pStyle w:val="aff7"/>
        <w:spacing w:before="514"/>
        <w:rPr>
          <w:lang w:eastAsia="zh-TW"/>
        </w:rPr>
      </w:pPr>
      <w:r w:rsidRPr="00DD6B89">
        <w:rPr>
          <w:lang w:eastAsia="zh-TW"/>
        </w:rPr>
        <w:t>廣東省基本數據表</w:t>
      </w:r>
    </w:p>
    <w:p w14:paraId="4C14159E" w14:textId="77777777" w:rsidR="009B2141" w:rsidRPr="00DD6B89" w:rsidRDefault="00000000">
      <w:pPr>
        <w:pStyle w:val="afa"/>
      </w:pPr>
      <w:r w:rsidRPr="00DD6B89">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95"/>
        <w:gridCol w:w="6079"/>
      </w:tblGrid>
      <w:tr w:rsidR="00E24C1A" w:rsidRPr="00DD6B89" w14:paraId="1E2EB7E3" w14:textId="77777777">
        <w:trPr>
          <w:trHeight w:val="680"/>
        </w:trPr>
        <w:tc>
          <w:tcPr>
            <w:tcW w:w="8474" w:type="dxa"/>
            <w:gridSpan w:val="2"/>
            <w:shd w:val="clear" w:color="auto" w:fill="CCFFFF"/>
            <w:vAlign w:val="center"/>
          </w:tcPr>
          <w:p w14:paraId="398E2BAF"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自然人文</w:t>
            </w:r>
          </w:p>
        </w:tc>
      </w:tr>
      <w:tr w:rsidR="00E24C1A" w:rsidRPr="00DD6B89" w14:paraId="5E9A6679" w14:textId="77777777">
        <w:trPr>
          <w:trHeight w:val="680"/>
        </w:trPr>
        <w:tc>
          <w:tcPr>
            <w:tcW w:w="2395" w:type="dxa"/>
            <w:vAlign w:val="center"/>
          </w:tcPr>
          <w:p w14:paraId="015134BE" w14:textId="77777777" w:rsidR="009B2141" w:rsidRPr="00DD6B89" w:rsidRDefault="00000000">
            <w:pPr>
              <w:pStyle w:val="-0"/>
              <w:ind w:left="118" w:right="118"/>
              <w:rPr>
                <w:lang w:eastAsia="zh-TW"/>
              </w:rPr>
            </w:pPr>
            <w:r w:rsidRPr="00DD6B89">
              <w:rPr>
                <w:lang w:eastAsia="zh-TW"/>
              </w:rPr>
              <w:t>地理環境</w:t>
            </w:r>
          </w:p>
        </w:tc>
        <w:tc>
          <w:tcPr>
            <w:tcW w:w="6079" w:type="dxa"/>
            <w:vAlign w:val="center"/>
          </w:tcPr>
          <w:p w14:paraId="2361161F" w14:textId="3CE39364" w:rsidR="009B2141" w:rsidRPr="00DD6B89" w:rsidRDefault="00000000">
            <w:pPr>
              <w:pStyle w:val="-"/>
              <w:ind w:left="118" w:right="118"/>
              <w:rPr>
                <w:lang w:eastAsia="zh-TW"/>
              </w:rPr>
            </w:pPr>
            <w:r w:rsidRPr="00DD6B89">
              <w:rPr>
                <w:lang w:eastAsia="zh-TW"/>
              </w:rPr>
              <w:t>廣東省地處中國大陸最南部。東鄰福建，北接江西、湖南，</w:t>
            </w:r>
            <w:proofErr w:type="gramStart"/>
            <w:r w:rsidRPr="00DD6B89">
              <w:rPr>
                <w:lang w:eastAsia="zh-TW"/>
              </w:rPr>
              <w:t>西連廣西</w:t>
            </w:r>
            <w:proofErr w:type="gramEnd"/>
            <w:r w:rsidRPr="00DD6B89">
              <w:rPr>
                <w:lang w:eastAsia="zh-TW"/>
              </w:rPr>
              <w:t>，南臨南海，珠江三角洲東西兩側分別與</w:t>
            </w:r>
            <w:r w:rsidR="00D53EC4" w:rsidRPr="00DD6B89">
              <w:rPr>
                <w:lang w:eastAsia="zh-TW"/>
              </w:rPr>
              <w:t>中國大陸香港</w:t>
            </w:r>
            <w:r w:rsidRPr="00DD6B89">
              <w:rPr>
                <w:lang w:eastAsia="zh-TW"/>
              </w:rPr>
              <w:t>、澳門特別行政區接壤，西南部雷州半島隔瓊州海峽與海南省相望。</w:t>
            </w:r>
          </w:p>
        </w:tc>
      </w:tr>
      <w:tr w:rsidR="00E24C1A" w:rsidRPr="00DD6B89" w14:paraId="708C6E27" w14:textId="77777777">
        <w:trPr>
          <w:trHeight w:val="680"/>
        </w:trPr>
        <w:tc>
          <w:tcPr>
            <w:tcW w:w="2395" w:type="dxa"/>
            <w:vAlign w:val="center"/>
          </w:tcPr>
          <w:p w14:paraId="645A12AC" w14:textId="77777777" w:rsidR="009B2141" w:rsidRPr="00DD6B89" w:rsidRDefault="00000000">
            <w:pPr>
              <w:pStyle w:val="-0"/>
              <w:ind w:left="118" w:right="118"/>
              <w:rPr>
                <w:lang w:eastAsia="zh-TW"/>
              </w:rPr>
            </w:pPr>
            <w:r w:rsidRPr="00DD6B89">
              <w:rPr>
                <w:lang w:eastAsia="zh-TW"/>
              </w:rPr>
              <w:t>面積</w:t>
            </w:r>
          </w:p>
        </w:tc>
        <w:tc>
          <w:tcPr>
            <w:tcW w:w="6079" w:type="dxa"/>
            <w:vAlign w:val="center"/>
          </w:tcPr>
          <w:p w14:paraId="6E8B496B" w14:textId="77777777" w:rsidR="009B2141" w:rsidRPr="00DD6B89" w:rsidRDefault="00000000">
            <w:pPr>
              <w:pStyle w:val="-"/>
              <w:ind w:left="118" w:right="118"/>
              <w:rPr>
                <w:lang w:eastAsia="zh-TW"/>
              </w:rPr>
            </w:pPr>
            <w:r w:rsidRPr="00DD6B89">
              <w:rPr>
                <w:lang w:eastAsia="zh-TW"/>
              </w:rPr>
              <w:t>面積</w:t>
            </w:r>
            <w:r w:rsidRPr="00DD6B89">
              <w:rPr>
                <w:lang w:eastAsia="zh-TW"/>
              </w:rPr>
              <w:t>17.98</w:t>
            </w:r>
            <w:r w:rsidRPr="00DD6B89">
              <w:rPr>
                <w:lang w:eastAsia="zh-TW"/>
              </w:rPr>
              <w:t>萬平方公里，占大陸總面積</w:t>
            </w:r>
            <w:r w:rsidRPr="00DD6B89">
              <w:rPr>
                <w:lang w:eastAsia="zh-TW"/>
              </w:rPr>
              <w:t>1.87%</w:t>
            </w:r>
            <w:r w:rsidRPr="00DD6B89">
              <w:rPr>
                <w:lang w:eastAsia="zh-TW"/>
              </w:rPr>
              <w:t>。擁有海島</w:t>
            </w:r>
            <w:r w:rsidRPr="00DD6B89">
              <w:rPr>
                <w:lang w:eastAsia="zh-TW"/>
              </w:rPr>
              <w:t>1</w:t>
            </w:r>
            <w:r w:rsidRPr="00DD6B89">
              <w:rPr>
                <w:rFonts w:eastAsia="SimSun"/>
                <w:lang w:eastAsia="zh-TW"/>
              </w:rPr>
              <w:t>,</w:t>
            </w:r>
            <w:r w:rsidRPr="00DD6B89">
              <w:rPr>
                <w:lang w:eastAsia="zh-TW"/>
              </w:rPr>
              <w:t>963</w:t>
            </w:r>
            <w:r w:rsidRPr="00DD6B89">
              <w:rPr>
                <w:lang w:eastAsia="zh-TW"/>
              </w:rPr>
              <w:t>個，總面積</w:t>
            </w:r>
            <w:r w:rsidRPr="00DD6B89">
              <w:rPr>
                <w:lang w:eastAsia="zh-TW"/>
              </w:rPr>
              <w:t>1</w:t>
            </w:r>
            <w:r w:rsidRPr="00DD6B89">
              <w:rPr>
                <w:rFonts w:eastAsia="SimSun"/>
                <w:lang w:eastAsia="zh-TW"/>
              </w:rPr>
              <w:t>,</w:t>
            </w:r>
            <w:r w:rsidRPr="00DD6B89">
              <w:rPr>
                <w:lang w:eastAsia="zh-TW"/>
              </w:rPr>
              <w:t>513.17</w:t>
            </w:r>
            <w:r w:rsidRPr="00DD6B89">
              <w:rPr>
                <w:lang w:eastAsia="zh-TW"/>
              </w:rPr>
              <w:t>平方千米，在全中國大陸沿海省（區、市）中列第二位。全省海岸線長</w:t>
            </w:r>
            <w:r w:rsidRPr="00DD6B89">
              <w:rPr>
                <w:lang w:eastAsia="zh-TW"/>
              </w:rPr>
              <w:t>4,084.48</w:t>
            </w:r>
            <w:r w:rsidRPr="00DD6B89">
              <w:rPr>
                <w:lang w:eastAsia="zh-TW"/>
              </w:rPr>
              <w:t>公里，居全中國大陸第一位。</w:t>
            </w:r>
          </w:p>
        </w:tc>
      </w:tr>
      <w:tr w:rsidR="00E24C1A" w:rsidRPr="00DD6B89" w14:paraId="46DFAD5B" w14:textId="77777777">
        <w:trPr>
          <w:trHeight w:val="680"/>
        </w:trPr>
        <w:tc>
          <w:tcPr>
            <w:tcW w:w="2395" w:type="dxa"/>
            <w:vAlign w:val="center"/>
          </w:tcPr>
          <w:p w14:paraId="566AB7BE" w14:textId="77777777" w:rsidR="009B2141" w:rsidRPr="00DD6B89" w:rsidRDefault="00000000">
            <w:pPr>
              <w:pStyle w:val="-0"/>
              <w:ind w:left="118" w:right="118"/>
              <w:rPr>
                <w:lang w:eastAsia="zh-TW"/>
              </w:rPr>
            </w:pPr>
            <w:r w:rsidRPr="00DD6B89">
              <w:rPr>
                <w:lang w:eastAsia="zh-TW"/>
              </w:rPr>
              <w:t>人口</w:t>
            </w:r>
          </w:p>
        </w:tc>
        <w:tc>
          <w:tcPr>
            <w:tcW w:w="6079" w:type="dxa"/>
            <w:vAlign w:val="center"/>
          </w:tcPr>
          <w:p w14:paraId="5717CB50" w14:textId="77777777" w:rsidR="009B2141" w:rsidRPr="00DD6B89" w:rsidRDefault="00000000">
            <w:pPr>
              <w:pStyle w:val="-"/>
              <w:ind w:left="118" w:right="118"/>
              <w:rPr>
                <w:lang w:eastAsia="zh-TW"/>
              </w:rPr>
            </w:pPr>
            <w:r w:rsidRPr="00DD6B89">
              <w:rPr>
                <w:lang w:eastAsia="zh-TW"/>
              </w:rPr>
              <w:t>2025</w:t>
            </w:r>
            <w:r w:rsidRPr="00DD6B89">
              <w:rPr>
                <w:lang w:eastAsia="zh-TW"/>
              </w:rPr>
              <w:t>年全省常住人口為</w:t>
            </w:r>
            <w:r w:rsidRPr="00DD6B89">
              <w:rPr>
                <w:lang w:eastAsia="zh-TW"/>
              </w:rPr>
              <w:t>12,859</w:t>
            </w:r>
            <w:r w:rsidRPr="00DD6B89">
              <w:rPr>
                <w:lang w:eastAsia="zh-TW"/>
              </w:rPr>
              <w:t>萬人，居住在城鎮的人口為</w:t>
            </w:r>
            <w:r w:rsidRPr="00DD6B89">
              <w:rPr>
                <w:lang w:eastAsia="zh-TW"/>
              </w:rPr>
              <w:t>9,847</w:t>
            </w:r>
            <w:r w:rsidRPr="00DD6B89">
              <w:rPr>
                <w:lang w:eastAsia="zh-TW"/>
              </w:rPr>
              <w:t>萬人，占</w:t>
            </w:r>
            <w:r w:rsidRPr="00DD6B89">
              <w:rPr>
                <w:lang w:eastAsia="zh-TW"/>
              </w:rPr>
              <w:t>76.58%</w:t>
            </w:r>
            <w:r w:rsidRPr="00DD6B89">
              <w:rPr>
                <w:lang w:eastAsia="zh-TW"/>
              </w:rPr>
              <w:t>，城鎮化率基本達到發達國家或地區水準；</w:t>
            </w:r>
            <w:r w:rsidRPr="00DD6B89">
              <w:rPr>
                <w:lang w:eastAsia="zh-TW"/>
              </w:rPr>
              <w:t>60</w:t>
            </w:r>
            <w:r w:rsidRPr="00DD6B89">
              <w:rPr>
                <w:lang w:eastAsia="zh-TW"/>
              </w:rPr>
              <w:t>歲及以上人口為</w:t>
            </w:r>
            <w:r w:rsidRPr="00DD6B89">
              <w:rPr>
                <w:lang w:eastAsia="zh-TW"/>
              </w:rPr>
              <w:t>1,993</w:t>
            </w:r>
            <w:r w:rsidRPr="00DD6B89">
              <w:rPr>
                <w:lang w:eastAsia="zh-TW"/>
              </w:rPr>
              <w:t>萬人，占比為</w:t>
            </w:r>
            <w:r w:rsidRPr="00DD6B89">
              <w:rPr>
                <w:lang w:eastAsia="zh-TW"/>
              </w:rPr>
              <w:t>15.50%</w:t>
            </w:r>
            <w:r w:rsidRPr="00DD6B89">
              <w:rPr>
                <w:lang w:eastAsia="zh-TW"/>
              </w:rPr>
              <w:t>。</w:t>
            </w:r>
          </w:p>
        </w:tc>
      </w:tr>
      <w:tr w:rsidR="00E24C1A" w:rsidRPr="00DD6B89" w14:paraId="6534F3C8" w14:textId="77777777">
        <w:trPr>
          <w:trHeight w:val="680"/>
        </w:trPr>
        <w:tc>
          <w:tcPr>
            <w:tcW w:w="2395" w:type="dxa"/>
            <w:vAlign w:val="center"/>
          </w:tcPr>
          <w:p w14:paraId="0E0A481D" w14:textId="77777777" w:rsidR="009B2141" w:rsidRPr="00DD6B89" w:rsidRDefault="00000000">
            <w:pPr>
              <w:pStyle w:val="-0"/>
              <w:ind w:left="118" w:right="118"/>
              <w:rPr>
                <w:lang w:eastAsia="zh-TW"/>
              </w:rPr>
            </w:pPr>
            <w:r w:rsidRPr="00DD6B89">
              <w:rPr>
                <w:lang w:eastAsia="zh-TW"/>
              </w:rPr>
              <w:t>自然條件</w:t>
            </w:r>
          </w:p>
        </w:tc>
        <w:tc>
          <w:tcPr>
            <w:tcW w:w="6079" w:type="dxa"/>
            <w:vAlign w:val="center"/>
          </w:tcPr>
          <w:p w14:paraId="3B7D4206" w14:textId="77777777" w:rsidR="009B2141" w:rsidRPr="00DD6B89" w:rsidRDefault="00000000">
            <w:pPr>
              <w:pStyle w:val="-"/>
              <w:ind w:left="118" w:right="118"/>
              <w:rPr>
                <w:lang w:eastAsia="zh-TW"/>
              </w:rPr>
            </w:pPr>
            <w:r w:rsidRPr="00DD6B89">
              <w:rPr>
                <w:lang w:eastAsia="zh-TW"/>
              </w:rPr>
              <w:t>廣東屬於東亞季風區，是光、熱和水資源較豐富的地區，</w:t>
            </w:r>
            <w:proofErr w:type="gramStart"/>
            <w:r w:rsidRPr="00DD6B89">
              <w:rPr>
                <w:lang w:eastAsia="zh-TW"/>
              </w:rPr>
              <w:t>且雨熱同</w:t>
            </w:r>
            <w:proofErr w:type="gramEnd"/>
            <w:r w:rsidRPr="00DD6B89">
              <w:rPr>
                <w:lang w:eastAsia="zh-TW"/>
              </w:rPr>
              <w:t>季，降水主要集中在</w:t>
            </w:r>
            <w:r w:rsidRPr="00DD6B89">
              <w:rPr>
                <w:lang w:eastAsia="zh-TW"/>
              </w:rPr>
              <w:t>4</w:t>
            </w:r>
            <w:proofErr w:type="gramStart"/>
            <w:r w:rsidRPr="00DD6B89">
              <w:rPr>
                <w:lang w:eastAsia="zh-TW"/>
              </w:rPr>
              <w:t>—</w:t>
            </w:r>
            <w:proofErr w:type="gramEnd"/>
            <w:r w:rsidRPr="00DD6B89">
              <w:rPr>
                <w:lang w:eastAsia="zh-TW"/>
              </w:rPr>
              <w:t>9</w:t>
            </w:r>
            <w:r w:rsidRPr="00DD6B89">
              <w:rPr>
                <w:lang w:eastAsia="zh-TW"/>
              </w:rPr>
              <w:t>月。廣東也是各種氣象災害多發省份，主要災害有暴雨洪澇、熱帶</w:t>
            </w:r>
            <w:proofErr w:type="gramStart"/>
            <w:r w:rsidRPr="00DD6B89">
              <w:rPr>
                <w:lang w:eastAsia="zh-TW"/>
              </w:rPr>
              <w:t>氣旋、</w:t>
            </w:r>
            <w:proofErr w:type="gramEnd"/>
            <w:r w:rsidRPr="00DD6B89">
              <w:rPr>
                <w:lang w:eastAsia="zh-TW"/>
              </w:rPr>
              <w:t>強對流天氣、雷擊、高溫、乾旱及低溫陰雨、寒露風、</w:t>
            </w:r>
            <w:proofErr w:type="gramStart"/>
            <w:r w:rsidRPr="00DD6B89">
              <w:rPr>
                <w:lang w:eastAsia="zh-TW"/>
              </w:rPr>
              <w:t>寒潮和冰</w:t>
            </w:r>
            <w:proofErr w:type="gramEnd"/>
            <w:r w:rsidRPr="00DD6B89">
              <w:rPr>
                <w:lang w:eastAsia="zh-TW"/>
              </w:rPr>
              <w:t>（霜）</w:t>
            </w:r>
            <w:proofErr w:type="gramStart"/>
            <w:r w:rsidRPr="00DD6B89">
              <w:rPr>
                <w:lang w:eastAsia="zh-TW"/>
              </w:rPr>
              <w:t>凍等低溫</w:t>
            </w:r>
            <w:proofErr w:type="gramEnd"/>
            <w:r w:rsidRPr="00DD6B89">
              <w:rPr>
                <w:lang w:eastAsia="zh-TW"/>
              </w:rPr>
              <w:t>災害，</w:t>
            </w:r>
            <w:proofErr w:type="gramStart"/>
            <w:r w:rsidRPr="00DD6B89">
              <w:rPr>
                <w:lang w:eastAsia="zh-TW"/>
              </w:rPr>
              <w:t>災種多</w:t>
            </w:r>
            <w:proofErr w:type="gramEnd"/>
            <w:r w:rsidRPr="00DD6B89">
              <w:rPr>
                <w:lang w:eastAsia="zh-TW"/>
              </w:rPr>
              <w:t>，</w:t>
            </w:r>
            <w:proofErr w:type="gramStart"/>
            <w:r w:rsidRPr="00DD6B89">
              <w:rPr>
                <w:lang w:eastAsia="zh-TW"/>
              </w:rPr>
              <w:t>災期長</w:t>
            </w:r>
            <w:proofErr w:type="gramEnd"/>
            <w:r w:rsidRPr="00DD6B89">
              <w:rPr>
                <w:lang w:eastAsia="zh-TW"/>
              </w:rPr>
              <w:t>，發生頻率高。</w:t>
            </w:r>
          </w:p>
          <w:p w14:paraId="4F5AB094" w14:textId="77777777" w:rsidR="009B2141" w:rsidRPr="00DD6B89" w:rsidRDefault="009B2141">
            <w:pPr>
              <w:pStyle w:val="-"/>
              <w:ind w:left="118" w:right="118"/>
              <w:rPr>
                <w:lang w:eastAsia="zh-TW"/>
              </w:rPr>
            </w:pPr>
          </w:p>
        </w:tc>
      </w:tr>
      <w:tr w:rsidR="00E24C1A" w:rsidRPr="00DD6B89" w14:paraId="62342F49" w14:textId="77777777">
        <w:trPr>
          <w:trHeight w:val="680"/>
        </w:trPr>
        <w:tc>
          <w:tcPr>
            <w:tcW w:w="2395" w:type="dxa"/>
            <w:vAlign w:val="center"/>
          </w:tcPr>
          <w:p w14:paraId="3B792D94" w14:textId="77777777" w:rsidR="009B2141" w:rsidRPr="00DD6B89" w:rsidRDefault="00000000">
            <w:pPr>
              <w:pStyle w:val="-0"/>
              <w:ind w:left="118" w:right="118"/>
              <w:rPr>
                <w:lang w:eastAsia="zh-TW"/>
              </w:rPr>
            </w:pPr>
            <w:r w:rsidRPr="00DD6B89">
              <w:rPr>
                <w:lang w:eastAsia="zh-TW"/>
              </w:rPr>
              <w:lastRenderedPageBreak/>
              <w:t>自然資源</w:t>
            </w:r>
          </w:p>
        </w:tc>
        <w:tc>
          <w:tcPr>
            <w:tcW w:w="6079" w:type="dxa"/>
            <w:vAlign w:val="center"/>
          </w:tcPr>
          <w:p w14:paraId="32D64C26" w14:textId="77777777" w:rsidR="009B2141" w:rsidRPr="00DD6B89" w:rsidRDefault="00000000">
            <w:pPr>
              <w:pStyle w:val="-"/>
              <w:ind w:left="118" w:right="118"/>
              <w:rPr>
                <w:lang w:eastAsia="zh-TW"/>
              </w:rPr>
            </w:pPr>
            <w:r w:rsidRPr="00DD6B89">
              <w:rPr>
                <w:lang w:eastAsia="zh-TW"/>
              </w:rPr>
              <w:t>廣東省內河流</w:t>
            </w:r>
            <w:proofErr w:type="gramStart"/>
            <w:r w:rsidRPr="00DD6B89">
              <w:rPr>
                <w:lang w:eastAsia="zh-TW"/>
              </w:rPr>
              <w:t>眾多，</w:t>
            </w:r>
            <w:proofErr w:type="gramEnd"/>
            <w:r w:rsidRPr="00DD6B89">
              <w:rPr>
                <w:lang w:eastAsia="zh-TW"/>
              </w:rPr>
              <w:t>大多自北南流，形成珠江三角洲，土地肥沃、氣候溫暖，為著名的魚米之鄉；土地、生物、礦產、水力資源豐富。</w:t>
            </w:r>
          </w:p>
        </w:tc>
      </w:tr>
      <w:tr w:rsidR="00E24C1A" w:rsidRPr="00DD6B89" w14:paraId="3991DE81" w14:textId="77777777">
        <w:trPr>
          <w:trHeight w:val="680"/>
        </w:trPr>
        <w:tc>
          <w:tcPr>
            <w:tcW w:w="2395" w:type="dxa"/>
            <w:vAlign w:val="center"/>
          </w:tcPr>
          <w:p w14:paraId="0706E96D" w14:textId="77777777" w:rsidR="009B2141" w:rsidRPr="00DD6B89" w:rsidRDefault="00000000">
            <w:pPr>
              <w:pStyle w:val="-0"/>
              <w:ind w:left="118" w:right="118"/>
              <w:rPr>
                <w:lang w:eastAsia="zh-TW"/>
              </w:rPr>
            </w:pPr>
            <w:r w:rsidRPr="00DD6B89">
              <w:rPr>
                <w:lang w:eastAsia="zh-TW"/>
              </w:rPr>
              <w:t>歷史文化</w:t>
            </w:r>
          </w:p>
        </w:tc>
        <w:tc>
          <w:tcPr>
            <w:tcW w:w="6079" w:type="dxa"/>
            <w:vAlign w:val="center"/>
          </w:tcPr>
          <w:p w14:paraId="2F35AF46" w14:textId="77777777" w:rsidR="009B2141" w:rsidRPr="00DD6B89" w:rsidRDefault="00000000">
            <w:pPr>
              <w:pStyle w:val="-"/>
              <w:ind w:left="118" w:right="118"/>
              <w:rPr>
                <w:lang w:eastAsia="zh-TW"/>
              </w:rPr>
            </w:pPr>
            <w:r w:rsidRPr="00DD6B89">
              <w:rPr>
                <w:lang w:eastAsia="zh-TW"/>
              </w:rPr>
              <w:t>廣東</w:t>
            </w:r>
            <w:proofErr w:type="gramStart"/>
            <w:r w:rsidRPr="00DD6B89">
              <w:rPr>
                <w:lang w:eastAsia="zh-TW"/>
              </w:rPr>
              <w:t>簡稱粵</w:t>
            </w:r>
            <w:proofErr w:type="gramEnd"/>
            <w:r w:rsidRPr="00DD6B89">
              <w:rPr>
                <w:lang w:eastAsia="zh-TW"/>
              </w:rPr>
              <w:t>，因</w:t>
            </w:r>
            <w:proofErr w:type="gramStart"/>
            <w:r w:rsidRPr="00DD6B89">
              <w:rPr>
                <w:lang w:eastAsia="zh-TW"/>
              </w:rPr>
              <w:t>古代百越民族</w:t>
            </w:r>
            <w:proofErr w:type="gramEnd"/>
            <w:r w:rsidRPr="00DD6B89">
              <w:rPr>
                <w:lang w:eastAsia="zh-TW"/>
              </w:rPr>
              <w:t>的居住地而得名。為中國大陸嶺南文化的中心地，其地理位置和對外開放的歷史，</w:t>
            </w:r>
            <w:proofErr w:type="gramStart"/>
            <w:r w:rsidRPr="00DD6B89">
              <w:rPr>
                <w:lang w:eastAsia="zh-TW"/>
              </w:rPr>
              <w:t>使百越文化</w:t>
            </w:r>
            <w:proofErr w:type="gramEnd"/>
            <w:r w:rsidRPr="00DD6B89">
              <w:rPr>
                <w:lang w:eastAsia="zh-TW"/>
              </w:rPr>
              <w:t>、中原文化、西方文化在此交流，形成南嶺文化。嶺南畫派、建築、盆景、工藝為其特色。</w:t>
            </w:r>
          </w:p>
        </w:tc>
      </w:tr>
      <w:tr w:rsidR="00E24C1A" w:rsidRPr="00DD6B89" w14:paraId="421E871D" w14:textId="77777777">
        <w:trPr>
          <w:trHeight w:val="680"/>
        </w:trPr>
        <w:tc>
          <w:tcPr>
            <w:tcW w:w="2395" w:type="dxa"/>
            <w:vAlign w:val="center"/>
          </w:tcPr>
          <w:p w14:paraId="2C11DF0B" w14:textId="77777777" w:rsidR="009B2141" w:rsidRPr="00DD6B89" w:rsidRDefault="00000000">
            <w:pPr>
              <w:pStyle w:val="-0"/>
              <w:ind w:left="118" w:right="118"/>
              <w:rPr>
                <w:lang w:eastAsia="zh-TW"/>
              </w:rPr>
            </w:pPr>
            <w:r w:rsidRPr="00DD6B89">
              <w:rPr>
                <w:lang w:eastAsia="zh-TW"/>
              </w:rPr>
              <w:t>省會</w:t>
            </w:r>
          </w:p>
        </w:tc>
        <w:tc>
          <w:tcPr>
            <w:tcW w:w="6079" w:type="dxa"/>
            <w:vAlign w:val="center"/>
          </w:tcPr>
          <w:p w14:paraId="44A67D37" w14:textId="77777777" w:rsidR="009B2141" w:rsidRPr="00DD6B89" w:rsidRDefault="00000000">
            <w:pPr>
              <w:pStyle w:val="-"/>
              <w:ind w:left="118" w:right="118"/>
              <w:rPr>
                <w:lang w:eastAsia="zh-TW"/>
              </w:rPr>
            </w:pPr>
            <w:r w:rsidRPr="00DD6B89">
              <w:rPr>
                <w:lang w:eastAsia="zh-TW"/>
              </w:rPr>
              <w:t>廣州市：中國大陸主要工業中心之一，面積</w:t>
            </w:r>
            <w:r w:rsidRPr="00DD6B89">
              <w:rPr>
                <w:lang w:eastAsia="zh-TW"/>
              </w:rPr>
              <w:t>7,434</w:t>
            </w:r>
            <w:r w:rsidRPr="00DD6B89">
              <w:rPr>
                <w:lang w:eastAsia="zh-TW"/>
              </w:rPr>
              <w:t>平方公里，</w:t>
            </w:r>
            <w:r w:rsidRPr="00DD6B89">
              <w:rPr>
                <w:lang w:eastAsia="zh-TW"/>
              </w:rPr>
              <w:t>202</w:t>
            </w:r>
            <w:r w:rsidRPr="00DD6B89">
              <w:rPr>
                <w:rFonts w:eastAsia="SimSun" w:hint="eastAsia"/>
              </w:rPr>
              <w:t>5</w:t>
            </w:r>
            <w:r w:rsidRPr="00DD6B89">
              <w:rPr>
                <w:lang w:eastAsia="zh-TW"/>
              </w:rPr>
              <w:t>年全市常住人口達</w:t>
            </w:r>
            <w:r w:rsidRPr="00DD6B89">
              <w:rPr>
                <w:lang w:eastAsia="zh-TW"/>
              </w:rPr>
              <w:t>1</w:t>
            </w:r>
            <w:r w:rsidRPr="00DD6B89">
              <w:rPr>
                <w:rFonts w:eastAsia="SimSun" w:hint="eastAsia"/>
              </w:rPr>
              <w:t>,</w:t>
            </w:r>
            <w:r w:rsidRPr="00DD6B89">
              <w:rPr>
                <w:lang w:eastAsia="zh-TW"/>
              </w:rPr>
              <w:t>910.10</w:t>
            </w:r>
            <w:r w:rsidRPr="00DD6B89">
              <w:rPr>
                <w:lang w:eastAsia="zh-TW"/>
              </w:rPr>
              <w:t>萬人，為廣東省政治、經濟、文化、教育中心及交通樞紐，及中國大陸南方最大、歷史最悠久的對外通商口岸。瀕臨南中國大陸海，珠江入海口，毗鄰港澳，地理位置優越，被稱為中國大陸的「南大門」。</w:t>
            </w:r>
          </w:p>
        </w:tc>
      </w:tr>
      <w:tr w:rsidR="00E24C1A" w:rsidRPr="00DD6B89" w14:paraId="1C7D6390" w14:textId="77777777">
        <w:trPr>
          <w:trHeight w:val="680"/>
        </w:trPr>
        <w:tc>
          <w:tcPr>
            <w:tcW w:w="2395" w:type="dxa"/>
            <w:vAlign w:val="center"/>
          </w:tcPr>
          <w:p w14:paraId="28323F19" w14:textId="77777777" w:rsidR="009B2141" w:rsidRPr="00DD6B89" w:rsidRDefault="00000000">
            <w:pPr>
              <w:pStyle w:val="-0"/>
              <w:ind w:left="118" w:right="118"/>
              <w:rPr>
                <w:lang w:eastAsia="zh-TW"/>
              </w:rPr>
            </w:pPr>
            <w:r w:rsidRPr="00DD6B89">
              <w:rPr>
                <w:lang w:eastAsia="zh-TW"/>
              </w:rPr>
              <w:t>重要城市</w:t>
            </w:r>
          </w:p>
        </w:tc>
        <w:tc>
          <w:tcPr>
            <w:tcW w:w="6079" w:type="dxa"/>
            <w:vAlign w:val="center"/>
          </w:tcPr>
          <w:p w14:paraId="2AAB7A93" w14:textId="5B8449E5" w:rsidR="009B2141" w:rsidRPr="00DD6B89" w:rsidRDefault="00000000">
            <w:pPr>
              <w:pStyle w:val="-"/>
              <w:ind w:left="118" w:right="118"/>
              <w:rPr>
                <w:lang w:eastAsia="zh-TW"/>
              </w:rPr>
            </w:pPr>
            <w:r w:rsidRPr="00DD6B89">
              <w:rPr>
                <w:lang w:eastAsia="zh-TW"/>
              </w:rPr>
              <w:t>深圳市：總面積</w:t>
            </w:r>
            <w:r w:rsidRPr="00DD6B89">
              <w:rPr>
                <w:lang w:eastAsia="zh-TW"/>
              </w:rPr>
              <w:t>1,987</w:t>
            </w:r>
            <w:r w:rsidRPr="00DD6B89">
              <w:rPr>
                <w:lang w:eastAsia="zh-TW"/>
              </w:rPr>
              <w:t>平方公里</w:t>
            </w:r>
            <w:r w:rsidRPr="00DD6B89">
              <w:rPr>
                <w:rFonts w:hint="eastAsia"/>
                <w:lang w:eastAsia="zh-TW"/>
              </w:rPr>
              <w:t>（不含深</w:t>
            </w:r>
            <w:proofErr w:type="gramStart"/>
            <w:r w:rsidRPr="00DD6B89">
              <w:rPr>
                <w:rFonts w:hint="eastAsia"/>
                <w:lang w:eastAsia="zh-TW"/>
              </w:rPr>
              <w:t>汕</w:t>
            </w:r>
            <w:proofErr w:type="gramEnd"/>
            <w:r w:rsidRPr="00DD6B89">
              <w:rPr>
                <w:rFonts w:hint="eastAsia"/>
                <w:lang w:eastAsia="zh-TW"/>
              </w:rPr>
              <w:t>特別合作區），</w:t>
            </w:r>
            <w:r w:rsidRPr="00DD6B89">
              <w:rPr>
                <w:rFonts w:hint="eastAsia"/>
                <w:lang w:eastAsia="zh-TW"/>
              </w:rPr>
              <w:t>2025</w:t>
            </w:r>
            <w:r w:rsidRPr="00DD6B89">
              <w:rPr>
                <w:rFonts w:hint="eastAsia"/>
                <w:lang w:eastAsia="zh-TW"/>
              </w:rPr>
              <w:t>年全市常住人口</w:t>
            </w:r>
            <w:r w:rsidRPr="00DD6B89">
              <w:rPr>
                <w:rFonts w:hint="eastAsia"/>
                <w:lang w:eastAsia="zh-TW"/>
              </w:rPr>
              <w:t>1,824.85</w:t>
            </w:r>
            <w:r w:rsidRPr="00DD6B89">
              <w:rPr>
                <w:rFonts w:hint="eastAsia"/>
                <w:lang w:eastAsia="zh-TW"/>
              </w:rPr>
              <w:t>萬人</w:t>
            </w:r>
            <w:r w:rsidRPr="00DD6B89">
              <w:rPr>
                <w:lang w:eastAsia="zh-TW"/>
              </w:rPr>
              <w:t>；半導體與積體電路、</w:t>
            </w:r>
            <w:r w:rsidRPr="00DD6B89">
              <w:rPr>
                <w:rFonts w:hint="eastAsia"/>
                <w:lang w:eastAsia="zh-TW"/>
              </w:rPr>
              <w:t>人工智慧、低空經濟</w:t>
            </w:r>
            <w:proofErr w:type="gramStart"/>
            <w:r w:rsidRPr="00DD6B89">
              <w:rPr>
                <w:rFonts w:hint="eastAsia"/>
                <w:lang w:eastAsia="zh-TW"/>
              </w:rPr>
              <w:t>與空天</w:t>
            </w:r>
            <w:proofErr w:type="gramEnd"/>
            <w:r w:rsidRPr="00DD6B89">
              <w:rPr>
                <w:rFonts w:hint="eastAsia"/>
                <w:lang w:eastAsia="zh-TW"/>
              </w:rPr>
              <w:t>、新能源、</w:t>
            </w:r>
            <w:r w:rsidRPr="00DD6B89">
              <w:rPr>
                <w:lang w:eastAsia="zh-TW"/>
              </w:rPr>
              <w:t>智慧網聯汽車、</w:t>
            </w:r>
            <w:r w:rsidRPr="00DD6B89">
              <w:rPr>
                <w:rFonts w:hint="eastAsia"/>
                <w:lang w:eastAsia="zh-TW"/>
              </w:rPr>
              <w:t>生物醫藥、</w:t>
            </w:r>
            <w:r w:rsidRPr="00DD6B89">
              <w:rPr>
                <w:lang w:eastAsia="zh-TW"/>
              </w:rPr>
              <w:t>高端醫療器械、網路與通信、超高清視頻顯示、智慧終端機、軟體與資訊服務、智慧</w:t>
            </w:r>
            <w:r w:rsidRPr="00DD6B89">
              <w:rPr>
                <w:rFonts w:hint="eastAsia"/>
                <w:lang w:eastAsia="zh-TW"/>
              </w:rPr>
              <w:t>傳感器</w:t>
            </w:r>
            <w:r w:rsidRPr="00DD6B89">
              <w:rPr>
                <w:lang w:eastAsia="zh-TW"/>
              </w:rPr>
              <w:t>產業集群、</w:t>
            </w:r>
            <w:r w:rsidRPr="00DD6B89">
              <w:rPr>
                <w:rFonts w:hint="eastAsia"/>
                <w:lang w:eastAsia="zh-TW"/>
              </w:rPr>
              <w:t>高端裝備與儀器、機器人、高性能材料、數位創意、現代時尚、</w:t>
            </w:r>
            <w:r w:rsidRPr="00DD6B89">
              <w:rPr>
                <w:lang w:eastAsia="zh-TW"/>
              </w:rPr>
              <w:t>安全節能環保、大健康、海洋</w:t>
            </w:r>
            <w:r w:rsidRPr="00DD6B89">
              <w:rPr>
                <w:rFonts w:hint="eastAsia"/>
                <w:lang w:eastAsia="zh-TW"/>
              </w:rPr>
              <w:t>等產業</w:t>
            </w:r>
            <w:r w:rsidRPr="00DD6B89">
              <w:rPr>
                <w:lang w:eastAsia="zh-TW"/>
              </w:rPr>
              <w:t>為深圳戰略性新興產業</w:t>
            </w:r>
            <w:r w:rsidRPr="00DD6B89">
              <w:rPr>
                <w:rFonts w:hint="eastAsia"/>
                <w:lang w:eastAsia="zh-TW"/>
              </w:rPr>
              <w:t>集群</w:t>
            </w:r>
            <w:r w:rsidRPr="00DD6B89">
              <w:rPr>
                <w:lang w:eastAsia="zh-TW"/>
              </w:rPr>
              <w:t>。合成生物、</w:t>
            </w:r>
            <w:proofErr w:type="gramStart"/>
            <w:r w:rsidRPr="00DD6B89">
              <w:rPr>
                <w:rFonts w:hint="eastAsia"/>
                <w:lang w:eastAsia="zh-TW"/>
              </w:rPr>
              <w:t>光載信息</w:t>
            </w:r>
            <w:proofErr w:type="gramEnd"/>
            <w:r w:rsidRPr="00DD6B89">
              <w:rPr>
                <w:rFonts w:hint="eastAsia"/>
                <w:lang w:eastAsia="zh-TW"/>
              </w:rPr>
              <w:t>、智慧機器人、</w:t>
            </w:r>
            <w:r w:rsidRPr="00DD6B89">
              <w:rPr>
                <w:lang w:eastAsia="zh-TW"/>
              </w:rPr>
              <w:t>細胞與基因</w:t>
            </w:r>
            <w:r w:rsidRPr="00DD6B89">
              <w:rPr>
                <w:rFonts w:hint="eastAsia"/>
                <w:lang w:eastAsia="zh-TW"/>
              </w:rPr>
              <w:t>等是</w:t>
            </w:r>
            <w:r w:rsidRPr="00DD6B89">
              <w:rPr>
                <w:rFonts w:hint="eastAsia"/>
                <w:lang w:eastAsia="zh-TW"/>
              </w:rPr>
              <w:t>5</w:t>
            </w:r>
            <w:r w:rsidRPr="00DD6B89">
              <w:rPr>
                <w:lang w:eastAsia="zh-TW"/>
              </w:rPr>
              <w:t>-10</w:t>
            </w:r>
            <w:r w:rsidRPr="00DD6B89">
              <w:rPr>
                <w:rFonts w:hint="eastAsia"/>
                <w:lang w:eastAsia="zh-TW"/>
              </w:rPr>
              <w:t>年内產業規模實現倍數級</w:t>
            </w:r>
            <w:r w:rsidR="00FB5E25" w:rsidRPr="00DD6B89">
              <w:rPr>
                <w:rFonts w:hint="eastAsia"/>
                <w:lang w:eastAsia="zh-TW"/>
              </w:rPr>
              <w:t>成長</w:t>
            </w:r>
            <w:r w:rsidRPr="00DD6B89">
              <w:rPr>
                <w:rFonts w:hint="eastAsia"/>
                <w:lang w:eastAsia="zh-TW"/>
              </w:rPr>
              <w:t>的未來產業；</w:t>
            </w:r>
            <w:r w:rsidRPr="00DD6B89">
              <w:rPr>
                <w:lang w:eastAsia="zh-TW"/>
              </w:rPr>
              <w:t>腦科學與類</w:t>
            </w:r>
            <w:r w:rsidRPr="00DD6B89">
              <w:rPr>
                <w:lang w:eastAsia="zh-TW"/>
              </w:rPr>
              <w:lastRenderedPageBreak/>
              <w:t>腦智慧、</w:t>
            </w:r>
            <w:proofErr w:type="gramStart"/>
            <w:r w:rsidRPr="00DD6B89">
              <w:rPr>
                <w:lang w:eastAsia="zh-TW"/>
              </w:rPr>
              <w:t>深地深海</w:t>
            </w:r>
            <w:proofErr w:type="gramEnd"/>
            <w:r w:rsidRPr="00DD6B89">
              <w:rPr>
                <w:lang w:eastAsia="zh-TW"/>
              </w:rPr>
              <w:t>、量子</w:t>
            </w:r>
            <w:r w:rsidRPr="00DD6B89">
              <w:rPr>
                <w:rFonts w:hint="eastAsia"/>
                <w:lang w:eastAsia="zh-TW"/>
              </w:rPr>
              <w:t>信息、前沿新材料將在</w:t>
            </w:r>
            <w:r w:rsidRPr="00DD6B89">
              <w:rPr>
                <w:rFonts w:hint="eastAsia"/>
                <w:lang w:eastAsia="zh-TW"/>
              </w:rPr>
              <w:t>1</w:t>
            </w:r>
            <w:r w:rsidRPr="00DD6B89">
              <w:rPr>
                <w:lang w:eastAsia="zh-TW"/>
              </w:rPr>
              <w:t>0-15</w:t>
            </w:r>
            <w:r w:rsidRPr="00DD6B89">
              <w:rPr>
                <w:rFonts w:hint="eastAsia"/>
                <w:lang w:eastAsia="zh-TW"/>
              </w:rPr>
              <w:t>年內發展成</w:t>
            </w:r>
            <w:r w:rsidRPr="00DD6B89">
              <w:rPr>
                <w:rFonts w:ascii="華康細圓體" w:hAnsi="華康細圓體" w:cs="華康細圓體" w:hint="eastAsia"/>
              </w:rPr>
              <w:t>為</w:t>
            </w:r>
            <w:r w:rsidRPr="00DD6B89">
              <w:rPr>
                <w:rFonts w:hint="eastAsia"/>
                <w:lang w:eastAsia="zh-TW"/>
              </w:rPr>
              <w:t>戰略性新型產業重要力量</w:t>
            </w:r>
            <w:r w:rsidRPr="00DD6B89">
              <w:rPr>
                <w:lang w:eastAsia="zh-TW"/>
              </w:rPr>
              <w:t>。</w:t>
            </w:r>
          </w:p>
          <w:p w14:paraId="0F8A20BD" w14:textId="13AB1D7F" w:rsidR="009B2141" w:rsidRPr="00DD6B89" w:rsidRDefault="00000000">
            <w:pPr>
              <w:pStyle w:val="-"/>
              <w:ind w:left="118" w:right="118"/>
              <w:rPr>
                <w:lang w:eastAsia="zh-TW"/>
              </w:rPr>
            </w:pPr>
            <w:r w:rsidRPr="00DD6B89">
              <w:rPr>
                <w:lang w:eastAsia="zh-TW"/>
              </w:rPr>
              <w:t>珠海市：總面積</w:t>
            </w:r>
            <w:r w:rsidRPr="00DD6B89">
              <w:rPr>
                <w:lang w:eastAsia="zh-TW"/>
              </w:rPr>
              <w:t>1,725.07</w:t>
            </w:r>
            <w:r w:rsidRPr="00DD6B89">
              <w:rPr>
                <w:lang w:eastAsia="zh-TW"/>
              </w:rPr>
              <w:t>平方公里，與澳門毗鄰；</w:t>
            </w:r>
            <w:proofErr w:type="gramStart"/>
            <w:r w:rsidRPr="00DD6B89">
              <w:rPr>
                <w:lang w:eastAsia="zh-TW"/>
              </w:rPr>
              <w:t>港珠澳</w:t>
            </w:r>
            <w:proofErr w:type="gramEnd"/>
            <w:r w:rsidRPr="00DD6B89">
              <w:rPr>
                <w:lang w:eastAsia="zh-TW"/>
              </w:rPr>
              <w:t>大橋竣工</w:t>
            </w:r>
            <w:proofErr w:type="gramStart"/>
            <w:r w:rsidRPr="00DD6B89">
              <w:rPr>
                <w:lang w:eastAsia="zh-TW"/>
              </w:rPr>
              <w:t>后</w:t>
            </w:r>
            <w:proofErr w:type="gramEnd"/>
            <w:r w:rsidRPr="00DD6B89">
              <w:rPr>
                <w:lang w:eastAsia="zh-TW"/>
              </w:rPr>
              <w:t>，珠海成為中國大陸唯一與</w:t>
            </w:r>
            <w:r w:rsidR="00D53EC4" w:rsidRPr="00DD6B89">
              <w:rPr>
                <w:lang w:eastAsia="zh-TW"/>
              </w:rPr>
              <w:t>中國大陸香港</w:t>
            </w:r>
            <w:r w:rsidRPr="00DD6B89">
              <w:rPr>
                <w:lang w:eastAsia="zh-TW"/>
              </w:rPr>
              <w:t>、澳門同時陸路相連的城市，</w:t>
            </w:r>
            <w:r w:rsidRPr="00DD6B89">
              <w:rPr>
                <w:lang w:eastAsia="zh-TW"/>
              </w:rPr>
              <w:t>202</w:t>
            </w:r>
            <w:r w:rsidRPr="00DD6B89">
              <w:rPr>
                <w:rFonts w:eastAsia="SimSun"/>
                <w:lang w:eastAsia="zh-TW"/>
              </w:rPr>
              <w:t>4</w:t>
            </w:r>
            <w:r w:rsidRPr="00DD6B89">
              <w:rPr>
                <w:lang w:eastAsia="zh-TW"/>
              </w:rPr>
              <w:t>年常住人口</w:t>
            </w:r>
            <w:r w:rsidRPr="00DD6B89">
              <w:rPr>
                <w:lang w:eastAsia="zh-TW"/>
              </w:rPr>
              <w:t>251</w:t>
            </w:r>
            <w:r w:rsidRPr="00DD6B89">
              <w:rPr>
                <w:rFonts w:eastAsia="SimSun"/>
                <w:lang w:eastAsia="zh-TW"/>
              </w:rPr>
              <w:t>.85</w:t>
            </w:r>
            <w:r w:rsidRPr="00DD6B89">
              <w:rPr>
                <w:lang w:eastAsia="zh-TW"/>
              </w:rPr>
              <w:t>萬人。</w:t>
            </w:r>
            <w:r w:rsidRPr="00DD6B89">
              <w:rPr>
                <w:rFonts w:ascii="華康細圓體" w:hAnsi="華康細圓體" w:cs="華康細圓體" w:hint="eastAsia"/>
                <w:lang w:eastAsia="zh-TW"/>
              </w:rPr>
              <w:t>珠海鞏固家電電氣、列印設備及耗材等優勢產業龍頭地位，推動石化、食品等傳統產業向高附加值環節延伸，加快推進戰略性新興產業集群發展，推動新一代資訊技術、智慧終端、新能源、新材料、生物醫藥、高端智慧裝備、航空航太等成為新的經濟</w:t>
            </w:r>
            <w:r w:rsidR="00FB5E25" w:rsidRPr="00DD6B89">
              <w:rPr>
                <w:rFonts w:ascii="華康細圓體" w:hAnsi="華康細圓體" w:cs="華康細圓體" w:hint="eastAsia"/>
                <w:lang w:eastAsia="zh-TW"/>
              </w:rPr>
              <w:t>成長</w:t>
            </w:r>
            <w:r w:rsidRPr="00DD6B89">
              <w:rPr>
                <w:rFonts w:ascii="華康細圓體" w:hAnsi="華康細圓體" w:cs="華康細圓體" w:hint="eastAsia"/>
                <w:lang w:eastAsia="zh-TW"/>
              </w:rPr>
              <w:t>點，抓緊培育關節電機、靈巧手、大模型、智慧視覺、高端電子化學品、細胞與基因治療、船艇製造等細分領域，把“人工智慧+機器人”發展成為高技術、高成長、大體量的產業集群。</w:t>
            </w:r>
          </w:p>
          <w:p w14:paraId="4116A324" w14:textId="2D690C71" w:rsidR="009B2141" w:rsidRPr="00DD6B89" w:rsidRDefault="00000000" w:rsidP="00D53EC4">
            <w:pPr>
              <w:pStyle w:val="-"/>
              <w:ind w:left="118" w:right="118"/>
            </w:pPr>
            <w:r w:rsidRPr="00DD6B89">
              <w:t>東莞市：總面積</w:t>
            </w:r>
            <w:r w:rsidRPr="00DD6B89">
              <w:t>2,460.38</w:t>
            </w:r>
            <w:r w:rsidRPr="00DD6B89">
              <w:t>平方公里，</w:t>
            </w:r>
            <w:r w:rsidRPr="00DD6B89">
              <w:rPr>
                <w:rFonts w:hint="eastAsia"/>
              </w:rPr>
              <w:t>2025</w:t>
            </w:r>
            <w:r w:rsidRPr="00DD6B89">
              <w:rPr>
                <w:rFonts w:hint="eastAsia"/>
              </w:rPr>
              <w:t>年常住人口</w:t>
            </w:r>
            <w:r w:rsidRPr="00DD6B89">
              <w:rPr>
                <w:rFonts w:hint="eastAsia"/>
              </w:rPr>
              <w:t>1,080.04</w:t>
            </w:r>
            <w:r w:rsidRPr="00DD6B89">
              <w:rPr>
                <w:rFonts w:hint="eastAsia"/>
              </w:rPr>
              <w:t>萬人。十五五期間將聚焦人工智慧與機器人，發展</w:t>
            </w:r>
            <w:r w:rsidRPr="00DD6B89">
              <w:rPr>
                <w:rFonts w:hint="eastAsia"/>
              </w:rPr>
              <w:t>AI</w:t>
            </w:r>
            <w:r w:rsidRPr="00DD6B89">
              <w:rPr>
                <w:rFonts w:hint="eastAsia"/>
              </w:rPr>
              <w:t>手機、</w:t>
            </w:r>
            <w:r w:rsidRPr="00DD6B89">
              <w:rPr>
                <w:rFonts w:hint="eastAsia"/>
              </w:rPr>
              <w:t>AI</w:t>
            </w:r>
            <w:r w:rsidRPr="00DD6B89">
              <w:rPr>
                <w:rFonts w:hint="eastAsia"/>
              </w:rPr>
              <w:t>伺服器、</w:t>
            </w:r>
            <w:r w:rsidRPr="00DD6B89">
              <w:rPr>
                <w:rFonts w:hint="eastAsia"/>
              </w:rPr>
              <w:t>AI</w:t>
            </w:r>
            <w:r w:rsidRPr="00DD6B89">
              <w:rPr>
                <w:rFonts w:hint="eastAsia"/>
              </w:rPr>
              <w:t>眼鏡等終端產業，加快切入具身智慧賽道，重點攻關關節電機等核心部件，整合提升工業機器人、服務機器人等重點供應鏈產業鏈配套水準；推動半導體和積體電路產業發展，聚焦先進封測、化合物半導體、設備製造等領域；依託傳統優勢產業和茁壯成長的戰略性新興產業基礎，前瞻</w:t>
            </w:r>
            <w:r w:rsidR="00E24C1A" w:rsidRPr="00DD6B89">
              <w:rPr>
                <w:rFonts w:hint="eastAsia"/>
              </w:rPr>
              <w:t>布局</w:t>
            </w:r>
            <w:r w:rsidRPr="00DD6B89">
              <w:rPr>
                <w:rFonts w:hint="eastAsia"/>
              </w:rPr>
              <w:t>下一代通信、前沿新材料、腦機介面等未來產業方向，培育東莞產業接續發展的新動能。</w:t>
            </w:r>
          </w:p>
        </w:tc>
      </w:tr>
      <w:tr w:rsidR="00E24C1A" w:rsidRPr="00DD6B89" w14:paraId="5C564A2C" w14:textId="77777777">
        <w:trPr>
          <w:trHeight w:val="680"/>
        </w:trPr>
        <w:tc>
          <w:tcPr>
            <w:tcW w:w="8474" w:type="dxa"/>
            <w:gridSpan w:val="2"/>
            <w:shd w:val="clear" w:color="auto" w:fill="CCFFFF"/>
            <w:vAlign w:val="center"/>
          </w:tcPr>
          <w:p w14:paraId="116149BB" w14:textId="77777777" w:rsidR="009B2141" w:rsidRPr="00DD6B89" w:rsidRDefault="00000000">
            <w:pPr>
              <w:pStyle w:val="affe"/>
              <w:pageBreakBefore/>
              <w:rPr>
                <w:rFonts w:ascii="Times New Roman" w:hAnsi="Times New Roman"/>
                <w:sz w:val="24"/>
                <w:szCs w:val="24"/>
              </w:rPr>
            </w:pPr>
            <w:r w:rsidRPr="00DD6B89">
              <w:rPr>
                <w:rFonts w:ascii="Times New Roman" w:hAnsi="Times New Roman"/>
                <w:sz w:val="24"/>
                <w:szCs w:val="24"/>
              </w:rPr>
              <w:lastRenderedPageBreak/>
              <w:t>經濟指標</w:t>
            </w:r>
          </w:p>
        </w:tc>
      </w:tr>
      <w:tr w:rsidR="00E24C1A" w:rsidRPr="00DD6B89" w14:paraId="20235619" w14:textId="77777777">
        <w:trPr>
          <w:trHeight w:val="680"/>
        </w:trPr>
        <w:tc>
          <w:tcPr>
            <w:tcW w:w="2395" w:type="dxa"/>
            <w:vAlign w:val="center"/>
          </w:tcPr>
          <w:p w14:paraId="75685F82" w14:textId="77777777" w:rsidR="009B2141" w:rsidRPr="00DD6B89" w:rsidRDefault="00000000">
            <w:pPr>
              <w:pStyle w:val="-0"/>
              <w:ind w:left="118" w:right="118"/>
              <w:rPr>
                <w:lang w:eastAsia="zh-TW"/>
              </w:rPr>
            </w:pPr>
            <w:r w:rsidRPr="00DD6B89">
              <w:rPr>
                <w:lang w:eastAsia="zh-TW"/>
              </w:rPr>
              <w:t>地區生產總值</w:t>
            </w:r>
          </w:p>
          <w:p w14:paraId="40250326"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6079" w:type="dxa"/>
            <w:vAlign w:val="center"/>
          </w:tcPr>
          <w:p w14:paraId="66F6ABA2"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年全省地區生產總值</w:t>
            </w:r>
            <w:r w:rsidRPr="00DD6B89">
              <w:rPr>
                <w:rFonts w:eastAsia="SimSun"/>
                <w:lang w:eastAsia="zh-TW"/>
              </w:rPr>
              <w:t>14</w:t>
            </w:r>
            <w:r w:rsidRPr="00DD6B89">
              <w:rPr>
                <w:rFonts w:ascii="華康細圓體" w:hAnsi="華康細圓體" w:cs="華康細圓體" w:hint="eastAsia"/>
              </w:rPr>
              <w:t>兆</w:t>
            </w:r>
            <w:r w:rsidRPr="00DD6B89">
              <w:rPr>
                <w:rFonts w:eastAsia="SimSun"/>
                <w:lang w:eastAsia="zh-TW"/>
              </w:rPr>
              <w:t>5,846.76</w:t>
            </w:r>
            <w:r w:rsidRPr="00DD6B89">
              <w:rPr>
                <w:lang w:eastAsia="zh-TW"/>
              </w:rPr>
              <w:t>億元，比</w:t>
            </w:r>
            <w:r w:rsidRPr="00DD6B89">
              <w:rPr>
                <w:lang w:eastAsia="zh-TW"/>
              </w:rPr>
              <w:t>202</w:t>
            </w:r>
            <w:r w:rsidRPr="00DD6B89">
              <w:rPr>
                <w:rFonts w:eastAsia="SimSun"/>
              </w:rPr>
              <w:t>4</w:t>
            </w:r>
            <w:r w:rsidRPr="00DD6B89">
              <w:rPr>
                <w:lang w:eastAsia="zh-TW"/>
              </w:rPr>
              <w:t>年增加</w:t>
            </w:r>
            <w:r w:rsidRPr="00DD6B89">
              <w:rPr>
                <w:rFonts w:eastAsia="SimSun"/>
                <w:lang w:eastAsia="zh-TW"/>
              </w:rPr>
              <w:t>3.9</w:t>
            </w:r>
            <w:r w:rsidRPr="00DD6B89">
              <w:rPr>
                <w:lang w:eastAsia="zh-TW"/>
              </w:rPr>
              <w:t>%</w:t>
            </w:r>
            <w:r w:rsidRPr="00DD6B89">
              <w:rPr>
                <w:lang w:eastAsia="zh-TW"/>
              </w:rPr>
              <w:t>，連續三十</w:t>
            </w:r>
            <w:r w:rsidRPr="00DD6B89">
              <w:rPr>
                <w:rFonts w:hint="eastAsia"/>
                <w:lang w:eastAsia="zh-TW"/>
              </w:rPr>
              <w:t>七</w:t>
            </w:r>
            <w:r w:rsidRPr="00DD6B89">
              <w:rPr>
                <w:lang w:eastAsia="zh-TW"/>
              </w:rPr>
              <w:t>年穩居中國大陸經濟第一大省。其中，第一產業增加值</w:t>
            </w:r>
            <w:r w:rsidRPr="00DD6B89">
              <w:rPr>
                <w:lang w:eastAsia="zh-TW"/>
              </w:rPr>
              <w:t>5,</w:t>
            </w:r>
            <w:r w:rsidRPr="00DD6B89">
              <w:rPr>
                <w:rFonts w:eastAsia="SimSun"/>
                <w:lang w:eastAsia="zh-TW"/>
              </w:rPr>
              <w:t>891.80</w:t>
            </w:r>
            <w:r w:rsidRPr="00DD6B89">
              <w:rPr>
                <w:lang w:eastAsia="zh-TW"/>
              </w:rPr>
              <w:t>億元，</w:t>
            </w:r>
            <w:r w:rsidRPr="00DD6B89">
              <w:rPr>
                <w:lang w:eastAsia="zh-HK"/>
              </w:rPr>
              <w:t>成</w:t>
            </w:r>
            <w:r w:rsidRPr="00DD6B89">
              <w:rPr>
                <w:lang w:eastAsia="zh-TW"/>
              </w:rPr>
              <w:t>長</w:t>
            </w:r>
            <w:r w:rsidRPr="00DD6B89">
              <w:rPr>
                <w:rFonts w:eastAsia="SimSun"/>
                <w:lang w:eastAsia="zh-TW"/>
              </w:rPr>
              <w:t>4.5</w:t>
            </w:r>
            <w:r w:rsidRPr="00DD6B89">
              <w:rPr>
                <w:lang w:eastAsia="zh-TW"/>
              </w:rPr>
              <w:t>%</w:t>
            </w:r>
            <w:r w:rsidRPr="00DD6B89">
              <w:rPr>
                <w:lang w:eastAsia="zh-TW"/>
              </w:rPr>
              <w:t>，對地區生產總值</w:t>
            </w:r>
            <w:r w:rsidRPr="00DD6B89">
              <w:rPr>
                <w:lang w:eastAsia="zh-HK"/>
              </w:rPr>
              <w:t>成</w:t>
            </w:r>
            <w:r w:rsidRPr="00DD6B89">
              <w:rPr>
                <w:lang w:eastAsia="zh-TW"/>
              </w:rPr>
              <w:t>長的貢獻率為</w:t>
            </w:r>
            <w:r w:rsidRPr="00DD6B89">
              <w:rPr>
                <w:rFonts w:eastAsia="SimSun"/>
                <w:lang w:eastAsia="zh-TW"/>
              </w:rPr>
              <w:t>4.9</w:t>
            </w:r>
            <w:r w:rsidRPr="00DD6B89">
              <w:rPr>
                <w:lang w:eastAsia="zh-TW"/>
              </w:rPr>
              <w:t>%</w:t>
            </w:r>
            <w:r w:rsidRPr="00DD6B89">
              <w:rPr>
                <w:lang w:eastAsia="zh-TW"/>
              </w:rPr>
              <w:t>；第二產業增加值</w:t>
            </w:r>
            <w:r w:rsidRPr="00DD6B89">
              <w:rPr>
                <w:rFonts w:eastAsia="SimSun"/>
                <w:lang w:eastAsia="zh-TW"/>
              </w:rPr>
              <w:t>5</w:t>
            </w:r>
            <w:r w:rsidRPr="00DD6B89">
              <w:rPr>
                <w:rFonts w:ascii="華康細圓體" w:hAnsi="華康細圓體" w:cs="華康細圓體" w:hint="eastAsia"/>
              </w:rPr>
              <w:t>兆</w:t>
            </w:r>
            <w:r w:rsidRPr="00DD6B89">
              <w:rPr>
                <w:rFonts w:eastAsia="SimSun"/>
                <w:lang w:eastAsia="zh-TW"/>
              </w:rPr>
              <w:t>4,993.50</w:t>
            </w:r>
            <w:r w:rsidRPr="00DD6B89">
              <w:rPr>
                <w:lang w:eastAsia="zh-TW"/>
              </w:rPr>
              <w:t>億元，</w:t>
            </w:r>
            <w:r w:rsidRPr="00DD6B89">
              <w:rPr>
                <w:lang w:eastAsia="zh-HK"/>
              </w:rPr>
              <w:t>成</w:t>
            </w:r>
            <w:r w:rsidRPr="00DD6B89">
              <w:rPr>
                <w:lang w:eastAsia="zh-TW"/>
              </w:rPr>
              <w:t>長</w:t>
            </w:r>
            <w:r w:rsidRPr="00DD6B89">
              <w:rPr>
                <w:rFonts w:eastAsia="SimSun"/>
                <w:lang w:eastAsia="zh-TW"/>
              </w:rPr>
              <w:t>2.4</w:t>
            </w:r>
            <w:r w:rsidRPr="00DD6B89">
              <w:rPr>
                <w:lang w:eastAsia="zh-TW"/>
              </w:rPr>
              <w:t>%</w:t>
            </w:r>
            <w:r w:rsidRPr="00DD6B89">
              <w:rPr>
                <w:lang w:eastAsia="zh-TW"/>
              </w:rPr>
              <w:t>，對地區生產總值</w:t>
            </w:r>
            <w:r w:rsidRPr="00DD6B89">
              <w:rPr>
                <w:lang w:eastAsia="zh-HK"/>
              </w:rPr>
              <w:t>成</w:t>
            </w:r>
            <w:r w:rsidRPr="00DD6B89">
              <w:rPr>
                <w:lang w:eastAsia="zh-TW"/>
              </w:rPr>
              <w:t>長的貢獻率為</w:t>
            </w:r>
            <w:r w:rsidRPr="00DD6B89">
              <w:rPr>
                <w:rFonts w:eastAsia="SimSun"/>
                <w:lang w:eastAsia="zh-TW"/>
              </w:rPr>
              <w:t>24.2</w:t>
            </w:r>
            <w:r w:rsidRPr="00DD6B89">
              <w:rPr>
                <w:lang w:eastAsia="zh-TW"/>
              </w:rPr>
              <w:t>%</w:t>
            </w:r>
            <w:r w:rsidRPr="00DD6B89">
              <w:rPr>
                <w:lang w:eastAsia="zh-TW"/>
              </w:rPr>
              <w:t>；第三產業增加值</w:t>
            </w:r>
            <w:r w:rsidRPr="00DD6B89">
              <w:rPr>
                <w:lang w:eastAsia="zh-TW"/>
              </w:rPr>
              <w:t>8</w:t>
            </w:r>
            <w:r w:rsidRPr="00DD6B89">
              <w:rPr>
                <w:rFonts w:ascii="華康細圓體" w:hAnsi="華康細圓體" w:cs="華康細圓體" w:hint="eastAsia"/>
              </w:rPr>
              <w:t>兆</w:t>
            </w:r>
            <w:r w:rsidRPr="00DD6B89">
              <w:rPr>
                <w:lang w:eastAsia="zh-TW"/>
              </w:rPr>
              <w:t>4</w:t>
            </w:r>
            <w:r w:rsidRPr="00DD6B89">
              <w:rPr>
                <w:rFonts w:eastAsia="SimSun"/>
                <w:lang w:eastAsia="zh-TW"/>
              </w:rPr>
              <w:t>,961.46</w:t>
            </w:r>
            <w:r w:rsidRPr="00DD6B89">
              <w:rPr>
                <w:lang w:eastAsia="zh-TW"/>
              </w:rPr>
              <w:t>億元，成長</w:t>
            </w:r>
            <w:r w:rsidRPr="00DD6B89">
              <w:rPr>
                <w:rFonts w:eastAsia="SimSun"/>
                <w:lang w:eastAsia="zh-TW"/>
              </w:rPr>
              <w:t>4.7</w:t>
            </w:r>
            <w:r w:rsidRPr="00DD6B89">
              <w:rPr>
                <w:lang w:eastAsia="zh-TW"/>
              </w:rPr>
              <w:t>%</w:t>
            </w:r>
            <w:r w:rsidRPr="00DD6B89">
              <w:rPr>
                <w:lang w:eastAsia="zh-TW"/>
              </w:rPr>
              <w:t>，對地區生產總值</w:t>
            </w:r>
            <w:r w:rsidRPr="00DD6B89">
              <w:rPr>
                <w:lang w:eastAsia="zh-HK"/>
              </w:rPr>
              <w:t>成</w:t>
            </w:r>
            <w:r w:rsidRPr="00DD6B89">
              <w:rPr>
                <w:lang w:eastAsia="zh-TW"/>
              </w:rPr>
              <w:t>長的貢獻率為</w:t>
            </w:r>
            <w:r w:rsidRPr="00DD6B89">
              <w:rPr>
                <w:rFonts w:eastAsia="SimSun"/>
                <w:lang w:eastAsia="zh-TW"/>
              </w:rPr>
              <w:t>70.9%</w:t>
            </w:r>
            <w:r w:rsidRPr="00DD6B89">
              <w:rPr>
                <w:rFonts w:eastAsia="SimSun"/>
                <w:lang w:eastAsia="zh-TW"/>
              </w:rPr>
              <w:t>。</w:t>
            </w:r>
            <w:r w:rsidRPr="00DD6B89">
              <w:rPr>
                <w:lang w:eastAsia="zh-TW"/>
              </w:rPr>
              <w:t>三次產業結構比重為</w:t>
            </w:r>
            <w:r w:rsidRPr="00DD6B89">
              <w:rPr>
                <w:lang w:eastAsia="zh-TW"/>
              </w:rPr>
              <w:t>4.0:37.7:58.3</w:t>
            </w:r>
            <w:r w:rsidRPr="00DD6B89">
              <w:rPr>
                <w:lang w:eastAsia="zh-TW"/>
              </w:rPr>
              <w:t>。</w:t>
            </w:r>
          </w:p>
        </w:tc>
      </w:tr>
      <w:tr w:rsidR="00E24C1A" w:rsidRPr="00DD6B89" w14:paraId="25A46EB0" w14:textId="77777777">
        <w:trPr>
          <w:trHeight w:val="680"/>
        </w:trPr>
        <w:tc>
          <w:tcPr>
            <w:tcW w:w="2395" w:type="dxa"/>
            <w:vAlign w:val="center"/>
          </w:tcPr>
          <w:p w14:paraId="06AAB44F" w14:textId="77777777" w:rsidR="009B2141" w:rsidRPr="00DD6B89" w:rsidRDefault="00000000">
            <w:pPr>
              <w:pStyle w:val="-0"/>
              <w:ind w:left="118" w:right="118"/>
              <w:rPr>
                <w:lang w:eastAsia="zh-TW"/>
              </w:rPr>
            </w:pPr>
            <w:r w:rsidRPr="00DD6B89">
              <w:rPr>
                <w:lang w:eastAsia="zh-TW"/>
              </w:rPr>
              <w:t>人均地區生產總值</w:t>
            </w:r>
          </w:p>
        </w:tc>
        <w:tc>
          <w:tcPr>
            <w:tcW w:w="6079" w:type="dxa"/>
            <w:vAlign w:val="center"/>
          </w:tcPr>
          <w:p w14:paraId="5DD3E927"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年人均地區生產總值達</w:t>
            </w:r>
            <w:r w:rsidRPr="00DD6B89">
              <w:rPr>
                <w:lang w:eastAsia="zh-TW"/>
              </w:rPr>
              <w:t>113,769</w:t>
            </w:r>
            <w:r w:rsidRPr="00DD6B89">
              <w:rPr>
                <w:lang w:eastAsia="zh-TW"/>
              </w:rPr>
              <w:t>元，按年平均匯率折算為</w:t>
            </w:r>
            <w:r w:rsidRPr="00DD6B89">
              <w:rPr>
                <w:lang w:eastAsia="zh-TW"/>
              </w:rPr>
              <w:t>15,927.56</w:t>
            </w:r>
            <w:r w:rsidRPr="00DD6B89">
              <w:rPr>
                <w:lang w:eastAsia="zh-TW"/>
              </w:rPr>
              <w:t>美元，</w:t>
            </w:r>
            <w:r w:rsidRPr="00DD6B89">
              <w:rPr>
                <w:lang w:eastAsia="zh-HK"/>
              </w:rPr>
              <w:t>成</w:t>
            </w:r>
            <w:r w:rsidRPr="00DD6B89">
              <w:rPr>
                <w:lang w:eastAsia="zh-TW"/>
              </w:rPr>
              <w:t>長</w:t>
            </w:r>
            <w:r w:rsidRPr="00DD6B89">
              <w:rPr>
                <w:rFonts w:eastAsia="SimSun"/>
                <w:lang w:eastAsia="zh-TW"/>
              </w:rPr>
              <w:t>3</w:t>
            </w:r>
            <w:r w:rsidRPr="00DD6B89">
              <w:rPr>
                <w:lang w:eastAsia="zh-TW"/>
              </w:rPr>
              <w:t>.2%</w:t>
            </w:r>
            <w:r w:rsidRPr="00DD6B89">
              <w:rPr>
                <w:lang w:eastAsia="zh-TW"/>
              </w:rPr>
              <w:t>。</w:t>
            </w:r>
          </w:p>
        </w:tc>
      </w:tr>
      <w:tr w:rsidR="00E24C1A" w:rsidRPr="00DD6B89" w14:paraId="57357EB6" w14:textId="77777777">
        <w:trPr>
          <w:trHeight w:val="680"/>
        </w:trPr>
        <w:tc>
          <w:tcPr>
            <w:tcW w:w="2395" w:type="dxa"/>
            <w:vAlign w:val="center"/>
          </w:tcPr>
          <w:p w14:paraId="30371088" w14:textId="77777777" w:rsidR="009B2141" w:rsidRPr="00DD6B89" w:rsidRDefault="00000000">
            <w:pPr>
              <w:pStyle w:val="-0"/>
              <w:ind w:left="118" w:right="118"/>
              <w:rPr>
                <w:lang w:eastAsia="zh-TW"/>
              </w:rPr>
            </w:pPr>
            <w:r w:rsidRPr="00DD6B89">
              <w:rPr>
                <w:lang w:eastAsia="zh-TW"/>
              </w:rPr>
              <w:t>財政收入</w:t>
            </w:r>
          </w:p>
        </w:tc>
        <w:tc>
          <w:tcPr>
            <w:tcW w:w="6079" w:type="dxa"/>
            <w:vAlign w:val="center"/>
          </w:tcPr>
          <w:p w14:paraId="4B820CE5" w14:textId="4D0D6DFC"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w:t>
            </w:r>
            <w:r w:rsidRPr="00DD6B89">
              <w:rPr>
                <w:rFonts w:hint="eastAsia"/>
                <w:lang w:eastAsia="zh-TW"/>
              </w:rPr>
              <w:t>全省</w:t>
            </w:r>
            <w:r w:rsidRPr="00DD6B89">
              <w:rPr>
                <w:lang w:eastAsia="zh-TW"/>
              </w:rPr>
              <w:t>地方一般公共預算收入</w:t>
            </w:r>
            <w:r w:rsidRPr="00DD6B89">
              <w:rPr>
                <w:lang w:eastAsia="zh-TW"/>
              </w:rPr>
              <w:t>1</w:t>
            </w:r>
            <w:r w:rsidRPr="00DD6B89">
              <w:rPr>
                <w:lang w:eastAsia="zh-TW"/>
              </w:rPr>
              <w:t>兆</w:t>
            </w:r>
            <w:r w:rsidRPr="00DD6B89">
              <w:rPr>
                <w:rFonts w:eastAsia="SimSun"/>
                <w:lang w:eastAsia="zh-TW"/>
              </w:rPr>
              <w:t>3,938.94</w:t>
            </w:r>
            <w:r w:rsidRPr="00DD6B89">
              <w:rPr>
                <w:lang w:eastAsia="zh-TW"/>
              </w:rPr>
              <w:t>億元，同比</w:t>
            </w:r>
            <w:r w:rsidR="00FB5E25" w:rsidRPr="00DD6B89">
              <w:rPr>
                <w:rFonts w:hint="eastAsia"/>
                <w:lang w:eastAsia="zh-TW"/>
              </w:rPr>
              <w:t>成長</w:t>
            </w:r>
            <w:r w:rsidRPr="00DD6B89">
              <w:rPr>
                <w:rFonts w:eastAsia="SimSun"/>
                <w:lang w:eastAsia="zh-TW"/>
              </w:rPr>
              <w:t>3.0</w:t>
            </w:r>
            <w:r w:rsidRPr="00DD6B89">
              <w:rPr>
                <w:lang w:eastAsia="zh-TW"/>
              </w:rPr>
              <w:t>%</w:t>
            </w:r>
            <w:r w:rsidRPr="00DD6B89">
              <w:rPr>
                <w:lang w:eastAsia="zh-TW"/>
              </w:rPr>
              <w:t>；其中，稅收收入</w:t>
            </w:r>
            <w:r w:rsidRPr="00DD6B89">
              <w:rPr>
                <w:rFonts w:eastAsia="SimSun"/>
                <w:lang w:eastAsia="zh-TW"/>
              </w:rPr>
              <w:t>1</w:t>
            </w:r>
            <w:r w:rsidRPr="00DD6B89">
              <w:rPr>
                <w:rFonts w:ascii="華康細圓體" w:hAnsi="華康細圓體" w:cs="華康細圓體" w:hint="eastAsia"/>
              </w:rPr>
              <w:t>兆</w:t>
            </w:r>
            <w:r w:rsidRPr="00DD6B89">
              <w:rPr>
                <w:rFonts w:eastAsia="SimSun"/>
              </w:rPr>
              <w:t>211.24</w:t>
            </w:r>
            <w:r w:rsidRPr="00DD6B89">
              <w:rPr>
                <w:lang w:eastAsia="zh-TW"/>
              </w:rPr>
              <w:t>億元，</w:t>
            </w:r>
            <w:r w:rsidR="00FB5E25" w:rsidRPr="00DD6B89">
              <w:rPr>
                <w:rFonts w:hint="eastAsia"/>
                <w:lang w:eastAsia="zh-TW"/>
              </w:rPr>
              <w:t>成長</w:t>
            </w:r>
            <w:r w:rsidRPr="00DD6B89">
              <w:rPr>
                <w:lang w:eastAsia="zh-TW"/>
              </w:rPr>
              <w:t>4.0%</w:t>
            </w:r>
            <w:r w:rsidRPr="00DD6B89">
              <w:rPr>
                <w:lang w:eastAsia="zh-TW"/>
              </w:rPr>
              <w:t>。</w:t>
            </w:r>
          </w:p>
        </w:tc>
      </w:tr>
      <w:tr w:rsidR="00E24C1A" w:rsidRPr="00DD6B89" w14:paraId="19385841" w14:textId="77777777">
        <w:trPr>
          <w:trHeight w:val="680"/>
        </w:trPr>
        <w:tc>
          <w:tcPr>
            <w:tcW w:w="2395" w:type="dxa"/>
            <w:vAlign w:val="center"/>
          </w:tcPr>
          <w:p w14:paraId="3A4AFDEF" w14:textId="77777777" w:rsidR="009B2141" w:rsidRPr="00DD6B89" w:rsidRDefault="00000000">
            <w:pPr>
              <w:pStyle w:val="-0"/>
              <w:ind w:left="118" w:right="118"/>
              <w:rPr>
                <w:lang w:eastAsia="zh-TW"/>
              </w:rPr>
            </w:pPr>
            <w:r w:rsidRPr="00DD6B89">
              <w:rPr>
                <w:lang w:eastAsia="zh-TW"/>
              </w:rPr>
              <w:t>固定資產投資</w:t>
            </w:r>
          </w:p>
        </w:tc>
        <w:tc>
          <w:tcPr>
            <w:tcW w:w="6079" w:type="dxa"/>
            <w:vAlign w:val="center"/>
          </w:tcPr>
          <w:p w14:paraId="69FC904A" w14:textId="77777777" w:rsidR="009B2141" w:rsidRPr="00DD6B89" w:rsidRDefault="00000000">
            <w:pPr>
              <w:pStyle w:val="-"/>
              <w:ind w:left="118" w:right="118"/>
              <w:rPr>
                <w:lang w:eastAsia="zh-TW"/>
              </w:rPr>
            </w:pPr>
            <w:r w:rsidRPr="00DD6B89">
              <w:rPr>
                <w:lang w:eastAsia="zh-TW"/>
              </w:rPr>
              <w:t>2025</w:t>
            </w:r>
            <w:r w:rsidRPr="00DD6B89">
              <w:rPr>
                <w:lang w:eastAsia="zh-TW"/>
              </w:rPr>
              <w:t>年固定資產投資比</w:t>
            </w:r>
            <w:r w:rsidRPr="00DD6B89">
              <w:rPr>
                <w:lang w:eastAsia="zh-TW"/>
              </w:rPr>
              <w:t>2024</w:t>
            </w:r>
            <w:r w:rsidRPr="00DD6B89">
              <w:rPr>
                <w:lang w:eastAsia="zh-TW"/>
              </w:rPr>
              <w:t>年減少</w:t>
            </w:r>
            <w:r w:rsidRPr="00DD6B89">
              <w:rPr>
                <w:lang w:eastAsia="zh-TW"/>
              </w:rPr>
              <w:t>17.3%</w:t>
            </w:r>
            <w:r w:rsidRPr="00DD6B89">
              <w:rPr>
                <w:lang w:eastAsia="zh-TW"/>
              </w:rPr>
              <w:t>。在固定資產投資中，第一產業投資比上年度減少</w:t>
            </w:r>
            <w:r w:rsidRPr="00DD6B89">
              <w:rPr>
                <w:lang w:eastAsia="zh-TW"/>
              </w:rPr>
              <w:t>35.6%</w:t>
            </w:r>
            <w:r w:rsidRPr="00DD6B89">
              <w:rPr>
                <w:lang w:eastAsia="zh-TW"/>
              </w:rPr>
              <w:t>；第二產業投資減少</w:t>
            </w:r>
            <w:r w:rsidRPr="00DD6B89">
              <w:rPr>
                <w:rFonts w:eastAsia="SimSun" w:hint="eastAsia"/>
                <w:lang w:eastAsia="zh-TW"/>
              </w:rPr>
              <w:t>1</w:t>
            </w:r>
            <w:r w:rsidRPr="00DD6B89">
              <w:rPr>
                <w:rFonts w:eastAsia="SimSun"/>
                <w:lang w:eastAsia="zh-TW"/>
              </w:rPr>
              <w:t>4.3</w:t>
            </w:r>
            <w:r w:rsidRPr="00DD6B89">
              <w:rPr>
                <w:lang w:eastAsia="zh-TW"/>
              </w:rPr>
              <w:t>%</w:t>
            </w:r>
            <w:r w:rsidRPr="00DD6B89">
              <w:rPr>
                <w:lang w:eastAsia="zh-TW"/>
              </w:rPr>
              <w:t>；第三產業投資減少</w:t>
            </w:r>
            <w:r w:rsidRPr="00DD6B89">
              <w:rPr>
                <w:lang w:eastAsia="zh-TW"/>
              </w:rPr>
              <w:t>18.9%</w:t>
            </w:r>
            <w:r w:rsidRPr="00DD6B89">
              <w:rPr>
                <w:lang w:eastAsia="zh-TW"/>
              </w:rPr>
              <w:t>。民間投資占固定資產投資的比重為</w:t>
            </w:r>
            <w:r w:rsidRPr="00DD6B89">
              <w:rPr>
                <w:lang w:eastAsia="zh-TW"/>
              </w:rPr>
              <w:t>40.8%</w:t>
            </w:r>
            <w:r w:rsidRPr="00DD6B89">
              <w:rPr>
                <w:lang w:eastAsia="zh-TW"/>
              </w:rPr>
              <w:t>。工業投資減少</w:t>
            </w:r>
            <w:r w:rsidRPr="00DD6B89">
              <w:rPr>
                <w:lang w:eastAsia="zh-TW"/>
              </w:rPr>
              <w:t>14.4%</w:t>
            </w:r>
            <w:r w:rsidRPr="00DD6B89">
              <w:rPr>
                <w:lang w:eastAsia="zh-TW"/>
              </w:rPr>
              <w:t>，占固定資產投資的比重為</w:t>
            </w:r>
            <w:r w:rsidRPr="00DD6B89">
              <w:rPr>
                <w:lang w:eastAsia="zh-TW"/>
              </w:rPr>
              <w:t>38.4%</w:t>
            </w:r>
            <w:r w:rsidRPr="00DD6B89">
              <w:rPr>
                <w:lang w:eastAsia="zh-TW"/>
              </w:rPr>
              <w:t>。基礎設施投資減少</w:t>
            </w:r>
            <w:r w:rsidRPr="00DD6B89">
              <w:rPr>
                <w:rFonts w:eastAsia="SimSun" w:hint="eastAsia"/>
                <w:lang w:eastAsia="zh-TW"/>
              </w:rPr>
              <w:t>8</w:t>
            </w:r>
            <w:r w:rsidRPr="00DD6B89">
              <w:rPr>
                <w:lang w:eastAsia="zh-TW"/>
              </w:rPr>
              <w:t>.2%</w:t>
            </w:r>
            <w:r w:rsidRPr="00DD6B89">
              <w:rPr>
                <w:lang w:eastAsia="zh-TW"/>
              </w:rPr>
              <w:t>，占固定資產投資的比重為</w:t>
            </w:r>
            <w:r w:rsidRPr="00DD6B89">
              <w:rPr>
                <w:lang w:eastAsia="zh-TW"/>
              </w:rPr>
              <w:t>32.7%</w:t>
            </w:r>
            <w:r w:rsidRPr="00DD6B89">
              <w:rPr>
                <w:lang w:eastAsia="zh-TW"/>
              </w:rPr>
              <w:t>，其中，電力、熱力生產和供應業投資成長</w:t>
            </w:r>
            <w:r w:rsidRPr="00DD6B89">
              <w:rPr>
                <w:lang w:eastAsia="zh-TW"/>
              </w:rPr>
              <w:t>5.0%</w:t>
            </w:r>
            <w:r w:rsidRPr="00DD6B89">
              <w:rPr>
                <w:lang w:eastAsia="zh-TW"/>
              </w:rPr>
              <w:t>，航空運輸業投資成長</w:t>
            </w:r>
            <w:r w:rsidRPr="00DD6B89">
              <w:rPr>
                <w:lang w:eastAsia="zh-TW"/>
              </w:rPr>
              <w:t>12.7%</w:t>
            </w:r>
            <w:r w:rsidRPr="00DD6B89">
              <w:rPr>
                <w:lang w:eastAsia="zh-TW"/>
              </w:rPr>
              <w:t>，互聯網和相關服務投資成長</w:t>
            </w:r>
            <w:r w:rsidRPr="00DD6B89">
              <w:rPr>
                <w:rFonts w:eastAsia="SimSun" w:hint="eastAsia"/>
                <w:lang w:eastAsia="zh-TW"/>
              </w:rPr>
              <w:t>1</w:t>
            </w:r>
            <w:r w:rsidRPr="00DD6B89">
              <w:rPr>
                <w:rFonts w:eastAsia="SimSun"/>
                <w:lang w:eastAsia="zh-TW"/>
              </w:rPr>
              <w:t>15.6</w:t>
            </w:r>
            <w:r w:rsidRPr="00DD6B89">
              <w:rPr>
                <w:lang w:eastAsia="zh-TW"/>
              </w:rPr>
              <w:t>%</w:t>
            </w:r>
            <w:r w:rsidRPr="00DD6B89">
              <w:rPr>
                <w:lang w:eastAsia="zh-TW"/>
              </w:rPr>
              <w:t>。高技術製造業中，電子及通信設備製造業投資成長</w:t>
            </w:r>
            <w:r w:rsidRPr="00DD6B89">
              <w:rPr>
                <w:lang w:eastAsia="zh-TW"/>
              </w:rPr>
              <w:t>6.9%</w:t>
            </w:r>
            <w:r w:rsidRPr="00DD6B89">
              <w:rPr>
                <w:lang w:eastAsia="zh-TW"/>
              </w:rPr>
              <w:t>，醫療儀器設備及儀器儀表製造業投資成長</w:t>
            </w:r>
            <w:r w:rsidRPr="00DD6B89">
              <w:rPr>
                <w:lang w:eastAsia="zh-TW"/>
              </w:rPr>
              <w:lastRenderedPageBreak/>
              <w:t>3.2%</w:t>
            </w:r>
            <w:r w:rsidRPr="00DD6B89">
              <w:rPr>
                <w:lang w:eastAsia="zh-TW"/>
              </w:rPr>
              <w:t>。</w:t>
            </w:r>
          </w:p>
        </w:tc>
      </w:tr>
      <w:tr w:rsidR="00E24C1A" w:rsidRPr="00DD6B89" w14:paraId="56EC66E2" w14:textId="77777777">
        <w:trPr>
          <w:trHeight w:val="680"/>
        </w:trPr>
        <w:tc>
          <w:tcPr>
            <w:tcW w:w="2395" w:type="dxa"/>
            <w:vAlign w:val="center"/>
          </w:tcPr>
          <w:p w14:paraId="219E6246" w14:textId="77777777" w:rsidR="009B2141" w:rsidRPr="00DD6B89" w:rsidRDefault="00000000">
            <w:pPr>
              <w:pStyle w:val="-0"/>
              <w:ind w:left="118" w:right="118"/>
              <w:rPr>
                <w:lang w:eastAsia="zh-TW"/>
              </w:rPr>
            </w:pPr>
            <w:r w:rsidRPr="00DD6B89">
              <w:rPr>
                <w:lang w:eastAsia="zh-TW"/>
              </w:rPr>
              <w:lastRenderedPageBreak/>
              <w:t>就業</w:t>
            </w:r>
          </w:p>
        </w:tc>
        <w:tc>
          <w:tcPr>
            <w:tcW w:w="6079" w:type="dxa"/>
            <w:vAlign w:val="center"/>
          </w:tcPr>
          <w:p w14:paraId="542CD4CC" w14:textId="77777777" w:rsidR="009B2141" w:rsidRPr="00DD6B89" w:rsidRDefault="00000000">
            <w:pPr>
              <w:pStyle w:val="-"/>
              <w:ind w:left="118" w:right="118"/>
              <w:rPr>
                <w:lang w:eastAsia="zh-TW"/>
              </w:rPr>
            </w:pPr>
            <w:r w:rsidRPr="00DD6B89">
              <w:rPr>
                <w:lang w:eastAsia="zh-TW"/>
              </w:rPr>
              <w:t>2025</w:t>
            </w:r>
            <w:r w:rsidRPr="00DD6B89">
              <w:rPr>
                <w:lang w:eastAsia="zh-TW"/>
              </w:rPr>
              <w:t>年城鎮新增就業</w:t>
            </w:r>
            <w:r w:rsidRPr="00DD6B89">
              <w:rPr>
                <w:lang w:eastAsia="zh-TW"/>
              </w:rPr>
              <w:t>149.44</w:t>
            </w:r>
            <w:r w:rsidRPr="00DD6B89">
              <w:rPr>
                <w:lang w:eastAsia="zh-TW"/>
              </w:rPr>
              <w:t>萬人，就業困難人員實現就業</w:t>
            </w:r>
            <w:r w:rsidRPr="00DD6B89">
              <w:rPr>
                <w:lang w:eastAsia="zh-TW"/>
              </w:rPr>
              <w:t>11.34</w:t>
            </w:r>
            <w:r w:rsidRPr="00DD6B89">
              <w:rPr>
                <w:lang w:eastAsia="zh-TW"/>
              </w:rPr>
              <w:t>萬人，全年城鎮調查失業率平均值為</w:t>
            </w:r>
            <w:r w:rsidRPr="00DD6B89">
              <w:rPr>
                <w:lang w:eastAsia="zh-TW"/>
              </w:rPr>
              <w:t>5.0%</w:t>
            </w:r>
            <w:r w:rsidRPr="00DD6B89">
              <w:rPr>
                <w:lang w:eastAsia="zh-TW"/>
              </w:rPr>
              <w:t>。</w:t>
            </w:r>
          </w:p>
        </w:tc>
      </w:tr>
      <w:tr w:rsidR="00E24C1A" w:rsidRPr="00DD6B89" w14:paraId="4A23CCE5" w14:textId="77777777">
        <w:trPr>
          <w:trHeight w:val="680"/>
        </w:trPr>
        <w:tc>
          <w:tcPr>
            <w:tcW w:w="8474" w:type="dxa"/>
            <w:gridSpan w:val="2"/>
            <w:shd w:val="clear" w:color="auto" w:fill="CCFFFF"/>
            <w:vAlign w:val="center"/>
          </w:tcPr>
          <w:p w14:paraId="4633BE99"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利用外資</w:t>
            </w:r>
          </w:p>
        </w:tc>
      </w:tr>
      <w:tr w:rsidR="00E24C1A" w:rsidRPr="00DD6B89" w14:paraId="0A4A6D4B" w14:textId="77777777">
        <w:trPr>
          <w:trHeight w:val="680"/>
        </w:trPr>
        <w:tc>
          <w:tcPr>
            <w:tcW w:w="2395" w:type="dxa"/>
            <w:vAlign w:val="center"/>
          </w:tcPr>
          <w:p w14:paraId="5A785ACF" w14:textId="77777777" w:rsidR="009B2141" w:rsidRPr="00DD6B89" w:rsidRDefault="00000000">
            <w:pPr>
              <w:pStyle w:val="-0"/>
              <w:ind w:left="118" w:right="118"/>
              <w:rPr>
                <w:lang w:eastAsia="zh-TW"/>
              </w:rPr>
            </w:pPr>
            <w:r w:rsidRPr="00DD6B89">
              <w:rPr>
                <w:lang w:eastAsia="zh-TW"/>
              </w:rPr>
              <w:t>外商投資件數</w:t>
            </w:r>
          </w:p>
        </w:tc>
        <w:tc>
          <w:tcPr>
            <w:tcW w:w="6079" w:type="dxa"/>
            <w:vAlign w:val="center"/>
          </w:tcPr>
          <w:p w14:paraId="5640AD6F"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年新簽外商直接投資項目</w:t>
            </w:r>
            <w:r w:rsidRPr="00DD6B89">
              <w:rPr>
                <w:rFonts w:eastAsia="SimSun"/>
                <w:lang w:eastAsia="zh-TW"/>
              </w:rPr>
              <w:t>36,366</w:t>
            </w:r>
            <w:r w:rsidRPr="00DD6B89">
              <w:rPr>
                <w:lang w:eastAsia="zh-TW"/>
              </w:rPr>
              <w:t>個，比</w:t>
            </w:r>
            <w:r w:rsidRPr="00DD6B89">
              <w:rPr>
                <w:lang w:eastAsia="zh-TW"/>
              </w:rPr>
              <w:t>202</w:t>
            </w:r>
            <w:r w:rsidRPr="00DD6B89">
              <w:rPr>
                <w:rFonts w:eastAsia="SimSun"/>
                <w:lang w:eastAsia="zh-TW"/>
              </w:rPr>
              <w:t>4</w:t>
            </w:r>
            <w:r w:rsidRPr="00DD6B89">
              <w:rPr>
                <w:lang w:eastAsia="zh-TW"/>
              </w:rPr>
              <w:t>年成長</w:t>
            </w:r>
            <w:r w:rsidRPr="00DD6B89">
              <w:rPr>
                <w:lang w:eastAsia="zh-TW"/>
              </w:rPr>
              <w:t>38.7%</w:t>
            </w:r>
            <w:r w:rsidRPr="00DD6B89">
              <w:rPr>
                <w:lang w:eastAsia="zh-TW"/>
              </w:rPr>
              <w:t>。</w:t>
            </w:r>
          </w:p>
        </w:tc>
      </w:tr>
      <w:tr w:rsidR="00E24C1A" w:rsidRPr="00DD6B89" w14:paraId="6BC496B5" w14:textId="77777777">
        <w:trPr>
          <w:trHeight w:val="680"/>
        </w:trPr>
        <w:tc>
          <w:tcPr>
            <w:tcW w:w="2395" w:type="dxa"/>
            <w:vAlign w:val="center"/>
          </w:tcPr>
          <w:p w14:paraId="644F9449" w14:textId="77777777" w:rsidR="009B2141" w:rsidRPr="00DD6B89" w:rsidRDefault="00000000">
            <w:pPr>
              <w:pStyle w:val="-0"/>
              <w:ind w:left="118" w:right="118"/>
              <w:rPr>
                <w:lang w:eastAsia="zh-TW"/>
              </w:rPr>
            </w:pPr>
            <w:r w:rsidRPr="00DD6B89">
              <w:rPr>
                <w:lang w:eastAsia="zh-TW"/>
              </w:rPr>
              <w:t>外商投資金額</w:t>
            </w:r>
          </w:p>
        </w:tc>
        <w:tc>
          <w:tcPr>
            <w:tcW w:w="6079" w:type="dxa"/>
            <w:vAlign w:val="center"/>
          </w:tcPr>
          <w:p w14:paraId="5BF89DA4"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年實際利用外商直接投資金額</w:t>
            </w:r>
            <w:r w:rsidRPr="00DD6B89">
              <w:rPr>
                <w:lang w:eastAsia="zh-TW"/>
              </w:rPr>
              <w:t>1,</w:t>
            </w:r>
            <w:r w:rsidRPr="00DD6B89">
              <w:rPr>
                <w:rFonts w:eastAsia="SimSun"/>
                <w:lang w:eastAsia="zh-TW"/>
              </w:rPr>
              <w:t>126.6</w:t>
            </w:r>
            <w:r w:rsidRPr="00DD6B89">
              <w:rPr>
                <w:lang w:eastAsia="zh-TW"/>
              </w:rPr>
              <w:t>億元，成長</w:t>
            </w:r>
            <w:r w:rsidRPr="00DD6B89">
              <w:rPr>
                <w:rFonts w:eastAsia="SimSun"/>
                <w:lang w:eastAsia="zh-TW"/>
              </w:rPr>
              <w:t>11.3</w:t>
            </w:r>
            <w:r w:rsidRPr="00DD6B89">
              <w:rPr>
                <w:lang w:eastAsia="zh-TW"/>
              </w:rPr>
              <w:t>%</w:t>
            </w:r>
            <w:r w:rsidRPr="00DD6B89">
              <w:rPr>
                <w:lang w:eastAsia="zh-TW"/>
              </w:rPr>
              <w:t>。</w:t>
            </w:r>
          </w:p>
        </w:tc>
      </w:tr>
      <w:tr w:rsidR="00E24C1A" w:rsidRPr="00DD6B89" w14:paraId="4951EADA" w14:textId="77777777">
        <w:trPr>
          <w:trHeight w:val="680"/>
        </w:trPr>
        <w:tc>
          <w:tcPr>
            <w:tcW w:w="2395" w:type="dxa"/>
            <w:vAlign w:val="center"/>
          </w:tcPr>
          <w:p w14:paraId="6FD6A0CD" w14:textId="77777777" w:rsidR="009B2141" w:rsidRPr="00DD6B89" w:rsidRDefault="00000000">
            <w:pPr>
              <w:pStyle w:val="-0"/>
              <w:ind w:left="118" w:right="118"/>
              <w:rPr>
                <w:lang w:eastAsia="zh-TW"/>
              </w:rPr>
            </w:pPr>
            <w:r w:rsidRPr="00DD6B89">
              <w:rPr>
                <w:lang w:eastAsia="zh-TW"/>
              </w:rPr>
              <w:t>登記註冊</w:t>
            </w:r>
          </w:p>
          <w:p w14:paraId="17E3CCD7" w14:textId="77777777" w:rsidR="009B2141" w:rsidRPr="00DD6B89" w:rsidRDefault="00000000">
            <w:pPr>
              <w:pStyle w:val="-0"/>
              <w:ind w:left="118" w:right="118"/>
              <w:rPr>
                <w:lang w:eastAsia="zh-TW"/>
              </w:rPr>
            </w:pPr>
            <w:r w:rsidRPr="00DD6B89">
              <w:rPr>
                <w:lang w:eastAsia="zh-TW"/>
              </w:rPr>
              <w:t>外資企業數</w:t>
            </w:r>
          </w:p>
        </w:tc>
        <w:tc>
          <w:tcPr>
            <w:tcW w:w="6079" w:type="dxa"/>
            <w:vAlign w:val="center"/>
          </w:tcPr>
          <w:p w14:paraId="19360B08" w14:textId="77777777" w:rsidR="009B2141" w:rsidRPr="00DD6B89" w:rsidRDefault="00000000">
            <w:pPr>
              <w:pStyle w:val="-"/>
              <w:ind w:left="118" w:right="118"/>
              <w:rPr>
                <w:lang w:eastAsia="zh-TW"/>
              </w:rPr>
            </w:pPr>
            <w:r w:rsidRPr="00DD6B89">
              <w:rPr>
                <w:lang w:eastAsia="zh-TW"/>
              </w:rPr>
              <w:t>202</w:t>
            </w:r>
            <w:r w:rsidRPr="00DD6B89">
              <w:rPr>
                <w:rFonts w:eastAsia="SimSun"/>
              </w:rPr>
              <w:t>5</w:t>
            </w:r>
            <w:r w:rsidRPr="00DD6B89">
              <w:rPr>
                <w:lang w:eastAsia="zh-TW"/>
              </w:rPr>
              <w:t>年全省新設外商投資企業</w:t>
            </w:r>
            <w:r w:rsidRPr="00DD6B89">
              <w:rPr>
                <w:rFonts w:eastAsia="SimSun"/>
                <w:lang w:eastAsia="zh-TW"/>
              </w:rPr>
              <w:t>36,366</w:t>
            </w:r>
            <w:r w:rsidRPr="00DD6B89">
              <w:rPr>
                <w:lang w:eastAsia="zh-TW"/>
              </w:rPr>
              <w:t>個，比上年度成長</w:t>
            </w:r>
            <w:r w:rsidRPr="00DD6B89">
              <w:rPr>
                <w:lang w:eastAsia="zh-TW"/>
              </w:rPr>
              <w:t>38.7%</w:t>
            </w:r>
            <w:r w:rsidRPr="00DD6B89">
              <w:rPr>
                <w:lang w:eastAsia="zh-TW"/>
              </w:rPr>
              <w:t>。</w:t>
            </w:r>
          </w:p>
        </w:tc>
      </w:tr>
      <w:tr w:rsidR="00E24C1A" w:rsidRPr="00DD6B89" w14:paraId="52665CE7" w14:textId="77777777">
        <w:trPr>
          <w:trHeight w:val="680"/>
        </w:trPr>
        <w:tc>
          <w:tcPr>
            <w:tcW w:w="2395" w:type="dxa"/>
            <w:vAlign w:val="center"/>
          </w:tcPr>
          <w:p w14:paraId="66AB88D5" w14:textId="77777777" w:rsidR="009B2141" w:rsidRPr="00DD6B89" w:rsidRDefault="00000000">
            <w:pPr>
              <w:pStyle w:val="-0"/>
              <w:ind w:left="118" w:right="118"/>
              <w:rPr>
                <w:lang w:eastAsia="zh-TW"/>
              </w:rPr>
            </w:pPr>
            <w:r w:rsidRPr="00DD6B89">
              <w:rPr>
                <w:lang w:eastAsia="zh-TW"/>
              </w:rPr>
              <w:t>投資產業</w:t>
            </w:r>
          </w:p>
        </w:tc>
        <w:tc>
          <w:tcPr>
            <w:tcW w:w="6079" w:type="dxa"/>
            <w:vAlign w:val="center"/>
          </w:tcPr>
          <w:p w14:paraId="5DAD32D6" w14:textId="77777777" w:rsidR="009B2141" w:rsidRPr="00DD6B89" w:rsidRDefault="00000000">
            <w:pPr>
              <w:pStyle w:val="-"/>
              <w:ind w:left="118" w:right="118"/>
              <w:rPr>
                <w:lang w:eastAsia="zh-TW"/>
              </w:rPr>
            </w:pPr>
            <w:r w:rsidRPr="00DD6B89">
              <w:rPr>
                <w:lang w:eastAsia="zh-TW"/>
              </w:rPr>
              <w:t>廣東持續優化外資結構。廣東連續</w:t>
            </w:r>
            <w:r w:rsidRPr="00DD6B89">
              <w:rPr>
                <w:rFonts w:hint="eastAsia"/>
                <w:lang w:eastAsia="zh-TW"/>
              </w:rPr>
              <w:t>四</w:t>
            </w:r>
            <w:r w:rsidRPr="00DD6B89">
              <w:rPr>
                <w:lang w:eastAsia="zh-TW"/>
              </w:rPr>
              <w:t>年舉辦粵港澳大灣區全球招商大會，在</w:t>
            </w:r>
            <w:r w:rsidRPr="00DD6B89">
              <w:rPr>
                <w:lang w:eastAsia="zh-TW"/>
              </w:rPr>
              <w:t>2025</w:t>
            </w:r>
            <w:r w:rsidRPr="00DD6B89">
              <w:rPr>
                <w:lang w:eastAsia="zh-TW"/>
              </w:rPr>
              <w:t>年招商大會上共達成簽約項目</w:t>
            </w:r>
            <w:r w:rsidRPr="00DD6B89">
              <w:rPr>
                <w:lang w:eastAsia="zh-TW"/>
              </w:rPr>
              <w:t>2,073</w:t>
            </w:r>
            <w:r w:rsidRPr="00DD6B89">
              <w:rPr>
                <w:lang w:eastAsia="zh-TW"/>
              </w:rPr>
              <w:t>個、資金總額</w:t>
            </w:r>
            <w:r w:rsidRPr="00DD6B89">
              <w:rPr>
                <w:lang w:eastAsia="zh-TW"/>
              </w:rPr>
              <w:t>2.03</w:t>
            </w:r>
            <w:r w:rsidRPr="00DD6B89">
              <w:rPr>
                <w:lang w:eastAsia="zh-TW"/>
              </w:rPr>
              <w:t>兆元。</w:t>
            </w:r>
          </w:p>
          <w:p w14:paraId="58842551" w14:textId="239BB646" w:rsidR="009B2141" w:rsidRPr="00DD6B89" w:rsidRDefault="00000000">
            <w:pPr>
              <w:pStyle w:val="-"/>
              <w:ind w:left="118" w:right="118"/>
              <w:rPr>
                <w:lang w:eastAsia="zh-TW"/>
              </w:rPr>
            </w:pPr>
            <w:r w:rsidRPr="00DD6B89">
              <w:rPr>
                <w:rFonts w:hint="eastAsia"/>
                <w:lang w:eastAsia="zh-TW"/>
              </w:rPr>
              <w:t>製造業外資</w:t>
            </w:r>
            <w:r w:rsidR="00FB5E25" w:rsidRPr="00DD6B89">
              <w:rPr>
                <w:rFonts w:hint="eastAsia"/>
                <w:lang w:eastAsia="zh-TW"/>
              </w:rPr>
              <w:t>成長</w:t>
            </w:r>
            <w:r w:rsidRPr="00DD6B89">
              <w:rPr>
                <w:rFonts w:hint="eastAsia"/>
                <w:lang w:eastAsia="zh-TW"/>
              </w:rPr>
              <w:t>快。</w:t>
            </w:r>
            <w:r w:rsidRPr="00DD6B89">
              <w:rPr>
                <w:lang w:eastAsia="zh-TW"/>
              </w:rPr>
              <w:t>2025</w:t>
            </w:r>
            <w:r w:rsidRPr="00DD6B89">
              <w:rPr>
                <w:rFonts w:hint="eastAsia"/>
                <w:lang w:eastAsia="zh-TW"/>
              </w:rPr>
              <w:t>年</w:t>
            </w:r>
            <w:r w:rsidRPr="00DD6B89">
              <w:rPr>
                <w:lang w:eastAsia="zh-TW"/>
              </w:rPr>
              <w:t>1-9</w:t>
            </w:r>
            <w:r w:rsidRPr="00DD6B89">
              <w:rPr>
                <w:rFonts w:hint="eastAsia"/>
                <w:lang w:eastAsia="zh-TW"/>
              </w:rPr>
              <w:t>月，全省製造業實際使用外資</w:t>
            </w:r>
            <w:r w:rsidRPr="00DD6B89">
              <w:rPr>
                <w:lang w:eastAsia="zh-TW"/>
              </w:rPr>
              <w:t>232.8</w:t>
            </w:r>
            <w:r w:rsidRPr="00DD6B89">
              <w:rPr>
                <w:rFonts w:hint="eastAsia"/>
                <w:lang w:eastAsia="zh-TW"/>
              </w:rPr>
              <w:t>億元，</w:t>
            </w:r>
            <w:r w:rsidR="00FB5E25" w:rsidRPr="00DD6B89">
              <w:rPr>
                <w:rFonts w:hint="eastAsia"/>
                <w:lang w:eastAsia="zh-TW"/>
              </w:rPr>
              <w:t>成長</w:t>
            </w:r>
            <w:r w:rsidRPr="00DD6B89">
              <w:rPr>
                <w:lang w:eastAsia="zh-TW"/>
              </w:rPr>
              <w:t>23.5%</w:t>
            </w:r>
            <w:r w:rsidRPr="00DD6B89">
              <w:rPr>
                <w:rFonts w:hint="eastAsia"/>
                <w:lang w:eastAsia="zh-TW"/>
              </w:rPr>
              <w:t>，占全省外資比重</w:t>
            </w:r>
            <w:r w:rsidRPr="00DD6B89">
              <w:rPr>
                <w:lang w:eastAsia="zh-TW"/>
              </w:rPr>
              <w:t>29.8%</w:t>
            </w:r>
            <w:r w:rsidRPr="00DD6B89">
              <w:rPr>
                <w:rFonts w:hint="eastAsia"/>
                <w:lang w:eastAsia="zh-TW"/>
              </w:rPr>
              <w:t>。其中，專用設備製造業、電氣機械和器材製造業、金屬製品業等製造業實際外資成倍</w:t>
            </w:r>
            <w:r w:rsidR="00FB5E25" w:rsidRPr="00DD6B89">
              <w:rPr>
                <w:rFonts w:hint="eastAsia"/>
                <w:lang w:eastAsia="zh-TW"/>
              </w:rPr>
              <w:t>成長</w:t>
            </w:r>
            <w:r w:rsidRPr="00DD6B89">
              <w:rPr>
                <w:rFonts w:hint="eastAsia"/>
                <w:lang w:eastAsia="zh-TW"/>
              </w:rPr>
              <w:t>。</w:t>
            </w:r>
          </w:p>
          <w:p w14:paraId="60986BA4" w14:textId="34158FD2" w:rsidR="009B2141" w:rsidRPr="00DD6B89" w:rsidRDefault="00000000">
            <w:pPr>
              <w:pStyle w:val="-"/>
              <w:ind w:left="118" w:right="118"/>
              <w:rPr>
                <w:lang w:eastAsia="zh-TW"/>
              </w:rPr>
            </w:pPr>
            <w:r w:rsidRPr="00DD6B89">
              <w:rPr>
                <w:lang w:eastAsia="zh-TW"/>
              </w:rPr>
              <w:t>2025</w:t>
            </w:r>
            <w:r w:rsidRPr="00DD6B89">
              <w:rPr>
                <w:lang w:eastAsia="zh-TW"/>
              </w:rPr>
              <w:t>廣東外資企業</w:t>
            </w:r>
            <w:proofErr w:type="gramStart"/>
            <w:r w:rsidRPr="00DD6B89">
              <w:rPr>
                <w:lang w:eastAsia="zh-TW"/>
              </w:rPr>
              <w:t>百強榜單</w:t>
            </w:r>
            <w:proofErr w:type="gramEnd"/>
            <w:r w:rsidRPr="00DD6B89">
              <w:rPr>
                <w:rFonts w:hint="eastAsia"/>
                <w:lang w:eastAsia="zh-TW"/>
              </w:rPr>
              <w:t>亦同時在粵港澳大灣區全球招商大會活動期間</w:t>
            </w:r>
            <w:r w:rsidR="00E24C1A" w:rsidRPr="00DD6B89">
              <w:rPr>
                <w:rFonts w:hint="eastAsia"/>
                <w:lang w:eastAsia="zh-TW"/>
              </w:rPr>
              <w:t>發布</w:t>
            </w:r>
            <w:r w:rsidRPr="00DD6B89">
              <w:rPr>
                <w:rFonts w:hint="eastAsia"/>
                <w:lang w:eastAsia="zh-TW"/>
              </w:rPr>
              <w:t>，從行業領域來看，製造業上榜企業數量最多（</w:t>
            </w:r>
            <w:r w:rsidRPr="00DD6B89">
              <w:rPr>
                <w:rFonts w:hint="eastAsia"/>
                <w:lang w:eastAsia="zh-TW"/>
              </w:rPr>
              <w:t>7</w:t>
            </w:r>
            <w:r w:rsidRPr="00DD6B89">
              <w:rPr>
                <w:lang w:eastAsia="zh-TW"/>
              </w:rPr>
              <w:t>6</w:t>
            </w:r>
            <w:r w:rsidRPr="00DD6B89">
              <w:rPr>
                <w:rFonts w:hint="eastAsia"/>
                <w:lang w:eastAsia="zh-TW"/>
              </w:rPr>
              <w:t>家），</w:t>
            </w:r>
            <w:r w:rsidRPr="00DD6B89">
              <w:rPr>
                <w:lang w:eastAsia="zh-TW"/>
              </w:rPr>
              <w:t>新一代資訊技術、先進裝備製造、生物醫藥、綠色石化、新材料和現代服務業等行業企業占比達</w:t>
            </w:r>
            <w:r w:rsidRPr="00DD6B89">
              <w:rPr>
                <w:lang w:eastAsia="zh-TW"/>
              </w:rPr>
              <w:t>80%</w:t>
            </w:r>
            <w:r w:rsidRPr="00DD6B89">
              <w:rPr>
                <w:lang w:eastAsia="zh-TW"/>
              </w:rPr>
              <w:t>，七成以上為高新技術和知識密集型企業，總體上反映了廣東高品質利用外資的水準。</w:t>
            </w:r>
          </w:p>
        </w:tc>
      </w:tr>
      <w:tr w:rsidR="00E24C1A" w:rsidRPr="00DD6B89" w14:paraId="642DE583" w14:textId="77777777">
        <w:trPr>
          <w:trHeight w:val="680"/>
        </w:trPr>
        <w:tc>
          <w:tcPr>
            <w:tcW w:w="2395" w:type="dxa"/>
            <w:vAlign w:val="center"/>
          </w:tcPr>
          <w:p w14:paraId="3C06DA18" w14:textId="77777777" w:rsidR="009B2141" w:rsidRPr="00DD6B89" w:rsidRDefault="00000000">
            <w:pPr>
              <w:pStyle w:val="-0"/>
              <w:ind w:left="118" w:right="118"/>
              <w:rPr>
                <w:lang w:eastAsia="zh-TW"/>
              </w:rPr>
            </w:pPr>
            <w:r w:rsidRPr="00DD6B89">
              <w:rPr>
                <w:lang w:eastAsia="zh-TW"/>
              </w:rPr>
              <w:lastRenderedPageBreak/>
              <w:t>投資區域</w:t>
            </w:r>
          </w:p>
        </w:tc>
        <w:tc>
          <w:tcPr>
            <w:tcW w:w="6079" w:type="dxa"/>
            <w:vAlign w:val="center"/>
          </w:tcPr>
          <w:p w14:paraId="6DE98BD4" w14:textId="726AB269" w:rsidR="009B2141" w:rsidRPr="00DD6B89" w:rsidRDefault="00000000">
            <w:pPr>
              <w:pStyle w:val="-"/>
              <w:ind w:left="118" w:right="118"/>
              <w:rPr>
                <w:rFonts w:eastAsia="SimSun"/>
              </w:rPr>
            </w:pPr>
            <w:r w:rsidRPr="00DD6B89">
              <w:rPr>
                <w:rFonts w:eastAsia="新細明體"/>
                <w:lang w:eastAsia="zh-TW"/>
              </w:rPr>
              <w:t>2</w:t>
            </w:r>
            <w:r w:rsidRPr="00DD6B89">
              <w:rPr>
                <w:lang w:eastAsia="zh-TW"/>
              </w:rPr>
              <w:t>025</w:t>
            </w:r>
            <w:r w:rsidRPr="00DD6B89">
              <w:rPr>
                <w:rFonts w:hint="eastAsia"/>
                <w:lang w:eastAsia="zh-TW"/>
              </w:rPr>
              <w:t>年</w:t>
            </w:r>
            <w:r w:rsidRPr="00DD6B89">
              <w:rPr>
                <w:lang w:eastAsia="zh-TW"/>
              </w:rPr>
              <w:t>5</w:t>
            </w:r>
            <w:r w:rsidRPr="00DD6B89">
              <w:rPr>
                <w:rFonts w:hint="eastAsia"/>
                <w:lang w:eastAsia="zh-TW"/>
              </w:rPr>
              <w:t>月</w:t>
            </w:r>
            <w:r w:rsidRPr="00DD6B89">
              <w:rPr>
                <w:lang w:eastAsia="zh-TW"/>
              </w:rPr>
              <w:t>26</w:t>
            </w:r>
            <w:r w:rsidRPr="00DD6B89">
              <w:rPr>
                <w:rFonts w:hint="eastAsia"/>
                <w:lang w:eastAsia="zh-TW"/>
              </w:rPr>
              <w:t>日，新加坡鵬瑞利集團正式簽約投資建設華南首家外商獨資醫院，</w:t>
            </w:r>
            <w:proofErr w:type="gramStart"/>
            <w:r w:rsidRPr="00DD6B89">
              <w:rPr>
                <w:rFonts w:hint="eastAsia"/>
                <w:lang w:eastAsia="zh-TW"/>
              </w:rPr>
              <w:t>標誌著鵬瑞利</w:t>
            </w:r>
            <w:proofErr w:type="gramEnd"/>
            <w:r w:rsidRPr="00DD6B89">
              <w:rPr>
                <w:rFonts w:hint="eastAsia"/>
                <w:lang w:eastAsia="zh-TW"/>
              </w:rPr>
              <w:t>國際醫院正式落子廣州白雲</w:t>
            </w:r>
            <w:r w:rsidRPr="00DD6B89">
              <w:rPr>
                <w:rFonts w:hint="eastAsia"/>
              </w:rPr>
              <w:t>，</w:t>
            </w:r>
            <w:r w:rsidRPr="00DD6B89">
              <w:rPr>
                <w:rFonts w:hint="eastAsia"/>
                <w:lang w:eastAsia="zh-TW"/>
              </w:rPr>
              <w:t>並將於</w:t>
            </w:r>
            <w:r w:rsidRPr="00DD6B89">
              <w:rPr>
                <w:lang w:eastAsia="zh-TW"/>
              </w:rPr>
              <w:t>2026</w:t>
            </w:r>
            <w:r w:rsidRPr="00DD6B89">
              <w:rPr>
                <w:rFonts w:hint="eastAsia"/>
                <w:lang w:eastAsia="zh-TW"/>
              </w:rPr>
              <w:t>年年底全面投入運營。該專案定位為三級綜合醫院與國際腫瘤中心，將引入頂尖專家團隊、全球先進的醫療設備和國際標準的診療體系，提供以多學科協作為特色的國際化醫療服務。</w:t>
            </w:r>
            <w:r w:rsidRPr="00DD6B89">
              <w:rPr>
                <w:lang w:eastAsia="zh-TW"/>
              </w:rPr>
              <w:t>2025</w:t>
            </w:r>
            <w:r w:rsidRPr="00DD6B89">
              <w:rPr>
                <w:rFonts w:hint="eastAsia"/>
                <w:lang w:eastAsia="zh-TW"/>
              </w:rPr>
              <w:t>年</w:t>
            </w:r>
            <w:r w:rsidRPr="00DD6B89">
              <w:rPr>
                <w:lang w:eastAsia="zh-TW"/>
              </w:rPr>
              <w:t>9</w:t>
            </w:r>
            <w:r w:rsidRPr="00DD6B89">
              <w:rPr>
                <w:rFonts w:hint="eastAsia"/>
                <w:lang w:eastAsia="zh-TW"/>
              </w:rPr>
              <w:t>月</w:t>
            </w:r>
            <w:r w:rsidRPr="00DD6B89">
              <w:rPr>
                <w:lang w:eastAsia="zh-TW"/>
              </w:rPr>
              <w:t>9</w:t>
            </w:r>
            <w:r w:rsidRPr="00DD6B89">
              <w:rPr>
                <w:rFonts w:hint="eastAsia"/>
                <w:lang w:eastAsia="zh-TW"/>
              </w:rPr>
              <w:t>日，廣州白雲區</w:t>
            </w:r>
            <w:proofErr w:type="gramStart"/>
            <w:r w:rsidRPr="00DD6B89">
              <w:rPr>
                <w:rFonts w:hint="eastAsia"/>
                <w:lang w:eastAsia="zh-TW"/>
              </w:rPr>
              <w:t>政府與鵬瑞利</w:t>
            </w:r>
            <w:proofErr w:type="gramEnd"/>
            <w:r w:rsidRPr="00DD6B89">
              <w:rPr>
                <w:rFonts w:hint="eastAsia"/>
                <w:lang w:eastAsia="zh-TW"/>
              </w:rPr>
              <w:t>集團正式簽署《白雲區政府與鵬瑞利集團有限公司深化合作協定》，</w:t>
            </w:r>
            <w:r w:rsidR="00E24C1A" w:rsidRPr="00DD6B89">
              <w:rPr>
                <w:rFonts w:hint="eastAsia"/>
                <w:lang w:eastAsia="zh-TW"/>
              </w:rPr>
              <w:t>宣布</w:t>
            </w:r>
            <w:r w:rsidRPr="00DD6B89">
              <w:rPr>
                <w:rFonts w:hint="eastAsia"/>
                <w:lang w:eastAsia="zh-TW"/>
              </w:rPr>
              <w:t>合作開發投資</w:t>
            </w:r>
            <w:r w:rsidRPr="00DD6B89">
              <w:rPr>
                <w:lang w:eastAsia="zh-TW"/>
              </w:rPr>
              <w:t>100</w:t>
            </w:r>
            <w:r w:rsidRPr="00DD6B89">
              <w:rPr>
                <w:rFonts w:hint="eastAsia"/>
                <w:lang w:eastAsia="zh-TW"/>
              </w:rPr>
              <w:t>億元的白雲國際</w:t>
            </w:r>
            <w:proofErr w:type="gramStart"/>
            <w:r w:rsidRPr="00DD6B89">
              <w:rPr>
                <w:rFonts w:hint="eastAsia"/>
                <w:lang w:eastAsia="zh-TW"/>
              </w:rPr>
              <w:t>醫養城</w:t>
            </w:r>
            <w:proofErr w:type="gramEnd"/>
            <w:r w:rsidRPr="00DD6B89">
              <w:rPr>
                <w:rFonts w:hint="eastAsia"/>
                <w:lang w:eastAsia="zh-TW"/>
              </w:rPr>
              <w:t>（</w:t>
            </w:r>
            <w:proofErr w:type="spellStart"/>
            <w:r w:rsidRPr="00DD6B89">
              <w:rPr>
                <w:lang w:eastAsia="zh-TW"/>
              </w:rPr>
              <w:t>Baiyun</w:t>
            </w:r>
            <w:proofErr w:type="spellEnd"/>
            <w:r w:rsidRPr="00DD6B89">
              <w:rPr>
                <w:lang w:eastAsia="zh-TW"/>
              </w:rPr>
              <w:t xml:space="preserve"> Mega Health City</w:t>
            </w:r>
            <w:r w:rsidRPr="00DD6B89">
              <w:rPr>
                <w:rFonts w:hint="eastAsia"/>
                <w:lang w:eastAsia="zh-TW"/>
              </w:rPr>
              <w:t>）項目。</w:t>
            </w:r>
          </w:p>
          <w:p w14:paraId="33A63E4D" w14:textId="77777777" w:rsidR="009B2141" w:rsidRPr="00DD6B89" w:rsidRDefault="00000000">
            <w:pPr>
              <w:pStyle w:val="-"/>
              <w:ind w:left="118" w:right="118"/>
              <w:rPr>
                <w:lang w:eastAsia="zh-TW"/>
              </w:rPr>
            </w:pPr>
            <w:r w:rsidRPr="00DD6B89">
              <w:rPr>
                <w:lang w:eastAsia="zh-TW"/>
              </w:rPr>
              <w:t>2025</w:t>
            </w:r>
            <w:r w:rsidRPr="00DD6B89">
              <w:rPr>
                <w:rFonts w:hint="eastAsia"/>
                <w:lang w:eastAsia="zh-TW"/>
              </w:rPr>
              <w:t>年</w:t>
            </w:r>
            <w:r w:rsidRPr="00DD6B89">
              <w:rPr>
                <w:lang w:eastAsia="zh-TW"/>
              </w:rPr>
              <w:t>6</w:t>
            </w:r>
            <w:r w:rsidRPr="00DD6B89">
              <w:rPr>
                <w:rFonts w:hint="eastAsia"/>
                <w:lang w:eastAsia="zh-TW"/>
              </w:rPr>
              <w:t>月</w:t>
            </w:r>
            <w:r w:rsidRPr="00DD6B89">
              <w:rPr>
                <w:lang w:eastAsia="zh-TW"/>
              </w:rPr>
              <w:t>28</w:t>
            </w:r>
            <w:r w:rsidRPr="00DD6B89">
              <w:rPr>
                <w:rFonts w:hint="eastAsia"/>
                <w:lang w:eastAsia="zh-TW"/>
              </w:rPr>
              <w:t>日，全球傳動領域巨頭</w:t>
            </w:r>
            <w:r w:rsidRPr="00DD6B89">
              <w:rPr>
                <w:rFonts w:eastAsia="新細明體"/>
                <w:lang w:eastAsia="zh-TW"/>
              </w:rPr>
              <w:t>-</w:t>
            </w:r>
            <w:r w:rsidRPr="00DD6B89">
              <w:rPr>
                <w:rFonts w:hint="eastAsia"/>
                <w:lang w:eastAsia="zh-TW"/>
              </w:rPr>
              <w:t>德國</w:t>
            </w:r>
            <w:r w:rsidRPr="00DD6B89">
              <w:rPr>
                <w:lang w:eastAsia="zh-TW"/>
              </w:rPr>
              <w:t>SEW</w:t>
            </w:r>
            <w:r w:rsidRPr="00DD6B89">
              <w:rPr>
                <w:rFonts w:hint="eastAsia"/>
                <w:lang w:eastAsia="zh-TW"/>
              </w:rPr>
              <w:t>集團賽威工業減速機（佛山）有限公司華南製造基地（一期）建設工程舉行封頂儀式。該項目滾動投資累計超</w:t>
            </w:r>
            <w:r w:rsidRPr="00DD6B89">
              <w:rPr>
                <w:lang w:eastAsia="zh-TW"/>
              </w:rPr>
              <w:t>100</w:t>
            </w:r>
            <w:r w:rsidRPr="00DD6B89">
              <w:rPr>
                <w:rFonts w:hint="eastAsia"/>
                <w:lang w:eastAsia="zh-TW"/>
              </w:rPr>
              <w:t>億元，是其在大灣區的核心戰略支點，直指輻射亞太的高端製造樞紐。</w:t>
            </w:r>
          </w:p>
          <w:p w14:paraId="0BB0D43C" w14:textId="07552F8B" w:rsidR="009B2141" w:rsidRPr="00DD6B89" w:rsidRDefault="00000000">
            <w:pPr>
              <w:pStyle w:val="-"/>
              <w:ind w:left="118" w:right="118"/>
              <w:rPr>
                <w:lang w:eastAsia="zh-TW"/>
              </w:rPr>
            </w:pPr>
            <w:r w:rsidRPr="00DD6B89">
              <w:rPr>
                <w:lang w:eastAsia="zh-TW"/>
              </w:rPr>
              <w:t>2025</w:t>
            </w:r>
            <w:r w:rsidRPr="00DD6B89">
              <w:rPr>
                <w:rFonts w:hint="eastAsia"/>
                <w:lang w:eastAsia="zh-TW"/>
              </w:rPr>
              <w:t>年</w:t>
            </w:r>
            <w:r w:rsidRPr="00DD6B89">
              <w:rPr>
                <w:lang w:eastAsia="zh-TW"/>
              </w:rPr>
              <w:t>7</w:t>
            </w:r>
            <w:r w:rsidRPr="00DD6B89">
              <w:rPr>
                <w:rFonts w:hint="eastAsia"/>
                <w:lang w:eastAsia="zh-TW"/>
              </w:rPr>
              <w:t>月</w:t>
            </w:r>
            <w:r w:rsidRPr="00DD6B89">
              <w:rPr>
                <w:lang w:eastAsia="zh-TW"/>
              </w:rPr>
              <w:t>14</w:t>
            </w:r>
            <w:r w:rsidRPr="00DD6B89">
              <w:rPr>
                <w:rFonts w:hint="eastAsia"/>
                <w:lang w:eastAsia="zh-TW"/>
              </w:rPr>
              <w:t>日，現代汽車</w:t>
            </w:r>
            <w:proofErr w:type="gramStart"/>
            <w:r w:rsidRPr="00DD6B89">
              <w:rPr>
                <w:rFonts w:hint="eastAsia"/>
                <w:lang w:eastAsia="zh-TW"/>
              </w:rPr>
              <w:t>中國氫能研發</w:t>
            </w:r>
            <w:proofErr w:type="gramEnd"/>
            <w:r w:rsidRPr="00DD6B89">
              <w:rPr>
                <w:rFonts w:hint="eastAsia"/>
                <w:lang w:eastAsia="zh-TW"/>
              </w:rPr>
              <w:t>中心在現代汽車氫燃料電池系統（廣州）有限公司舉行揭幕儀式，標誌著現代汽車集團</w:t>
            </w:r>
            <w:proofErr w:type="gramStart"/>
            <w:r w:rsidRPr="00DD6B89">
              <w:rPr>
                <w:rFonts w:hint="eastAsia"/>
                <w:lang w:eastAsia="zh-TW"/>
              </w:rPr>
              <w:t>全球氫能戰略</w:t>
            </w:r>
            <w:proofErr w:type="gramEnd"/>
            <w:r w:rsidR="00E24C1A" w:rsidRPr="00DD6B89">
              <w:rPr>
                <w:rFonts w:hint="eastAsia"/>
                <w:lang w:eastAsia="zh-TW"/>
              </w:rPr>
              <w:t>布局</w:t>
            </w:r>
            <w:r w:rsidRPr="00DD6B89">
              <w:rPr>
                <w:rFonts w:hint="eastAsia"/>
                <w:lang w:eastAsia="zh-TW"/>
              </w:rPr>
              <w:t>迎來關鍵里程碑。該研發中心</w:t>
            </w:r>
            <w:proofErr w:type="gramStart"/>
            <w:r w:rsidRPr="00DD6B89">
              <w:rPr>
                <w:rFonts w:hint="eastAsia"/>
                <w:lang w:eastAsia="zh-TW"/>
              </w:rPr>
              <w:t>聚焦氫能技術</w:t>
            </w:r>
            <w:proofErr w:type="gramEnd"/>
            <w:r w:rsidRPr="00DD6B89">
              <w:rPr>
                <w:rFonts w:hint="eastAsia"/>
                <w:lang w:eastAsia="zh-TW"/>
              </w:rPr>
              <w:t>中國</w:t>
            </w:r>
            <w:r w:rsidRPr="00DD6B89">
              <w:rPr>
                <w:rFonts w:hint="eastAsia"/>
              </w:rPr>
              <w:t>在地</w:t>
            </w:r>
            <w:r w:rsidRPr="00DD6B89">
              <w:rPr>
                <w:rFonts w:hint="eastAsia"/>
                <w:lang w:eastAsia="zh-TW"/>
              </w:rPr>
              <w:t>化，涵蓋燃料電池系統開發、可靠性驗證、生產銷售、多樣化應用實施等核心領域，將形成“研發</w:t>
            </w:r>
            <w:proofErr w:type="gramStart"/>
            <w:r w:rsidRPr="00DD6B89">
              <w:rPr>
                <w:rFonts w:hint="eastAsia"/>
                <w:lang w:eastAsia="zh-TW"/>
              </w:rPr>
              <w:t>—</w:t>
            </w:r>
            <w:proofErr w:type="gramEnd"/>
            <w:r w:rsidRPr="00DD6B89">
              <w:rPr>
                <w:rFonts w:hint="eastAsia"/>
                <w:lang w:eastAsia="zh-TW"/>
              </w:rPr>
              <w:t>驗證</w:t>
            </w:r>
            <w:proofErr w:type="gramStart"/>
            <w:r w:rsidRPr="00DD6B89">
              <w:rPr>
                <w:rFonts w:hint="eastAsia"/>
                <w:lang w:eastAsia="zh-TW"/>
              </w:rPr>
              <w:t>—</w:t>
            </w:r>
            <w:proofErr w:type="gramEnd"/>
            <w:r w:rsidRPr="00DD6B89">
              <w:rPr>
                <w:rFonts w:hint="eastAsia"/>
                <w:lang w:eastAsia="zh-TW"/>
              </w:rPr>
              <w:t>生產</w:t>
            </w:r>
            <w:proofErr w:type="gramStart"/>
            <w:r w:rsidRPr="00DD6B89">
              <w:rPr>
                <w:rFonts w:hint="eastAsia"/>
                <w:lang w:eastAsia="zh-TW"/>
              </w:rPr>
              <w:t>—</w:t>
            </w:r>
            <w:proofErr w:type="gramEnd"/>
            <w:r w:rsidRPr="00DD6B89">
              <w:rPr>
                <w:rFonts w:hint="eastAsia"/>
                <w:lang w:eastAsia="zh-TW"/>
              </w:rPr>
              <w:t>應用”高效閉環，</w:t>
            </w:r>
            <w:proofErr w:type="gramStart"/>
            <w:r w:rsidRPr="00DD6B89">
              <w:rPr>
                <w:rFonts w:hint="eastAsia"/>
                <w:lang w:eastAsia="zh-TW"/>
              </w:rPr>
              <w:t>推動氫能技術</w:t>
            </w:r>
            <w:proofErr w:type="gramEnd"/>
            <w:r w:rsidRPr="00DD6B89">
              <w:rPr>
                <w:rFonts w:hint="eastAsia"/>
                <w:lang w:eastAsia="zh-TW"/>
              </w:rPr>
              <w:t>全球化，為</w:t>
            </w:r>
            <w:proofErr w:type="gramStart"/>
            <w:r w:rsidRPr="00DD6B89">
              <w:rPr>
                <w:rFonts w:hint="eastAsia"/>
                <w:lang w:eastAsia="zh-TW"/>
              </w:rPr>
              <w:t>全球氫能發展</w:t>
            </w:r>
            <w:proofErr w:type="gramEnd"/>
            <w:r w:rsidRPr="00DD6B89">
              <w:rPr>
                <w:rFonts w:hint="eastAsia"/>
                <w:lang w:eastAsia="zh-TW"/>
              </w:rPr>
              <w:t>提供“中國方案”。</w:t>
            </w:r>
          </w:p>
          <w:p w14:paraId="19CAC77C" w14:textId="77777777" w:rsidR="009B2141" w:rsidRPr="00DD6B89" w:rsidRDefault="00000000">
            <w:pPr>
              <w:pStyle w:val="-"/>
              <w:ind w:left="118" w:right="118"/>
              <w:rPr>
                <w:lang w:eastAsia="zh-TW"/>
              </w:rPr>
            </w:pPr>
            <w:r w:rsidRPr="00DD6B89">
              <w:rPr>
                <w:lang w:eastAsia="zh-TW"/>
              </w:rPr>
              <w:t>2025</w:t>
            </w:r>
            <w:r w:rsidRPr="00DD6B89">
              <w:rPr>
                <w:rFonts w:hint="eastAsia"/>
                <w:lang w:eastAsia="zh-TW"/>
              </w:rPr>
              <w:t>年</w:t>
            </w:r>
            <w:r w:rsidRPr="00DD6B89">
              <w:rPr>
                <w:lang w:eastAsia="zh-TW"/>
              </w:rPr>
              <w:t>7</w:t>
            </w:r>
            <w:r w:rsidRPr="00DD6B89">
              <w:rPr>
                <w:rFonts w:hint="eastAsia"/>
                <w:lang w:eastAsia="zh-TW"/>
              </w:rPr>
              <w:t>月</w:t>
            </w:r>
            <w:r w:rsidRPr="00DD6B89">
              <w:rPr>
                <w:lang w:eastAsia="zh-TW"/>
              </w:rPr>
              <w:t>15</w:t>
            </w:r>
            <w:r w:rsidRPr="00DD6B89">
              <w:rPr>
                <w:rFonts w:hint="eastAsia"/>
                <w:lang w:eastAsia="zh-TW"/>
              </w:rPr>
              <w:t>日</w:t>
            </w:r>
            <w:r w:rsidRPr="00DD6B89">
              <w:rPr>
                <w:rFonts w:ascii="SimSun" w:eastAsia="新細明體" w:hAnsi="SimSun" w:hint="eastAsia"/>
                <w:lang w:eastAsia="zh-TW"/>
              </w:rPr>
              <w:t>，</w:t>
            </w:r>
            <w:r w:rsidRPr="00DD6B89">
              <w:rPr>
                <w:rFonts w:hint="eastAsia"/>
                <w:lang w:eastAsia="zh-TW"/>
              </w:rPr>
              <w:t>美國企業在中國大陸獨資建設的石化</w:t>
            </w:r>
            <w:r w:rsidRPr="00DD6B89">
              <w:rPr>
                <w:rFonts w:hint="eastAsia"/>
                <w:lang w:eastAsia="zh-TW"/>
              </w:rPr>
              <w:lastRenderedPageBreak/>
              <w:t>專案</w:t>
            </w:r>
            <w:r w:rsidRPr="00DD6B89">
              <w:rPr>
                <w:rFonts w:eastAsia="新細明體"/>
                <w:lang w:eastAsia="zh-TW"/>
              </w:rPr>
              <w:t>-</w:t>
            </w:r>
            <w:proofErr w:type="gramStart"/>
            <w:r w:rsidRPr="00DD6B89">
              <w:rPr>
                <w:rFonts w:hint="eastAsia"/>
                <w:lang w:eastAsia="zh-TW"/>
              </w:rPr>
              <w:t>埃克森美孚惠</w:t>
            </w:r>
            <w:proofErr w:type="gramEnd"/>
            <w:r w:rsidRPr="00DD6B89">
              <w:rPr>
                <w:rFonts w:hint="eastAsia"/>
                <w:lang w:eastAsia="zh-TW"/>
              </w:rPr>
              <w:t>州乙烯項目正式投產。</w:t>
            </w:r>
            <w:proofErr w:type="gramStart"/>
            <w:r w:rsidRPr="00DD6B89">
              <w:rPr>
                <w:rFonts w:hint="eastAsia"/>
                <w:lang w:eastAsia="zh-TW"/>
              </w:rPr>
              <w:t>埃克森美孚惠</w:t>
            </w:r>
            <w:proofErr w:type="gramEnd"/>
            <w:r w:rsidRPr="00DD6B89">
              <w:rPr>
                <w:rFonts w:hint="eastAsia"/>
                <w:lang w:eastAsia="zh-TW"/>
              </w:rPr>
              <w:t>州乙烯項目一期擁有多套生產裝置，可年產共計</w:t>
            </w:r>
            <w:r w:rsidRPr="00DD6B89">
              <w:rPr>
                <w:lang w:eastAsia="zh-TW"/>
              </w:rPr>
              <w:t>260</w:t>
            </w:r>
            <w:r w:rsidRPr="00DD6B89">
              <w:rPr>
                <w:rFonts w:hint="eastAsia"/>
                <w:lang w:eastAsia="zh-TW"/>
              </w:rPr>
              <w:t>多萬噸的聚乙烯、聚丙烯等高附加值基礎化工原料，廣泛應用於包裝、汽車、衛生產品及個人護理等領域。</w:t>
            </w:r>
          </w:p>
          <w:p w14:paraId="135390AE" w14:textId="1DD6ACD8" w:rsidR="009B2141" w:rsidRPr="00DD6B89" w:rsidRDefault="00000000">
            <w:pPr>
              <w:pStyle w:val="-"/>
              <w:ind w:left="118" w:right="118"/>
              <w:rPr>
                <w:lang w:eastAsia="zh-TW"/>
              </w:rPr>
            </w:pPr>
            <w:r w:rsidRPr="00DD6B89">
              <w:rPr>
                <w:lang w:eastAsia="zh-TW"/>
              </w:rPr>
              <w:t>2025</w:t>
            </w:r>
            <w:r w:rsidRPr="00DD6B89">
              <w:rPr>
                <w:rFonts w:hint="eastAsia"/>
                <w:lang w:eastAsia="zh-TW"/>
              </w:rPr>
              <w:t>年</w:t>
            </w:r>
            <w:r w:rsidRPr="00DD6B89">
              <w:rPr>
                <w:lang w:eastAsia="zh-TW"/>
              </w:rPr>
              <w:t>8</w:t>
            </w:r>
            <w:r w:rsidRPr="00DD6B89">
              <w:rPr>
                <w:rFonts w:hint="eastAsia"/>
                <w:lang w:eastAsia="zh-TW"/>
              </w:rPr>
              <w:t>月</w:t>
            </w:r>
            <w:r w:rsidRPr="00DD6B89">
              <w:rPr>
                <w:lang w:eastAsia="zh-TW"/>
              </w:rPr>
              <w:t>15</w:t>
            </w:r>
            <w:r w:rsidRPr="00DD6B89">
              <w:rPr>
                <w:rFonts w:hint="eastAsia"/>
                <w:lang w:eastAsia="zh-TW"/>
              </w:rPr>
              <w:t>日，聯合利華位於廣州從化的食品工廠</w:t>
            </w:r>
            <w:proofErr w:type="gramStart"/>
            <w:r w:rsidRPr="00DD6B89">
              <w:rPr>
                <w:rFonts w:hint="eastAsia"/>
                <w:lang w:eastAsia="zh-TW"/>
              </w:rPr>
              <w:t>及物流園正式</w:t>
            </w:r>
            <w:proofErr w:type="gramEnd"/>
            <w:r w:rsidRPr="00DD6B89">
              <w:rPr>
                <w:rFonts w:hint="eastAsia"/>
                <w:lang w:eastAsia="zh-TW"/>
              </w:rPr>
              <w:t>投入運營。作為聯合利華在中國大陸建設的首</w:t>
            </w:r>
            <w:proofErr w:type="gramStart"/>
            <w:r w:rsidRPr="00DD6B89">
              <w:rPr>
                <w:rFonts w:hint="eastAsia"/>
                <w:lang w:eastAsia="zh-TW"/>
              </w:rPr>
              <w:t>個</w:t>
            </w:r>
            <w:proofErr w:type="gramEnd"/>
            <w:r w:rsidRPr="00DD6B89">
              <w:rPr>
                <w:rFonts w:hint="eastAsia"/>
                <w:lang w:eastAsia="zh-TW"/>
              </w:rPr>
              <w:t>全品類食品生產基地，廣州食品工廠將成為聯合利華中國調味品業務的重要</w:t>
            </w:r>
            <w:r w:rsidR="00FB5E25" w:rsidRPr="00DD6B89">
              <w:rPr>
                <w:rFonts w:hint="eastAsia"/>
                <w:lang w:eastAsia="zh-TW"/>
              </w:rPr>
              <w:t>成長</w:t>
            </w:r>
            <w:r w:rsidRPr="00DD6B89">
              <w:rPr>
                <w:rFonts w:hint="eastAsia"/>
                <w:lang w:eastAsia="zh-TW"/>
              </w:rPr>
              <w:t>引擎，不僅提升聯合利華在中國大陸南區的綜合運營能力，並助力進一步完善聯合利華在中國大陸市場的</w:t>
            </w:r>
            <w:proofErr w:type="gramStart"/>
            <w:r w:rsidRPr="00DD6B89">
              <w:rPr>
                <w:rFonts w:hint="eastAsia"/>
                <w:lang w:eastAsia="zh-TW"/>
              </w:rPr>
              <w:t>供應鏈</w:t>
            </w:r>
            <w:r w:rsidR="00E24C1A" w:rsidRPr="00DD6B89">
              <w:rPr>
                <w:rFonts w:hint="eastAsia"/>
                <w:lang w:eastAsia="zh-TW"/>
              </w:rPr>
              <w:t>布局</w:t>
            </w:r>
            <w:proofErr w:type="gramEnd"/>
            <w:r w:rsidRPr="00DD6B89">
              <w:rPr>
                <w:rFonts w:hint="eastAsia"/>
                <w:lang w:eastAsia="zh-TW"/>
              </w:rPr>
              <w:t>。</w:t>
            </w:r>
          </w:p>
          <w:p w14:paraId="07E21245" w14:textId="77777777" w:rsidR="009B2141" w:rsidRPr="00DD6B89" w:rsidRDefault="00000000">
            <w:pPr>
              <w:pStyle w:val="-"/>
              <w:ind w:left="118" w:right="118"/>
              <w:rPr>
                <w:rFonts w:eastAsia="SimSun"/>
              </w:rPr>
            </w:pPr>
            <w:r w:rsidRPr="00DD6B89">
              <w:rPr>
                <w:lang w:eastAsia="zh-TW"/>
              </w:rPr>
              <w:t>2026</w:t>
            </w:r>
            <w:r w:rsidRPr="00DD6B89">
              <w:rPr>
                <w:rFonts w:hint="eastAsia"/>
                <w:lang w:eastAsia="zh-TW"/>
              </w:rPr>
              <w:t>年</w:t>
            </w:r>
            <w:r w:rsidRPr="00DD6B89">
              <w:rPr>
                <w:lang w:eastAsia="zh-TW"/>
              </w:rPr>
              <w:t>3</w:t>
            </w:r>
            <w:r w:rsidRPr="00DD6B89">
              <w:rPr>
                <w:rFonts w:hint="eastAsia"/>
                <w:lang w:eastAsia="zh-TW"/>
              </w:rPr>
              <w:t>月</w:t>
            </w:r>
            <w:r w:rsidRPr="00DD6B89">
              <w:rPr>
                <w:lang w:eastAsia="zh-TW"/>
              </w:rPr>
              <w:t>4</w:t>
            </w:r>
            <w:r w:rsidRPr="00DD6B89">
              <w:rPr>
                <w:rFonts w:hint="eastAsia"/>
                <w:lang w:eastAsia="zh-TW"/>
              </w:rPr>
              <w:t>日，松下機電株式會社表示將向電子材料主力工廠之</w:t>
            </w:r>
            <w:proofErr w:type="gramStart"/>
            <w:r w:rsidRPr="00DD6B89">
              <w:rPr>
                <w:rFonts w:hint="eastAsia"/>
                <w:lang w:eastAsia="zh-TW"/>
              </w:rPr>
              <w:t>一</w:t>
            </w:r>
            <w:proofErr w:type="gramEnd"/>
            <w:r w:rsidRPr="00DD6B89">
              <w:rPr>
                <w:lang w:eastAsia="zh-TW"/>
              </w:rPr>
              <w:t>-</w:t>
            </w:r>
            <w:r w:rsidRPr="00DD6B89">
              <w:rPr>
                <w:rFonts w:hint="eastAsia"/>
                <w:lang w:eastAsia="zh-TW"/>
              </w:rPr>
              <w:t>位於廣州的松下電子材料（廣州）有限公司（簡稱“廣州工廠”）投資約</w:t>
            </w:r>
            <w:r w:rsidRPr="00DD6B89">
              <w:rPr>
                <w:lang w:eastAsia="zh-TW"/>
              </w:rPr>
              <w:t>75</w:t>
            </w:r>
            <w:r w:rsidRPr="00DD6B89">
              <w:rPr>
                <w:rFonts w:hint="eastAsia"/>
                <w:lang w:eastAsia="zh-TW"/>
              </w:rPr>
              <w:t>億日元（約</w:t>
            </w:r>
            <w:r w:rsidRPr="00DD6B89">
              <w:rPr>
                <w:lang w:eastAsia="zh-TW"/>
              </w:rPr>
              <w:t>3.38</w:t>
            </w:r>
            <w:r w:rsidRPr="00DD6B89">
              <w:rPr>
                <w:rFonts w:hint="eastAsia"/>
                <w:lang w:eastAsia="zh-TW"/>
              </w:rPr>
              <w:t>億元人民幣），以增強用於高速通信網路設備等多個領域的</w:t>
            </w:r>
            <w:proofErr w:type="gramStart"/>
            <w:r w:rsidRPr="00DD6B89">
              <w:rPr>
                <w:rFonts w:hint="eastAsia"/>
                <w:lang w:eastAsia="zh-TW"/>
              </w:rPr>
              <w:t>多層基板</w:t>
            </w:r>
            <w:proofErr w:type="gramEnd"/>
            <w:r w:rsidRPr="00DD6B89">
              <w:rPr>
                <w:rFonts w:hint="eastAsia"/>
                <w:lang w:eastAsia="zh-TW"/>
              </w:rPr>
              <w:t>材料“</w:t>
            </w:r>
            <w:r w:rsidRPr="00DD6B89">
              <w:rPr>
                <w:lang w:eastAsia="zh-TW"/>
              </w:rPr>
              <w:t>MEGTRON”</w:t>
            </w:r>
            <w:r w:rsidRPr="00DD6B89">
              <w:rPr>
                <w:rFonts w:hint="eastAsia"/>
                <w:lang w:eastAsia="zh-TW"/>
              </w:rPr>
              <w:t>的新生產線。廣州工廠目前的生產廣泛涵蓋了從引領資訊通信基礎設施設備用的</w:t>
            </w:r>
            <w:proofErr w:type="gramStart"/>
            <w:r w:rsidRPr="00DD6B89">
              <w:rPr>
                <w:rFonts w:hint="eastAsia"/>
                <w:lang w:eastAsia="zh-TW"/>
              </w:rPr>
              <w:t>多層基板</w:t>
            </w:r>
            <w:proofErr w:type="gramEnd"/>
            <w:r w:rsidRPr="00DD6B89">
              <w:rPr>
                <w:rFonts w:hint="eastAsia"/>
                <w:lang w:eastAsia="zh-TW"/>
              </w:rPr>
              <w:t>材料“</w:t>
            </w:r>
            <w:r w:rsidRPr="00DD6B89">
              <w:rPr>
                <w:rFonts w:hint="eastAsia"/>
                <w:lang w:eastAsia="zh-TW"/>
              </w:rPr>
              <w:t>MEGTRON6</w:t>
            </w:r>
            <w:r w:rsidRPr="00DD6B89">
              <w:rPr>
                <w:rFonts w:hint="eastAsia"/>
                <w:lang w:eastAsia="zh-TW"/>
              </w:rPr>
              <w:t>”，到適用於</w:t>
            </w:r>
            <w:r w:rsidRPr="00DD6B89">
              <w:rPr>
                <w:rFonts w:hint="eastAsia"/>
                <w:lang w:eastAsia="zh-TW"/>
              </w:rPr>
              <w:t>AI</w:t>
            </w:r>
            <w:r w:rsidRPr="00DD6B89">
              <w:rPr>
                <w:rFonts w:hint="eastAsia"/>
                <w:lang w:eastAsia="zh-TW"/>
              </w:rPr>
              <w:t>伺服器高速傳輸的“</w:t>
            </w:r>
            <w:r w:rsidRPr="00DD6B89">
              <w:rPr>
                <w:rFonts w:hint="eastAsia"/>
                <w:lang w:eastAsia="zh-TW"/>
              </w:rPr>
              <w:t>MEGTRON8</w:t>
            </w:r>
            <w:r w:rsidRPr="00DD6B89">
              <w:rPr>
                <w:rFonts w:hint="eastAsia"/>
                <w:lang w:eastAsia="zh-TW"/>
              </w:rPr>
              <w:t>”。未來，該工廠將被定位為重要生產基地，專注生產可支持更高速傳輸的下一代</w:t>
            </w:r>
            <w:r w:rsidRPr="00DD6B89">
              <w:rPr>
                <w:rFonts w:hint="eastAsia"/>
                <w:lang w:eastAsia="zh-TW"/>
              </w:rPr>
              <w:t>AI</w:t>
            </w:r>
            <w:r w:rsidRPr="00DD6B89">
              <w:rPr>
                <w:rFonts w:hint="eastAsia"/>
                <w:lang w:eastAsia="zh-TW"/>
              </w:rPr>
              <w:t>伺服器用</w:t>
            </w:r>
            <w:r w:rsidRPr="00DD6B89">
              <w:rPr>
                <w:rFonts w:hint="eastAsia"/>
                <w:lang w:eastAsia="zh-TW"/>
              </w:rPr>
              <w:t>MEGTRON</w:t>
            </w:r>
            <w:r w:rsidRPr="00DD6B89">
              <w:rPr>
                <w:rFonts w:hint="eastAsia"/>
                <w:lang w:eastAsia="zh-TW"/>
              </w:rPr>
              <w:t>系列等先進材料。</w:t>
            </w:r>
          </w:p>
          <w:p w14:paraId="06E3973E" w14:textId="6B91D289" w:rsidR="009B2141" w:rsidRPr="00DD6B89" w:rsidRDefault="00000000">
            <w:pPr>
              <w:pStyle w:val="-"/>
              <w:ind w:left="118" w:right="118"/>
              <w:rPr>
                <w:lang w:eastAsia="zh-TW"/>
              </w:rPr>
            </w:pPr>
            <w:r w:rsidRPr="00DD6B89">
              <w:rPr>
                <w:rFonts w:hint="eastAsia"/>
                <w:lang w:eastAsia="zh-TW"/>
              </w:rPr>
              <w:t>在</w:t>
            </w:r>
            <w:r w:rsidRPr="00DD6B89">
              <w:rPr>
                <w:lang w:eastAsia="zh-TW"/>
              </w:rPr>
              <w:t>2025</w:t>
            </w:r>
            <w:r w:rsidRPr="00DD6B89">
              <w:rPr>
                <w:rFonts w:hint="eastAsia"/>
                <w:lang w:eastAsia="zh-TW"/>
              </w:rPr>
              <w:t>粵港澳大灣區全球招商大會上，安姆科集團柔性包裝大中華區及北亞區總裁表示，集團將持續加大在大灣區的投資力度，未來兩年在惠州、東</w:t>
            </w:r>
            <w:proofErr w:type="gramStart"/>
            <w:r w:rsidRPr="00DD6B89">
              <w:rPr>
                <w:rFonts w:hint="eastAsia"/>
                <w:lang w:eastAsia="zh-TW"/>
              </w:rPr>
              <w:t>莞</w:t>
            </w:r>
            <w:proofErr w:type="gramEnd"/>
            <w:r w:rsidRPr="00DD6B89">
              <w:rPr>
                <w:rFonts w:hint="eastAsia"/>
                <w:lang w:eastAsia="zh-TW"/>
              </w:rPr>
              <w:t>、佛山</w:t>
            </w:r>
            <w:r w:rsidRPr="00DD6B89">
              <w:rPr>
                <w:rFonts w:hint="eastAsia"/>
                <w:lang w:eastAsia="zh-TW"/>
              </w:rPr>
              <w:lastRenderedPageBreak/>
              <w:t>等地的新增投資將超過億元，重點</w:t>
            </w:r>
            <w:r w:rsidR="00E24C1A" w:rsidRPr="00DD6B89">
              <w:rPr>
                <w:rFonts w:hint="eastAsia"/>
                <w:lang w:eastAsia="zh-TW"/>
              </w:rPr>
              <w:t>布局</w:t>
            </w:r>
            <w:r w:rsidRPr="00DD6B89">
              <w:rPr>
                <w:rFonts w:hint="eastAsia"/>
                <w:lang w:eastAsia="zh-TW"/>
              </w:rPr>
              <w:t>新生產線和</w:t>
            </w:r>
            <w:r w:rsidRPr="00DD6B89">
              <w:rPr>
                <w:lang w:eastAsia="zh-TW"/>
              </w:rPr>
              <w:t>PCB</w:t>
            </w:r>
            <w:r w:rsidRPr="00DD6B89">
              <w:rPr>
                <w:rFonts w:hint="eastAsia"/>
                <w:lang w:eastAsia="zh-TW"/>
              </w:rPr>
              <w:t>產能，以滿足區域數位化和</w:t>
            </w:r>
            <w:r w:rsidRPr="00DD6B89">
              <w:rPr>
                <w:lang w:eastAsia="zh-TW"/>
              </w:rPr>
              <w:t>AI</w:t>
            </w:r>
            <w:r w:rsidRPr="00DD6B89">
              <w:rPr>
                <w:rFonts w:hint="eastAsia"/>
                <w:lang w:eastAsia="zh-TW"/>
              </w:rPr>
              <w:t>產業發展的需求。</w:t>
            </w:r>
          </w:p>
        </w:tc>
      </w:tr>
      <w:tr w:rsidR="00E24C1A" w:rsidRPr="00DD6B89" w14:paraId="1E62CA77" w14:textId="77777777">
        <w:trPr>
          <w:trHeight w:val="680"/>
        </w:trPr>
        <w:tc>
          <w:tcPr>
            <w:tcW w:w="2395" w:type="dxa"/>
            <w:vAlign w:val="center"/>
          </w:tcPr>
          <w:p w14:paraId="4FCAB113" w14:textId="77777777" w:rsidR="009B2141" w:rsidRPr="00DD6B89" w:rsidRDefault="00000000">
            <w:pPr>
              <w:pStyle w:val="-0"/>
              <w:ind w:left="118" w:right="118"/>
              <w:rPr>
                <w:lang w:eastAsia="zh-TW"/>
              </w:rPr>
            </w:pPr>
            <w:r w:rsidRPr="00DD6B89">
              <w:rPr>
                <w:lang w:eastAsia="zh-TW"/>
              </w:rPr>
              <w:lastRenderedPageBreak/>
              <w:t>外資來源</w:t>
            </w:r>
          </w:p>
        </w:tc>
        <w:tc>
          <w:tcPr>
            <w:tcW w:w="6079" w:type="dxa"/>
            <w:vAlign w:val="center"/>
          </w:tcPr>
          <w:p w14:paraId="2DF8019E" w14:textId="15C565FA" w:rsidR="009B2141" w:rsidRPr="00DD6B89" w:rsidRDefault="00000000">
            <w:pPr>
              <w:pStyle w:val="-"/>
              <w:ind w:left="118" w:right="118"/>
              <w:rPr>
                <w:rFonts w:eastAsia="SimSun"/>
                <w:lang w:eastAsia="zh-TW"/>
              </w:rPr>
            </w:pPr>
            <w:r w:rsidRPr="00DD6B89">
              <w:rPr>
                <w:lang w:eastAsia="zh-TW"/>
              </w:rPr>
              <w:t>根據</w:t>
            </w:r>
            <w:r w:rsidRPr="00DD6B89">
              <w:rPr>
                <w:lang w:eastAsia="zh-TW"/>
              </w:rPr>
              <w:t>2025</w:t>
            </w:r>
            <w:r w:rsidRPr="00DD6B89">
              <w:rPr>
                <w:lang w:eastAsia="zh-TW"/>
              </w:rPr>
              <w:t>廣東外資企業</w:t>
            </w:r>
            <w:proofErr w:type="gramStart"/>
            <w:r w:rsidRPr="00DD6B89">
              <w:rPr>
                <w:lang w:eastAsia="zh-TW"/>
              </w:rPr>
              <w:t>百強榜單</w:t>
            </w:r>
            <w:proofErr w:type="gramEnd"/>
            <w:r w:rsidRPr="00DD6B89">
              <w:rPr>
                <w:lang w:eastAsia="zh-TW"/>
              </w:rPr>
              <w:t>顯示，主要來自美國、德國、日本、新加坡和</w:t>
            </w:r>
            <w:r w:rsidR="00D53EC4" w:rsidRPr="00DD6B89">
              <w:rPr>
                <w:lang w:eastAsia="zh-TW"/>
              </w:rPr>
              <w:t>中國大陸香港</w:t>
            </w:r>
            <w:r w:rsidRPr="00DD6B89">
              <w:rPr>
                <w:lang w:eastAsia="zh-TW"/>
              </w:rPr>
              <w:t>、臺灣等國家與地區。</w:t>
            </w:r>
          </w:p>
        </w:tc>
      </w:tr>
      <w:tr w:rsidR="00E24C1A" w:rsidRPr="00DD6B89" w14:paraId="7FDF7F60" w14:textId="77777777">
        <w:trPr>
          <w:trHeight w:val="680"/>
        </w:trPr>
        <w:tc>
          <w:tcPr>
            <w:tcW w:w="8474" w:type="dxa"/>
            <w:gridSpan w:val="2"/>
            <w:shd w:val="clear" w:color="auto" w:fill="CCFFFF"/>
            <w:vAlign w:val="center"/>
          </w:tcPr>
          <w:p w14:paraId="4EFDF652"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對外貿易</w:t>
            </w:r>
          </w:p>
        </w:tc>
      </w:tr>
      <w:tr w:rsidR="00E24C1A" w:rsidRPr="00DD6B89" w14:paraId="739225A9" w14:textId="77777777">
        <w:trPr>
          <w:trHeight w:val="680"/>
        </w:trPr>
        <w:tc>
          <w:tcPr>
            <w:tcW w:w="2395" w:type="dxa"/>
            <w:vAlign w:val="center"/>
          </w:tcPr>
          <w:p w14:paraId="3C26930A" w14:textId="77777777" w:rsidR="009B2141" w:rsidRPr="00DD6B89" w:rsidRDefault="00000000">
            <w:pPr>
              <w:pStyle w:val="-0"/>
              <w:ind w:left="118" w:right="118"/>
              <w:rPr>
                <w:lang w:eastAsia="zh-TW"/>
              </w:rPr>
            </w:pPr>
            <w:r w:rsidRPr="00DD6B89">
              <w:rPr>
                <w:lang w:eastAsia="zh-TW"/>
              </w:rPr>
              <w:t>貿易規模</w:t>
            </w:r>
          </w:p>
        </w:tc>
        <w:tc>
          <w:tcPr>
            <w:tcW w:w="6079" w:type="dxa"/>
            <w:vAlign w:val="center"/>
          </w:tcPr>
          <w:p w14:paraId="2EE3C891"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年貨物進出口總額</w:t>
            </w:r>
            <w:r w:rsidRPr="00DD6B89">
              <w:rPr>
                <w:lang w:eastAsia="zh-TW"/>
              </w:rPr>
              <w:t>9</w:t>
            </w:r>
            <w:r w:rsidRPr="00DD6B89">
              <w:rPr>
                <w:rFonts w:hint="eastAsia"/>
              </w:rPr>
              <w:t>兆</w:t>
            </w:r>
            <w:r w:rsidRPr="00DD6B89">
              <w:rPr>
                <w:lang w:eastAsia="zh-TW"/>
              </w:rPr>
              <w:t>4,9</w:t>
            </w:r>
            <w:r w:rsidRPr="00DD6B89">
              <w:rPr>
                <w:rFonts w:eastAsia="SimSun"/>
                <w:lang w:eastAsia="zh-TW"/>
              </w:rPr>
              <w:t>41.6</w:t>
            </w:r>
            <w:r w:rsidRPr="00DD6B89">
              <w:rPr>
                <w:lang w:eastAsia="zh-TW"/>
              </w:rPr>
              <w:t>億元，比上年</w:t>
            </w:r>
            <w:r w:rsidRPr="00DD6B89">
              <w:rPr>
                <w:shd w:val="clear" w:color="auto" w:fill="FFFFFF"/>
                <w:lang w:eastAsia="zh-TW"/>
              </w:rPr>
              <w:t>度</w:t>
            </w:r>
            <w:r w:rsidRPr="00DD6B89">
              <w:rPr>
                <w:lang w:eastAsia="zh-TW"/>
              </w:rPr>
              <w:t>成長</w:t>
            </w:r>
            <w:r w:rsidRPr="00DD6B89">
              <w:rPr>
                <w:lang w:eastAsia="zh-TW"/>
              </w:rPr>
              <w:t>4.4%</w:t>
            </w:r>
            <w:r w:rsidRPr="00DD6B89">
              <w:rPr>
                <w:lang w:eastAsia="zh-TW"/>
              </w:rPr>
              <w:t>。其中，出口</w:t>
            </w:r>
            <w:r w:rsidRPr="00DD6B89">
              <w:rPr>
                <w:lang w:eastAsia="zh-TW"/>
              </w:rPr>
              <w:t>6</w:t>
            </w:r>
            <w:r w:rsidRPr="00DD6B89">
              <w:rPr>
                <w:rFonts w:hint="eastAsia"/>
              </w:rPr>
              <w:t>兆</w:t>
            </w:r>
            <w:r w:rsidRPr="00DD6B89">
              <w:rPr>
                <w:rFonts w:eastAsia="SimSun"/>
                <w:lang w:eastAsia="zh-TW"/>
              </w:rPr>
              <w:t>348.6</w:t>
            </w:r>
            <w:r w:rsidRPr="00DD6B89">
              <w:rPr>
                <w:lang w:eastAsia="zh-TW"/>
              </w:rPr>
              <w:t>億元，成長</w:t>
            </w:r>
            <w:r w:rsidRPr="00DD6B89">
              <w:rPr>
                <w:rFonts w:eastAsia="SimSun"/>
                <w:lang w:eastAsia="zh-TW"/>
              </w:rPr>
              <w:t>2.5</w:t>
            </w:r>
            <w:r w:rsidRPr="00DD6B89">
              <w:rPr>
                <w:lang w:eastAsia="zh-TW"/>
              </w:rPr>
              <w:t>%</w:t>
            </w:r>
            <w:r w:rsidRPr="00DD6B89">
              <w:rPr>
                <w:lang w:eastAsia="zh-TW"/>
              </w:rPr>
              <w:t>；進口</w:t>
            </w:r>
            <w:r w:rsidRPr="00DD6B89">
              <w:rPr>
                <w:lang w:eastAsia="zh-TW"/>
              </w:rPr>
              <w:t>3</w:t>
            </w:r>
            <w:r w:rsidRPr="00DD6B89">
              <w:rPr>
                <w:rFonts w:hint="eastAsia"/>
              </w:rPr>
              <w:t>兆</w:t>
            </w:r>
            <w:r w:rsidRPr="00DD6B89">
              <w:rPr>
                <w:lang w:eastAsia="zh-TW"/>
              </w:rPr>
              <w:t>4</w:t>
            </w:r>
            <w:r w:rsidRPr="00DD6B89">
              <w:rPr>
                <w:rFonts w:eastAsia="SimSun"/>
                <w:lang w:eastAsia="zh-TW"/>
              </w:rPr>
              <w:t>,593.0</w:t>
            </w:r>
            <w:r w:rsidRPr="00DD6B89">
              <w:rPr>
                <w:lang w:eastAsia="zh-TW"/>
              </w:rPr>
              <w:t>億元，成長</w:t>
            </w:r>
            <w:r w:rsidRPr="00DD6B89">
              <w:rPr>
                <w:rFonts w:eastAsia="SimSun"/>
                <w:lang w:eastAsia="zh-TW"/>
              </w:rPr>
              <w:t>7.8</w:t>
            </w:r>
            <w:r w:rsidRPr="00DD6B89">
              <w:rPr>
                <w:lang w:eastAsia="zh-TW"/>
              </w:rPr>
              <w:t>%</w:t>
            </w:r>
            <w:r w:rsidRPr="00DD6B89">
              <w:rPr>
                <w:lang w:eastAsia="zh-TW"/>
              </w:rPr>
              <w:t>。進出口差額（出口減進口）</w:t>
            </w:r>
            <w:r w:rsidRPr="00DD6B89">
              <w:rPr>
                <w:rFonts w:eastAsia="SimSun"/>
                <w:lang w:eastAsia="zh-TW"/>
              </w:rPr>
              <w:t>2</w:t>
            </w:r>
            <w:r w:rsidRPr="00DD6B89">
              <w:rPr>
                <w:rFonts w:hint="eastAsia"/>
              </w:rPr>
              <w:t>兆</w:t>
            </w:r>
            <w:r w:rsidRPr="00DD6B89">
              <w:rPr>
                <w:rFonts w:eastAsia="SimSun"/>
                <w:lang w:eastAsia="zh-TW"/>
              </w:rPr>
              <w:t>5,755.6</w:t>
            </w:r>
            <w:r w:rsidRPr="00DD6B89">
              <w:rPr>
                <w:lang w:eastAsia="zh-TW"/>
              </w:rPr>
              <w:t>億元，成長</w:t>
            </w:r>
            <w:r w:rsidRPr="00DD6B89">
              <w:rPr>
                <w:rFonts w:eastAsia="SimSun"/>
                <w:lang w:eastAsia="zh-TW"/>
              </w:rPr>
              <w:t>4.0</w:t>
            </w:r>
            <w:r w:rsidRPr="00DD6B89">
              <w:rPr>
                <w:lang w:eastAsia="zh-TW"/>
              </w:rPr>
              <w:t>%</w:t>
            </w:r>
            <w:r w:rsidRPr="00DD6B89">
              <w:rPr>
                <w:lang w:eastAsia="zh-TW"/>
              </w:rPr>
              <w:t>。</w:t>
            </w:r>
          </w:p>
        </w:tc>
      </w:tr>
      <w:tr w:rsidR="00E24C1A" w:rsidRPr="00DD6B89" w14:paraId="7A32DC34" w14:textId="77777777">
        <w:trPr>
          <w:trHeight w:val="680"/>
        </w:trPr>
        <w:tc>
          <w:tcPr>
            <w:tcW w:w="2395" w:type="dxa"/>
            <w:vAlign w:val="center"/>
          </w:tcPr>
          <w:p w14:paraId="48BBAD12" w14:textId="77777777" w:rsidR="009B2141" w:rsidRPr="00DD6B89" w:rsidRDefault="00000000">
            <w:pPr>
              <w:pStyle w:val="-0"/>
              <w:ind w:left="118" w:right="118"/>
              <w:rPr>
                <w:lang w:eastAsia="zh-TW"/>
              </w:rPr>
            </w:pPr>
            <w:r w:rsidRPr="00DD6B89">
              <w:rPr>
                <w:lang w:eastAsia="zh-TW"/>
              </w:rPr>
              <w:t>貿易方式</w:t>
            </w:r>
          </w:p>
        </w:tc>
        <w:tc>
          <w:tcPr>
            <w:tcW w:w="6079" w:type="dxa"/>
            <w:vAlign w:val="center"/>
          </w:tcPr>
          <w:p w14:paraId="62EB5BEF" w14:textId="6CE0E914" w:rsidR="009B2141" w:rsidRPr="00DD6B89" w:rsidRDefault="00000000">
            <w:pPr>
              <w:pStyle w:val="-"/>
              <w:ind w:left="118" w:right="118"/>
              <w:rPr>
                <w:lang w:eastAsia="zh-TW"/>
              </w:rPr>
            </w:pPr>
            <w:r w:rsidRPr="00DD6B89">
              <w:rPr>
                <w:lang w:eastAsia="zh-TW"/>
              </w:rPr>
              <w:t>2025</w:t>
            </w:r>
            <w:r w:rsidRPr="00DD6B89">
              <w:rPr>
                <w:lang w:eastAsia="zh-TW"/>
              </w:rPr>
              <w:t>年廣東一般貿易進出口額為</w:t>
            </w:r>
            <w:r w:rsidRPr="00DD6B89">
              <w:rPr>
                <w:lang w:eastAsia="zh-TW"/>
              </w:rPr>
              <w:t>5.5</w:t>
            </w:r>
            <w:r w:rsidRPr="00DD6B89">
              <w:rPr>
                <w:lang w:eastAsia="zh-TW"/>
              </w:rPr>
              <w:t>兆元，</w:t>
            </w:r>
            <w:r w:rsidRPr="00DD6B89">
              <w:rPr>
                <w:rFonts w:hint="eastAsia"/>
                <w:lang w:eastAsia="zh-TW"/>
              </w:rPr>
              <w:t>其中一般貿易出口額比上年度成長</w:t>
            </w:r>
            <w:r w:rsidRPr="00DD6B89">
              <w:rPr>
                <w:lang w:eastAsia="zh-TW"/>
              </w:rPr>
              <w:t>1.7%</w:t>
            </w:r>
            <w:r w:rsidRPr="00DD6B89">
              <w:rPr>
                <w:rFonts w:hint="eastAsia"/>
                <w:lang w:eastAsia="zh-TW"/>
              </w:rPr>
              <w:t>，一般貿易進口額比上年度成長</w:t>
            </w:r>
            <w:r w:rsidRPr="00DD6B89">
              <w:rPr>
                <w:lang w:eastAsia="zh-TW"/>
              </w:rPr>
              <w:t>9.9%</w:t>
            </w:r>
            <w:r w:rsidRPr="00DD6B89">
              <w:rPr>
                <w:rFonts w:hint="eastAsia"/>
                <w:lang w:eastAsia="zh-TW"/>
              </w:rPr>
              <w:t>。廣東省加工貿易進出口額為</w:t>
            </w:r>
            <w:r w:rsidRPr="00DD6B89">
              <w:rPr>
                <w:lang w:eastAsia="zh-TW"/>
              </w:rPr>
              <w:t>1.95</w:t>
            </w:r>
            <w:r w:rsidRPr="00DD6B89">
              <w:rPr>
                <w:rFonts w:hint="eastAsia"/>
                <w:lang w:eastAsia="zh-TW"/>
              </w:rPr>
              <w:t>兆元，比上年度</w:t>
            </w:r>
            <w:r w:rsidR="00FB5E25" w:rsidRPr="00DD6B89">
              <w:rPr>
                <w:rFonts w:hint="eastAsia"/>
                <w:lang w:eastAsia="zh-TW"/>
              </w:rPr>
              <w:t>成長</w:t>
            </w:r>
            <w:r w:rsidRPr="00DD6B89">
              <w:rPr>
                <w:lang w:eastAsia="zh-TW"/>
              </w:rPr>
              <w:t>0.5</w:t>
            </w:r>
            <w:r w:rsidRPr="00DD6B89">
              <w:rPr>
                <w:rFonts w:hint="eastAsia"/>
                <w:lang w:eastAsia="zh-TW"/>
              </w:rPr>
              <w:t>個百分點。</w:t>
            </w:r>
          </w:p>
        </w:tc>
      </w:tr>
      <w:tr w:rsidR="00E24C1A" w:rsidRPr="00DD6B89" w14:paraId="249B877D" w14:textId="77777777">
        <w:trPr>
          <w:trHeight w:val="680"/>
        </w:trPr>
        <w:tc>
          <w:tcPr>
            <w:tcW w:w="2395" w:type="dxa"/>
            <w:vAlign w:val="center"/>
          </w:tcPr>
          <w:p w14:paraId="0C36A4D0" w14:textId="77777777" w:rsidR="009B2141" w:rsidRPr="00DD6B89" w:rsidRDefault="00000000">
            <w:pPr>
              <w:pStyle w:val="-0"/>
              <w:ind w:left="118" w:right="118"/>
              <w:rPr>
                <w:lang w:eastAsia="zh-TW"/>
              </w:rPr>
            </w:pPr>
            <w:r w:rsidRPr="00DD6B89">
              <w:rPr>
                <w:lang w:eastAsia="zh-TW"/>
              </w:rPr>
              <w:t>貿易目的地</w:t>
            </w:r>
          </w:p>
        </w:tc>
        <w:tc>
          <w:tcPr>
            <w:tcW w:w="6079" w:type="dxa"/>
            <w:vAlign w:val="center"/>
          </w:tcPr>
          <w:p w14:paraId="275D8506" w14:textId="1E63E57A" w:rsidR="009B2141" w:rsidRPr="00DD6B89" w:rsidRDefault="00000000">
            <w:pPr>
              <w:pStyle w:val="-"/>
              <w:ind w:left="118" w:right="118"/>
              <w:rPr>
                <w:lang w:eastAsia="zh-TW"/>
              </w:rPr>
            </w:pPr>
            <w:r w:rsidRPr="00DD6B89">
              <w:rPr>
                <w:lang w:eastAsia="zh-TW"/>
              </w:rPr>
              <w:t>2025</w:t>
            </w:r>
            <w:r w:rsidRPr="00DD6B89">
              <w:rPr>
                <w:rFonts w:hint="eastAsia"/>
                <w:lang w:eastAsia="zh-TW"/>
              </w:rPr>
              <w:t>年，廣東對前三大交易夥伴</w:t>
            </w:r>
            <w:r w:rsidRPr="00DD6B89">
              <w:rPr>
                <w:rFonts w:hint="eastAsia"/>
              </w:rPr>
              <w:t>東協</w:t>
            </w:r>
            <w:r w:rsidRPr="00DD6B89">
              <w:rPr>
                <w:rFonts w:hint="eastAsia"/>
                <w:lang w:eastAsia="zh-TW"/>
              </w:rPr>
              <w:t>、</w:t>
            </w:r>
            <w:r w:rsidR="00D53EC4" w:rsidRPr="00DD6B89">
              <w:rPr>
                <w:rFonts w:hint="eastAsia"/>
                <w:lang w:eastAsia="zh-TW"/>
              </w:rPr>
              <w:t>中國大陸香港</w:t>
            </w:r>
            <w:r w:rsidRPr="00DD6B89">
              <w:rPr>
                <w:rFonts w:hint="eastAsia"/>
                <w:lang w:eastAsia="zh-TW"/>
              </w:rPr>
              <w:t>、歐盟進出口規模均突破兆元，分別為</w:t>
            </w:r>
            <w:r w:rsidRPr="00DD6B89">
              <w:rPr>
                <w:lang w:eastAsia="zh-TW"/>
              </w:rPr>
              <w:t>1.53</w:t>
            </w:r>
            <w:r w:rsidRPr="00DD6B89">
              <w:rPr>
                <w:rFonts w:hint="eastAsia"/>
                <w:lang w:eastAsia="zh-TW"/>
              </w:rPr>
              <w:t>兆元、</w:t>
            </w:r>
            <w:r w:rsidRPr="00DD6B89">
              <w:rPr>
                <w:lang w:eastAsia="zh-TW"/>
              </w:rPr>
              <w:t>1.28</w:t>
            </w:r>
            <w:r w:rsidRPr="00DD6B89">
              <w:rPr>
                <w:rFonts w:hint="eastAsia"/>
                <w:lang w:eastAsia="zh-TW"/>
              </w:rPr>
              <w:t>兆元、</w:t>
            </w:r>
            <w:r w:rsidRPr="00DD6B89">
              <w:rPr>
                <w:lang w:eastAsia="zh-TW"/>
              </w:rPr>
              <w:t>1.13</w:t>
            </w:r>
            <w:r w:rsidRPr="00DD6B89">
              <w:rPr>
                <w:rFonts w:hint="eastAsia"/>
                <w:lang w:eastAsia="zh-TW"/>
              </w:rPr>
              <w:t>兆元，分別</w:t>
            </w:r>
            <w:r w:rsidR="00FB5E25" w:rsidRPr="00DD6B89">
              <w:rPr>
                <w:rFonts w:hint="eastAsia"/>
                <w:lang w:eastAsia="zh-TW"/>
              </w:rPr>
              <w:t>成長</w:t>
            </w:r>
            <w:r w:rsidRPr="00DD6B89">
              <w:rPr>
                <w:lang w:eastAsia="zh-TW"/>
              </w:rPr>
              <w:t>5.8%</w:t>
            </w:r>
            <w:r w:rsidRPr="00DD6B89">
              <w:rPr>
                <w:rFonts w:hint="eastAsia"/>
                <w:lang w:eastAsia="zh-TW"/>
              </w:rPr>
              <w:t>、</w:t>
            </w:r>
            <w:r w:rsidRPr="00DD6B89">
              <w:rPr>
                <w:lang w:eastAsia="zh-TW"/>
              </w:rPr>
              <w:t>12.5%</w:t>
            </w:r>
            <w:r w:rsidRPr="00DD6B89">
              <w:rPr>
                <w:rFonts w:hint="eastAsia"/>
                <w:lang w:eastAsia="zh-TW"/>
              </w:rPr>
              <w:t>、</w:t>
            </w:r>
            <w:r w:rsidRPr="00DD6B89">
              <w:rPr>
                <w:lang w:eastAsia="zh-TW"/>
              </w:rPr>
              <w:t>8.4%</w:t>
            </w:r>
            <w:r w:rsidRPr="00DD6B89">
              <w:rPr>
                <w:rFonts w:hint="eastAsia"/>
                <w:lang w:eastAsia="zh-TW"/>
              </w:rPr>
              <w:t>；對中亞五國、非洲、中東等新興市場進出口分別</w:t>
            </w:r>
            <w:r w:rsidR="00FB5E25" w:rsidRPr="00DD6B89">
              <w:rPr>
                <w:rFonts w:hint="eastAsia"/>
                <w:lang w:eastAsia="zh-TW"/>
              </w:rPr>
              <w:t>成長</w:t>
            </w:r>
            <w:r w:rsidRPr="00DD6B89">
              <w:rPr>
                <w:lang w:eastAsia="zh-TW"/>
              </w:rPr>
              <w:t>23.6%</w:t>
            </w:r>
            <w:r w:rsidRPr="00DD6B89">
              <w:rPr>
                <w:rFonts w:hint="eastAsia"/>
                <w:lang w:eastAsia="zh-TW"/>
              </w:rPr>
              <w:t>、</w:t>
            </w:r>
            <w:r w:rsidRPr="00DD6B89">
              <w:rPr>
                <w:lang w:eastAsia="zh-TW"/>
              </w:rPr>
              <w:t>10.7%</w:t>
            </w:r>
            <w:r w:rsidRPr="00DD6B89">
              <w:rPr>
                <w:rFonts w:hint="eastAsia"/>
                <w:lang w:eastAsia="zh-TW"/>
              </w:rPr>
              <w:t>、</w:t>
            </w:r>
            <w:r w:rsidRPr="00DD6B89">
              <w:rPr>
                <w:lang w:eastAsia="zh-TW"/>
              </w:rPr>
              <w:t>8.5%</w:t>
            </w:r>
            <w:r w:rsidRPr="00DD6B89">
              <w:rPr>
                <w:rFonts w:hint="eastAsia"/>
                <w:lang w:eastAsia="zh-TW"/>
              </w:rPr>
              <w:t>，均高於廣東整體增速；對共建“一帶一路”國家進出口</w:t>
            </w:r>
            <w:r w:rsidRPr="00DD6B89">
              <w:rPr>
                <w:lang w:eastAsia="zh-TW"/>
              </w:rPr>
              <w:t>3.66</w:t>
            </w:r>
            <w:r w:rsidRPr="00DD6B89">
              <w:rPr>
                <w:rFonts w:hint="eastAsia"/>
                <w:lang w:eastAsia="zh-TW"/>
              </w:rPr>
              <w:t>兆元，</w:t>
            </w:r>
            <w:r w:rsidR="00FB5E25" w:rsidRPr="00DD6B89">
              <w:rPr>
                <w:rFonts w:hint="eastAsia"/>
                <w:lang w:eastAsia="zh-TW"/>
              </w:rPr>
              <w:t>成長</w:t>
            </w:r>
            <w:r w:rsidRPr="00DD6B89">
              <w:rPr>
                <w:lang w:eastAsia="zh-TW"/>
              </w:rPr>
              <w:t>5%</w:t>
            </w:r>
            <w:r w:rsidRPr="00DD6B89">
              <w:rPr>
                <w:rFonts w:hint="eastAsia"/>
                <w:lang w:eastAsia="zh-TW"/>
              </w:rPr>
              <w:t>，占進出口總值的</w:t>
            </w:r>
            <w:r w:rsidRPr="00DD6B89">
              <w:rPr>
                <w:lang w:eastAsia="zh-TW"/>
              </w:rPr>
              <w:t>38.5%</w:t>
            </w:r>
            <w:r w:rsidRPr="00DD6B89">
              <w:rPr>
                <w:rFonts w:hint="eastAsia"/>
                <w:lang w:eastAsia="zh-TW"/>
              </w:rPr>
              <w:t>，同比提升</w:t>
            </w:r>
            <w:r w:rsidRPr="00DD6B89">
              <w:rPr>
                <w:lang w:eastAsia="zh-TW"/>
              </w:rPr>
              <w:t>0.2</w:t>
            </w:r>
            <w:r w:rsidRPr="00DD6B89">
              <w:rPr>
                <w:rFonts w:hint="eastAsia"/>
                <w:lang w:eastAsia="zh-TW"/>
              </w:rPr>
              <w:t>個百分點。</w:t>
            </w:r>
          </w:p>
          <w:p w14:paraId="49C4F944" w14:textId="052557F5" w:rsidR="009B2141" w:rsidRPr="00DD6B89" w:rsidRDefault="00000000">
            <w:pPr>
              <w:pStyle w:val="-"/>
              <w:ind w:left="118" w:right="118"/>
              <w:rPr>
                <w:lang w:eastAsia="zh-TW"/>
              </w:rPr>
            </w:pPr>
            <w:r w:rsidRPr="00DD6B89">
              <w:rPr>
                <w:lang w:eastAsia="zh-TW"/>
              </w:rPr>
              <w:t>2025</w:t>
            </w:r>
            <w:r w:rsidRPr="00DD6B89">
              <w:rPr>
                <w:lang w:eastAsia="zh-TW"/>
              </w:rPr>
              <w:t>年依出口額前五名依序為：</w:t>
            </w:r>
            <w:r w:rsidR="00D53EC4" w:rsidRPr="00DD6B89">
              <w:rPr>
                <w:lang w:eastAsia="zh-TW"/>
              </w:rPr>
              <w:t>中國大陸香港</w:t>
            </w:r>
            <w:r w:rsidRPr="00DD6B89">
              <w:rPr>
                <w:lang w:eastAsia="zh-TW"/>
              </w:rPr>
              <w:t>1</w:t>
            </w:r>
            <w:r w:rsidRPr="00DD6B89">
              <w:rPr>
                <w:rFonts w:hint="eastAsia"/>
              </w:rPr>
              <w:t>兆</w:t>
            </w:r>
            <w:r w:rsidRPr="00DD6B89">
              <w:rPr>
                <w:lang w:eastAsia="zh-TW"/>
              </w:rPr>
              <w:t>1,959.8</w:t>
            </w:r>
            <w:r w:rsidRPr="00DD6B89">
              <w:rPr>
                <w:lang w:eastAsia="zh-TW"/>
              </w:rPr>
              <w:t>億元、東協</w:t>
            </w:r>
            <w:r w:rsidRPr="00DD6B89">
              <w:rPr>
                <w:lang w:eastAsia="zh-TW"/>
              </w:rPr>
              <w:t>11</w:t>
            </w:r>
            <w:r w:rsidRPr="00DD6B89">
              <w:rPr>
                <w:lang w:eastAsia="zh-TW"/>
              </w:rPr>
              <w:t>國</w:t>
            </w:r>
            <w:r w:rsidRPr="00DD6B89">
              <w:rPr>
                <w:lang w:eastAsia="zh-TW"/>
              </w:rPr>
              <w:t>9,266.7</w:t>
            </w:r>
            <w:r w:rsidRPr="00DD6B89">
              <w:rPr>
                <w:lang w:eastAsia="zh-TW"/>
              </w:rPr>
              <w:t>億元、歐盟</w:t>
            </w:r>
            <w:r w:rsidRPr="00DD6B89">
              <w:rPr>
                <w:lang w:eastAsia="zh-TW"/>
              </w:rPr>
              <w:t>27</w:t>
            </w:r>
            <w:r w:rsidRPr="00DD6B89">
              <w:rPr>
                <w:lang w:eastAsia="zh-TW"/>
              </w:rPr>
              <w:t>國</w:t>
            </w:r>
            <w:r w:rsidRPr="00DD6B89">
              <w:rPr>
                <w:lang w:eastAsia="zh-TW"/>
              </w:rPr>
              <w:t>8,845.7</w:t>
            </w:r>
            <w:r w:rsidRPr="00DD6B89">
              <w:rPr>
                <w:lang w:eastAsia="zh-TW"/>
              </w:rPr>
              <w:t>億元、美國</w:t>
            </w:r>
            <w:r w:rsidRPr="00DD6B89">
              <w:rPr>
                <w:lang w:eastAsia="zh-TW"/>
              </w:rPr>
              <w:t>7,836.1</w:t>
            </w:r>
            <w:r w:rsidRPr="00DD6B89">
              <w:rPr>
                <w:lang w:eastAsia="zh-TW"/>
              </w:rPr>
              <w:t>億元、日本</w:t>
            </w:r>
            <w:r w:rsidRPr="00DD6B89">
              <w:rPr>
                <w:lang w:eastAsia="zh-TW"/>
              </w:rPr>
              <w:t>2,024.9</w:t>
            </w:r>
            <w:r w:rsidRPr="00DD6B89">
              <w:rPr>
                <w:lang w:eastAsia="zh-TW"/>
              </w:rPr>
              <w:t>億元。</w:t>
            </w:r>
          </w:p>
        </w:tc>
      </w:tr>
      <w:tr w:rsidR="00E24C1A" w:rsidRPr="00DD6B89" w14:paraId="0A0586E3" w14:textId="77777777">
        <w:trPr>
          <w:trHeight w:val="680"/>
        </w:trPr>
        <w:tc>
          <w:tcPr>
            <w:tcW w:w="2395" w:type="dxa"/>
            <w:vAlign w:val="center"/>
          </w:tcPr>
          <w:p w14:paraId="7DA97B75" w14:textId="77777777" w:rsidR="009B2141" w:rsidRPr="00DD6B89" w:rsidRDefault="00000000">
            <w:pPr>
              <w:pStyle w:val="-0"/>
              <w:ind w:left="118" w:right="118"/>
              <w:rPr>
                <w:lang w:eastAsia="zh-TW"/>
              </w:rPr>
            </w:pPr>
            <w:r w:rsidRPr="00DD6B89">
              <w:rPr>
                <w:lang w:eastAsia="zh-TW"/>
              </w:rPr>
              <w:lastRenderedPageBreak/>
              <w:t>貿易來源地</w:t>
            </w:r>
          </w:p>
        </w:tc>
        <w:tc>
          <w:tcPr>
            <w:tcW w:w="6079" w:type="dxa"/>
            <w:vAlign w:val="center"/>
          </w:tcPr>
          <w:p w14:paraId="69F2286B"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年依進口額前五名依序為：臺灣</w:t>
            </w:r>
            <w:r w:rsidRPr="00DD6B89">
              <w:rPr>
                <w:lang w:eastAsia="zh-TW"/>
              </w:rPr>
              <w:t>6,957.3</w:t>
            </w:r>
            <w:r w:rsidRPr="00DD6B89">
              <w:rPr>
                <w:lang w:eastAsia="zh-TW"/>
              </w:rPr>
              <w:t>億元、東協</w:t>
            </w:r>
            <w:r w:rsidRPr="00DD6B89">
              <w:rPr>
                <w:lang w:eastAsia="zh-TW"/>
              </w:rPr>
              <w:t>11</w:t>
            </w:r>
            <w:r w:rsidRPr="00DD6B89">
              <w:rPr>
                <w:lang w:eastAsia="zh-TW"/>
              </w:rPr>
              <w:t>國</w:t>
            </w:r>
            <w:r w:rsidRPr="00DD6B89">
              <w:rPr>
                <w:rFonts w:eastAsia="SimSun"/>
                <w:lang w:eastAsia="zh-TW"/>
              </w:rPr>
              <w:t>6,072.0</w:t>
            </w:r>
            <w:r w:rsidRPr="00DD6B89">
              <w:rPr>
                <w:lang w:eastAsia="zh-TW"/>
              </w:rPr>
              <w:t>億元、韓國</w:t>
            </w:r>
            <w:r w:rsidRPr="00DD6B89">
              <w:rPr>
                <w:lang w:eastAsia="zh-TW"/>
              </w:rPr>
              <w:t>3,</w:t>
            </w:r>
            <w:r w:rsidRPr="00DD6B89">
              <w:rPr>
                <w:rFonts w:eastAsia="SimSun"/>
                <w:lang w:eastAsia="zh-TW"/>
              </w:rPr>
              <w:t>320.2</w:t>
            </w:r>
            <w:r w:rsidRPr="00DD6B89">
              <w:rPr>
                <w:lang w:eastAsia="zh-TW"/>
              </w:rPr>
              <w:t>億元、日本</w:t>
            </w:r>
            <w:r w:rsidRPr="00DD6B89">
              <w:rPr>
                <w:lang w:eastAsia="zh-TW"/>
              </w:rPr>
              <w:t>2,</w:t>
            </w:r>
            <w:r w:rsidRPr="00DD6B89">
              <w:rPr>
                <w:rFonts w:eastAsia="SimSun"/>
                <w:lang w:eastAsia="zh-TW"/>
              </w:rPr>
              <w:t>970.6</w:t>
            </w:r>
            <w:r w:rsidRPr="00DD6B89">
              <w:rPr>
                <w:lang w:eastAsia="zh-TW"/>
              </w:rPr>
              <w:t>億元、歐盟</w:t>
            </w:r>
            <w:r w:rsidRPr="00DD6B89">
              <w:rPr>
                <w:lang w:eastAsia="zh-TW"/>
              </w:rPr>
              <w:t>27</w:t>
            </w:r>
            <w:r w:rsidRPr="00DD6B89">
              <w:rPr>
                <w:lang w:eastAsia="zh-TW"/>
              </w:rPr>
              <w:t>國</w:t>
            </w:r>
            <w:r w:rsidRPr="00DD6B89">
              <w:rPr>
                <w:lang w:eastAsia="zh-TW"/>
              </w:rPr>
              <w:t>2,</w:t>
            </w:r>
            <w:r w:rsidRPr="00DD6B89">
              <w:rPr>
                <w:rFonts w:eastAsia="SimSun"/>
                <w:lang w:eastAsia="zh-TW"/>
              </w:rPr>
              <w:t>409.3</w:t>
            </w:r>
            <w:r w:rsidRPr="00DD6B89">
              <w:rPr>
                <w:lang w:eastAsia="zh-TW"/>
              </w:rPr>
              <w:t>億元。</w:t>
            </w:r>
          </w:p>
        </w:tc>
      </w:tr>
      <w:tr w:rsidR="00E24C1A" w:rsidRPr="00DD6B89" w14:paraId="7AABFA06" w14:textId="77777777">
        <w:trPr>
          <w:trHeight w:val="680"/>
        </w:trPr>
        <w:tc>
          <w:tcPr>
            <w:tcW w:w="2395" w:type="dxa"/>
            <w:vAlign w:val="center"/>
          </w:tcPr>
          <w:p w14:paraId="1114692A" w14:textId="77777777" w:rsidR="009B2141" w:rsidRPr="00DD6B89" w:rsidRDefault="00000000">
            <w:pPr>
              <w:pStyle w:val="-0"/>
              <w:ind w:left="118" w:right="118"/>
              <w:rPr>
                <w:lang w:eastAsia="zh-TW"/>
              </w:rPr>
            </w:pPr>
            <w:r w:rsidRPr="00DD6B89">
              <w:rPr>
                <w:lang w:eastAsia="zh-TW"/>
              </w:rPr>
              <w:t>貿易商品結構</w:t>
            </w:r>
          </w:p>
        </w:tc>
        <w:tc>
          <w:tcPr>
            <w:tcW w:w="6079" w:type="dxa"/>
            <w:vAlign w:val="center"/>
          </w:tcPr>
          <w:p w14:paraId="57133AA9" w14:textId="1AB359CA" w:rsidR="009B2141" w:rsidRPr="00DD6B89" w:rsidRDefault="00000000">
            <w:pPr>
              <w:pStyle w:val="-"/>
              <w:ind w:left="118" w:right="118"/>
              <w:rPr>
                <w:lang w:eastAsia="zh-TW"/>
              </w:rPr>
            </w:pPr>
            <w:r w:rsidRPr="00DD6B89">
              <w:rPr>
                <w:rFonts w:hint="eastAsia"/>
                <w:lang w:eastAsia="zh-TW"/>
              </w:rPr>
              <w:t>廣東出口結構向新</w:t>
            </w:r>
            <w:proofErr w:type="gramStart"/>
            <w:r w:rsidRPr="00DD6B89">
              <w:rPr>
                <w:rFonts w:hint="eastAsia"/>
                <w:lang w:eastAsia="zh-TW"/>
              </w:rPr>
              <w:t>向優，新質</w:t>
            </w:r>
            <w:proofErr w:type="gramEnd"/>
            <w:r w:rsidRPr="00DD6B89">
              <w:rPr>
                <w:rFonts w:hint="eastAsia"/>
                <w:lang w:eastAsia="zh-TW"/>
              </w:rPr>
              <w:t>生產力加快成長。</w:t>
            </w:r>
            <w:r w:rsidRPr="00DD6B89">
              <w:rPr>
                <w:lang w:eastAsia="zh-TW"/>
              </w:rPr>
              <w:t>2025</w:t>
            </w:r>
            <w:r w:rsidRPr="00DD6B89">
              <w:rPr>
                <w:rFonts w:hint="eastAsia"/>
                <w:lang w:eastAsia="zh-TW"/>
              </w:rPr>
              <w:t>年，廣東出口機電產品</w:t>
            </w:r>
            <w:r w:rsidRPr="00DD6B89">
              <w:rPr>
                <w:lang w:eastAsia="zh-TW"/>
              </w:rPr>
              <w:t>4.15</w:t>
            </w:r>
            <w:r w:rsidRPr="00DD6B89">
              <w:rPr>
                <w:rFonts w:hint="eastAsia"/>
                <w:lang w:eastAsia="zh-TW"/>
              </w:rPr>
              <w:t>兆元，</w:t>
            </w:r>
            <w:r w:rsidR="00FB5E25" w:rsidRPr="00DD6B89">
              <w:rPr>
                <w:rFonts w:hint="eastAsia"/>
                <w:lang w:eastAsia="zh-TW"/>
              </w:rPr>
              <w:t>成長</w:t>
            </w:r>
            <w:r w:rsidRPr="00DD6B89">
              <w:rPr>
                <w:lang w:eastAsia="zh-TW"/>
              </w:rPr>
              <w:t>7.3%</w:t>
            </w:r>
            <w:r w:rsidRPr="00DD6B89">
              <w:rPr>
                <w:rFonts w:hint="eastAsia"/>
                <w:lang w:eastAsia="zh-TW"/>
              </w:rPr>
              <w:t>，占出口總值的</w:t>
            </w:r>
            <w:r w:rsidRPr="00DD6B89">
              <w:rPr>
                <w:lang w:eastAsia="zh-TW"/>
              </w:rPr>
              <w:t>68.7%</w:t>
            </w:r>
            <w:r w:rsidRPr="00DD6B89">
              <w:rPr>
                <w:rFonts w:hint="eastAsia"/>
                <w:lang w:eastAsia="zh-TW"/>
              </w:rPr>
              <w:t>，同比提升</w:t>
            </w:r>
            <w:r w:rsidRPr="00DD6B89">
              <w:rPr>
                <w:lang w:eastAsia="zh-TW"/>
              </w:rPr>
              <w:t>3.1</w:t>
            </w:r>
            <w:r w:rsidRPr="00DD6B89">
              <w:rPr>
                <w:rFonts w:hint="eastAsia"/>
                <w:lang w:eastAsia="zh-TW"/>
              </w:rPr>
              <w:t>個百分點。其中，電子元件、電工器材、電腦及其零部件出口分別</w:t>
            </w:r>
            <w:r w:rsidR="00FB5E25" w:rsidRPr="00DD6B89">
              <w:rPr>
                <w:rFonts w:hint="eastAsia"/>
                <w:lang w:eastAsia="zh-TW"/>
              </w:rPr>
              <w:t>成長</w:t>
            </w:r>
            <w:r w:rsidRPr="00DD6B89">
              <w:rPr>
                <w:lang w:eastAsia="zh-TW"/>
              </w:rPr>
              <w:t>20%</w:t>
            </w:r>
            <w:r w:rsidRPr="00DD6B89">
              <w:rPr>
                <w:rFonts w:hint="eastAsia"/>
                <w:lang w:eastAsia="zh-TW"/>
              </w:rPr>
              <w:t>、</w:t>
            </w:r>
            <w:r w:rsidRPr="00DD6B89">
              <w:rPr>
                <w:lang w:eastAsia="zh-TW"/>
              </w:rPr>
              <w:t>16.8%</w:t>
            </w:r>
            <w:r w:rsidRPr="00DD6B89">
              <w:rPr>
                <w:rFonts w:hint="eastAsia"/>
                <w:lang w:eastAsia="zh-TW"/>
              </w:rPr>
              <w:t>、</w:t>
            </w:r>
            <w:r w:rsidRPr="00DD6B89">
              <w:rPr>
                <w:lang w:eastAsia="zh-TW"/>
              </w:rPr>
              <w:t>9.9%</w:t>
            </w:r>
            <w:r w:rsidRPr="00DD6B89">
              <w:rPr>
                <w:rFonts w:hint="eastAsia"/>
                <w:lang w:eastAsia="zh-TW"/>
              </w:rPr>
              <w:t>；無人機、</w:t>
            </w:r>
            <w:r w:rsidRPr="00DD6B89">
              <w:rPr>
                <w:lang w:eastAsia="zh-TW"/>
              </w:rPr>
              <w:t>3D</w:t>
            </w:r>
            <w:r w:rsidRPr="00DD6B89">
              <w:rPr>
                <w:rFonts w:hint="eastAsia"/>
                <w:lang w:eastAsia="zh-TW"/>
              </w:rPr>
              <w:t>印表機、工業機器人等綠色智慧產品出口增速分別達</w:t>
            </w:r>
            <w:r w:rsidRPr="00DD6B89">
              <w:rPr>
                <w:lang w:eastAsia="zh-TW"/>
              </w:rPr>
              <w:t>40.9%</w:t>
            </w:r>
            <w:r w:rsidRPr="00DD6B89">
              <w:rPr>
                <w:rFonts w:hint="eastAsia"/>
                <w:lang w:eastAsia="zh-TW"/>
              </w:rPr>
              <w:t>、</w:t>
            </w:r>
            <w:r w:rsidRPr="00DD6B89">
              <w:rPr>
                <w:lang w:eastAsia="zh-TW"/>
              </w:rPr>
              <w:t>37.1%</w:t>
            </w:r>
            <w:r w:rsidRPr="00DD6B89">
              <w:rPr>
                <w:rFonts w:hint="eastAsia"/>
                <w:lang w:eastAsia="zh-TW"/>
              </w:rPr>
              <w:t>、</w:t>
            </w:r>
            <w:r w:rsidRPr="00DD6B89">
              <w:rPr>
                <w:lang w:eastAsia="zh-TW"/>
              </w:rPr>
              <w:t>33.9%</w:t>
            </w:r>
            <w:r w:rsidRPr="00DD6B89">
              <w:rPr>
                <w:rFonts w:hint="eastAsia"/>
                <w:lang w:eastAsia="zh-TW"/>
              </w:rPr>
              <w:t>，農業機械出口成倍</w:t>
            </w:r>
            <w:r w:rsidR="00FB5E25" w:rsidRPr="00DD6B89">
              <w:rPr>
                <w:rFonts w:hint="eastAsia"/>
                <w:lang w:eastAsia="zh-TW"/>
              </w:rPr>
              <w:t>成長</w:t>
            </w:r>
            <w:r w:rsidRPr="00DD6B89">
              <w:rPr>
                <w:rFonts w:hint="eastAsia"/>
                <w:lang w:eastAsia="zh-TW"/>
              </w:rPr>
              <w:t>，高端化、智慧化、綠色化特徵愈發鮮明。</w:t>
            </w:r>
          </w:p>
          <w:p w14:paraId="17BE4D66" w14:textId="4C820586" w:rsidR="009B2141" w:rsidRPr="00DD6B89" w:rsidRDefault="00000000">
            <w:pPr>
              <w:pStyle w:val="-"/>
              <w:ind w:left="118" w:right="118"/>
              <w:rPr>
                <w:rFonts w:eastAsia="SimSun"/>
                <w:lang w:eastAsia="zh-TW"/>
              </w:rPr>
            </w:pPr>
            <w:r w:rsidRPr="00DD6B89">
              <w:rPr>
                <w:rFonts w:hint="eastAsia"/>
                <w:shd w:val="clear" w:color="auto" w:fill="FFFFFF"/>
                <w:lang w:eastAsia="zh-TW"/>
              </w:rPr>
              <w:t>進口方面，內需潛力有效激發，進口需求持續釋放。</w:t>
            </w:r>
            <w:r w:rsidRPr="00DD6B89">
              <w:rPr>
                <w:shd w:val="clear" w:color="auto" w:fill="FFFFFF"/>
                <w:lang w:eastAsia="zh-TW"/>
              </w:rPr>
              <w:t>2025</w:t>
            </w:r>
            <w:r w:rsidRPr="00DD6B89">
              <w:rPr>
                <w:rFonts w:hint="eastAsia"/>
                <w:shd w:val="clear" w:color="auto" w:fill="FFFFFF"/>
                <w:lang w:eastAsia="zh-TW"/>
              </w:rPr>
              <w:t>年，廣東進口積體電路</w:t>
            </w:r>
            <w:r w:rsidRPr="00DD6B89">
              <w:rPr>
                <w:shd w:val="clear" w:color="auto" w:fill="FFFFFF"/>
                <w:lang w:eastAsia="zh-TW"/>
              </w:rPr>
              <w:t>1.3</w:t>
            </w:r>
            <w:r w:rsidRPr="00DD6B89">
              <w:rPr>
                <w:rFonts w:hint="eastAsia"/>
                <w:lang w:eastAsia="zh-TW"/>
              </w:rPr>
              <w:t>兆</w:t>
            </w:r>
            <w:r w:rsidRPr="00DD6B89">
              <w:rPr>
                <w:rFonts w:hint="eastAsia"/>
                <w:shd w:val="clear" w:color="auto" w:fill="FFFFFF"/>
                <w:lang w:eastAsia="zh-TW"/>
              </w:rPr>
              <w:t>元，</w:t>
            </w:r>
            <w:r w:rsidR="00FB5E25" w:rsidRPr="00DD6B89">
              <w:rPr>
                <w:rFonts w:hint="eastAsia"/>
                <w:shd w:val="clear" w:color="auto" w:fill="FFFFFF"/>
                <w:lang w:eastAsia="zh-TW"/>
              </w:rPr>
              <w:t>成長</w:t>
            </w:r>
            <w:r w:rsidRPr="00DD6B89">
              <w:rPr>
                <w:shd w:val="clear" w:color="auto" w:fill="FFFFFF"/>
                <w:lang w:eastAsia="zh-TW"/>
              </w:rPr>
              <w:t>15.5%</w:t>
            </w:r>
            <w:r w:rsidRPr="00DD6B89">
              <w:rPr>
                <w:rFonts w:hint="eastAsia"/>
                <w:shd w:val="clear" w:color="auto" w:fill="FFFFFF"/>
                <w:lang w:eastAsia="zh-TW"/>
              </w:rPr>
              <w:t>，占進口總值的</w:t>
            </w:r>
            <w:r w:rsidRPr="00DD6B89">
              <w:rPr>
                <w:shd w:val="clear" w:color="auto" w:fill="FFFFFF"/>
                <w:lang w:eastAsia="zh-TW"/>
              </w:rPr>
              <w:t>37.5%</w:t>
            </w:r>
            <w:r w:rsidRPr="00DD6B89">
              <w:rPr>
                <w:rFonts w:hint="eastAsia"/>
                <w:shd w:val="clear" w:color="auto" w:fill="FFFFFF"/>
                <w:lang w:eastAsia="zh-TW"/>
              </w:rPr>
              <w:t>；進口電腦及其零部件</w:t>
            </w:r>
            <w:r w:rsidRPr="00DD6B89">
              <w:rPr>
                <w:shd w:val="clear" w:color="auto" w:fill="FFFFFF"/>
                <w:lang w:eastAsia="zh-TW"/>
              </w:rPr>
              <w:t>3</w:t>
            </w:r>
            <w:r w:rsidRPr="00DD6B89">
              <w:rPr>
                <w:lang w:eastAsia="zh-TW"/>
              </w:rPr>
              <w:t>,</w:t>
            </w:r>
            <w:r w:rsidRPr="00DD6B89">
              <w:rPr>
                <w:shd w:val="clear" w:color="auto" w:fill="FFFFFF"/>
                <w:lang w:eastAsia="zh-TW"/>
              </w:rPr>
              <w:t>519</w:t>
            </w:r>
            <w:r w:rsidRPr="00DD6B89">
              <w:rPr>
                <w:rFonts w:hint="eastAsia"/>
                <w:shd w:val="clear" w:color="auto" w:fill="FFFFFF"/>
                <w:lang w:eastAsia="zh-TW"/>
              </w:rPr>
              <w:t>億元，</w:t>
            </w:r>
            <w:r w:rsidR="00FB5E25" w:rsidRPr="00DD6B89">
              <w:rPr>
                <w:rFonts w:hint="eastAsia"/>
                <w:shd w:val="clear" w:color="auto" w:fill="FFFFFF"/>
                <w:lang w:eastAsia="zh-TW"/>
              </w:rPr>
              <w:t>成長</w:t>
            </w:r>
            <w:r w:rsidRPr="00DD6B89">
              <w:rPr>
                <w:shd w:val="clear" w:color="auto" w:fill="FFFFFF"/>
                <w:lang w:eastAsia="zh-TW"/>
              </w:rPr>
              <w:t>19.3%</w:t>
            </w:r>
            <w:r w:rsidRPr="00DD6B89">
              <w:rPr>
                <w:rFonts w:hint="eastAsia"/>
                <w:shd w:val="clear" w:color="auto" w:fill="FFFFFF"/>
                <w:lang w:eastAsia="zh-TW"/>
              </w:rPr>
              <w:t>；進口半導體製造設備</w:t>
            </w:r>
            <w:r w:rsidRPr="00DD6B89">
              <w:rPr>
                <w:shd w:val="clear" w:color="auto" w:fill="FFFFFF"/>
                <w:lang w:eastAsia="zh-TW"/>
              </w:rPr>
              <w:t>736.8</w:t>
            </w:r>
            <w:r w:rsidRPr="00DD6B89">
              <w:rPr>
                <w:rFonts w:hint="eastAsia"/>
                <w:shd w:val="clear" w:color="auto" w:fill="FFFFFF"/>
                <w:lang w:eastAsia="zh-TW"/>
              </w:rPr>
              <w:t>億元，</w:t>
            </w:r>
            <w:r w:rsidR="00FB5E25" w:rsidRPr="00DD6B89">
              <w:rPr>
                <w:rFonts w:hint="eastAsia"/>
                <w:shd w:val="clear" w:color="auto" w:fill="FFFFFF"/>
                <w:lang w:eastAsia="zh-TW"/>
              </w:rPr>
              <w:t>成長</w:t>
            </w:r>
            <w:r w:rsidRPr="00DD6B89">
              <w:rPr>
                <w:shd w:val="clear" w:color="auto" w:fill="FFFFFF"/>
                <w:lang w:eastAsia="zh-TW"/>
              </w:rPr>
              <w:t>33.2%</w:t>
            </w:r>
            <w:r w:rsidRPr="00DD6B89">
              <w:rPr>
                <w:rFonts w:hint="eastAsia"/>
                <w:shd w:val="clear" w:color="auto" w:fill="FFFFFF"/>
                <w:lang w:eastAsia="zh-TW"/>
              </w:rPr>
              <w:t>。同期，糧食、乳品、水產品、食用油等民生消費品進口均實現兩位數</w:t>
            </w:r>
            <w:r w:rsidR="00FB5E25" w:rsidRPr="00DD6B89">
              <w:rPr>
                <w:rFonts w:hint="eastAsia"/>
                <w:shd w:val="clear" w:color="auto" w:fill="FFFFFF"/>
                <w:lang w:eastAsia="zh-TW"/>
              </w:rPr>
              <w:t>成長</w:t>
            </w:r>
            <w:r w:rsidRPr="00DD6B89">
              <w:rPr>
                <w:rFonts w:hint="eastAsia"/>
                <w:shd w:val="clear" w:color="auto" w:fill="FFFFFF"/>
                <w:lang w:eastAsia="zh-TW"/>
              </w:rPr>
              <w:t>，為產業升級和民生保障提供了有力支撐。</w:t>
            </w:r>
          </w:p>
        </w:tc>
      </w:tr>
      <w:tr w:rsidR="00E24C1A" w:rsidRPr="00DD6B89" w14:paraId="4C168E3F" w14:textId="77777777">
        <w:trPr>
          <w:trHeight w:val="680"/>
        </w:trPr>
        <w:tc>
          <w:tcPr>
            <w:tcW w:w="8474" w:type="dxa"/>
            <w:gridSpan w:val="2"/>
            <w:shd w:val="clear" w:color="auto" w:fill="CCFFFF"/>
            <w:vAlign w:val="center"/>
          </w:tcPr>
          <w:p w14:paraId="32A3AC52"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投資環境</w:t>
            </w:r>
          </w:p>
        </w:tc>
      </w:tr>
      <w:tr w:rsidR="00E24C1A" w:rsidRPr="00DD6B89" w14:paraId="33E33A89" w14:textId="77777777">
        <w:trPr>
          <w:trHeight w:val="680"/>
        </w:trPr>
        <w:tc>
          <w:tcPr>
            <w:tcW w:w="2395" w:type="dxa"/>
            <w:vAlign w:val="center"/>
          </w:tcPr>
          <w:p w14:paraId="185BD32B" w14:textId="77777777" w:rsidR="009B2141" w:rsidRPr="00DD6B89" w:rsidRDefault="00000000">
            <w:pPr>
              <w:pStyle w:val="-0"/>
              <w:ind w:left="118" w:right="118"/>
              <w:rPr>
                <w:lang w:eastAsia="zh-TW"/>
              </w:rPr>
            </w:pPr>
            <w:r w:rsidRPr="00DD6B89">
              <w:rPr>
                <w:lang w:eastAsia="zh-TW"/>
              </w:rPr>
              <w:t>基礎建設</w:t>
            </w:r>
          </w:p>
        </w:tc>
        <w:tc>
          <w:tcPr>
            <w:tcW w:w="6079" w:type="dxa"/>
            <w:vAlign w:val="center"/>
          </w:tcPr>
          <w:p w14:paraId="15C0C8A7" w14:textId="77777777" w:rsidR="009B2141" w:rsidRPr="00DD6B89" w:rsidRDefault="00000000">
            <w:pPr>
              <w:pStyle w:val="-"/>
              <w:ind w:left="118" w:right="118"/>
              <w:rPr>
                <w:lang w:eastAsia="zh-TW"/>
              </w:rPr>
            </w:pPr>
            <w:r w:rsidRPr="00DD6B89">
              <w:rPr>
                <w:lang w:eastAsia="zh-TW"/>
              </w:rPr>
              <w:t>廣東是中國大陸運輸需求最旺盛、交通運輸方式最齊備、交通基礎設施網路最發達的省份之</w:t>
            </w:r>
            <w:proofErr w:type="gramStart"/>
            <w:r w:rsidRPr="00DD6B89">
              <w:rPr>
                <w:lang w:eastAsia="zh-TW"/>
              </w:rPr>
              <w:t>一</w:t>
            </w:r>
            <w:proofErr w:type="gramEnd"/>
            <w:r w:rsidRPr="00DD6B89">
              <w:rPr>
                <w:rFonts w:hint="eastAsia"/>
                <w:lang w:eastAsia="zh-TW"/>
              </w:rPr>
              <w:t>。</w:t>
            </w:r>
            <w:r w:rsidRPr="00DD6B89">
              <w:rPr>
                <w:lang w:eastAsia="zh-TW"/>
              </w:rPr>
              <w:t>廣東建立了通達全球的海陸空交通網絡，</w:t>
            </w:r>
            <w:r w:rsidRPr="00DD6B89">
              <w:rPr>
                <w:rFonts w:hint="eastAsia"/>
                <w:lang w:eastAsia="zh-TW"/>
              </w:rPr>
              <w:t>大灣區城市</w:t>
            </w:r>
            <w:r w:rsidRPr="00DD6B89">
              <w:rPr>
                <w:lang w:eastAsia="zh-TW"/>
              </w:rPr>
              <w:t>1</w:t>
            </w:r>
            <w:r w:rsidRPr="00DD6B89">
              <w:rPr>
                <w:rFonts w:hint="eastAsia"/>
                <w:lang w:eastAsia="zh-TW"/>
              </w:rPr>
              <w:t>小時內通達，</w:t>
            </w:r>
            <w:r w:rsidRPr="00DD6B89">
              <w:rPr>
                <w:lang w:eastAsia="zh-TW"/>
              </w:rPr>
              <w:t>2</w:t>
            </w:r>
            <w:r w:rsidRPr="00DD6B89">
              <w:rPr>
                <w:rFonts w:hint="eastAsia"/>
                <w:lang w:eastAsia="zh-TW"/>
              </w:rPr>
              <w:t>小時通達粵</w:t>
            </w:r>
            <w:proofErr w:type="gramStart"/>
            <w:r w:rsidRPr="00DD6B89">
              <w:rPr>
                <w:rFonts w:hint="eastAsia"/>
                <w:lang w:eastAsia="zh-TW"/>
              </w:rPr>
              <w:t>東粵西粵北</w:t>
            </w:r>
            <w:proofErr w:type="gramEnd"/>
            <w:r w:rsidRPr="00DD6B89">
              <w:rPr>
                <w:rFonts w:hint="eastAsia"/>
                <w:lang w:eastAsia="zh-TW"/>
              </w:rPr>
              <w:t>，</w:t>
            </w:r>
            <w:r w:rsidRPr="00DD6B89">
              <w:rPr>
                <w:lang w:eastAsia="zh-TW"/>
              </w:rPr>
              <w:t>3</w:t>
            </w:r>
            <w:r w:rsidRPr="00DD6B89">
              <w:rPr>
                <w:rFonts w:hint="eastAsia"/>
                <w:lang w:eastAsia="zh-TW"/>
              </w:rPr>
              <w:t>小時通達中國大陸和東南亞主要城市，</w:t>
            </w:r>
            <w:r w:rsidRPr="00DD6B89">
              <w:rPr>
                <w:lang w:eastAsia="zh-TW"/>
              </w:rPr>
              <w:t>455</w:t>
            </w:r>
            <w:r w:rsidRPr="00DD6B89">
              <w:rPr>
                <w:rFonts w:hint="eastAsia"/>
                <w:lang w:eastAsia="zh-TW"/>
              </w:rPr>
              <w:t>條國際貨運航線覆蓋全球主要國</w:t>
            </w:r>
            <w:r w:rsidRPr="00DD6B89">
              <w:rPr>
                <w:rFonts w:hint="eastAsia"/>
                <w:lang w:eastAsia="zh-TW"/>
              </w:rPr>
              <w:lastRenderedPageBreak/>
              <w:t>家和港口</w:t>
            </w:r>
            <w:r w:rsidRPr="00DD6B89">
              <w:rPr>
                <w:lang w:eastAsia="zh-TW"/>
              </w:rPr>
              <w:t>；高速公路、鐵路四通八達，擁有中國大陸</w:t>
            </w:r>
            <w:r w:rsidRPr="00DD6B89">
              <w:rPr>
                <w:lang w:eastAsia="zh-TW"/>
              </w:rPr>
              <w:t>3</w:t>
            </w:r>
            <w:r w:rsidRPr="00DD6B89">
              <w:rPr>
                <w:lang w:eastAsia="zh-TW"/>
              </w:rPr>
              <w:t>大航空樞紐之</w:t>
            </w:r>
            <w:proofErr w:type="gramStart"/>
            <w:r w:rsidRPr="00DD6B89">
              <w:rPr>
                <w:lang w:eastAsia="zh-TW"/>
              </w:rPr>
              <w:t>一</w:t>
            </w:r>
            <w:proofErr w:type="gramEnd"/>
            <w:r w:rsidRPr="00DD6B89">
              <w:rPr>
                <w:lang w:eastAsia="zh-TW"/>
              </w:rPr>
              <w:t>的廣州新白雲國際機場以及深圳寶安國際機場、揭陽潮</w:t>
            </w:r>
            <w:proofErr w:type="gramStart"/>
            <w:r w:rsidRPr="00DD6B89">
              <w:rPr>
                <w:lang w:eastAsia="zh-TW"/>
              </w:rPr>
              <w:t>汕</w:t>
            </w:r>
            <w:proofErr w:type="gramEnd"/>
            <w:r w:rsidRPr="00DD6B89">
              <w:rPr>
                <w:lang w:eastAsia="zh-TW"/>
              </w:rPr>
              <w:t>國際機場、珠海金灣機場、惠州平潭機場、湛江吳川機場、梅州機場、</w:t>
            </w:r>
            <w:proofErr w:type="gramStart"/>
            <w:r w:rsidRPr="00DD6B89">
              <w:rPr>
                <w:lang w:eastAsia="zh-TW"/>
              </w:rPr>
              <w:t>韶</w:t>
            </w:r>
            <w:proofErr w:type="gramEnd"/>
            <w:r w:rsidRPr="00DD6B89">
              <w:rPr>
                <w:lang w:eastAsia="zh-TW"/>
              </w:rPr>
              <w:t>關丹霞機場、佛山沙堤機場等</w:t>
            </w:r>
            <w:r w:rsidRPr="00DD6B89">
              <w:rPr>
                <w:lang w:eastAsia="zh-TW"/>
              </w:rPr>
              <w:t>9</w:t>
            </w:r>
            <w:r w:rsidRPr="00DD6B89">
              <w:rPr>
                <w:lang w:eastAsia="zh-TW"/>
              </w:rPr>
              <w:t>大民用航空機場，為中國大陸機場分布密度最高的地區。</w:t>
            </w:r>
            <w:proofErr w:type="gramStart"/>
            <w:r w:rsidRPr="00DD6B89">
              <w:rPr>
                <w:lang w:eastAsia="zh-TW"/>
              </w:rPr>
              <w:t>廣東將構建</w:t>
            </w:r>
            <w:proofErr w:type="gramEnd"/>
            <w:r w:rsidRPr="00DD6B89">
              <w:rPr>
                <w:lang w:eastAsia="zh-TW"/>
              </w:rPr>
              <w:t>以國際航線、大陸內幹線、區域支線相互支撐，以廣州、深圳機場為中心的輪輻式航線網路，拓展國際國內航線覆蓋的寬度和厚度，加快發展國際</w:t>
            </w:r>
            <w:proofErr w:type="gramStart"/>
            <w:r w:rsidRPr="00DD6B89">
              <w:rPr>
                <w:lang w:eastAsia="zh-TW"/>
              </w:rPr>
              <w:t>通程航</w:t>
            </w:r>
            <w:proofErr w:type="gramEnd"/>
            <w:r w:rsidRPr="00DD6B89">
              <w:rPr>
                <w:lang w:eastAsia="zh-TW"/>
              </w:rPr>
              <w:t>班業務；並加快廣州白雲機場、深圳寶安機場的擴建工程，加快各地機場選址研究，攜手港澳打造世界級機場群；加快完善航空貨運設施布局，積極發展低空經濟。</w:t>
            </w:r>
          </w:p>
          <w:p w14:paraId="1FDE72B5" w14:textId="77777777" w:rsidR="009B2141" w:rsidRPr="00DD6B89" w:rsidRDefault="00000000">
            <w:pPr>
              <w:pStyle w:val="-"/>
              <w:ind w:left="118" w:right="118"/>
              <w:rPr>
                <w:lang w:eastAsia="zh-TW"/>
              </w:rPr>
            </w:pPr>
            <w:r w:rsidRPr="00DD6B89">
              <w:rPr>
                <w:rFonts w:hint="eastAsia"/>
                <w:lang w:eastAsia="zh-TW"/>
              </w:rPr>
              <w:t>廣東省高速公路通車里程超</w:t>
            </w:r>
            <w:r w:rsidRPr="00DD6B89">
              <w:rPr>
                <w:lang w:eastAsia="zh-TW"/>
              </w:rPr>
              <w:t>1.17</w:t>
            </w:r>
            <w:r w:rsidRPr="00DD6B89">
              <w:rPr>
                <w:rFonts w:hint="eastAsia"/>
                <w:lang w:eastAsia="zh-TW"/>
              </w:rPr>
              <w:t>萬，連續</w:t>
            </w:r>
            <w:r w:rsidRPr="00DD6B89">
              <w:rPr>
                <w:lang w:eastAsia="zh-TW"/>
              </w:rPr>
              <w:t>11</w:t>
            </w:r>
            <w:r w:rsidRPr="00DD6B89">
              <w:rPr>
                <w:rFonts w:hint="eastAsia"/>
                <w:lang w:eastAsia="zh-TW"/>
              </w:rPr>
              <w:t>年居中國大陸第一，出省通道總數達</w:t>
            </w:r>
            <w:r w:rsidRPr="00DD6B89">
              <w:rPr>
                <w:lang w:eastAsia="zh-TW"/>
              </w:rPr>
              <w:t>33</w:t>
            </w:r>
            <w:r w:rsidRPr="00DD6B89">
              <w:rPr>
                <w:rFonts w:hint="eastAsia"/>
                <w:lang w:eastAsia="zh-TW"/>
              </w:rPr>
              <w:t>條，與相鄰陸路省份均通達</w:t>
            </w:r>
            <w:r w:rsidRPr="00DD6B89">
              <w:rPr>
                <w:lang w:eastAsia="zh-TW"/>
              </w:rPr>
              <w:t>5</w:t>
            </w:r>
            <w:r w:rsidRPr="00DD6B89">
              <w:rPr>
                <w:rFonts w:hint="eastAsia"/>
                <w:lang w:eastAsia="zh-TW"/>
              </w:rPr>
              <w:t>條以上。</w:t>
            </w:r>
            <w:r w:rsidRPr="00DD6B89">
              <w:rPr>
                <w:rFonts w:eastAsia="SimSun"/>
                <w:lang w:eastAsia="zh-TW"/>
              </w:rPr>
              <w:t>2024</w:t>
            </w:r>
            <w:r w:rsidRPr="00DD6B89">
              <w:rPr>
                <w:lang w:eastAsia="zh-TW"/>
              </w:rPr>
              <w:t>年，</w:t>
            </w:r>
            <w:proofErr w:type="gramStart"/>
            <w:r w:rsidRPr="00DD6B89">
              <w:rPr>
                <w:lang w:eastAsia="zh-TW"/>
              </w:rPr>
              <w:t>深中通道</w:t>
            </w:r>
            <w:proofErr w:type="gramEnd"/>
            <w:r w:rsidRPr="00DD6B89">
              <w:rPr>
                <w:lang w:eastAsia="zh-TW"/>
              </w:rPr>
              <w:t>、黃茅海跨海通道、梅龍高鐵等標誌性工程建成</w:t>
            </w:r>
            <w:proofErr w:type="gramStart"/>
            <w:r w:rsidRPr="00DD6B89">
              <w:rPr>
                <w:lang w:eastAsia="zh-TW"/>
              </w:rPr>
              <w:t>開通，</w:t>
            </w:r>
            <w:proofErr w:type="gramEnd"/>
            <w:r w:rsidRPr="00DD6B89">
              <w:rPr>
                <w:lang w:eastAsia="zh-TW"/>
              </w:rPr>
              <w:t>極大地便利了大灣區內部的人員物資流通。</w:t>
            </w:r>
            <w:proofErr w:type="gramStart"/>
            <w:r w:rsidRPr="00DD6B89">
              <w:rPr>
                <w:lang w:eastAsia="zh-TW"/>
              </w:rPr>
              <w:t>廣佛南環</w:t>
            </w:r>
            <w:proofErr w:type="gramEnd"/>
            <w:r w:rsidRPr="00DD6B89">
              <w:rPr>
                <w:lang w:eastAsia="zh-TW"/>
              </w:rPr>
              <w:t>、佛</w:t>
            </w:r>
            <w:proofErr w:type="gramStart"/>
            <w:r w:rsidRPr="00DD6B89">
              <w:rPr>
                <w:lang w:eastAsia="zh-TW"/>
              </w:rPr>
              <w:t>莞</w:t>
            </w:r>
            <w:proofErr w:type="gramEnd"/>
            <w:r w:rsidRPr="00DD6B89">
              <w:rPr>
                <w:lang w:eastAsia="zh-TW"/>
              </w:rPr>
              <w:t>城際</w:t>
            </w:r>
            <w:proofErr w:type="gramStart"/>
            <w:r w:rsidRPr="00DD6B89">
              <w:rPr>
                <w:lang w:eastAsia="zh-TW"/>
              </w:rPr>
              <w:t>開通運</w:t>
            </w:r>
            <w:proofErr w:type="gramEnd"/>
            <w:r w:rsidRPr="00DD6B89">
              <w:rPr>
                <w:lang w:eastAsia="zh-TW"/>
              </w:rPr>
              <w:t>營並與</w:t>
            </w:r>
            <w:proofErr w:type="gramStart"/>
            <w:r w:rsidRPr="00DD6B89">
              <w:rPr>
                <w:lang w:eastAsia="zh-TW"/>
              </w:rPr>
              <w:t>佛肇、莞惠城</w:t>
            </w:r>
            <w:proofErr w:type="gramEnd"/>
            <w:r w:rsidRPr="00DD6B89">
              <w:rPr>
                <w:lang w:eastAsia="zh-TW"/>
              </w:rPr>
              <w:t>際</w:t>
            </w:r>
            <w:r w:rsidRPr="00DD6B89">
              <w:rPr>
                <w:lang w:eastAsia="zh-TW"/>
              </w:rPr>
              <w:t>“</w:t>
            </w:r>
            <w:r w:rsidRPr="00DD6B89">
              <w:rPr>
                <w:lang w:eastAsia="zh-TW"/>
              </w:rPr>
              <w:t>四線貫通</w:t>
            </w:r>
            <w:r w:rsidRPr="00DD6B89">
              <w:rPr>
                <w:lang w:eastAsia="zh-TW"/>
              </w:rPr>
              <w:t>”</w:t>
            </w:r>
            <w:r w:rsidRPr="00DD6B89">
              <w:rPr>
                <w:lang w:eastAsia="zh-TW"/>
              </w:rPr>
              <w:t>運營，</w:t>
            </w:r>
            <w:r w:rsidRPr="00DD6B89">
              <w:rPr>
                <w:lang w:eastAsia="zh-TW"/>
              </w:rPr>
              <w:t>“</w:t>
            </w:r>
            <w:r w:rsidRPr="00DD6B89">
              <w:rPr>
                <w:lang w:eastAsia="zh-TW"/>
              </w:rPr>
              <w:t>軌道上的大灣區</w:t>
            </w:r>
            <w:r w:rsidRPr="00DD6B89">
              <w:rPr>
                <w:lang w:eastAsia="zh-TW"/>
              </w:rPr>
              <w:t>”</w:t>
            </w:r>
            <w:r w:rsidRPr="00DD6B89">
              <w:rPr>
                <w:lang w:eastAsia="zh-TW"/>
              </w:rPr>
              <w:t>加快形成，進一步強化肇慶、佛山、廣州、東</w:t>
            </w:r>
            <w:proofErr w:type="gramStart"/>
            <w:r w:rsidRPr="00DD6B89">
              <w:rPr>
                <w:lang w:eastAsia="zh-TW"/>
              </w:rPr>
              <w:t>莞</w:t>
            </w:r>
            <w:proofErr w:type="gramEnd"/>
            <w:r w:rsidRPr="00DD6B89">
              <w:rPr>
                <w:lang w:eastAsia="zh-TW"/>
              </w:rPr>
              <w:t>、惠州等</w:t>
            </w:r>
            <w:r w:rsidRPr="00DD6B89">
              <w:rPr>
                <w:lang w:eastAsia="zh-TW"/>
              </w:rPr>
              <w:t>5</w:t>
            </w:r>
            <w:r w:rsidRPr="00DD6B89">
              <w:rPr>
                <w:lang w:eastAsia="zh-TW"/>
              </w:rPr>
              <w:t>個城市的區域交通聯繫。</w:t>
            </w:r>
            <w:r w:rsidRPr="00DD6B89">
              <w:rPr>
                <w:rFonts w:hint="eastAsia"/>
                <w:lang w:eastAsia="zh-TW"/>
              </w:rPr>
              <w:t>城市軌道交通運營里程達</w:t>
            </w:r>
            <w:r w:rsidRPr="00DD6B89">
              <w:rPr>
                <w:lang w:eastAsia="zh-TW"/>
              </w:rPr>
              <w:t>1,477</w:t>
            </w:r>
            <w:r w:rsidRPr="00DD6B89">
              <w:rPr>
                <w:rFonts w:hint="eastAsia"/>
                <w:lang w:eastAsia="zh-TW"/>
              </w:rPr>
              <w:t>公里，位居中國大陸第一。</w:t>
            </w:r>
            <w:proofErr w:type="gramStart"/>
            <w:r w:rsidRPr="00DD6B89">
              <w:rPr>
                <w:lang w:eastAsia="zh-TW"/>
              </w:rPr>
              <w:t>此外，</w:t>
            </w:r>
            <w:proofErr w:type="gramEnd"/>
            <w:r w:rsidRPr="00DD6B89">
              <w:rPr>
                <w:lang w:eastAsia="zh-TW"/>
              </w:rPr>
              <w:t>廣東將加快構建</w:t>
            </w:r>
            <w:r w:rsidRPr="00DD6B89">
              <w:rPr>
                <w:lang w:eastAsia="zh-TW"/>
              </w:rPr>
              <w:t>“</w:t>
            </w:r>
            <w:r w:rsidRPr="00DD6B89">
              <w:rPr>
                <w:lang w:eastAsia="zh-TW"/>
              </w:rPr>
              <w:t>一核兩極</w:t>
            </w:r>
            <w:r w:rsidRPr="00DD6B89">
              <w:rPr>
                <w:lang w:eastAsia="zh-TW"/>
              </w:rPr>
              <w:t>”</w:t>
            </w:r>
            <w:r w:rsidRPr="00DD6B89">
              <w:rPr>
                <w:lang w:eastAsia="zh-TW"/>
              </w:rPr>
              <w:t>港口發展格局，推動廣州港、深圳港打造國際樞紐海港，推動汕頭港、湛江港打造粵東、粵西地區樞紐港，攜手港澳共建世界級港口群。</w:t>
            </w:r>
          </w:p>
        </w:tc>
      </w:tr>
      <w:tr w:rsidR="00E24C1A" w:rsidRPr="00DD6B89" w14:paraId="26593E74" w14:textId="77777777">
        <w:trPr>
          <w:trHeight w:val="680"/>
        </w:trPr>
        <w:tc>
          <w:tcPr>
            <w:tcW w:w="2395" w:type="dxa"/>
            <w:vAlign w:val="center"/>
          </w:tcPr>
          <w:p w14:paraId="2F4956C3" w14:textId="77777777" w:rsidR="009B2141" w:rsidRPr="00DD6B89" w:rsidRDefault="00000000">
            <w:pPr>
              <w:pStyle w:val="-0"/>
              <w:ind w:left="118" w:right="118"/>
              <w:rPr>
                <w:lang w:eastAsia="zh-TW"/>
              </w:rPr>
            </w:pPr>
            <w:r w:rsidRPr="00DD6B89">
              <w:rPr>
                <w:lang w:eastAsia="zh-TW"/>
              </w:rPr>
              <w:lastRenderedPageBreak/>
              <w:t>運輸能力</w:t>
            </w:r>
          </w:p>
        </w:tc>
        <w:tc>
          <w:tcPr>
            <w:tcW w:w="6079" w:type="dxa"/>
            <w:vAlign w:val="center"/>
          </w:tcPr>
          <w:p w14:paraId="2B924B23"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年廣東省全年交通運輸、倉儲和郵政業實現增加值</w:t>
            </w:r>
            <w:r w:rsidRPr="00DD6B89">
              <w:rPr>
                <w:lang w:eastAsia="zh-TW"/>
              </w:rPr>
              <w:t>5,</w:t>
            </w:r>
            <w:r w:rsidRPr="00DD6B89">
              <w:rPr>
                <w:rFonts w:eastAsia="SimSun"/>
                <w:lang w:eastAsia="zh-TW"/>
              </w:rPr>
              <w:t>122.03</w:t>
            </w:r>
            <w:r w:rsidRPr="00DD6B89">
              <w:rPr>
                <w:lang w:eastAsia="zh-TW"/>
              </w:rPr>
              <w:t>億元，比上年度成長</w:t>
            </w:r>
            <w:r w:rsidRPr="00DD6B89">
              <w:rPr>
                <w:lang w:eastAsia="zh-TW"/>
              </w:rPr>
              <w:t>3.8%</w:t>
            </w:r>
            <w:r w:rsidRPr="00DD6B89">
              <w:rPr>
                <w:lang w:eastAsia="zh-TW"/>
              </w:rPr>
              <w:t>。全年實現貨物運輸總量</w:t>
            </w:r>
            <w:r w:rsidRPr="00DD6B89">
              <w:rPr>
                <w:lang w:eastAsia="zh-TW"/>
              </w:rPr>
              <w:t>3</w:t>
            </w:r>
            <w:r w:rsidRPr="00DD6B89">
              <w:rPr>
                <w:rFonts w:eastAsia="SimSun"/>
                <w:lang w:eastAsia="zh-TW"/>
              </w:rPr>
              <w:t>8.55</w:t>
            </w:r>
            <w:r w:rsidRPr="00DD6B89">
              <w:rPr>
                <w:lang w:eastAsia="zh-TW"/>
              </w:rPr>
              <w:t>億噸，比上年</w:t>
            </w:r>
            <w:r w:rsidRPr="00DD6B89">
              <w:rPr>
                <w:shd w:val="clear" w:color="auto" w:fill="FFFFFF"/>
                <w:lang w:eastAsia="zh-TW"/>
              </w:rPr>
              <w:t>度</w:t>
            </w:r>
            <w:r w:rsidRPr="00DD6B89">
              <w:rPr>
                <w:lang w:eastAsia="zh-TW"/>
              </w:rPr>
              <w:t>成長</w:t>
            </w:r>
            <w:r w:rsidRPr="00DD6B89">
              <w:rPr>
                <w:rFonts w:eastAsia="SimSun"/>
                <w:lang w:eastAsia="zh-TW"/>
              </w:rPr>
              <w:t>0.2</w:t>
            </w:r>
            <w:r w:rsidRPr="00DD6B89">
              <w:rPr>
                <w:lang w:eastAsia="zh-TW"/>
              </w:rPr>
              <w:t>%</w:t>
            </w:r>
            <w:r w:rsidRPr="00DD6B89">
              <w:rPr>
                <w:lang w:eastAsia="zh-TW"/>
              </w:rPr>
              <w:t>。貨物運輸周轉量</w:t>
            </w:r>
            <w:r w:rsidRPr="00DD6B89">
              <w:rPr>
                <w:lang w:eastAsia="zh-TW"/>
              </w:rPr>
              <w:t>3</w:t>
            </w:r>
            <w:r w:rsidRPr="00DD6B89">
              <w:rPr>
                <w:rFonts w:ascii="華康細圓體" w:hAnsi="華康細圓體" w:cs="華康細圓體" w:hint="eastAsia"/>
              </w:rPr>
              <w:t>兆</w:t>
            </w:r>
            <w:r w:rsidRPr="00DD6B89">
              <w:rPr>
                <w:lang w:eastAsia="zh-TW"/>
              </w:rPr>
              <w:t>3</w:t>
            </w:r>
            <w:r w:rsidRPr="00DD6B89">
              <w:rPr>
                <w:rFonts w:eastAsia="SimSun"/>
                <w:lang w:eastAsia="zh-TW"/>
              </w:rPr>
              <w:t>,597.41</w:t>
            </w:r>
            <w:r w:rsidRPr="00DD6B89">
              <w:rPr>
                <w:lang w:eastAsia="zh-TW"/>
              </w:rPr>
              <w:t>億噸公里，成長</w:t>
            </w:r>
            <w:r w:rsidRPr="00DD6B89">
              <w:rPr>
                <w:rFonts w:eastAsia="SimSun"/>
                <w:lang w:eastAsia="zh-TW"/>
              </w:rPr>
              <w:t>8.0</w:t>
            </w:r>
            <w:r w:rsidRPr="00DD6B89">
              <w:rPr>
                <w:lang w:eastAsia="zh-TW"/>
              </w:rPr>
              <w:t>%</w:t>
            </w:r>
            <w:r w:rsidRPr="00DD6B89">
              <w:rPr>
                <w:lang w:eastAsia="zh-TW"/>
              </w:rPr>
              <w:t>。港口貨物輸送量完成</w:t>
            </w:r>
            <w:r w:rsidRPr="00DD6B89">
              <w:rPr>
                <w:lang w:eastAsia="zh-TW"/>
              </w:rPr>
              <w:t>2</w:t>
            </w:r>
            <w:r w:rsidRPr="00DD6B89">
              <w:rPr>
                <w:rFonts w:eastAsia="SimSun"/>
                <w:lang w:eastAsia="zh-TW"/>
              </w:rPr>
              <w:t>3.25</w:t>
            </w:r>
            <w:r w:rsidRPr="00DD6B89">
              <w:rPr>
                <w:lang w:eastAsia="zh-TW"/>
              </w:rPr>
              <w:t>億噸，比上年</w:t>
            </w:r>
            <w:r w:rsidRPr="00DD6B89">
              <w:rPr>
                <w:shd w:val="clear" w:color="auto" w:fill="FFFFFF"/>
                <w:lang w:eastAsia="zh-TW"/>
              </w:rPr>
              <w:t>度</w:t>
            </w:r>
            <w:r w:rsidRPr="00DD6B89">
              <w:rPr>
                <w:lang w:eastAsia="zh-TW"/>
              </w:rPr>
              <w:t>成長</w:t>
            </w:r>
            <w:r w:rsidRPr="00DD6B89">
              <w:rPr>
                <w:rFonts w:eastAsia="SimSun"/>
                <w:lang w:eastAsia="zh-TW"/>
              </w:rPr>
              <w:t>1.9</w:t>
            </w:r>
            <w:r w:rsidRPr="00DD6B89">
              <w:rPr>
                <w:lang w:eastAsia="zh-TW"/>
              </w:rPr>
              <w:t>%</w:t>
            </w:r>
            <w:r w:rsidRPr="00DD6B89">
              <w:rPr>
                <w:lang w:eastAsia="zh-TW"/>
              </w:rPr>
              <w:t>。其中，外貿貨物輸送量</w:t>
            </w:r>
            <w:r w:rsidRPr="00DD6B89">
              <w:rPr>
                <w:rFonts w:eastAsia="SimSun"/>
                <w:lang w:eastAsia="zh-TW"/>
              </w:rPr>
              <w:t>8.6</w:t>
            </w:r>
            <w:r w:rsidRPr="00DD6B89">
              <w:rPr>
                <w:lang w:eastAsia="zh-TW"/>
              </w:rPr>
              <w:t>億噸，成長</w:t>
            </w:r>
            <w:r w:rsidRPr="00DD6B89">
              <w:rPr>
                <w:rFonts w:eastAsia="SimSun"/>
                <w:lang w:eastAsia="zh-TW"/>
              </w:rPr>
              <w:t>4.6</w:t>
            </w:r>
            <w:r w:rsidRPr="00DD6B89">
              <w:rPr>
                <w:lang w:eastAsia="zh-TW"/>
              </w:rPr>
              <w:t>%</w:t>
            </w:r>
            <w:r w:rsidRPr="00DD6B89">
              <w:rPr>
                <w:lang w:eastAsia="zh-TW"/>
              </w:rPr>
              <w:t>；內貿貨物輸送量</w:t>
            </w:r>
            <w:r w:rsidRPr="00DD6B89">
              <w:rPr>
                <w:rFonts w:eastAsia="SimSun"/>
                <w:lang w:eastAsia="zh-TW"/>
              </w:rPr>
              <w:t>14.66</w:t>
            </w:r>
            <w:r w:rsidRPr="00DD6B89">
              <w:rPr>
                <w:lang w:eastAsia="zh-TW"/>
              </w:rPr>
              <w:t>億噸，成長</w:t>
            </w:r>
            <w:r w:rsidRPr="00DD6B89">
              <w:rPr>
                <w:rFonts w:eastAsia="SimSun"/>
                <w:lang w:eastAsia="zh-TW"/>
              </w:rPr>
              <w:t>0.3</w:t>
            </w:r>
            <w:r w:rsidRPr="00DD6B89">
              <w:rPr>
                <w:lang w:eastAsia="zh-TW"/>
              </w:rPr>
              <w:t>%</w:t>
            </w:r>
            <w:r w:rsidRPr="00DD6B89">
              <w:rPr>
                <w:lang w:eastAsia="zh-TW"/>
              </w:rPr>
              <w:t>。港口集裝箱輸送量</w:t>
            </w:r>
            <w:r w:rsidRPr="00DD6B89">
              <w:rPr>
                <w:lang w:eastAsia="zh-TW"/>
              </w:rPr>
              <w:t>8,097.04</w:t>
            </w:r>
            <w:r w:rsidRPr="00DD6B89">
              <w:rPr>
                <w:lang w:eastAsia="zh-TW"/>
              </w:rPr>
              <w:t>萬標準箱，成長</w:t>
            </w:r>
            <w:r w:rsidRPr="00DD6B89">
              <w:rPr>
                <w:rFonts w:eastAsia="SimSun"/>
                <w:lang w:eastAsia="zh-TW"/>
              </w:rPr>
              <w:t>4.5</w:t>
            </w:r>
            <w:r w:rsidRPr="00DD6B89">
              <w:rPr>
                <w:lang w:eastAsia="zh-TW"/>
              </w:rPr>
              <w:t>%</w:t>
            </w:r>
            <w:r w:rsidRPr="00DD6B89">
              <w:rPr>
                <w:lang w:eastAsia="zh-TW"/>
              </w:rPr>
              <w:t>。全年旅客運輸總量</w:t>
            </w:r>
            <w:r w:rsidRPr="00DD6B89">
              <w:rPr>
                <w:lang w:eastAsia="zh-TW"/>
              </w:rPr>
              <w:t>9</w:t>
            </w:r>
            <w:r w:rsidRPr="00DD6B89">
              <w:rPr>
                <w:lang w:eastAsia="zh-TW"/>
              </w:rPr>
              <w:t>億</w:t>
            </w:r>
            <w:r w:rsidRPr="00DD6B89">
              <w:rPr>
                <w:lang w:eastAsia="zh-TW"/>
              </w:rPr>
              <w:t>4,5</w:t>
            </w:r>
            <w:r w:rsidRPr="00DD6B89">
              <w:rPr>
                <w:rFonts w:eastAsia="SimSun"/>
                <w:lang w:eastAsia="zh-TW"/>
              </w:rPr>
              <w:t>65</w:t>
            </w:r>
            <w:r w:rsidRPr="00DD6B89">
              <w:rPr>
                <w:lang w:eastAsia="zh-TW"/>
              </w:rPr>
              <w:t>萬人，同比成長</w:t>
            </w:r>
            <w:r w:rsidRPr="00DD6B89">
              <w:rPr>
                <w:rFonts w:eastAsia="SimSun" w:hint="eastAsia"/>
                <w:lang w:eastAsia="zh-TW"/>
              </w:rPr>
              <w:t>3</w:t>
            </w:r>
            <w:r w:rsidRPr="00DD6B89">
              <w:rPr>
                <w:rFonts w:eastAsia="SimSun"/>
                <w:lang w:eastAsia="zh-TW"/>
              </w:rPr>
              <w:t>.5</w:t>
            </w:r>
            <w:r w:rsidRPr="00DD6B89">
              <w:rPr>
                <w:lang w:eastAsia="zh-TW"/>
              </w:rPr>
              <w:t>%</w:t>
            </w:r>
            <w:r w:rsidRPr="00DD6B89">
              <w:rPr>
                <w:lang w:eastAsia="zh-TW"/>
              </w:rPr>
              <w:t>。旅客運輸周轉量</w:t>
            </w:r>
            <w:r w:rsidRPr="00DD6B89">
              <w:rPr>
                <w:rFonts w:eastAsia="SimSun"/>
                <w:lang w:eastAsia="zh-TW"/>
              </w:rPr>
              <w:t>4,415.30</w:t>
            </w:r>
            <w:r w:rsidRPr="00DD6B89">
              <w:rPr>
                <w:lang w:eastAsia="zh-TW"/>
              </w:rPr>
              <w:t>億人公里，成長</w:t>
            </w:r>
            <w:r w:rsidRPr="00DD6B89">
              <w:rPr>
                <w:rFonts w:eastAsia="SimSun"/>
                <w:lang w:eastAsia="zh-TW"/>
              </w:rPr>
              <w:t>6.2</w:t>
            </w:r>
            <w:r w:rsidRPr="00DD6B89">
              <w:rPr>
                <w:lang w:eastAsia="zh-TW"/>
              </w:rPr>
              <w:t>%</w:t>
            </w:r>
            <w:r w:rsidRPr="00DD6B89">
              <w:rPr>
                <w:lang w:eastAsia="zh-TW"/>
              </w:rPr>
              <w:t>。</w:t>
            </w:r>
          </w:p>
        </w:tc>
      </w:tr>
      <w:tr w:rsidR="00E24C1A" w:rsidRPr="00DD6B89" w14:paraId="637FED72" w14:textId="77777777">
        <w:trPr>
          <w:trHeight w:val="680"/>
        </w:trPr>
        <w:tc>
          <w:tcPr>
            <w:tcW w:w="2395" w:type="dxa"/>
            <w:vAlign w:val="center"/>
          </w:tcPr>
          <w:p w14:paraId="48BDBF95" w14:textId="77777777" w:rsidR="009B2141" w:rsidRPr="00DD6B89" w:rsidRDefault="00000000">
            <w:pPr>
              <w:pStyle w:val="-0"/>
              <w:ind w:left="118" w:right="118"/>
              <w:rPr>
                <w:lang w:eastAsia="zh-TW"/>
              </w:rPr>
            </w:pPr>
            <w:r w:rsidRPr="00DD6B89">
              <w:rPr>
                <w:lang w:eastAsia="zh-TW"/>
              </w:rPr>
              <w:t>通訊</w:t>
            </w:r>
          </w:p>
        </w:tc>
        <w:tc>
          <w:tcPr>
            <w:tcW w:w="6079" w:type="dxa"/>
            <w:vAlign w:val="center"/>
          </w:tcPr>
          <w:p w14:paraId="326B8FFF"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5</w:t>
            </w:r>
            <w:r w:rsidRPr="00DD6B89">
              <w:rPr>
                <w:lang w:eastAsia="zh-TW"/>
              </w:rPr>
              <w:t>年廣東省完成郵政業務總量</w:t>
            </w:r>
            <w:r w:rsidRPr="00DD6B89">
              <w:rPr>
                <w:lang w:eastAsia="zh-TW"/>
              </w:rPr>
              <w:t>467.8</w:t>
            </w:r>
            <w:r w:rsidRPr="00DD6B89">
              <w:rPr>
                <w:lang w:eastAsia="zh-TW"/>
              </w:rPr>
              <w:t>億件，</w:t>
            </w:r>
            <w:r w:rsidRPr="00DD6B89">
              <w:rPr>
                <w:lang w:eastAsia="zh-HK"/>
              </w:rPr>
              <w:t>成</w:t>
            </w:r>
            <w:r w:rsidRPr="00DD6B89">
              <w:rPr>
                <w:lang w:eastAsia="zh-TW"/>
              </w:rPr>
              <w:t>長</w:t>
            </w:r>
            <w:r w:rsidRPr="00DD6B89">
              <w:rPr>
                <w:rFonts w:eastAsia="SimSun"/>
                <w:lang w:eastAsia="zh-TW"/>
              </w:rPr>
              <w:t>7.5</w:t>
            </w:r>
            <w:r w:rsidRPr="00DD6B89">
              <w:rPr>
                <w:lang w:eastAsia="zh-TW"/>
              </w:rPr>
              <w:t>%</w:t>
            </w:r>
            <w:r w:rsidRPr="00DD6B89">
              <w:rPr>
                <w:lang w:eastAsia="zh-TW"/>
              </w:rPr>
              <w:t>。其中快遞業務量</w:t>
            </w:r>
            <w:r w:rsidRPr="00DD6B89">
              <w:rPr>
                <w:lang w:eastAsia="zh-TW"/>
              </w:rPr>
              <w:t>460.05</w:t>
            </w:r>
            <w:r w:rsidRPr="00DD6B89">
              <w:rPr>
                <w:lang w:eastAsia="zh-TW"/>
              </w:rPr>
              <w:t>億件，同比</w:t>
            </w:r>
            <w:r w:rsidRPr="00DD6B89">
              <w:rPr>
                <w:lang w:eastAsia="zh-HK"/>
              </w:rPr>
              <w:t>成</w:t>
            </w:r>
            <w:r w:rsidRPr="00DD6B89">
              <w:rPr>
                <w:lang w:eastAsia="zh-TW"/>
              </w:rPr>
              <w:t>長</w:t>
            </w:r>
            <w:r w:rsidRPr="00DD6B89">
              <w:rPr>
                <w:rFonts w:eastAsia="SimSun"/>
                <w:lang w:eastAsia="zh-TW"/>
              </w:rPr>
              <w:t>8.0</w:t>
            </w:r>
            <w:r w:rsidRPr="00DD6B89">
              <w:rPr>
                <w:lang w:eastAsia="zh-TW"/>
              </w:rPr>
              <w:t>%</w:t>
            </w:r>
            <w:r w:rsidRPr="00DD6B89">
              <w:rPr>
                <w:lang w:eastAsia="zh-HK"/>
              </w:rPr>
              <w:t>；</w:t>
            </w:r>
            <w:r w:rsidRPr="00DD6B89">
              <w:rPr>
                <w:lang w:eastAsia="zh-TW"/>
              </w:rPr>
              <w:t>快遞業務收入</w:t>
            </w:r>
            <w:r w:rsidRPr="00DD6B89">
              <w:rPr>
                <w:lang w:eastAsia="zh-TW"/>
              </w:rPr>
              <w:t>3,001.76</w:t>
            </w:r>
            <w:r w:rsidRPr="00DD6B89">
              <w:rPr>
                <w:lang w:eastAsia="zh-TW"/>
              </w:rPr>
              <w:t>億元，同比</w:t>
            </w:r>
            <w:r w:rsidRPr="00DD6B89">
              <w:rPr>
                <w:rFonts w:hint="eastAsia"/>
                <w:lang w:eastAsia="zh-TW"/>
              </w:rPr>
              <w:t>減少</w:t>
            </w:r>
            <w:r w:rsidRPr="00DD6B89">
              <w:rPr>
                <w:rFonts w:eastAsia="SimSun" w:hint="eastAsia"/>
                <w:lang w:eastAsia="zh-TW"/>
              </w:rPr>
              <w:t>1</w:t>
            </w:r>
            <w:r w:rsidRPr="00DD6B89">
              <w:rPr>
                <w:rFonts w:eastAsia="SimSun"/>
                <w:lang w:eastAsia="zh-TW"/>
              </w:rPr>
              <w:t>.3</w:t>
            </w:r>
            <w:r w:rsidRPr="00DD6B89">
              <w:rPr>
                <w:lang w:eastAsia="zh-TW"/>
              </w:rPr>
              <w:t>%</w:t>
            </w:r>
            <w:r w:rsidRPr="00DD6B89">
              <w:rPr>
                <w:lang w:eastAsia="zh-TW"/>
              </w:rPr>
              <w:t>；電信業務總量</w:t>
            </w:r>
            <w:r w:rsidRPr="00DD6B89">
              <w:rPr>
                <w:rFonts w:eastAsia="SimSun"/>
                <w:lang w:eastAsia="zh-TW"/>
              </w:rPr>
              <w:t>2,056.10</w:t>
            </w:r>
            <w:r w:rsidRPr="00DD6B89">
              <w:rPr>
                <w:lang w:eastAsia="zh-TW"/>
              </w:rPr>
              <w:t>億元，</w:t>
            </w:r>
            <w:r w:rsidRPr="00DD6B89">
              <w:rPr>
                <w:lang w:eastAsia="zh-HK"/>
              </w:rPr>
              <w:t>成</w:t>
            </w:r>
            <w:r w:rsidRPr="00DD6B89">
              <w:rPr>
                <w:lang w:eastAsia="zh-TW"/>
              </w:rPr>
              <w:t>長</w:t>
            </w:r>
            <w:r w:rsidRPr="00DD6B89">
              <w:rPr>
                <w:lang w:eastAsia="zh-TW"/>
              </w:rPr>
              <w:t>12.4%</w:t>
            </w:r>
            <w:r w:rsidRPr="00DD6B89">
              <w:rPr>
                <w:lang w:eastAsia="zh-TW"/>
              </w:rPr>
              <w:t>。年末電話總用戶</w:t>
            </w:r>
            <w:r w:rsidRPr="00DD6B89">
              <w:rPr>
                <w:lang w:eastAsia="zh-TW"/>
              </w:rPr>
              <w:t>2.08</w:t>
            </w:r>
            <w:r w:rsidRPr="00DD6B89">
              <w:rPr>
                <w:lang w:eastAsia="zh-TW"/>
              </w:rPr>
              <w:t>億戶，成長</w:t>
            </w:r>
            <w:r w:rsidRPr="00DD6B89">
              <w:rPr>
                <w:lang w:eastAsia="zh-TW"/>
              </w:rPr>
              <w:t>4.3%</w:t>
            </w:r>
            <w:r w:rsidRPr="00DD6B89">
              <w:rPr>
                <w:lang w:eastAsia="zh-TW"/>
              </w:rPr>
              <w:t>；其中，固定電話用戶</w:t>
            </w:r>
            <w:r w:rsidRPr="00DD6B89">
              <w:rPr>
                <w:lang w:eastAsia="zh-TW"/>
              </w:rPr>
              <w:t>1,</w:t>
            </w:r>
            <w:r w:rsidRPr="00DD6B89">
              <w:rPr>
                <w:rFonts w:eastAsia="SimSun"/>
                <w:lang w:eastAsia="zh-TW"/>
              </w:rPr>
              <w:t>567.59</w:t>
            </w:r>
            <w:r w:rsidRPr="00DD6B89">
              <w:rPr>
                <w:lang w:eastAsia="zh-TW"/>
              </w:rPr>
              <w:t>萬戶，減少</w:t>
            </w:r>
            <w:r w:rsidRPr="00DD6B89">
              <w:rPr>
                <w:rFonts w:eastAsia="SimSun"/>
                <w:lang w:eastAsia="zh-TW"/>
              </w:rPr>
              <w:t>6.2</w:t>
            </w:r>
            <w:r w:rsidRPr="00DD6B89">
              <w:rPr>
                <w:lang w:eastAsia="zh-TW"/>
              </w:rPr>
              <w:t>%</w:t>
            </w:r>
            <w:r w:rsidRPr="00DD6B89">
              <w:rPr>
                <w:lang w:eastAsia="zh-TW"/>
              </w:rPr>
              <w:t>；行動電話用戶</w:t>
            </w:r>
            <w:r w:rsidRPr="00DD6B89">
              <w:rPr>
                <w:lang w:eastAsia="zh-TW"/>
              </w:rPr>
              <w:t>1.92</w:t>
            </w:r>
            <w:r w:rsidRPr="00DD6B89">
              <w:rPr>
                <w:lang w:eastAsia="zh-TW"/>
              </w:rPr>
              <w:t>億戶，成長</w:t>
            </w:r>
            <w:r w:rsidRPr="00DD6B89">
              <w:rPr>
                <w:lang w:eastAsia="zh-TW"/>
              </w:rPr>
              <w:t>5.2%</w:t>
            </w:r>
            <w:r w:rsidRPr="00DD6B89">
              <w:rPr>
                <w:lang w:eastAsia="zh-TW"/>
              </w:rPr>
              <w:t>。年末（固定）互聯網寬頻用戶</w:t>
            </w:r>
            <w:r w:rsidRPr="00DD6B89">
              <w:rPr>
                <w:lang w:eastAsia="zh-TW"/>
              </w:rPr>
              <w:t>5,139.23</w:t>
            </w:r>
            <w:r w:rsidRPr="00DD6B89">
              <w:rPr>
                <w:lang w:eastAsia="zh-TW"/>
              </w:rPr>
              <w:t>萬戶，</w:t>
            </w:r>
            <w:r w:rsidRPr="00DD6B89">
              <w:rPr>
                <w:lang w:eastAsia="zh-HK"/>
              </w:rPr>
              <w:t>成</w:t>
            </w:r>
            <w:r w:rsidRPr="00DD6B89">
              <w:rPr>
                <w:lang w:eastAsia="zh-TW"/>
              </w:rPr>
              <w:t>長</w:t>
            </w:r>
            <w:r w:rsidRPr="00DD6B89">
              <w:rPr>
                <w:rFonts w:eastAsia="SimSun"/>
                <w:lang w:eastAsia="zh-TW"/>
              </w:rPr>
              <w:t>1.8</w:t>
            </w:r>
            <w:r w:rsidRPr="00DD6B89">
              <w:rPr>
                <w:lang w:eastAsia="zh-TW"/>
              </w:rPr>
              <w:t>%</w:t>
            </w:r>
            <w:r w:rsidRPr="00DD6B89">
              <w:rPr>
                <w:lang w:eastAsia="zh-TW"/>
              </w:rPr>
              <w:t>。年末移動互聯網用戶</w:t>
            </w:r>
            <w:r w:rsidRPr="00DD6B89">
              <w:rPr>
                <w:lang w:eastAsia="zh-TW"/>
              </w:rPr>
              <w:t>1.74</w:t>
            </w:r>
            <w:r w:rsidRPr="00DD6B89">
              <w:rPr>
                <w:lang w:eastAsia="zh-TW"/>
              </w:rPr>
              <w:t>億戶，成長</w:t>
            </w:r>
            <w:r w:rsidRPr="00DD6B89">
              <w:rPr>
                <w:rFonts w:eastAsia="SimSun"/>
                <w:lang w:eastAsia="zh-TW"/>
              </w:rPr>
              <w:t>4.9</w:t>
            </w:r>
            <w:r w:rsidRPr="00DD6B89">
              <w:rPr>
                <w:lang w:eastAsia="zh-TW"/>
              </w:rPr>
              <w:t>%</w:t>
            </w:r>
            <w:r w:rsidRPr="00DD6B89">
              <w:rPr>
                <w:lang w:eastAsia="zh-TW"/>
              </w:rPr>
              <w:t>。</w:t>
            </w:r>
          </w:p>
        </w:tc>
      </w:tr>
      <w:tr w:rsidR="00E24C1A" w:rsidRPr="00DD6B89" w14:paraId="164E815F" w14:textId="77777777">
        <w:trPr>
          <w:trHeight w:val="680"/>
        </w:trPr>
        <w:tc>
          <w:tcPr>
            <w:tcW w:w="2395" w:type="dxa"/>
            <w:vAlign w:val="center"/>
          </w:tcPr>
          <w:p w14:paraId="3DC51704" w14:textId="77777777" w:rsidR="009B2141" w:rsidRPr="00DD6B89" w:rsidRDefault="00000000">
            <w:pPr>
              <w:pStyle w:val="-0"/>
              <w:ind w:left="118" w:right="118"/>
              <w:rPr>
                <w:lang w:eastAsia="zh-TW"/>
              </w:rPr>
            </w:pPr>
            <w:r w:rsidRPr="00DD6B89">
              <w:rPr>
                <w:lang w:eastAsia="zh-TW"/>
              </w:rPr>
              <w:t>能源</w:t>
            </w:r>
          </w:p>
        </w:tc>
        <w:tc>
          <w:tcPr>
            <w:tcW w:w="6079" w:type="dxa"/>
            <w:vAlign w:val="center"/>
          </w:tcPr>
          <w:p w14:paraId="4D10BDCF" w14:textId="77777777" w:rsidR="009B2141" w:rsidRPr="00DD6B89" w:rsidRDefault="00000000">
            <w:pPr>
              <w:pStyle w:val="-"/>
              <w:ind w:left="118" w:right="118"/>
              <w:rPr>
                <w:lang w:eastAsia="zh-TW"/>
              </w:rPr>
            </w:pPr>
            <w:r w:rsidRPr="00DD6B89">
              <w:rPr>
                <w:lang w:eastAsia="zh-TW"/>
              </w:rPr>
              <w:t>2025</w:t>
            </w:r>
            <w:r w:rsidRPr="00DD6B89">
              <w:rPr>
                <w:lang w:eastAsia="zh-TW"/>
              </w:rPr>
              <w:t>年，廣東規模以上工業綜合能源消費量</w:t>
            </w:r>
            <w:r w:rsidRPr="00DD6B89">
              <w:rPr>
                <w:lang w:eastAsia="zh-TW"/>
              </w:rPr>
              <w:t>2</w:t>
            </w:r>
            <w:r w:rsidRPr="00DD6B89">
              <w:rPr>
                <w:lang w:eastAsia="zh-TW"/>
              </w:rPr>
              <w:t>億</w:t>
            </w:r>
            <w:r w:rsidRPr="00DD6B89">
              <w:rPr>
                <w:lang w:eastAsia="zh-TW"/>
              </w:rPr>
              <w:t>3,259.23</w:t>
            </w:r>
            <w:r w:rsidRPr="00DD6B89">
              <w:rPr>
                <w:lang w:eastAsia="zh-TW"/>
              </w:rPr>
              <w:t>萬噸標準煤，同比成長</w:t>
            </w:r>
            <w:r w:rsidRPr="00DD6B89">
              <w:rPr>
                <w:lang w:eastAsia="zh-TW"/>
              </w:rPr>
              <w:t>3.0%</w:t>
            </w:r>
            <w:r w:rsidRPr="00DD6B89">
              <w:rPr>
                <w:lang w:eastAsia="zh-TW"/>
              </w:rPr>
              <w:t>，單位工業增加值能耗</w:t>
            </w:r>
            <w:r w:rsidRPr="00DD6B89">
              <w:rPr>
                <w:rFonts w:hint="eastAsia"/>
                <w:lang w:eastAsia="zh-TW"/>
              </w:rPr>
              <w:t>與上年基本持平</w:t>
            </w:r>
            <w:r w:rsidRPr="00DD6B89">
              <w:rPr>
                <w:lang w:eastAsia="zh-TW"/>
              </w:rPr>
              <w:t>。全社會用電量</w:t>
            </w:r>
            <w:r w:rsidRPr="00DD6B89">
              <w:rPr>
                <w:lang w:eastAsia="zh-TW"/>
              </w:rPr>
              <w:t>9,589.73</w:t>
            </w:r>
            <w:r w:rsidRPr="00DD6B89">
              <w:rPr>
                <w:lang w:eastAsia="zh-TW"/>
              </w:rPr>
              <w:t>億千瓦時，成長</w:t>
            </w:r>
            <w:r w:rsidRPr="00DD6B89">
              <w:rPr>
                <w:lang w:eastAsia="zh-TW"/>
              </w:rPr>
              <w:t>4.9%</w:t>
            </w:r>
            <w:r w:rsidRPr="00DD6B89">
              <w:rPr>
                <w:lang w:eastAsia="zh-TW"/>
              </w:rPr>
              <w:t>。其中，工業用電量</w:t>
            </w:r>
            <w:r w:rsidRPr="00DD6B89">
              <w:rPr>
                <w:lang w:eastAsia="zh-TW"/>
              </w:rPr>
              <w:t>5,441.26</w:t>
            </w:r>
            <w:r w:rsidRPr="00DD6B89">
              <w:rPr>
                <w:lang w:eastAsia="zh-TW"/>
              </w:rPr>
              <w:t>億千瓦時，成長</w:t>
            </w:r>
            <w:r w:rsidRPr="00DD6B89">
              <w:rPr>
                <w:lang w:eastAsia="zh-TW"/>
              </w:rPr>
              <w:t>4.1%</w:t>
            </w:r>
            <w:r w:rsidRPr="00DD6B89">
              <w:rPr>
                <w:lang w:eastAsia="zh-TW"/>
              </w:rPr>
              <w:t>。</w:t>
            </w:r>
          </w:p>
        </w:tc>
      </w:tr>
      <w:tr w:rsidR="00E24C1A" w:rsidRPr="00DD6B89" w14:paraId="12B3D1C1" w14:textId="77777777">
        <w:trPr>
          <w:trHeight w:val="680"/>
        </w:trPr>
        <w:tc>
          <w:tcPr>
            <w:tcW w:w="2395" w:type="dxa"/>
            <w:vAlign w:val="center"/>
          </w:tcPr>
          <w:p w14:paraId="5CC5E4D0" w14:textId="77777777" w:rsidR="009B2141" w:rsidRPr="00DD6B89" w:rsidRDefault="00000000">
            <w:pPr>
              <w:pStyle w:val="-0"/>
              <w:ind w:left="118" w:right="118"/>
              <w:rPr>
                <w:lang w:eastAsia="zh-TW"/>
              </w:rPr>
            </w:pPr>
            <w:r w:rsidRPr="00DD6B89">
              <w:rPr>
                <w:lang w:eastAsia="zh-TW"/>
              </w:rPr>
              <w:t>環保</w:t>
            </w:r>
          </w:p>
        </w:tc>
        <w:tc>
          <w:tcPr>
            <w:tcW w:w="6079" w:type="dxa"/>
            <w:vAlign w:val="center"/>
          </w:tcPr>
          <w:p w14:paraId="2EE7EE75" w14:textId="77777777" w:rsidR="009B2141" w:rsidRPr="00DD6B89" w:rsidRDefault="00000000">
            <w:pPr>
              <w:pStyle w:val="-"/>
              <w:ind w:left="118" w:right="118"/>
              <w:rPr>
                <w:lang w:eastAsia="zh-TW"/>
              </w:rPr>
            </w:pPr>
            <w:r w:rsidRPr="00DD6B89">
              <w:rPr>
                <w:lang w:eastAsia="zh-TW"/>
              </w:rPr>
              <w:t>全年全省</w:t>
            </w:r>
            <w:r w:rsidRPr="00DD6B89">
              <w:rPr>
                <w:lang w:eastAsia="zh-TW"/>
              </w:rPr>
              <w:t>21</w:t>
            </w:r>
            <w:r w:rsidRPr="00DD6B89">
              <w:rPr>
                <w:lang w:eastAsia="zh-TW"/>
              </w:rPr>
              <w:t>個城市二氧化硫年</w:t>
            </w:r>
            <w:proofErr w:type="gramStart"/>
            <w:r w:rsidRPr="00DD6B89">
              <w:rPr>
                <w:lang w:eastAsia="zh-TW"/>
              </w:rPr>
              <w:t>均值均</w:t>
            </w:r>
            <w:proofErr w:type="gramEnd"/>
            <w:r w:rsidRPr="00DD6B89">
              <w:rPr>
                <w:lang w:eastAsia="zh-TW"/>
              </w:rPr>
              <w:t>達到一級標準；</w:t>
            </w:r>
            <w:r w:rsidRPr="00DD6B89">
              <w:rPr>
                <w:lang w:eastAsia="zh-TW"/>
              </w:rPr>
              <w:lastRenderedPageBreak/>
              <w:t>21</w:t>
            </w:r>
            <w:r w:rsidRPr="00DD6B89">
              <w:rPr>
                <w:lang w:eastAsia="zh-TW"/>
              </w:rPr>
              <w:t>個城市二氧化氮</w:t>
            </w:r>
            <w:proofErr w:type="gramStart"/>
            <w:r w:rsidRPr="00DD6B89">
              <w:rPr>
                <w:lang w:eastAsia="zh-TW"/>
              </w:rPr>
              <w:t>年均值達到</w:t>
            </w:r>
            <w:proofErr w:type="gramEnd"/>
            <w:r w:rsidRPr="00DD6B89">
              <w:rPr>
                <w:lang w:eastAsia="zh-TW"/>
              </w:rPr>
              <w:t>二級標準；</w:t>
            </w:r>
            <w:r w:rsidRPr="00DD6B89">
              <w:rPr>
                <w:lang w:eastAsia="zh-TW"/>
              </w:rPr>
              <w:t>21</w:t>
            </w:r>
            <w:r w:rsidRPr="00DD6B89">
              <w:rPr>
                <w:lang w:eastAsia="zh-TW"/>
              </w:rPr>
              <w:t>個城市可吸入顆粒</w:t>
            </w:r>
            <w:proofErr w:type="gramStart"/>
            <w:r w:rsidRPr="00DD6B89">
              <w:rPr>
                <w:lang w:eastAsia="zh-TW"/>
              </w:rPr>
              <w:t>物年均值均</w:t>
            </w:r>
            <w:proofErr w:type="gramEnd"/>
            <w:r w:rsidRPr="00DD6B89">
              <w:rPr>
                <w:lang w:eastAsia="zh-TW"/>
              </w:rPr>
              <w:t>達到二級標準；</w:t>
            </w:r>
            <w:r w:rsidRPr="00DD6B89">
              <w:rPr>
                <w:lang w:eastAsia="zh-TW"/>
              </w:rPr>
              <w:t>21</w:t>
            </w:r>
            <w:r w:rsidRPr="00DD6B89">
              <w:rPr>
                <w:lang w:eastAsia="zh-TW"/>
              </w:rPr>
              <w:t>個城市細顆粒</w:t>
            </w:r>
            <w:proofErr w:type="gramStart"/>
            <w:r w:rsidRPr="00DD6B89">
              <w:rPr>
                <w:lang w:eastAsia="zh-TW"/>
              </w:rPr>
              <w:t>物年均值</w:t>
            </w:r>
            <w:proofErr w:type="gramEnd"/>
            <w:r w:rsidRPr="00DD6B89">
              <w:rPr>
                <w:lang w:eastAsia="zh-TW"/>
              </w:rPr>
              <w:t>達到二級標準；</w:t>
            </w:r>
            <w:r w:rsidRPr="00DD6B89">
              <w:rPr>
                <w:lang w:eastAsia="zh-TW"/>
              </w:rPr>
              <w:t>20</w:t>
            </w:r>
            <w:r w:rsidRPr="00DD6B89">
              <w:rPr>
                <w:lang w:eastAsia="zh-TW"/>
              </w:rPr>
              <w:t>個城市臭氧（</w:t>
            </w:r>
            <w:r w:rsidRPr="00DD6B89">
              <w:rPr>
                <w:lang w:eastAsia="zh-TW"/>
              </w:rPr>
              <w:t>O</w:t>
            </w:r>
            <w:r w:rsidRPr="00DD6B89">
              <w:rPr>
                <w:vertAlign w:val="subscript"/>
                <w:lang w:eastAsia="zh-TW"/>
              </w:rPr>
              <w:t>3</w:t>
            </w:r>
            <w:r w:rsidRPr="00DD6B89">
              <w:rPr>
                <w:lang w:eastAsia="zh-TW"/>
              </w:rPr>
              <w:t>日最大</w:t>
            </w:r>
            <w:r w:rsidRPr="00DD6B89">
              <w:rPr>
                <w:lang w:eastAsia="zh-TW"/>
              </w:rPr>
              <w:t>8</w:t>
            </w:r>
            <w:r w:rsidRPr="00DD6B89">
              <w:rPr>
                <w:lang w:eastAsia="zh-TW"/>
              </w:rPr>
              <w:t>小時均值第</w:t>
            </w:r>
            <w:r w:rsidRPr="00DD6B89">
              <w:rPr>
                <w:lang w:eastAsia="zh-TW"/>
              </w:rPr>
              <w:t>90</w:t>
            </w:r>
            <w:r w:rsidRPr="00DD6B89">
              <w:rPr>
                <w:lang w:eastAsia="zh-TW"/>
              </w:rPr>
              <w:t>百分位數）濃度達到二級標準；</w:t>
            </w:r>
            <w:r w:rsidRPr="00DD6B89">
              <w:rPr>
                <w:lang w:eastAsia="zh-TW"/>
              </w:rPr>
              <w:t>21</w:t>
            </w:r>
            <w:r w:rsidRPr="00DD6B89">
              <w:rPr>
                <w:lang w:eastAsia="zh-TW"/>
              </w:rPr>
              <w:t>個城市一氧化碳（</w:t>
            </w:r>
            <w:r w:rsidRPr="00DD6B89">
              <w:rPr>
                <w:lang w:eastAsia="zh-TW"/>
              </w:rPr>
              <w:t>CO</w:t>
            </w:r>
            <w:r w:rsidRPr="00DD6B89">
              <w:rPr>
                <w:lang w:eastAsia="zh-TW"/>
              </w:rPr>
              <w:t>日均值第</w:t>
            </w:r>
            <w:r w:rsidRPr="00DD6B89">
              <w:rPr>
                <w:lang w:eastAsia="zh-TW"/>
              </w:rPr>
              <w:t>90</w:t>
            </w:r>
            <w:r w:rsidRPr="00DD6B89">
              <w:rPr>
                <w:lang w:eastAsia="zh-TW"/>
              </w:rPr>
              <w:t>百分位數）濃度均達到一級標準。全省</w:t>
            </w:r>
            <w:r w:rsidRPr="00DD6B89">
              <w:rPr>
                <w:lang w:eastAsia="zh-TW"/>
              </w:rPr>
              <w:t>21</w:t>
            </w:r>
            <w:r w:rsidRPr="00DD6B89">
              <w:rPr>
                <w:lang w:eastAsia="zh-TW"/>
              </w:rPr>
              <w:t>個城市空氣品質</w:t>
            </w:r>
            <w:r w:rsidRPr="00DD6B89">
              <w:rPr>
                <w:rFonts w:hint="eastAsia"/>
                <w:lang w:eastAsia="zh-TW"/>
              </w:rPr>
              <w:t>達標天數比例（</w:t>
            </w:r>
            <w:r w:rsidRPr="00DD6B89">
              <w:rPr>
                <w:lang w:eastAsia="zh-TW"/>
              </w:rPr>
              <w:t>AQI</w:t>
            </w:r>
            <w:r w:rsidRPr="00DD6B89">
              <w:rPr>
                <w:rFonts w:hint="eastAsia"/>
                <w:lang w:eastAsia="zh-TW"/>
              </w:rPr>
              <w:t>達標率）為</w:t>
            </w:r>
            <w:r w:rsidRPr="00DD6B89">
              <w:rPr>
                <w:lang w:eastAsia="zh-TW"/>
              </w:rPr>
              <w:t>95.7%</w:t>
            </w:r>
            <w:r w:rsidRPr="00DD6B89">
              <w:rPr>
                <w:rFonts w:hint="eastAsia"/>
                <w:lang w:eastAsia="zh-TW"/>
              </w:rPr>
              <w:t>。全省城市（縣城）新增建成污水處理設施</w:t>
            </w:r>
            <w:r w:rsidRPr="00DD6B89">
              <w:rPr>
                <w:lang w:eastAsia="zh-TW"/>
              </w:rPr>
              <w:t>26</w:t>
            </w:r>
            <w:r w:rsidRPr="00DD6B89">
              <w:rPr>
                <w:rFonts w:hint="eastAsia"/>
                <w:lang w:eastAsia="zh-TW"/>
              </w:rPr>
              <w:t>座，新增處理能力</w:t>
            </w:r>
            <w:r w:rsidRPr="00DD6B89">
              <w:rPr>
                <w:lang w:eastAsia="zh-TW"/>
              </w:rPr>
              <w:t>161.25</w:t>
            </w:r>
            <w:r w:rsidRPr="00DD6B89">
              <w:rPr>
                <w:rFonts w:hint="eastAsia"/>
                <w:lang w:eastAsia="zh-TW"/>
              </w:rPr>
              <w:t>萬噸</w:t>
            </w:r>
            <w:r w:rsidRPr="00DD6B89">
              <w:rPr>
                <w:lang w:eastAsia="zh-TW"/>
              </w:rPr>
              <w:t>/</w:t>
            </w:r>
            <w:r w:rsidRPr="00DD6B89">
              <w:rPr>
                <w:rFonts w:hint="eastAsia"/>
                <w:lang w:eastAsia="zh-TW"/>
              </w:rPr>
              <w:t>日。</w:t>
            </w:r>
          </w:p>
        </w:tc>
      </w:tr>
      <w:tr w:rsidR="00E24C1A" w:rsidRPr="00DD6B89" w14:paraId="6ED5D102" w14:textId="77777777">
        <w:trPr>
          <w:trHeight w:val="680"/>
        </w:trPr>
        <w:tc>
          <w:tcPr>
            <w:tcW w:w="2395" w:type="dxa"/>
            <w:vAlign w:val="center"/>
          </w:tcPr>
          <w:p w14:paraId="17828506" w14:textId="77777777" w:rsidR="009B2141" w:rsidRPr="00DD6B89" w:rsidRDefault="00000000">
            <w:pPr>
              <w:pStyle w:val="-0"/>
              <w:ind w:left="118" w:right="118"/>
              <w:rPr>
                <w:lang w:eastAsia="zh-TW"/>
              </w:rPr>
            </w:pPr>
            <w:r w:rsidRPr="00DD6B89">
              <w:rPr>
                <w:lang w:eastAsia="zh-TW"/>
              </w:rPr>
              <w:lastRenderedPageBreak/>
              <w:t>商業環境</w:t>
            </w:r>
          </w:p>
        </w:tc>
        <w:tc>
          <w:tcPr>
            <w:tcW w:w="6079" w:type="dxa"/>
            <w:vAlign w:val="center"/>
          </w:tcPr>
          <w:p w14:paraId="0535FB98" w14:textId="77777777" w:rsidR="009B2141" w:rsidRPr="00DD6B89" w:rsidRDefault="00000000">
            <w:pPr>
              <w:pStyle w:val="-"/>
              <w:ind w:left="118" w:right="118"/>
              <w:rPr>
                <w:lang w:eastAsia="zh-TW"/>
              </w:rPr>
            </w:pPr>
            <w:r w:rsidRPr="00DD6B89">
              <w:rPr>
                <w:lang w:eastAsia="zh-TW"/>
              </w:rPr>
              <w:t>華南美國商會發布的《</w:t>
            </w:r>
            <w:r w:rsidRPr="00DD6B89">
              <w:rPr>
                <w:lang w:eastAsia="zh-TW"/>
              </w:rPr>
              <w:t>202</w:t>
            </w:r>
            <w:r w:rsidRPr="00DD6B89">
              <w:rPr>
                <w:rFonts w:eastAsia="SimSun"/>
                <w:lang w:eastAsia="zh-TW"/>
              </w:rPr>
              <w:t>6</w:t>
            </w:r>
            <w:r w:rsidRPr="00DD6B89">
              <w:rPr>
                <w:lang w:eastAsia="zh-TW"/>
              </w:rPr>
              <w:t>年華南地區經濟情況特別報告》顯示，廣州連續第</w:t>
            </w:r>
            <w:r w:rsidRPr="00DD6B89">
              <w:rPr>
                <w:rFonts w:hint="eastAsia"/>
                <w:lang w:eastAsia="zh-TW"/>
              </w:rPr>
              <w:t>九</w:t>
            </w:r>
            <w:r w:rsidRPr="00DD6B89">
              <w:rPr>
                <w:lang w:eastAsia="zh-TW"/>
              </w:rPr>
              <w:t>年被評為中國大陸首選投資目的地，其次分別是深圳、上海和北京。</w:t>
            </w:r>
          </w:p>
          <w:p w14:paraId="0301A37B" w14:textId="77777777" w:rsidR="009B2141" w:rsidRPr="00DD6B89" w:rsidRDefault="00000000">
            <w:pPr>
              <w:pStyle w:val="-"/>
              <w:ind w:left="118" w:right="118"/>
              <w:rPr>
                <w:lang w:eastAsia="zh-TW"/>
              </w:rPr>
            </w:pPr>
            <w:r w:rsidRPr="00DD6B89">
              <w:rPr>
                <w:lang w:eastAsia="zh-TW"/>
              </w:rPr>
              <w:t>廣東擁有全部</w:t>
            </w:r>
            <w:r w:rsidRPr="00DD6B89">
              <w:rPr>
                <w:lang w:eastAsia="zh-TW"/>
              </w:rPr>
              <w:t>31</w:t>
            </w:r>
            <w:r w:rsidRPr="00DD6B89">
              <w:rPr>
                <w:lang w:eastAsia="zh-TW"/>
              </w:rPr>
              <w:t>個製造業大類，培育形成</w:t>
            </w:r>
            <w:r w:rsidRPr="00DD6B89">
              <w:rPr>
                <w:lang w:eastAsia="zh-TW"/>
              </w:rPr>
              <w:t>9</w:t>
            </w:r>
            <w:r w:rsidRPr="00DD6B89">
              <w:rPr>
                <w:lang w:eastAsia="zh-TW"/>
              </w:rPr>
              <w:t>個萬億級產業集群，構建起</w:t>
            </w:r>
            <w:r w:rsidRPr="00DD6B89">
              <w:rPr>
                <w:lang w:eastAsia="zh-TW"/>
              </w:rPr>
              <w:t>“</w:t>
            </w:r>
            <w:r w:rsidRPr="00DD6B89">
              <w:rPr>
                <w:lang w:eastAsia="zh-TW"/>
              </w:rPr>
              <w:t>基礎研究</w:t>
            </w:r>
            <w:r w:rsidRPr="00DD6B89">
              <w:rPr>
                <w:lang w:eastAsia="zh-TW"/>
              </w:rPr>
              <w:t>+</w:t>
            </w:r>
            <w:r w:rsidRPr="00DD6B89">
              <w:rPr>
                <w:lang w:eastAsia="zh-TW"/>
              </w:rPr>
              <w:t>技術攻關</w:t>
            </w:r>
            <w:r w:rsidRPr="00DD6B89">
              <w:rPr>
                <w:lang w:eastAsia="zh-TW"/>
              </w:rPr>
              <w:t>+</w:t>
            </w:r>
            <w:r w:rsidRPr="00DD6B89">
              <w:rPr>
                <w:lang w:eastAsia="zh-TW"/>
              </w:rPr>
              <w:t>成果轉化</w:t>
            </w:r>
            <w:r w:rsidRPr="00DD6B89">
              <w:rPr>
                <w:lang w:eastAsia="zh-TW"/>
              </w:rPr>
              <w:t>+</w:t>
            </w:r>
            <w:r w:rsidRPr="00DD6B89">
              <w:rPr>
                <w:lang w:eastAsia="zh-TW"/>
              </w:rPr>
              <w:t>科技金融</w:t>
            </w:r>
            <w:r w:rsidRPr="00DD6B89">
              <w:rPr>
                <w:lang w:eastAsia="zh-TW"/>
              </w:rPr>
              <w:t>+</w:t>
            </w:r>
            <w:r w:rsidRPr="00DD6B89">
              <w:rPr>
                <w:lang w:eastAsia="zh-TW"/>
              </w:rPr>
              <w:t>人才支撐</w:t>
            </w:r>
            <w:r w:rsidRPr="00DD6B89">
              <w:rPr>
                <w:lang w:eastAsia="zh-TW"/>
              </w:rPr>
              <w:t>”</w:t>
            </w:r>
            <w:r w:rsidRPr="00DD6B89">
              <w:rPr>
                <w:lang w:eastAsia="zh-TW"/>
              </w:rPr>
              <w:t>的全過程創新鏈，在廣東辦企業可坐享強大的產業鏈供應鏈創新鏈，絕大部分配套在廣東本地即可解決，省時、省力、省錢。</w:t>
            </w:r>
          </w:p>
          <w:p w14:paraId="70E94E11" w14:textId="77777777" w:rsidR="009B2141" w:rsidRPr="00DD6B89" w:rsidRDefault="00000000">
            <w:pPr>
              <w:pStyle w:val="-"/>
              <w:ind w:left="118" w:right="118"/>
              <w:rPr>
                <w:rFonts w:eastAsia="SimSun"/>
                <w:lang w:eastAsia="zh-TW"/>
              </w:rPr>
            </w:pPr>
            <w:r w:rsidRPr="00DD6B89">
              <w:rPr>
                <w:lang w:eastAsia="zh-TW"/>
              </w:rPr>
              <w:t>粵港澳大灣區是大陸開放程度最高、經濟活力最強的區域之一，區位優勢明顯，經濟實力雄厚，創新要素集聚，國際化水準領先，合作基礎良好。粵港澳大灣區</w:t>
            </w:r>
            <w:r w:rsidRPr="00DD6B89">
              <w:rPr>
                <w:lang w:eastAsia="zh-TW"/>
              </w:rPr>
              <w:t>2025</w:t>
            </w:r>
            <w:r w:rsidRPr="00DD6B89">
              <w:rPr>
                <w:lang w:eastAsia="zh-TW"/>
              </w:rPr>
              <w:t>年經濟總量</w:t>
            </w:r>
            <w:r w:rsidRPr="00DD6B89">
              <w:rPr>
                <w:rFonts w:hint="eastAsia"/>
                <w:lang w:eastAsia="zh-TW"/>
              </w:rPr>
              <w:t>預計</w:t>
            </w:r>
            <w:r w:rsidRPr="00DD6B89">
              <w:rPr>
                <w:lang w:eastAsia="zh-TW"/>
              </w:rPr>
              <w:t>超過人民幣</w:t>
            </w:r>
            <w:r w:rsidRPr="00DD6B89">
              <w:rPr>
                <w:lang w:eastAsia="zh-TW"/>
              </w:rPr>
              <w:t>15</w:t>
            </w:r>
            <w:r w:rsidRPr="00DD6B89">
              <w:rPr>
                <w:lang w:eastAsia="zh-TW"/>
              </w:rPr>
              <w:t>兆元</w:t>
            </w:r>
            <w:r w:rsidRPr="00DD6B89">
              <w:rPr>
                <w:rFonts w:hint="eastAsia"/>
                <w:lang w:eastAsia="zh-TW"/>
              </w:rPr>
              <w:t>。</w:t>
            </w:r>
          </w:p>
          <w:p w14:paraId="4164DEB6" w14:textId="77777777" w:rsidR="009B2141" w:rsidRPr="00DD6B89" w:rsidRDefault="00000000">
            <w:pPr>
              <w:pStyle w:val="-"/>
              <w:ind w:left="118" w:right="118"/>
              <w:rPr>
                <w:lang w:eastAsia="zh-TW"/>
              </w:rPr>
            </w:pPr>
            <w:r w:rsidRPr="00DD6B89">
              <w:rPr>
                <w:lang w:eastAsia="zh-TW"/>
              </w:rPr>
              <w:t>廣東自貿試驗區（橫琴、前海、南沙）是目前中國大陸開放程度最高、經濟活力最強的區域之一，擁有最具競爭力的支持政策。</w:t>
            </w:r>
            <w:r w:rsidRPr="00DD6B89">
              <w:rPr>
                <w:lang w:eastAsia="zh-TW"/>
              </w:rPr>
              <w:t>2025</w:t>
            </w:r>
            <w:r w:rsidRPr="00DD6B89">
              <w:rPr>
                <w:lang w:eastAsia="zh-TW"/>
              </w:rPr>
              <w:t>年以來，廣東自貿試驗區深入實施自貿試驗區提升戰略，對跨境服務貿易實施</w:t>
            </w:r>
            <w:r w:rsidRPr="00DD6B89">
              <w:rPr>
                <w:lang w:eastAsia="zh-TW"/>
              </w:rPr>
              <w:lastRenderedPageBreak/>
              <w:t>負面清單管理，並獲批成為全大陸首批對接國際高標準推進制度型開放試點區域，再製造產品進口、跨境金融服務、境外人員便利流動等</w:t>
            </w:r>
            <w:r w:rsidRPr="00DD6B89">
              <w:rPr>
                <w:lang w:eastAsia="zh-TW"/>
              </w:rPr>
              <w:t>33</w:t>
            </w:r>
            <w:r w:rsidRPr="00DD6B89">
              <w:rPr>
                <w:lang w:eastAsia="zh-TW"/>
              </w:rPr>
              <w:t>項試點措施全部落地並形成初步成效。</w:t>
            </w:r>
            <w:proofErr w:type="gramStart"/>
            <w:r w:rsidRPr="00DD6B89">
              <w:rPr>
                <w:lang w:eastAsia="zh-TW"/>
              </w:rPr>
              <w:t>此外，</w:t>
            </w:r>
            <w:proofErr w:type="gramEnd"/>
            <w:r w:rsidRPr="00DD6B89">
              <w:rPr>
                <w:lang w:eastAsia="zh-TW"/>
              </w:rPr>
              <w:t>廣東自貿試驗區還在醫療、電信等領域進一步擴大開放，區內可設立外商獨資醫院，允許外商投資企業開展人體幹細胞、基因診斷與治療技術開發和技術應用等開放試點。廣東自貿試驗區正在進一步加快對接國際高標準規則、深化制度型開放，隨著投資貿易便利化水準的不斷提升、跨境金融服務體系的不斷完善，廣東將為新產業、新業態、新模式的發展提供更廣闊的空間。</w:t>
            </w:r>
          </w:p>
          <w:p w14:paraId="55C0B253" w14:textId="10419E16" w:rsidR="009B2141" w:rsidRPr="00DD6B89" w:rsidRDefault="00000000">
            <w:pPr>
              <w:pStyle w:val="-"/>
              <w:ind w:left="118" w:right="118"/>
              <w:rPr>
                <w:lang w:eastAsia="zh-TW"/>
              </w:rPr>
            </w:pPr>
            <w:proofErr w:type="gramStart"/>
            <w:r w:rsidRPr="00DD6B89">
              <w:rPr>
                <w:lang w:eastAsia="zh-TW"/>
              </w:rPr>
              <w:t>橫琴粵澳</w:t>
            </w:r>
            <w:proofErr w:type="gramEnd"/>
            <w:r w:rsidRPr="00DD6B89">
              <w:rPr>
                <w:lang w:eastAsia="zh-TW"/>
              </w:rPr>
              <w:t>深度合作區、前海深港現代服務業合作區、南沙粵港澳全面合作示範區、河套深港科技創新合作區深圳</w:t>
            </w:r>
            <w:proofErr w:type="gramStart"/>
            <w:r w:rsidRPr="00DD6B89">
              <w:rPr>
                <w:lang w:eastAsia="zh-TW"/>
              </w:rPr>
              <w:t>園區是粵港澳</w:t>
            </w:r>
            <w:proofErr w:type="gramEnd"/>
            <w:r w:rsidRPr="00DD6B89">
              <w:rPr>
                <w:lang w:eastAsia="zh-TW"/>
              </w:rPr>
              <w:t>大灣區四大</w:t>
            </w:r>
            <w:r w:rsidR="00652D77" w:rsidRPr="00DD6B89">
              <w:rPr>
                <w:lang w:eastAsia="zh-TW"/>
              </w:rPr>
              <w:t>平</w:t>
            </w:r>
            <w:proofErr w:type="gramStart"/>
            <w:r w:rsidR="00652D77" w:rsidRPr="00DD6B89">
              <w:rPr>
                <w:lang w:eastAsia="zh-TW"/>
              </w:rPr>
              <w:t>臺</w:t>
            </w:r>
            <w:proofErr w:type="gramEnd"/>
            <w:r w:rsidRPr="00DD6B89">
              <w:rPr>
                <w:lang w:eastAsia="zh-TW"/>
              </w:rPr>
              <w:t>，也是粵港澳大灣區的先行先試示範區。四大</w:t>
            </w:r>
            <w:r w:rsidR="00652D77" w:rsidRPr="00DD6B89">
              <w:rPr>
                <w:lang w:eastAsia="zh-TW"/>
              </w:rPr>
              <w:t>平</w:t>
            </w:r>
            <w:proofErr w:type="gramStart"/>
            <w:r w:rsidR="00652D77" w:rsidRPr="00DD6B89">
              <w:rPr>
                <w:lang w:eastAsia="zh-TW"/>
              </w:rPr>
              <w:t>臺</w:t>
            </w:r>
            <w:proofErr w:type="gramEnd"/>
            <w:r w:rsidRPr="00DD6B89">
              <w:rPr>
                <w:lang w:eastAsia="zh-TW"/>
              </w:rPr>
              <w:t>各有側重，</w:t>
            </w:r>
            <w:proofErr w:type="gramStart"/>
            <w:r w:rsidRPr="00DD6B89">
              <w:rPr>
                <w:lang w:eastAsia="zh-TW"/>
              </w:rPr>
              <w:t>錯位發展</w:t>
            </w:r>
            <w:proofErr w:type="gramEnd"/>
            <w:r w:rsidRPr="00DD6B89">
              <w:rPr>
                <w:lang w:eastAsia="zh-TW"/>
              </w:rPr>
              <w:t>。</w:t>
            </w:r>
            <w:proofErr w:type="gramStart"/>
            <w:r w:rsidRPr="00DD6B89">
              <w:rPr>
                <w:lang w:eastAsia="zh-TW"/>
              </w:rPr>
              <w:t>隨著粵</w:t>
            </w:r>
            <w:proofErr w:type="gramEnd"/>
            <w:r w:rsidRPr="00DD6B89">
              <w:rPr>
                <w:lang w:eastAsia="zh-TW"/>
              </w:rPr>
              <w:t>港澳大灣區規則銜接加快、人才要素流動進一步</w:t>
            </w:r>
            <w:proofErr w:type="gramStart"/>
            <w:r w:rsidRPr="00DD6B89">
              <w:rPr>
                <w:lang w:eastAsia="zh-TW"/>
              </w:rPr>
              <w:t>暢通，</w:t>
            </w:r>
            <w:proofErr w:type="gramEnd"/>
            <w:r w:rsidRPr="00DD6B89">
              <w:rPr>
                <w:lang w:eastAsia="zh-TW"/>
              </w:rPr>
              <w:t>四個大灣區重大合作</w:t>
            </w:r>
            <w:r w:rsidR="00652D77" w:rsidRPr="00DD6B89">
              <w:rPr>
                <w:lang w:eastAsia="zh-TW"/>
              </w:rPr>
              <w:t>平</w:t>
            </w:r>
            <w:proofErr w:type="gramStart"/>
            <w:r w:rsidR="00652D77" w:rsidRPr="00DD6B89">
              <w:rPr>
                <w:lang w:eastAsia="zh-TW"/>
              </w:rPr>
              <w:t>臺</w:t>
            </w:r>
            <w:proofErr w:type="gramEnd"/>
            <w:r w:rsidRPr="00DD6B89">
              <w:rPr>
                <w:lang w:eastAsia="zh-TW"/>
              </w:rPr>
              <w:t>建設取得新進展。</w:t>
            </w:r>
          </w:p>
          <w:p w14:paraId="5C85FB8F" w14:textId="77777777" w:rsidR="009B2141" w:rsidRPr="00DD6B89" w:rsidRDefault="00000000">
            <w:pPr>
              <w:pStyle w:val="-"/>
              <w:ind w:left="118" w:right="118"/>
              <w:rPr>
                <w:lang w:eastAsia="zh-TW"/>
              </w:rPr>
            </w:pPr>
            <w:r w:rsidRPr="00DD6B89">
              <w:rPr>
                <w:lang w:eastAsia="zh-TW"/>
              </w:rPr>
              <w:t>廣東</w:t>
            </w:r>
            <w:r w:rsidRPr="00DD6B89">
              <w:rPr>
                <w:lang w:eastAsia="zh-TW"/>
              </w:rPr>
              <w:t>7</w:t>
            </w:r>
            <w:r w:rsidRPr="00DD6B89">
              <w:rPr>
                <w:lang w:eastAsia="zh-TW"/>
              </w:rPr>
              <w:t>個國家級經濟技術開發區：</w:t>
            </w:r>
          </w:p>
          <w:p w14:paraId="1B107BE3" w14:textId="77777777" w:rsidR="009B2141" w:rsidRPr="00DD6B89" w:rsidRDefault="00000000">
            <w:pPr>
              <w:pStyle w:val="-"/>
              <w:ind w:left="118" w:right="118"/>
              <w:rPr>
                <w:lang w:eastAsia="zh-TW"/>
              </w:rPr>
            </w:pPr>
            <w:r w:rsidRPr="00DD6B89">
              <w:rPr>
                <w:lang w:eastAsia="zh-TW"/>
              </w:rPr>
              <w:t>湛江經濟技術開發區</w:t>
            </w:r>
          </w:p>
          <w:p w14:paraId="626D6C42" w14:textId="77777777" w:rsidR="009B2141" w:rsidRPr="00DD6B89" w:rsidRDefault="00000000">
            <w:pPr>
              <w:pStyle w:val="-"/>
              <w:ind w:left="118" w:right="118"/>
              <w:rPr>
                <w:lang w:eastAsia="zh-TW"/>
              </w:rPr>
            </w:pPr>
            <w:r w:rsidRPr="00DD6B89">
              <w:rPr>
                <w:lang w:eastAsia="zh-TW"/>
              </w:rPr>
              <w:t>廣州經濟技術開發區</w:t>
            </w:r>
          </w:p>
          <w:p w14:paraId="1ADF140B" w14:textId="77777777" w:rsidR="009B2141" w:rsidRPr="00DD6B89" w:rsidRDefault="00000000">
            <w:pPr>
              <w:pStyle w:val="-"/>
              <w:ind w:left="118" w:right="118"/>
              <w:rPr>
                <w:lang w:eastAsia="zh-TW"/>
              </w:rPr>
            </w:pPr>
            <w:r w:rsidRPr="00DD6B89">
              <w:rPr>
                <w:lang w:eastAsia="zh-TW"/>
              </w:rPr>
              <w:t>廣州南沙經濟技術開發區</w:t>
            </w:r>
          </w:p>
          <w:p w14:paraId="7B10AB55" w14:textId="77777777" w:rsidR="009B2141" w:rsidRPr="00DD6B89" w:rsidRDefault="00000000">
            <w:pPr>
              <w:pStyle w:val="-"/>
              <w:ind w:left="118" w:right="118"/>
              <w:rPr>
                <w:lang w:eastAsia="zh-TW"/>
              </w:rPr>
            </w:pPr>
            <w:r w:rsidRPr="00DD6B89">
              <w:rPr>
                <w:lang w:eastAsia="zh-TW"/>
              </w:rPr>
              <w:t>惠州大亞灣經濟技術開發區</w:t>
            </w:r>
          </w:p>
          <w:p w14:paraId="4989C4B4" w14:textId="77777777" w:rsidR="009B2141" w:rsidRPr="00DD6B89" w:rsidRDefault="00000000">
            <w:pPr>
              <w:pStyle w:val="-"/>
              <w:ind w:left="118" w:right="118"/>
              <w:rPr>
                <w:lang w:eastAsia="zh-TW"/>
              </w:rPr>
            </w:pPr>
            <w:r w:rsidRPr="00DD6B89">
              <w:rPr>
                <w:lang w:eastAsia="zh-TW"/>
              </w:rPr>
              <w:t>增城經濟技術開發區</w:t>
            </w:r>
          </w:p>
          <w:p w14:paraId="454C0BBA" w14:textId="77777777" w:rsidR="009B2141" w:rsidRPr="00DD6B89" w:rsidRDefault="00000000">
            <w:pPr>
              <w:pStyle w:val="-"/>
              <w:ind w:left="118" w:right="118"/>
              <w:rPr>
                <w:lang w:eastAsia="zh-TW"/>
              </w:rPr>
            </w:pPr>
            <w:r w:rsidRPr="00DD6B89">
              <w:rPr>
                <w:lang w:eastAsia="zh-TW"/>
              </w:rPr>
              <w:lastRenderedPageBreak/>
              <w:t>珠海經濟技術開發區</w:t>
            </w:r>
          </w:p>
          <w:p w14:paraId="116AAC59" w14:textId="77777777" w:rsidR="009B2141" w:rsidRPr="00DD6B89" w:rsidRDefault="00000000">
            <w:pPr>
              <w:pStyle w:val="-"/>
              <w:ind w:left="118" w:right="118"/>
              <w:rPr>
                <w:lang w:eastAsia="zh-TW"/>
              </w:rPr>
            </w:pPr>
            <w:proofErr w:type="gramStart"/>
            <w:r w:rsidRPr="00DD6B89">
              <w:rPr>
                <w:lang w:eastAsia="zh-TW"/>
              </w:rPr>
              <w:t>揭東經濟</w:t>
            </w:r>
            <w:proofErr w:type="gramEnd"/>
            <w:r w:rsidRPr="00DD6B89">
              <w:rPr>
                <w:lang w:eastAsia="zh-TW"/>
              </w:rPr>
              <w:t>技術開發區</w:t>
            </w:r>
          </w:p>
          <w:p w14:paraId="44629AA3" w14:textId="55557D20" w:rsidR="009B2141" w:rsidRPr="00DD6B89" w:rsidRDefault="00000000">
            <w:pPr>
              <w:pStyle w:val="-"/>
              <w:ind w:left="118" w:right="118"/>
              <w:rPr>
                <w:lang w:eastAsia="zh-TW"/>
              </w:rPr>
            </w:pPr>
            <w:r w:rsidRPr="00DD6B89">
              <w:rPr>
                <w:lang w:eastAsia="zh-TW"/>
              </w:rPr>
              <w:t>2025</w:t>
            </w:r>
            <w:r w:rsidRPr="00DD6B89">
              <w:rPr>
                <w:rFonts w:hint="eastAsia"/>
                <w:lang w:eastAsia="zh-TW"/>
              </w:rPr>
              <w:t>年，廣東區域創新綜合能力和智慧財產權地區發展指數分別連續</w:t>
            </w:r>
            <w:r w:rsidRPr="00DD6B89">
              <w:rPr>
                <w:lang w:eastAsia="zh-TW"/>
              </w:rPr>
              <w:t>9</w:t>
            </w:r>
            <w:r w:rsidRPr="00DD6B89">
              <w:rPr>
                <w:rFonts w:hint="eastAsia"/>
                <w:lang w:eastAsia="zh-TW"/>
              </w:rPr>
              <w:t>年和</w:t>
            </w:r>
            <w:r w:rsidRPr="00DD6B89">
              <w:rPr>
                <w:lang w:eastAsia="zh-TW"/>
              </w:rPr>
              <w:t>13</w:t>
            </w:r>
            <w:r w:rsidRPr="00DD6B89">
              <w:rPr>
                <w:rFonts w:hint="eastAsia"/>
                <w:lang w:eastAsia="zh-TW"/>
              </w:rPr>
              <w:t>年居全大陸首位，全省高價值發明專利擁有量、</w:t>
            </w:r>
            <w:r w:rsidRPr="00DD6B89">
              <w:rPr>
                <w:lang w:eastAsia="zh-TW"/>
              </w:rPr>
              <w:t>PCT</w:t>
            </w:r>
            <w:r w:rsidRPr="00DD6B89">
              <w:rPr>
                <w:rFonts w:hint="eastAsia"/>
                <w:lang w:eastAsia="zh-TW"/>
              </w:rPr>
              <w:t>國際專利申請量、有效注冊商標量等關鍵</w:t>
            </w:r>
            <w:proofErr w:type="gramStart"/>
            <w:r w:rsidRPr="00DD6B89">
              <w:rPr>
                <w:rFonts w:hint="eastAsia"/>
                <w:lang w:eastAsia="zh-TW"/>
              </w:rPr>
              <w:t>指標均居中國大陸</w:t>
            </w:r>
            <w:proofErr w:type="gramEnd"/>
            <w:r w:rsidRPr="00DD6B89">
              <w:rPr>
                <w:rFonts w:hint="eastAsia"/>
                <w:lang w:eastAsia="zh-TW"/>
              </w:rPr>
              <w:t>首位；</w:t>
            </w:r>
            <w:r w:rsidRPr="00DD6B89">
              <w:rPr>
                <w:lang w:eastAsia="zh-TW"/>
              </w:rPr>
              <w:t>科技創新能力也不斷提升，</w:t>
            </w:r>
            <w:r w:rsidRPr="00DD6B89">
              <w:rPr>
                <w:rFonts w:hint="eastAsia"/>
                <w:lang w:eastAsia="zh-TW"/>
              </w:rPr>
              <w:t>根據世界知識產權組織（</w:t>
            </w:r>
            <w:r w:rsidRPr="00DD6B89">
              <w:rPr>
                <w:lang w:eastAsia="zh-TW"/>
              </w:rPr>
              <w:t>WIPO</w:t>
            </w:r>
            <w:r w:rsidRPr="00DD6B89">
              <w:rPr>
                <w:rFonts w:hint="eastAsia"/>
                <w:lang w:eastAsia="zh-TW"/>
              </w:rPr>
              <w:t>）於</w:t>
            </w:r>
            <w:r w:rsidRPr="00DD6B89">
              <w:rPr>
                <w:lang w:eastAsia="zh-TW"/>
              </w:rPr>
              <w:t>2025</w:t>
            </w:r>
            <w:r w:rsidRPr="00DD6B89">
              <w:rPr>
                <w:rFonts w:hint="eastAsia"/>
                <w:lang w:eastAsia="zh-TW"/>
              </w:rPr>
              <w:t>年</w:t>
            </w:r>
            <w:r w:rsidRPr="00DD6B89">
              <w:rPr>
                <w:lang w:eastAsia="zh-TW"/>
              </w:rPr>
              <w:t>9</w:t>
            </w:r>
            <w:r w:rsidRPr="00DD6B89">
              <w:rPr>
                <w:rFonts w:hint="eastAsia"/>
                <w:lang w:eastAsia="zh-TW"/>
              </w:rPr>
              <w:t>月</w:t>
            </w:r>
            <w:r w:rsidRPr="00DD6B89">
              <w:rPr>
                <w:lang w:eastAsia="zh-TW"/>
              </w:rPr>
              <w:t>1</w:t>
            </w:r>
            <w:r w:rsidRPr="00DD6B89">
              <w:rPr>
                <w:rFonts w:hint="eastAsia"/>
                <w:lang w:eastAsia="zh-TW"/>
              </w:rPr>
              <w:t>日</w:t>
            </w:r>
            <w:r w:rsidR="00E24C1A" w:rsidRPr="00DD6B89">
              <w:rPr>
                <w:rFonts w:hint="eastAsia"/>
                <w:lang w:eastAsia="zh-TW"/>
              </w:rPr>
              <w:t>發布</w:t>
            </w:r>
            <w:r w:rsidRPr="00DD6B89">
              <w:rPr>
                <w:rFonts w:hint="eastAsia"/>
                <w:lang w:eastAsia="zh-TW"/>
              </w:rPr>
              <w:t>的《</w:t>
            </w:r>
            <w:r w:rsidRPr="00DD6B89">
              <w:rPr>
                <w:lang w:eastAsia="zh-TW"/>
              </w:rPr>
              <w:t>2025</w:t>
            </w:r>
            <w:r w:rsidRPr="00DD6B89">
              <w:rPr>
                <w:rFonts w:hint="eastAsia"/>
                <w:lang w:eastAsia="zh-TW"/>
              </w:rPr>
              <w:t>年全球創新指數》“世界百強創新集群”排行榜，</w:t>
            </w:r>
            <w:r w:rsidRPr="00DD6B89">
              <w:rPr>
                <w:lang w:eastAsia="zh-TW"/>
              </w:rPr>
              <w:t>“</w:t>
            </w:r>
            <w:r w:rsidRPr="00DD6B89">
              <w:rPr>
                <w:rFonts w:hint="eastAsia"/>
                <w:lang w:eastAsia="zh-TW"/>
              </w:rPr>
              <w:t>深圳－</w:t>
            </w:r>
            <w:r w:rsidR="00D53EC4" w:rsidRPr="00DD6B89">
              <w:rPr>
                <w:rFonts w:hint="eastAsia"/>
                <w:lang w:eastAsia="zh-TW"/>
              </w:rPr>
              <w:t>中國大陸香港</w:t>
            </w:r>
            <w:r w:rsidRPr="00DD6B89">
              <w:rPr>
                <w:rFonts w:hint="eastAsia"/>
                <w:lang w:eastAsia="zh-TW"/>
              </w:rPr>
              <w:t>－廣州</w:t>
            </w:r>
            <w:r w:rsidRPr="00DD6B89">
              <w:rPr>
                <w:lang w:eastAsia="zh-TW"/>
              </w:rPr>
              <w:t>”</w:t>
            </w:r>
            <w:r w:rsidRPr="00DD6B89">
              <w:rPr>
                <w:rFonts w:hint="eastAsia"/>
                <w:lang w:eastAsia="zh-TW"/>
              </w:rPr>
              <w:t>創新集群首次躍居榜首，首次超越日本的“東京</w:t>
            </w:r>
            <w:r w:rsidRPr="00DD6B89">
              <w:rPr>
                <w:lang w:eastAsia="zh-TW"/>
              </w:rPr>
              <w:t>-</w:t>
            </w:r>
            <w:r w:rsidRPr="00DD6B89">
              <w:rPr>
                <w:rFonts w:hint="eastAsia"/>
                <w:lang w:eastAsia="zh-TW"/>
              </w:rPr>
              <w:t>橫濱”，成為全球第一大創新集群。</w:t>
            </w:r>
          </w:p>
          <w:p w14:paraId="15D343EC" w14:textId="77777777" w:rsidR="009B2141" w:rsidRPr="00DD6B89" w:rsidRDefault="00000000">
            <w:pPr>
              <w:pStyle w:val="-"/>
              <w:ind w:left="118" w:right="118"/>
              <w:rPr>
                <w:lang w:eastAsia="zh-TW"/>
              </w:rPr>
            </w:pPr>
            <w:r w:rsidRPr="00DD6B89">
              <w:rPr>
                <w:rFonts w:hint="eastAsia"/>
                <w:lang w:eastAsia="zh-TW"/>
              </w:rPr>
              <w:t>優化跨境貿易服務。開展</w:t>
            </w:r>
            <w:r w:rsidRPr="00DD6B89">
              <w:rPr>
                <w:lang w:eastAsia="zh-TW"/>
              </w:rPr>
              <w:t>2026</w:t>
            </w:r>
            <w:r w:rsidRPr="00DD6B89">
              <w:rPr>
                <w:rFonts w:hint="eastAsia"/>
                <w:lang w:eastAsia="zh-TW"/>
              </w:rPr>
              <w:t>年跨境貿易</w:t>
            </w:r>
            <w:proofErr w:type="gramStart"/>
            <w:r w:rsidRPr="00DD6B89">
              <w:rPr>
                <w:rFonts w:hint="eastAsia"/>
                <w:lang w:eastAsia="zh-TW"/>
              </w:rPr>
              <w:t>便利化專項</w:t>
            </w:r>
            <w:proofErr w:type="gramEnd"/>
            <w:r w:rsidRPr="00DD6B89">
              <w:rPr>
                <w:rFonts w:hint="eastAsia"/>
                <w:lang w:eastAsia="zh-TW"/>
              </w:rPr>
              <w:t>行動，爭取新增地市納入國家專項行動試點城市。扎實推進智慧口岸建設，依託國際貿易“單一窗口”平</w:t>
            </w:r>
            <w:proofErr w:type="gramStart"/>
            <w:r w:rsidRPr="00DD6B89">
              <w:rPr>
                <w:rFonts w:hint="eastAsia"/>
                <w:lang w:eastAsia="zh-TW"/>
              </w:rPr>
              <w:t>臺</w:t>
            </w:r>
            <w:proofErr w:type="gramEnd"/>
            <w:r w:rsidRPr="00DD6B89">
              <w:rPr>
                <w:rFonts w:hint="eastAsia"/>
                <w:lang w:eastAsia="zh-TW"/>
              </w:rPr>
              <w:t>，建設完善跨境貿易大數據平</w:t>
            </w:r>
            <w:proofErr w:type="gramStart"/>
            <w:r w:rsidRPr="00DD6B89">
              <w:rPr>
                <w:rFonts w:hint="eastAsia"/>
                <w:lang w:eastAsia="zh-TW"/>
              </w:rPr>
              <w:t>臺</w:t>
            </w:r>
            <w:proofErr w:type="gramEnd"/>
            <w:r w:rsidRPr="00DD6B89">
              <w:rPr>
                <w:rFonts w:hint="eastAsia"/>
                <w:lang w:eastAsia="zh-TW"/>
              </w:rPr>
              <w:t>，進一步拓展口岸物流、金融、貿易服務功能。推動廣州航空口岸機場貨站智慧化改造升級，優化場地分區及物流路線，符合條件進口貨物實現</w:t>
            </w:r>
            <w:proofErr w:type="gramStart"/>
            <w:r w:rsidRPr="00DD6B89">
              <w:rPr>
                <w:lang w:eastAsia="zh-TW"/>
              </w:rPr>
              <w:t>24</w:t>
            </w:r>
            <w:r w:rsidRPr="00DD6B89">
              <w:rPr>
                <w:rFonts w:hint="eastAsia"/>
                <w:lang w:eastAsia="zh-TW"/>
              </w:rPr>
              <w:t>小時提離</w:t>
            </w:r>
            <w:proofErr w:type="gramEnd"/>
            <w:r w:rsidRPr="00DD6B89">
              <w:rPr>
                <w:rFonts w:hint="eastAsia"/>
                <w:lang w:eastAsia="zh-TW"/>
              </w:rPr>
              <w:t>，出口貨物實現“抵港直裝”。優化戰略性新興產業進口危險化學品檢驗監管模式，壓縮相關貨物平均放行時間。深入推進</w:t>
            </w:r>
            <w:proofErr w:type="gramStart"/>
            <w:r w:rsidRPr="00DD6B89">
              <w:rPr>
                <w:rFonts w:hint="eastAsia"/>
                <w:lang w:eastAsia="zh-TW"/>
              </w:rPr>
              <w:t>跨境電商</w:t>
            </w:r>
            <w:proofErr w:type="gramEnd"/>
            <w:r w:rsidRPr="00DD6B89">
              <w:rPr>
                <w:rFonts w:hint="eastAsia"/>
                <w:lang w:eastAsia="zh-TW"/>
              </w:rPr>
              <w:t>陽光化試點，打造“關、</w:t>
            </w:r>
            <w:proofErr w:type="gramStart"/>
            <w:r w:rsidRPr="00DD6B89">
              <w:rPr>
                <w:rFonts w:hint="eastAsia"/>
                <w:lang w:eastAsia="zh-TW"/>
              </w:rPr>
              <w:t>匯</w:t>
            </w:r>
            <w:proofErr w:type="gramEnd"/>
            <w:r w:rsidRPr="00DD6B89">
              <w:rPr>
                <w:rFonts w:hint="eastAsia"/>
                <w:lang w:eastAsia="zh-TW"/>
              </w:rPr>
              <w:t>、稅、貸、保”一站式陽光化監管服務體系。</w:t>
            </w:r>
          </w:p>
          <w:p w14:paraId="64E16D01" w14:textId="38DE72A4" w:rsidR="009B2141" w:rsidRPr="00DD6B89" w:rsidRDefault="00000000">
            <w:pPr>
              <w:pStyle w:val="-"/>
              <w:ind w:left="118" w:right="118"/>
              <w:rPr>
                <w:lang w:eastAsia="zh-TW"/>
              </w:rPr>
            </w:pPr>
            <w:r w:rsidRPr="00DD6B89">
              <w:rPr>
                <w:rFonts w:hint="eastAsia"/>
                <w:lang w:eastAsia="zh-TW"/>
              </w:rPr>
              <w:t>打造現代化綜合交通國際樞紐。圍繞打造國際航空門戶樞紐，以廣州、深圳機場為中心，加快發展國際</w:t>
            </w:r>
            <w:proofErr w:type="gramStart"/>
            <w:r w:rsidRPr="00DD6B89">
              <w:rPr>
                <w:rFonts w:hint="eastAsia"/>
                <w:lang w:eastAsia="zh-TW"/>
              </w:rPr>
              <w:t>通</w:t>
            </w:r>
            <w:r w:rsidRPr="00DD6B89">
              <w:rPr>
                <w:rFonts w:hint="eastAsia"/>
                <w:lang w:eastAsia="zh-TW"/>
              </w:rPr>
              <w:lastRenderedPageBreak/>
              <w:t>程航</w:t>
            </w:r>
            <w:proofErr w:type="gramEnd"/>
            <w:r w:rsidRPr="00DD6B89">
              <w:rPr>
                <w:rFonts w:hint="eastAsia"/>
                <w:lang w:eastAsia="zh-TW"/>
              </w:rPr>
              <w:t>班業務，加密通達全球主要航空客貨運樞紐航線。推動廣州港、深圳港打造國際樞紐海港，擴大面向“一帶一路”沿線市場</w:t>
            </w:r>
            <w:r w:rsidR="00E24C1A" w:rsidRPr="00DD6B89">
              <w:rPr>
                <w:rFonts w:hint="eastAsia"/>
                <w:lang w:eastAsia="zh-TW"/>
              </w:rPr>
              <w:t>布局</w:t>
            </w:r>
            <w:r w:rsidRPr="00DD6B89">
              <w:rPr>
                <w:rFonts w:hint="eastAsia"/>
                <w:lang w:eastAsia="zh-TW"/>
              </w:rPr>
              <w:t>和覆蓋範圍，加大日韓、印巴、中東、南美等航線拓展力度。加快推動國際多式聯運發展，加強海港、空港樞紐與中歐班列、西部陸海新通道等銜接。積極拓展國際鐵路</w:t>
            </w:r>
            <w:proofErr w:type="gramStart"/>
            <w:r w:rsidRPr="00DD6B89">
              <w:rPr>
                <w:rFonts w:hint="eastAsia"/>
                <w:lang w:eastAsia="zh-TW"/>
              </w:rPr>
              <w:t>物流新通道</w:t>
            </w:r>
            <w:proofErr w:type="gramEnd"/>
            <w:r w:rsidRPr="00DD6B89">
              <w:rPr>
                <w:rFonts w:hint="eastAsia"/>
                <w:lang w:eastAsia="zh-TW"/>
              </w:rPr>
              <w:t>，實施“中歐班列</w:t>
            </w:r>
            <w:r w:rsidRPr="00DD6B89">
              <w:rPr>
                <w:lang w:eastAsia="zh-TW"/>
              </w:rPr>
              <w:t>+</w:t>
            </w:r>
            <w:r w:rsidRPr="00DD6B89">
              <w:rPr>
                <w:rFonts w:hint="eastAsia"/>
                <w:lang w:eastAsia="zh-TW"/>
              </w:rPr>
              <w:t>跨境電商”新模式，做</w:t>
            </w:r>
            <w:proofErr w:type="gramStart"/>
            <w:r w:rsidRPr="00DD6B89">
              <w:rPr>
                <w:rFonts w:hint="eastAsia"/>
                <w:lang w:eastAsia="zh-TW"/>
              </w:rPr>
              <w:t>大集拼集</w:t>
            </w:r>
            <w:proofErr w:type="gramEnd"/>
            <w:r w:rsidRPr="00DD6B89">
              <w:rPr>
                <w:rFonts w:hint="eastAsia"/>
                <w:lang w:eastAsia="zh-TW"/>
              </w:rPr>
              <w:t>運規模。</w:t>
            </w:r>
          </w:p>
          <w:p w14:paraId="371FA903" w14:textId="77777777" w:rsidR="009B2141" w:rsidRPr="00DD6B89" w:rsidRDefault="00000000">
            <w:pPr>
              <w:pStyle w:val="-"/>
              <w:ind w:left="118" w:right="118"/>
              <w:rPr>
                <w:lang w:eastAsia="zh-TW"/>
              </w:rPr>
            </w:pPr>
            <w:r w:rsidRPr="00DD6B89">
              <w:rPr>
                <w:rFonts w:hint="eastAsia"/>
                <w:lang w:eastAsia="zh-TW"/>
              </w:rPr>
              <w:t>落實放寬外資准入政策。制定並實施《廣東省推進服務業擴大開放實施方案》，發揮廣州、深圳國家服務業擴大開放綜合試點示範效應，推動在醫療、電信、金融、教育等領域進一步擴大開放。</w:t>
            </w:r>
          </w:p>
          <w:p w14:paraId="54A3B646" w14:textId="77777777" w:rsidR="009B2141" w:rsidRPr="00DD6B89" w:rsidRDefault="00000000">
            <w:pPr>
              <w:pStyle w:val="-"/>
              <w:ind w:left="118" w:right="118"/>
              <w:rPr>
                <w:lang w:eastAsia="zh-TW"/>
              </w:rPr>
            </w:pPr>
            <w:r w:rsidRPr="00DD6B89">
              <w:rPr>
                <w:lang w:eastAsia="zh-TW"/>
              </w:rPr>
              <w:t>廣東金融創新活躍度高。</w:t>
            </w:r>
            <w:r w:rsidRPr="00DD6B89">
              <w:rPr>
                <w:lang w:eastAsia="zh-TW"/>
              </w:rPr>
              <w:t>202</w:t>
            </w:r>
            <w:r w:rsidRPr="00DD6B89">
              <w:rPr>
                <w:rFonts w:eastAsia="SimSun"/>
                <w:lang w:eastAsia="zh-TW"/>
              </w:rPr>
              <w:t>5</w:t>
            </w:r>
            <w:r w:rsidRPr="00DD6B89">
              <w:rPr>
                <w:lang w:eastAsia="zh-TW"/>
              </w:rPr>
              <w:t>年末全省金融機構本外幣各項存款餘額</w:t>
            </w:r>
            <w:r w:rsidRPr="00DD6B89">
              <w:rPr>
                <w:lang w:eastAsia="zh-TW"/>
              </w:rPr>
              <w:t>3</w:t>
            </w:r>
            <w:r w:rsidRPr="00DD6B89">
              <w:rPr>
                <w:rFonts w:eastAsia="SimSun"/>
                <w:lang w:eastAsia="zh-TW"/>
              </w:rPr>
              <w:t>8.7</w:t>
            </w:r>
            <w:r w:rsidRPr="00DD6B89">
              <w:rPr>
                <w:lang w:eastAsia="zh-TW"/>
              </w:rPr>
              <w:t>兆元，比上年</w:t>
            </w:r>
            <w:r w:rsidRPr="00DD6B89">
              <w:rPr>
                <w:shd w:val="clear" w:color="auto" w:fill="FFFFFF"/>
                <w:lang w:eastAsia="zh-TW"/>
              </w:rPr>
              <w:t>度</w:t>
            </w:r>
            <w:r w:rsidRPr="00DD6B89">
              <w:rPr>
                <w:lang w:eastAsia="zh-TW"/>
              </w:rPr>
              <w:t>末成長</w:t>
            </w:r>
            <w:r w:rsidRPr="00DD6B89">
              <w:rPr>
                <w:rFonts w:eastAsia="SimSun"/>
                <w:lang w:eastAsia="zh-TW"/>
              </w:rPr>
              <w:t>5.7</w:t>
            </w:r>
            <w:r w:rsidRPr="00DD6B89">
              <w:rPr>
                <w:lang w:eastAsia="zh-TW"/>
              </w:rPr>
              <w:t>%</w:t>
            </w:r>
            <w:r w:rsidRPr="00DD6B89">
              <w:rPr>
                <w:lang w:eastAsia="zh-TW"/>
              </w:rPr>
              <w:t>；各項貸款餘額</w:t>
            </w:r>
            <w:r w:rsidRPr="00DD6B89">
              <w:rPr>
                <w:lang w:eastAsia="zh-TW"/>
              </w:rPr>
              <w:t>29.9</w:t>
            </w:r>
            <w:r w:rsidRPr="00DD6B89">
              <w:rPr>
                <w:lang w:eastAsia="zh-TW"/>
              </w:rPr>
              <w:t>兆元，成長</w:t>
            </w:r>
            <w:r w:rsidRPr="00DD6B89">
              <w:rPr>
                <w:rFonts w:eastAsia="SimSun"/>
                <w:lang w:eastAsia="zh-TW"/>
              </w:rPr>
              <w:t>5.4</w:t>
            </w:r>
            <w:r w:rsidRPr="00DD6B89">
              <w:rPr>
                <w:lang w:eastAsia="zh-TW"/>
              </w:rPr>
              <w:t>%</w:t>
            </w:r>
            <w:r w:rsidRPr="00DD6B89">
              <w:rPr>
                <w:lang w:eastAsia="zh-TW"/>
              </w:rPr>
              <w:t>。</w:t>
            </w:r>
          </w:p>
          <w:p w14:paraId="279481A2" w14:textId="77777777" w:rsidR="009B2141" w:rsidRPr="00DD6B89" w:rsidRDefault="00000000">
            <w:pPr>
              <w:pStyle w:val="-"/>
              <w:ind w:left="118" w:right="118"/>
              <w:rPr>
                <w:lang w:eastAsia="zh-TW"/>
              </w:rPr>
            </w:pPr>
            <w:r w:rsidRPr="00DD6B89">
              <w:rPr>
                <w:lang w:eastAsia="zh-TW"/>
              </w:rPr>
              <w:t>近年來，廣東通過數位政府改革建設掀起政務服務</w:t>
            </w:r>
            <w:r w:rsidRPr="00DD6B89">
              <w:rPr>
                <w:lang w:eastAsia="zh-TW"/>
              </w:rPr>
              <w:t>“</w:t>
            </w:r>
            <w:r w:rsidRPr="00DD6B89">
              <w:rPr>
                <w:lang w:eastAsia="zh-TW"/>
              </w:rPr>
              <w:t>指尖革命</w:t>
            </w:r>
            <w:r w:rsidRPr="00DD6B89">
              <w:rPr>
                <w:lang w:eastAsia="zh-TW"/>
              </w:rPr>
              <w:t>”</w:t>
            </w:r>
            <w:r w:rsidRPr="00DD6B89">
              <w:rPr>
                <w:lang w:eastAsia="zh-TW"/>
              </w:rPr>
              <w:t>，增強</w:t>
            </w:r>
            <w:proofErr w:type="gramStart"/>
            <w:r w:rsidRPr="00DD6B89">
              <w:rPr>
                <w:lang w:eastAsia="zh-TW"/>
              </w:rPr>
              <w:t>粵企通、粵商</w:t>
            </w:r>
            <w:proofErr w:type="gramEnd"/>
            <w:r w:rsidRPr="00DD6B89">
              <w:rPr>
                <w:lang w:eastAsia="zh-TW"/>
              </w:rPr>
              <w:t>通、粵省事、粵省心等</w:t>
            </w:r>
            <w:r w:rsidRPr="00DD6B89">
              <w:rPr>
                <w:lang w:eastAsia="zh-TW"/>
              </w:rPr>
              <w:t>“</w:t>
            </w:r>
            <w:r w:rsidRPr="00DD6B89">
              <w:rPr>
                <w:lang w:eastAsia="zh-TW"/>
              </w:rPr>
              <w:t>粵系列</w:t>
            </w:r>
            <w:r w:rsidRPr="00DD6B89">
              <w:rPr>
                <w:lang w:eastAsia="zh-TW"/>
              </w:rPr>
              <w:t>”</w:t>
            </w:r>
            <w:r w:rsidRPr="00DD6B89">
              <w:rPr>
                <w:lang w:eastAsia="zh-TW"/>
              </w:rPr>
              <w:t>政務服務平</w:t>
            </w:r>
            <w:proofErr w:type="gramStart"/>
            <w:r w:rsidRPr="00DD6B89">
              <w:rPr>
                <w:lang w:eastAsia="zh-TW"/>
              </w:rPr>
              <w:t>臺</w:t>
            </w:r>
            <w:proofErr w:type="gramEnd"/>
            <w:r w:rsidRPr="00DD6B89">
              <w:rPr>
                <w:lang w:eastAsia="zh-TW"/>
              </w:rPr>
              <w:t>應用廣度和深度，為企業和個人提供</w:t>
            </w:r>
            <w:r w:rsidRPr="00DD6B89">
              <w:rPr>
                <w:lang w:eastAsia="zh-TW"/>
              </w:rPr>
              <w:t>“</w:t>
            </w:r>
            <w:r w:rsidRPr="00DD6B89">
              <w:rPr>
                <w:lang w:eastAsia="zh-TW"/>
              </w:rPr>
              <w:t>一站式、免證辦、營商通</w:t>
            </w:r>
            <w:r w:rsidRPr="00DD6B89">
              <w:rPr>
                <w:lang w:eastAsia="zh-TW"/>
              </w:rPr>
              <w:t>”</w:t>
            </w:r>
            <w:r w:rsidRPr="00DD6B89">
              <w:rPr>
                <w:lang w:eastAsia="zh-TW"/>
              </w:rPr>
              <w:t>的貼身便捷服務，不斷提升企業群眾辦事便利度。</w:t>
            </w:r>
            <w:proofErr w:type="gramStart"/>
            <w:r w:rsidRPr="00DD6B89">
              <w:rPr>
                <w:lang w:eastAsia="zh-TW"/>
              </w:rPr>
              <w:t>此外，</w:t>
            </w:r>
            <w:proofErr w:type="gramEnd"/>
            <w:r w:rsidRPr="00DD6B89">
              <w:rPr>
                <w:lang w:eastAsia="zh-TW"/>
              </w:rPr>
              <w:t>廣東正與港澳加強對接，共同提升教育、文化、醫療、養老、旅遊等公共服務水準，打造宜</w:t>
            </w:r>
            <w:proofErr w:type="gramStart"/>
            <w:r w:rsidRPr="00DD6B89">
              <w:rPr>
                <w:lang w:eastAsia="zh-TW"/>
              </w:rPr>
              <w:t>居宜業宜遊</w:t>
            </w:r>
            <w:proofErr w:type="gramEnd"/>
            <w:r w:rsidRPr="00DD6B89">
              <w:rPr>
                <w:lang w:eastAsia="zh-TW"/>
              </w:rPr>
              <w:t>的優質生活圈。</w:t>
            </w:r>
          </w:p>
          <w:p w14:paraId="073DF467" w14:textId="77777777" w:rsidR="009B2141" w:rsidRPr="00DD6B89" w:rsidRDefault="00000000">
            <w:pPr>
              <w:pStyle w:val="-"/>
              <w:ind w:left="118" w:right="118"/>
              <w:rPr>
                <w:rFonts w:eastAsia="SimSun"/>
                <w:lang w:eastAsia="zh-TW"/>
              </w:rPr>
            </w:pPr>
            <w:r w:rsidRPr="00DD6B89">
              <w:rPr>
                <w:lang w:eastAsia="zh-TW"/>
              </w:rPr>
              <w:t>2025</w:t>
            </w:r>
            <w:r w:rsidRPr="00DD6B89">
              <w:rPr>
                <w:lang w:eastAsia="zh-TW"/>
              </w:rPr>
              <w:t>年</w:t>
            </w:r>
            <w:r w:rsidRPr="00DD6B89">
              <w:rPr>
                <w:lang w:eastAsia="zh-TW"/>
              </w:rPr>
              <w:t>3</w:t>
            </w:r>
            <w:r w:rsidRPr="00DD6B89">
              <w:rPr>
                <w:lang w:eastAsia="zh-TW"/>
              </w:rPr>
              <w:t>月，廣東制定了《廣東省推動海外主權基金來粵投資的若干措施》，通過九條具體舉措，推動海外</w:t>
            </w:r>
            <w:r w:rsidRPr="00DD6B89">
              <w:rPr>
                <w:lang w:eastAsia="zh-TW"/>
              </w:rPr>
              <w:lastRenderedPageBreak/>
              <w:t>主權基金持續加大對廣東省戰略性新興產業和未來產業等關鍵領域的綠地投資、股權投資。</w:t>
            </w:r>
          </w:p>
        </w:tc>
      </w:tr>
      <w:tr w:rsidR="00E24C1A" w:rsidRPr="00DD6B89" w14:paraId="6FDB90B3" w14:textId="77777777">
        <w:trPr>
          <w:trHeight w:val="680"/>
        </w:trPr>
        <w:tc>
          <w:tcPr>
            <w:tcW w:w="2395" w:type="dxa"/>
            <w:vAlign w:val="center"/>
          </w:tcPr>
          <w:p w14:paraId="1BC01F68" w14:textId="77777777" w:rsidR="009B2141" w:rsidRPr="00DD6B89" w:rsidRDefault="00000000">
            <w:pPr>
              <w:pStyle w:val="-0"/>
              <w:ind w:left="118" w:right="118"/>
              <w:rPr>
                <w:lang w:eastAsia="zh-TW"/>
              </w:rPr>
            </w:pPr>
            <w:r w:rsidRPr="00DD6B89">
              <w:rPr>
                <w:lang w:eastAsia="zh-TW"/>
              </w:rPr>
              <w:lastRenderedPageBreak/>
              <w:t>市場環境</w:t>
            </w:r>
          </w:p>
        </w:tc>
        <w:tc>
          <w:tcPr>
            <w:tcW w:w="6079" w:type="dxa"/>
            <w:vAlign w:val="center"/>
          </w:tcPr>
          <w:p w14:paraId="34819EFD" w14:textId="77777777" w:rsidR="009B2141" w:rsidRPr="00DD6B89" w:rsidRDefault="00000000">
            <w:pPr>
              <w:pStyle w:val="-"/>
              <w:ind w:left="118" w:right="118"/>
              <w:rPr>
                <w:lang w:eastAsia="zh-TW"/>
              </w:rPr>
            </w:pPr>
            <w:r w:rsidRPr="00DD6B89">
              <w:rPr>
                <w:lang w:eastAsia="zh-TW"/>
              </w:rPr>
              <w:t>2025</w:t>
            </w:r>
            <w:r w:rsidRPr="00DD6B89">
              <w:rPr>
                <w:lang w:eastAsia="zh-TW"/>
              </w:rPr>
              <w:t>年城鎮消費品零售額</w:t>
            </w:r>
            <w:r w:rsidRPr="00DD6B89">
              <w:rPr>
                <w:lang w:eastAsia="zh-TW"/>
              </w:rPr>
              <w:t>4</w:t>
            </w:r>
            <w:r w:rsidRPr="00DD6B89">
              <w:rPr>
                <w:rFonts w:hint="eastAsia"/>
              </w:rPr>
              <w:t>兆</w:t>
            </w:r>
            <w:r w:rsidRPr="00DD6B89">
              <w:rPr>
                <w:lang w:eastAsia="zh-TW"/>
              </w:rPr>
              <w:t>1,160.25</w:t>
            </w:r>
            <w:r w:rsidRPr="00DD6B89">
              <w:rPr>
                <w:lang w:eastAsia="zh-TW"/>
              </w:rPr>
              <w:t>億元，比上年度成長</w:t>
            </w:r>
            <w:r w:rsidRPr="00DD6B89">
              <w:rPr>
                <w:lang w:eastAsia="zh-TW"/>
              </w:rPr>
              <w:t>3.1%</w:t>
            </w:r>
            <w:r w:rsidRPr="00DD6B89">
              <w:rPr>
                <w:lang w:eastAsia="zh-TW"/>
              </w:rPr>
              <w:t>；鄉村消費品零售額</w:t>
            </w:r>
            <w:r w:rsidRPr="00DD6B89">
              <w:rPr>
                <w:lang w:eastAsia="zh-TW"/>
              </w:rPr>
              <w:t>5,136.49</w:t>
            </w:r>
            <w:r w:rsidRPr="00DD6B89">
              <w:rPr>
                <w:lang w:eastAsia="zh-TW"/>
              </w:rPr>
              <w:t>億元，比上年度成長</w:t>
            </w:r>
            <w:r w:rsidRPr="00DD6B89">
              <w:rPr>
                <w:lang w:eastAsia="zh-TW"/>
              </w:rPr>
              <w:t>0.7%</w:t>
            </w:r>
            <w:r w:rsidRPr="00DD6B89">
              <w:rPr>
                <w:lang w:eastAsia="zh-TW"/>
              </w:rPr>
              <w:t>。從消費</w:t>
            </w:r>
            <w:r w:rsidRPr="00DD6B89">
              <w:rPr>
                <w:rFonts w:hint="eastAsia"/>
                <w:lang w:eastAsia="zh-TW"/>
              </w:rPr>
              <w:t>類型</w:t>
            </w:r>
            <w:r w:rsidRPr="00DD6B89">
              <w:rPr>
                <w:lang w:eastAsia="zh-TW"/>
              </w:rPr>
              <w:t>看，商品零售</w:t>
            </w:r>
            <w:r w:rsidRPr="00DD6B89">
              <w:rPr>
                <w:lang w:eastAsia="zh-TW"/>
              </w:rPr>
              <w:t>4</w:t>
            </w:r>
            <w:r w:rsidRPr="00DD6B89">
              <w:rPr>
                <w:rFonts w:hint="eastAsia"/>
              </w:rPr>
              <w:t>兆</w:t>
            </w:r>
            <w:r w:rsidRPr="00DD6B89">
              <w:rPr>
                <w:lang w:eastAsia="zh-TW"/>
              </w:rPr>
              <w:t>802.64</w:t>
            </w:r>
            <w:r w:rsidRPr="00DD6B89">
              <w:rPr>
                <w:lang w:eastAsia="zh-TW"/>
              </w:rPr>
              <w:t>億元，成長</w:t>
            </w:r>
            <w:r w:rsidRPr="00DD6B89">
              <w:rPr>
                <w:lang w:eastAsia="zh-TW"/>
              </w:rPr>
              <w:t>2.8%</w:t>
            </w:r>
            <w:r w:rsidRPr="00DD6B89">
              <w:rPr>
                <w:lang w:eastAsia="zh-TW"/>
              </w:rPr>
              <w:t>；餐飲收入</w:t>
            </w:r>
            <w:r w:rsidRPr="00DD6B89">
              <w:rPr>
                <w:lang w:eastAsia="zh-TW"/>
              </w:rPr>
              <w:t>5,494.10</w:t>
            </w:r>
            <w:r w:rsidRPr="00DD6B89">
              <w:rPr>
                <w:lang w:eastAsia="zh-TW"/>
              </w:rPr>
              <w:t>億元，成長</w:t>
            </w:r>
            <w:r w:rsidRPr="00DD6B89">
              <w:rPr>
                <w:lang w:eastAsia="zh-TW"/>
              </w:rPr>
              <w:t>2.7%</w:t>
            </w:r>
            <w:r w:rsidRPr="00DD6B89">
              <w:rPr>
                <w:lang w:eastAsia="zh-TW"/>
              </w:rPr>
              <w:t>。</w:t>
            </w:r>
          </w:p>
          <w:p w14:paraId="6BBD3151" w14:textId="77777777" w:rsidR="009B2141" w:rsidRPr="00DD6B89" w:rsidRDefault="00000000">
            <w:pPr>
              <w:pStyle w:val="-"/>
              <w:ind w:left="118" w:right="118"/>
              <w:rPr>
                <w:lang w:eastAsia="zh-TW"/>
              </w:rPr>
            </w:pPr>
            <w:r w:rsidRPr="00DD6B89">
              <w:rPr>
                <w:lang w:eastAsia="zh-TW"/>
              </w:rPr>
              <w:t>在限額以上單位商品零售額中，糧油、食品、飲料、菸酒類比上年度成長</w:t>
            </w:r>
            <w:r w:rsidRPr="00DD6B89">
              <w:rPr>
                <w:lang w:eastAsia="zh-TW"/>
              </w:rPr>
              <w:t>6.2%</w:t>
            </w:r>
            <w:r w:rsidRPr="00DD6B89">
              <w:rPr>
                <w:lang w:eastAsia="zh-TW"/>
              </w:rPr>
              <w:t>，服裝、鞋帽、針紡織品類成長</w:t>
            </w:r>
            <w:r w:rsidRPr="00DD6B89">
              <w:rPr>
                <w:rFonts w:eastAsia="SimSun"/>
                <w:lang w:eastAsia="zh-TW"/>
              </w:rPr>
              <w:t>3.6</w:t>
            </w:r>
            <w:r w:rsidRPr="00DD6B89">
              <w:rPr>
                <w:lang w:eastAsia="zh-TW"/>
              </w:rPr>
              <w:t>%</w:t>
            </w:r>
            <w:r w:rsidRPr="00DD6B89">
              <w:rPr>
                <w:lang w:eastAsia="zh-TW"/>
              </w:rPr>
              <w:t>，化妝品類成長</w:t>
            </w:r>
            <w:r w:rsidRPr="00DD6B89">
              <w:rPr>
                <w:rFonts w:eastAsia="SimSun"/>
                <w:lang w:eastAsia="zh-TW"/>
              </w:rPr>
              <w:t>1.7</w:t>
            </w:r>
            <w:r w:rsidRPr="00DD6B89">
              <w:rPr>
                <w:lang w:eastAsia="zh-TW"/>
              </w:rPr>
              <w:t>%</w:t>
            </w:r>
            <w:r w:rsidRPr="00DD6B89">
              <w:rPr>
                <w:lang w:eastAsia="zh-TW"/>
              </w:rPr>
              <w:t>，金銀珠寶類成長</w:t>
            </w:r>
            <w:r w:rsidRPr="00DD6B89">
              <w:rPr>
                <w:rFonts w:eastAsia="SimSun"/>
                <w:lang w:eastAsia="zh-TW"/>
              </w:rPr>
              <w:t>7.7</w:t>
            </w:r>
            <w:r w:rsidRPr="00DD6B89">
              <w:rPr>
                <w:lang w:eastAsia="zh-TW"/>
              </w:rPr>
              <w:t>%</w:t>
            </w:r>
            <w:r w:rsidRPr="00DD6B89">
              <w:rPr>
                <w:lang w:eastAsia="zh-TW"/>
              </w:rPr>
              <w:t>，日用品類成長</w:t>
            </w:r>
            <w:r w:rsidRPr="00DD6B89">
              <w:rPr>
                <w:rFonts w:eastAsia="SimSun"/>
                <w:lang w:eastAsia="zh-TW"/>
              </w:rPr>
              <w:t>5.6</w:t>
            </w:r>
            <w:r w:rsidRPr="00DD6B89">
              <w:rPr>
                <w:lang w:eastAsia="zh-TW"/>
              </w:rPr>
              <w:t>%</w:t>
            </w:r>
            <w:r w:rsidRPr="00DD6B89">
              <w:rPr>
                <w:lang w:eastAsia="zh-TW"/>
              </w:rPr>
              <w:t>，體育、娛樂用品類成長</w:t>
            </w:r>
            <w:r w:rsidRPr="00DD6B89">
              <w:rPr>
                <w:rFonts w:eastAsia="SimSun"/>
                <w:lang w:eastAsia="zh-TW"/>
              </w:rPr>
              <w:t>28.6</w:t>
            </w:r>
            <w:r w:rsidRPr="00DD6B89">
              <w:rPr>
                <w:lang w:eastAsia="zh-TW"/>
              </w:rPr>
              <w:t>%</w:t>
            </w:r>
            <w:r w:rsidRPr="00DD6B89">
              <w:rPr>
                <w:lang w:eastAsia="zh-TW"/>
              </w:rPr>
              <w:t>，書報雜誌類減少</w:t>
            </w:r>
            <w:r w:rsidRPr="00DD6B89">
              <w:rPr>
                <w:rFonts w:eastAsia="SimSun"/>
                <w:lang w:eastAsia="zh-TW"/>
              </w:rPr>
              <w:t>3.1</w:t>
            </w:r>
            <w:r w:rsidRPr="00DD6B89">
              <w:rPr>
                <w:lang w:eastAsia="zh-TW"/>
              </w:rPr>
              <w:t>%</w:t>
            </w:r>
            <w:r w:rsidRPr="00DD6B89">
              <w:rPr>
                <w:lang w:eastAsia="zh-TW"/>
              </w:rPr>
              <w:t>，家用電器和音像器材類成長</w:t>
            </w:r>
            <w:r w:rsidRPr="00DD6B89">
              <w:rPr>
                <w:rFonts w:eastAsia="SimSun"/>
                <w:lang w:eastAsia="zh-TW"/>
              </w:rPr>
              <w:t>12.0</w:t>
            </w:r>
            <w:r w:rsidRPr="00DD6B89">
              <w:rPr>
                <w:lang w:eastAsia="zh-TW"/>
              </w:rPr>
              <w:t>%</w:t>
            </w:r>
            <w:r w:rsidRPr="00DD6B89">
              <w:rPr>
                <w:lang w:eastAsia="zh-TW"/>
              </w:rPr>
              <w:t>，中西藥品類成長</w:t>
            </w:r>
            <w:r w:rsidRPr="00DD6B89">
              <w:rPr>
                <w:rFonts w:eastAsia="SimSun"/>
                <w:lang w:eastAsia="zh-TW"/>
              </w:rPr>
              <w:t>0.8</w:t>
            </w:r>
            <w:r w:rsidRPr="00DD6B89">
              <w:rPr>
                <w:lang w:eastAsia="zh-TW"/>
              </w:rPr>
              <w:t>%</w:t>
            </w:r>
            <w:r w:rsidRPr="00DD6B89">
              <w:rPr>
                <w:lang w:eastAsia="zh-TW"/>
              </w:rPr>
              <w:t>，文化辦公用品類成長</w:t>
            </w:r>
            <w:r w:rsidRPr="00DD6B89">
              <w:rPr>
                <w:rFonts w:eastAsia="SimSun"/>
                <w:lang w:eastAsia="zh-TW"/>
              </w:rPr>
              <w:t>15.9</w:t>
            </w:r>
            <w:r w:rsidRPr="00DD6B89">
              <w:rPr>
                <w:lang w:eastAsia="zh-TW"/>
              </w:rPr>
              <w:t>%</w:t>
            </w:r>
            <w:r w:rsidRPr="00DD6B89">
              <w:rPr>
                <w:lang w:eastAsia="zh-TW"/>
              </w:rPr>
              <w:t>，家具</w:t>
            </w:r>
            <w:r w:rsidRPr="00DD6B89">
              <w:rPr>
                <w:rFonts w:ascii="微軟正黑體" w:eastAsia="微軟正黑體" w:hAnsi="微軟正黑體" w:cs="微軟正黑體" w:hint="eastAsia"/>
                <w:lang w:eastAsia="zh-TW"/>
              </w:rPr>
              <w:t>类</w:t>
            </w:r>
            <w:r w:rsidRPr="00DD6B89">
              <w:rPr>
                <w:rFonts w:ascii="華康細圓體" w:hAnsi="華康細圓體" w:cs="華康細圓體" w:hint="eastAsia"/>
                <w:lang w:eastAsia="zh-TW"/>
              </w:rPr>
              <w:t>成長</w:t>
            </w:r>
            <w:r w:rsidRPr="00DD6B89">
              <w:rPr>
                <w:rFonts w:eastAsia="SimSun"/>
                <w:lang w:eastAsia="zh-TW"/>
              </w:rPr>
              <w:t>23.3</w:t>
            </w:r>
            <w:r w:rsidRPr="00DD6B89">
              <w:rPr>
                <w:lang w:eastAsia="zh-TW"/>
              </w:rPr>
              <w:t>%</w:t>
            </w:r>
            <w:r w:rsidRPr="00DD6B89">
              <w:rPr>
                <w:lang w:eastAsia="zh-TW"/>
              </w:rPr>
              <w:t>，通訊器材類</w:t>
            </w:r>
            <w:r w:rsidRPr="00DD6B89">
              <w:rPr>
                <w:rFonts w:ascii="華康細圓體" w:hAnsi="華康細圓體" w:cs="華康細圓體" w:hint="eastAsia"/>
                <w:lang w:eastAsia="zh-TW"/>
              </w:rPr>
              <w:t>成長</w:t>
            </w:r>
            <w:r w:rsidRPr="00DD6B89">
              <w:rPr>
                <w:rFonts w:eastAsia="SimSun"/>
                <w:lang w:eastAsia="zh-TW"/>
              </w:rPr>
              <w:t>25.6</w:t>
            </w:r>
            <w:r w:rsidRPr="00DD6B89">
              <w:rPr>
                <w:lang w:eastAsia="zh-TW"/>
              </w:rPr>
              <w:t>%</w:t>
            </w:r>
            <w:r w:rsidRPr="00DD6B89">
              <w:rPr>
                <w:lang w:eastAsia="zh-TW"/>
              </w:rPr>
              <w:t>，汽車類減少</w:t>
            </w:r>
            <w:r w:rsidRPr="00DD6B89">
              <w:rPr>
                <w:rFonts w:eastAsia="SimSun"/>
                <w:lang w:eastAsia="zh-TW"/>
              </w:rPr>
              <w:t>3.4</w:t>
            </w:r>
            <w:r w:rsidRPr="00DD6B89">
              <w:rPr>
                <w:lang w:eastAsia="zh-TW"/>
              </w:rPr>
              <w:t>%</w:t>
            </w:r>
            <w:r w:rsidRPr="00DD6B89">
              <w:rPr>
                <w:lang w:eastAsia="zh-TW"/>
              </w:rPr>
              <w:t>，石油及制品類減少</w:t>
            </w:r>
            <w:r w:rsidRPr="00DD6B89">
              <w:rPr>
                <w:rFonts w:eastAsia="SimSun"/>
                <w:lang w:eastAsia="zh-TW"/>
              </w:rPr>
              <w:t>11.5</w:t>
            </w:r>
            <w:r w:rsidRPr="00DD6B89">
              <w:rPr>
                <w:lang w:eastAsia="zh-TW"/>
              </w:rPr>
              <w:t>%</w:t>
            </w:r>
            <w:r w:rsidRPr="00DD6B89">
              <w:rPr>
                <w:lang w:eastAsia="zh-TW"/>
              </w:rPr>
              <w:t>。全省限額以上單位通過公共網路實現的商品零售成長</w:t>
            </w:r>
            <w:r w:rsidRPr="00DD6B89">
              <w:rPr>
                <w:rFonts w:eastAsia="SimSun"/>
                <w:lang w:eastAsia="zh-TW"/>
              </w:rPr>
              <w:t>15.2</w:t>
            </w:r>
            <w:r w:rsidRPr="00DD6B89">
              <w:rPr>
                <w:lang w:eastAsia="zh-TW"/>
              </w:rPr>
              <w:t>%</w:t>
            </w:r>
            <w:r w:rsidRPr="00DD6B89">
              <w:rPr>
                <w:lang w:eastAsia="zh-TW"/>
              </w:rPr>
              <w:t>，占限額以上單位商品零售比重</w:t>
            </w:r>
            <w:r w:rsidRPr="00DD6B89">
              <w:rPr>
                <w:rFonts w:eastAsia="SimSun"/>
                <w:lang w:eastAsia="zh-TW"/>
              </w:rPr>
              <w:t>44.3</w:t>
            </w:r>
            <w:r w:rsidRPr="00DD6B89">
              <w:rPr>
                <w:lang w:eastAsia="zh-TW"/>
              </w:rPr>
              <w:t>%</w:t>
            </w:r>
            <w:r w:rsidRPr="00DD6B89">
              <w:rPr>
                <w:lang w:eastAsia="zh-TW"/>
              </w:rPr>
              <w:t>。</w:t>
            </w:r>
          </w:p>
          <w:p w14:paraId="5419CF5C" w14:textId="77777777" w:rsidR="009B2141" w:rsidRPr="00DD6B89" w:rsidRDefault="00000000">
            <w:pPr>
              <w:pStyle w:val="-"/>
              <w:ind w:left="118" w:right="118"/>
              <w:rPr>
                <w:lang w:eastAsia="zh-TW"/>
              </w:rPr>
            </w:pPr>
            <w:r w:rsidRPr="00DD6B89">
              <w:rPr>
                <w:lang w:eastAsia="zh-TW"/>
              </w:rPr>
              <w:t>全年全省居民人均可支配收入</w:t>
            </w:r>
            <w:r w:rsidRPr="00DD6B89">
              <w:rPr>
                <w:rFonts w:eastAsia="SimSun"/>
                <w:lang w:eastAsia="zh-TW"/>
              </w:rPr>
              <w:t>53</w:t>
            </w:r>
            <w:r w:rsidRPr="00DD6B89">
              <w:rPr>
                <w:lang w:eastAsia="zh-TW"/>
              </w:rPr>
              <w:t>,</w:t>
            </w:r>
            <w:r w:rsidRPr="00DD6B89">
              <w:rPr>
                <w:rFonts w:eastAsia="SimSun"/>
                <w:lang w:eastAsia="zh-TW"/>
              </w:rPr>
              <w:t>669</w:t>
            </w:r>
            <w:r w:rsidRPr="00DD6B89">
              <w:rPr>
                <w:lang w:eastAsia="zh-TW"/>
              </w:rPr>
              <w:t>元，比上年度成長</w:t>
            </w:r>
            <w:r w:rsidRPr="00DD6B89">
              <w:rPr>
                <w:lang w:eastAsia="zh-TW"/>
              </w:rPr>
              <w:t>4.</w:t>
            </w:r>
            <w:r w:rsidRPr="00DD6B89">
              <w:rPr>
                <w:rFonts w:eastAsia="SimSun"/>
                <w:lang w:eastAsia="zh-TW"/>
              </w:rPr>
              <w:t>3</w:t>
            </w:r>
            <w:r w:rsidRPr="00DD6B89">
              <w:rPr>
                <w:lang w:eastAsia="zh-TW"/>
              </w:rPr>
              <w:t>%</w:t>
            </w:r>
            <w:r w:rsidRPr="00DD6B89">
              <w:rPr>
                <w:lang w:eastAsia="zh-TW"/>
              </w:rPr>
              <w:t>。分</w:t>
            </w:r>
            <w:r w:rsidRPr="00DD6B89">
              <w:rPr>
                <w:rFonts w:hint="eastAsia"/>
                <w:lang w:eastAsia="zh-TW"/>
              </w:rPr>
              <w:t>城鄉</w:t>
            </w:r>
            <w:r w:rsidRPr="00DD6B89">
              <w:rPr>
                <w:rFonts w:ascii="華康細圓體" w:hAnsi="華康細圓體" w:cs="華康細圓體" w:hint="eastAsia"/>
                <w:lang w:eastAsia="zh-TW"/>
              </w:rPr>
              <w:t>看，城鎮居民人均可支配收入</w:t>
            </w:r>
            <w:r w:rsidRPr="00DD6B89">
              <w:rPr>
                <w:rFonts w:eastAsia="SimSun"/>
                <w:lang w:eastAsia="zh-TW"/>
              </w:rPr>
              <w:t>63</w:t>
            </w:r>
            <w:r w:rsidRPr="00DD6B89">
              <w:rPr>
                <w:lang w:eastAsia="zh-TW"/>
              </w:rPr>
              <w:t>,</w:t>
            </w:r>
            <w:r w:rsidRPr="00DD6B89">
              <w:rPr>
                <w:rFonts w:eastAsia="SimSun"/>
                <w:lang w:eastAsia="zh-TW"/>
              </w:rPr>
              <w:t>974</w:t>
            </w:r>
            <w:r w:rsidRPr="00DD6B89">
              <w:rPr>
                <w:lang w:eastAsia="zh-TW"/>
              </w:rPr>
              <w:t>元，成長</w:t>
            </w:r>
            <w:r w:rsidRPr="00DD6B89">
              <w:rPr>
                <w:rFonts w:eastAsia="SimSun"/>
                <w:lang w:eastAsia="zh-TW"/>
              </w:rPr>
              <w:t>3.8</w:t>
            </w:r>
            <w:r w:rsidRPr="00DD6B89">
              <w:rPr>
                <w:lang w:eastAsia="zh-TW"/>
              </w:rPr>
              <w:t>%</w:t>
            </w:r>
            <w:r w:rsidRPr="00DD6B89">
              <w:rPr>
                <w:lang w:eastAsia="zh-TW"/>
              </w:rPr>
              <w:t>；農村居民人均可支配收入</w:t>
            </w:r>
            <w:r w:rsidRPr="00DD6B89">
              <w:rPr>
                <w:lang w:eastAsia="zh-TW"/>
              </w:rPr>
              <w:t>2</w:t>
            </w:r>
            <w:r w:rsidRPr="00DD6B89">
              <w:rPr>
                <w:rFonts w:eastAsia="SimSun"/>
                <w:lang w:eastAsia="zh-TW"/>
              </w:rPr>
              <w:t>8</w:t>
            </w:r>
            <w:r w:rsidRPr="00DD6B89">
              <w:rPr>
                <w:lang w:eastAsia="zh-TW"/>
              </w:rPr>
              <w:t>,</w:t>
            </w:r>
            <w:r w:rsidRPr="00DD6B89">
              <w:rPr>
                <w:rFonts w:eastAsia="SimSun"/>
                <w:lang w:eastAsia="zh-TW"/>
              </w:rPr>
              <w:t>170</w:t>
            </w:r>
            <w:r w:rsidRPr="00DD6B89">
              <w:rPr>
                <w:lang w:eastAsia="zh-TW"/>
              </w:rPr>
              <w:t>元，成長</w:t>
            </w:r>
            <w:r w:rsidRPr="00DD6B89">
              <w:rPr>
                <w:lang w:eastAsia="zh-TW"/>
              </w:rPr>
              <w:t>5.4%</w:t>
            </w:r>
            <w:r w:rsidRPr="00DD6B89">
              <w:rPr>
                <w:lang w:eastAsia="zh-TW"/>
              </w:rPr>
              <w:t>。</w:t>
            </w:r>
          </w:p>
          <w:p w14:paraId="7D34DBA7" w14:textId="77777777" w:rsidR="009B2141" w:rsidRPr="00DD6B89" w:rsidRDefault="00000000">
            <w:pPr>
              <w:pStyle w:val="-"/>
              <w:ind w:left="118" w:right="118"/>
              <w:rPr>
                <w:lang w:eastAsia="zh-TW"/>
              </w:rPr>
            </w:pPr>
            <w:r w:rsidRPr="00DD6B89">
              <w:rPr>
                <w:lang w:eastAsia="zh-TW"/>
              </w:rPr>
              <w:t>全年全省居民人均消費支出</w:t>
            </w:r>
            <w:r w:rsidRPr="00DD6B89">
              <w:rPr>
                <w:lang w:eastAsia="zh-TW"/>
              </w:rPr>
              <w:t>3</w:t>
            </w:r>
            <w:r w:rsidRPr="00DD6B89">
              <w:rPr>
                <w:rFonts w:eastAsia="SimSun"/>
                <w:lang w:eastAsia="zh-TW"/>
              </w:rPr>
              <w:t>7</w:t>
            </w:r>
            <w:r w:rsidRPr="00DD6B89">
              <w:rPr>
                <w:lang w:eastAsia="zh-TW"/>
              </w:rPr>
              <w:t>,</w:t>
            </w:r>
            <w:r w:rsidRPr="00DD6B89">
              <w:rPr>
                <w:rFonts w:eastAsia="SimSun"/>
                <w:lang w:eastAsia="zh-TW"/>
              </w:rPr>
              <w:t>262</w:t>
            </w:r>
            <w:r w:rsidRPr="00DD6B89">
              <w:rPr>
                <w:lang w:eastAsia="zh-TW"/>
              </w:rPr>
              <w:t>元，比上年度成長</w:t>
            </w:r>
            <w:r w:rsidRPr="00DD6B89">
              <w:rPr>
                <w:rFonts w:eastAsia="SimSun"/>
                <w:lang w:eastAsia="zh-TW"/>
              </w:rPr>
              <w:t>4.0</w:t>
            </w:r>
            <w:r w:rsidRPr="00DD6B89">
              <w:rPr>
                <w:lang w:eastAsia="zh-TW"/>
              </w:rPr>
              <w:t>%</w:t>
            </w:r>
            <w:r w:rsidRPr="00DD6B89">
              <w:rPr>
                <w:lang w:eastAsia="zh-TW"/>
              </w:rPr>
              <w:t>。分</w:t>
            </w:r>
            <w:r w:rsidRPr="00DD6B89">
              <w:rPr>
                <w:rFonts w:hint="eastAsia"/>
                <w:lang w:eastAsia="zh-TW"/>
              </w:rPr>
              <w:t>城鄉</w:t>
            </w:r>
            <w:r w:rsidRPr="00DD6B89">
              <w:rPr>
                <w:rFonts w:ascii="華康細圓體" w:hAnsi="華康細圓體" w:cs="華康細圓體" w:hint="eastAsia"/>
                <w:lang w:eastAsia="zh-TW"/>
              </w:rPr>
              <w:t>看，城鎮居民人均消費支出</w:t>
            </w:r>
            <w:r w:rsidRPr="00DD6B89">
              <w:rPr>
                <w:rFonts w:eastAsia="SimSun"/>
                <w:lang w:eastAsia="zh-TW"/>
              </w:rPr>
              <w:t>42</w:t>
            </w:r>
            <w:r w:rsidRPr="00DD6B89">
              <w:rPr>
                <w:lang w:eastAsia="zh-TW"/>
              </w:rPr>
              <w:t>,</w:t>
            </w:r>
            <w:r w:rsidRPr="00DD6B89">
              <w:rPr>
                <w:rFonts w:eastAsia="SimSun"/>
                <w:lang w:eastAsia="zh-TW"/>
              </w:rPr>
              <w:t>726</w:t>
            </w:r>
            <w:r w:rsidRPr="00DD6B89">
              <w:rPr>
                <w:lang w:eastAsia="zh-TW"/>
              </w:rPr>
              <w:t>元，成長</w:t>
            </w:r>
            <w:r w:rsidRPr="00DD6B89">
              <w:rPr>
                <w:rFonts w:eastAsia="SimSun"/>
                <w:lang w:eastAsia="zh-TW"/>
              </w:rPr>
              <w:t>4.1</w:t>
            </w:r>
            <w:r w:rsidRPr="00DD6B89">
              <w:rPr>
                <w:lang w:eastAsia="zh-TW"/>
              </w:rPr>
              <w:t>%</w:t>
            </w:r>
            <w:r w:rsidRPr="00DD6B89">
              <w:rPr>
                <w:lang w:eastAsia="zh-TW"/>
              </w:rPr>
              <w:t>；農村居民人均消費支出</w:t>
            </w:r>
            <w:r w:rsidRPr="00DD6B89">
              <w:rPr>
                <w:lang w:eastAsia="zh-TW"/>
              </w:rPr>
              <w:t>2</w:t>
            </w:r>
            <w:r w:rsidRPr="00DD6B89">
              <w:rPr>
                <w:rFonts w:eastAsia="SimSun"/>
                <w:lang w:eastAsia="zh-TW"/>
              </w:rPr>
              <w:t>3</w:t>
            </w:r>
            <w:r w:rsidRPr="00DD6B89">
              <w:rPr>
                <w:lang w:eastAsia="zh-TW"/>
              </w:rPr>
              <w:t>,</w:t>
            </w:r>
            <w:r w:rsidRPr="00DD6B89">
              <w:rPr>
                <w:rFonts w:eastAsia="SimSun"/>
                <w:lang w:eastAsia="zh-TW"/>
              </w:rPr>
              <w:t>743</w:t>
            </w:r>
            <w:r w:rsidRPr="00DD6B89">
              <w:rPr>
                <w:lang w:eastAsia="zh-TW"/>
              </w:rPr>
              <w:t>元，成長</w:t>
            </w:r>
            <w:r w:rsidRPr="00DD6B89">
              <w:rPr>
                <w:rFonts w:eastAsia="SimSun"/>
                <w:lang w:eastAsia="zh-TW"/>
              </w:rPr>
              <w:t>3</w:t>
            </w:r>
            <w:r w:rsidRPr="00DD6B89">
              <w:rPr>
                <w:lang w:eastAsia="zh-TW"/>
              </w:rPr>
              <w:t>.0%</w:t>
            </w:r>
            <w:r w:rsidRPr="00DD6B89">
              <w:rPr>
                <w:lang w:eastAsia="zh-TW"/>
              </w:rPr>
              <w:t>。</w:t>
            </w:r>
          </w:p>
        </w:tc>
      </w:tr>
      <w:tr w:rsidR="00E24C1A" w:rsidRPr="00DD6B89" w14:paraId="0795889B" w14:textId="77777777">
        <w:trPr>
          <w:trHeight w:val="680"/>
        </w:trPr>
        <w:tc>
          <w:tcPr>
            <w:tcW w:w="2395" w:type="dxa"/>
            <w:vAlign w:val="center"/>
          </w:tcPr>
          <w:p w14:paraId="554B06C2" w14:textId="77777777" w:rsidR="009B2141" w:rsidRPr="00DD6B89" w:rsidRDefault="00000000">
            <w:pPr>
              <w:pStyle w:val="-0"/>
              <w:ind w:left="118" w:right="118"/>
              <w:rPr>
                <w:lang w:eastAsia="zh-TW"/>
              </w:rPr>
            </w:pPr>
            <w:r w:rsidRPr="00DD6B89">
              <w:rPr>
                <w:lang w:eastAsia="zh-TW"/>
              </w:rPr>
              <w:lastRenderedPageBreak/>
              <w:t>工資水準</w:t>
            </w:r>
          </w:p>
        </w:tc>
        <w:tc>
          <w:tcPr>
            <w:tcW w:w="6079" w:type="dxa"/>
            <w:vAlign w:val="center"/>
          </w:tcPr>
          <w:p w14:paraId="3A4F1153"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4</w:t>
            </w:r>
            <w:r w:rsidRPr="00DD6B89">
              <w:rPr>
                <w:lang w:eastAsia="zh-TW"/>
              </w:rPr>
              <w:t>年廣東省城鎮非私營單位就業人員年平均工資：</w:t>
            </w:r>
            <w:r w:rsidRPr="00DD6B89">
              <w:rPr>
                <w:lang w:eastAsia="zh-TW"/>
              </w:rPr>
              <w:t>1</w:t>
            </w:r>
            <w:r w:rsidRPr="00DD6B89">
              <w:rPr>
                <w:rFonts w:eastAsia="SimSun"/>
                <w:lang w:eastAsia="zh-TW"/>
              </w:rPr>
              <w:t>35,395</w:t>
            </w:r>
            <w:r w:rsidRPr="00DD6B89">
              <w:rPr>
                <w:lang w:eastAsia="zh-TW"/>
              </w:rPr>
              <w:t>元，同比</w:t>
            </w:r>
            <w:r w:rsidRPr="00DD6B89">
              <w:rPr>
                <w:lang w:eastAsia="zh-HK"/>
              </w:rPr>
              <w:t>成</w:t>
            </w:r>
            <w:r w:rsidRPr="00DD6B89">
              <w:rPr>
                <w:lang w:eastAsia="zh-TW"/>
              </w:rPr>
              <w:t>長</w:t>
            </w:r>
            <w:r w:rsidRPr="00DD6B89">
              <w:rPr>
                <w:rFonts w:eastAsia="SimSun"/>
                <w:lang w:eastAsia="zh-TW"/>
              </w:rPr>
              <w:t>3.0</w:t>
            </w:r>
            <w:r w:rsidRPr="00DD6B89">
              <w:rPr>
                <w:lang w:eastAsia="zh-TW"/>
              </w:rPr>
              <w:t>%</w:t>
            </w:r>
            <w:r w:rsidRPr="00DD6B89">
              <w:rPr>
                <w:lang w:eastAsia="zh-TW"/>
              </w:rPr>
              <w:t>。</w:t>
            </w:r>
            <w:r w:rsidRPr="00DD6B89">
              <w:rPr>
                <w:lang w:eastAsia="zh-TW"/>
              </w:rPr>
              <w:t>202</w:t>
            </w:r>
            <w:r w:rsidRPr="00DD6B89">
              <w:rPr>
                <w:rFonts w:eastAsia="SimSun"/>
                <w:lang w:eastAsia="zh-TW"/>
              </w:rPr>
              <w:t>4</w:t>
            </w:r>
            <w:r w:rsidRPr="00DD6B89">
              <w:rPr>
                <w:lang w:eastAsia="zh-TW"/>
              </w:rPr>
              <w:t>年廣東省城鎮私營單位就業人員年平均工資：</w:t>
            </w:r>
            <w:r w:rsidRPr="00DD6B89">
              <w:rPr>
                <w:rFonts w:eastAsia="SimSun"/>
                <w:lang w:eastAsia="zh-TW"/>
              </w:rPr>
              <w:t>80,976</w:t>
            </w:r>
            <w:r w:rsidRPr="00DD6B89">
              <w:rPr>
                <w:lang w:eastAsia="zh-TW"/>
              </w:rPr>
              <w:t>元，同比成長</w:t>
            </w:r>
            <w:r w:rsidRPr="00DD6B89">
              <w:rPr>
                <w:rFonts w:eastAsia="SimSun"/>
                <w:lang w:eastAsia="zh-TW"/>
              </w:rPr>
              <w:t>0.4</w:t>
            </w:r>
            <w:r w:rsidRPr="00DD6B89">
              <w:rPr>
                <w:lang w:eastAsia="zh-TW"/>
              </w:rPr>
              <w:t>%</w:t>
            </w:r>
            <w:r w:rsidRPr="00DD6B89">
              <w:rPr>
                <w:lang w:eastAsia="zh-TW"/>
              </w:rPr>
              <w:t>。</w:t>
            </w:r>
          </w:p>
          <w:p w14:paraId="0658769F" w14:textId="77777777" w:rsidR="009B2141" w:rsidRPr="00DD6B89" w:rsidRDefault="00000000">
            <w:pPr>
              <w:pStyle w:val="-"/>
              <w:ind w:left="118" w:right="118"/>
              <w:rPr>
                <w:lang w:eastAsia="zh-TW"/>
              </w:rPr>
            </w:pPr>
            <w:r w:rsidRPr="00DD6B89">
              <w:rPr>
                <w:lang w:eastAsia="zh-TW"/>
              </w:rPr>
              <w:t>從</w:t>
            </w:r>
            <w:r w:rsidRPr="00DD6B89">
              <w:rPr>
                <w:lang w:eastAsia="zh-TW"/>
              </w:rPr>
              <w:t>202</w:t>
            </w:r>
            <w:r w:rsidRPr="00DD6B89">
              <w:rPr>
                <w:rFonts w:eastAsia="SimSun"/>
                <w:lang w:eastAsia="zh-TW"/>
              </w:rPr>
              <w:t>5</w:t>
            </w:r>
            <w:r w:rsidRPr="00DD6B89">
              <w:rPr>
                <w:lang w:eastAsia="zh-TW"/>
              </w:rPr>
              <w:t>年</w:t>
            </w:r>
            <w:r w:rsidRPr="00DD6B89">
              <w:rPr>
                <w:rFonts w:eastAsia="SimSun"/>
                <w:lang w:eastAsia="zh-TW"/>
              </w:rPr>
              <w:t>3</w:t>
            </w:r>
            <w:r w:rsidRPr="00DD6B89">
              <w:rPr>
                <w:lang w:eastAsia="zh-TW"/>
              </w:rPr>
              <w:t>月</w:t>
            </w:r>
            <w:r w:rsidRPr="00DD6B89">
              <w:rPr>
                <w:lang w:eastAsia="zh-TW"/>
              </w:rPr>
              <w:t>1</w:t>
            </w:r>
            <w:r w:rsidRPr="00DD6B89">
              <w:rPr>
                <w:lang w:eastAsia="zh-TW"/>
              </w:rPr>
              <w:t>日起，對廣東省企業職工最低工資標準和非全日制職工小時最低工資標準進行調整。</w:t>
            </w:r>
          </w:p>
          <w:p w14:paraId="0ACB6098" w14:textId="77777777" w:rsidR="009B2141" w:rsidRPr="00DD6B89" w:rsidRDefault="00000000">
            <w:pPr>
              <w:pStyle w:val="-"/>
              <w:ind w:left="118" w:right="118"/>
              <w:rPr>
                <w:lang w:eastAsia="zh-TW"/>
              </w:rPr>
            </w:pPr>
            <w:r w:rsidRPr="00DD6B89">
              <w:rPr>
                <w:lang w:eastAsia="zh-TW"/>
              </w:rPr>
              <w:t>一、廣東省一類地區（廣州、深圳）</w:t>
            </w:r>
          </w:p>
          <w:p w14:paraId="37456EDA" w14:textId="77777777" w:rsidR="009B2141" w:rsidRPr="00DD6B89" w:rsidRDefault="00000000">
            <w:pPr>
              <w:pStyle w:val="-"/>
              <w:ind w:left="118" w:right="118"/>
              <w:rPr>
                <w:lang w:eastAsia="zh-TW"/>
              </w:rPr>
            </w:pPr>
            <w:r w:rsidRPr="00DD6B89">
              <w:rPr>
                <w:lang w:eastAsia="zh-TW"/>
              </w:rPr>
              <w:t>非全日制職工小時最低工資標準為</w:t>
            </w:r>
            <w:r w:rsidRPr="00DD6B89">
              <w:rPr>
                <w:lang w:eastAsia="zh-TW"/>
              </w:rPr>
              <w:t>2</w:t>
            </w:r>
            <w:r w:rsidRPr="00DD6B89">
              <w:rPr>
                <w:rFonts w:eastAsia="SimSun"/>
                <w:lang w:eastAsia="zh-TW"/>
              </w:rPr>
              <w:t>3.7</w:t>
            </w:r>
            <w:r w:rsidRPr="00DD6B89">
              <w:rPr>
                <w:lang w:eastAsia="zh-TW"/>
              </w:rPr>
              <w:t>元</w:t>
            </w:r>
            <w:r w:rsidRPr="00DD6B89">
              <w:rPr>
                <w:lang w:eastAsia="zh-TW"/>
              </w:rPr>
              <w:t>/</w:t>
            </w:r>
            <w:r w:rsidRPr="00DD6B89">
              <w:rPr>
                <w:lang w:eastAsia="zh-TW"/>
              </w:rPr>
              <w:t>小時。</w:t>
            </w:r>
          </w:p>
          <w:p w14:paraId="7DBA6D8B" w14:textId="77777777" w:rsidR="009B2141" w:rsidRPr="00DD6B89" w:rsidRDefault="00000000">
            <w:pPr>
              <w:pStyle w:val="-"/>
              <w:ind w:left="118" w:right="118"/>
              <w:rPr>
                <w:lang w:eastAsia="zh-TW"/>
              </w:rPr>
            </w:pPr>
            <w:r w:rsidRPr="00DD6B89">
              <w:rPr>
                <w:lang w:eastAsia="zh-TW"/>
              </w:rPr>
              <w:t>廣州月最低工資標準為</w:t>
            </w:r>
            <w:r w:rsidRPr="00DD6B89">
              <w:rPr>
                <w:lang w:eastAsia="zh-TW"/>
              </w:rPr>
              <w:t>2,</w:t>
            </w:r>
            <w:r w:rsidRPr="00DD6B89">
              <w:rPr>
                <w:rFonts w:eastAsia="SimSun"/>
                <w:lang w:eastAsia="zh-TW"/>
              </w:rPr>
              <w:t>5</w:t>
            </w:r>
            <w:r w:rsidRPr="00DD6B89">
              <w:rPr>
                <w:lang w:eastAsia="zh-TW"/>
              </w:rPr>
              <w:t>00</w:t>
            </w:r>
            <w:r w:rsidRPr="00DD6B89">
              <w:rPr>
                <w:lang w:eastAsia="zh-TW"/>
              </w:rPr>
              <w:t>元</w:t>
            </w:r>
            <w:r w:rsidRPr="00DD6B89">
              <w:rPr>
                <w:lang w:eastAsia="zh-TW"/>
              </w:rPr>
              <w:t>/</w:t>
            </w:r>
            <w:r w:rsidRPr="00DD6B89">
              <w:rPr>
                <w:lang w:eastAsia="zh-TW"/>
              </w:rPr>
              <w:t>月。</w:t>
            </w:r>
          </w:p>
          <w:p w14:paraId="74097138" w14:textId="77777777" w:rsidR="009B2141" w:rsidRPr="00DD6B89" w:rsidRDefault="00000000">
            <w:pPr>
              <w:pStyle w:val="-"/>
              <w:ind w:left="118" w:right="118"/>
              <w:rPr>
                <w:lang w:eastAsia="zh-TW"/>
              </w:rPr>
            </w:pPr>
            <w:r w:rsidRPr="00DD6B89">
              <w:rPr>
                <w:lang w:eastAsia="zh-TW"/>
              </w:rPr>
              <w:t>深圳月最低工資標準為</w:t>
            </w:r>
            <w:r w:rsidRPr="00DD6B89">
              <w:rPr>
                <w:lang w:eastAsia="zh-TW"/>
              </w:rPr>
              <w:t>2,</w:t>
            </w:r>
            <w:r w:rsidRPr="00DD6B89">
              <w:rPr>
                <w:rFonts w:eastAsia="SimSun"/>
                <w:lang w:eastAsia="zh-TW"/>
              </w:rPr>
              <w:t>52</w:t>
            </w:r>
            <w:r w:rsidRPr="00DD6B89">
              <w:rPr>
                <w:lang w:eastAsia="zh-TW"/>
              </w:rPr>
              <w:t>0</w:t>
            </w:r>
            <w:r w:rsidRPr="00DD6B89">
              <w:rPr>
                <w:lang w:eastAsia="zh-TW"/>
              </w:rPr>
              <w:t>元</w:t>
            </w:r>
            <w:r w:rsidRPr="00DD6B89">
              <w:rPr>
                <w:lang w:eastAsia="zh-TW"/>
              </w:rPr>
              <w:t>/</w:t>
            </w:r>
            <w:r w:rsidRPr="00DD6B89">
              <w:rPr>
                <w:lang w:eastAsia="zh-TW"/>
              </w:rPr>
              <w:t>月。</w:t>
            </w:r>
          </w:p>
          <w:p w14:paraId="294957C6" w14:textId="77777777" w:rsidR="009B2141" w:rsidRPr="00DD6B89" w:rsidRDefault="00000000">
            <w:pPr>
              <w:pStyle w:val="-"/>
              <w:ind w:left="118" w:right="118"/>
              <w:rPr>
                <w:lang w:eastAsia="zh-TW"/>
              </w:rPr>
            </w:pPr>
            <w:r w:rsidRPr="00DD6B89">
              <w:rPr>
                <w:lang w:eastAsia="zh-TW"/>
              </w:rPr>
              <w:t>二、廣東省二類地區（珠海、佛山、東</w:t>
            </w:r>
            <w:proofErr w:type="gramStart"/>
            <w:r w:rsidRPr="00DD6B89">
              <w:rPr>
                <w:lang w:eastAsia="zh-TW"/>
              </w:rPr>
              <w:t>莞</w:t>
            </w:r>
            <w:proofErr w:type="gramEnd"/>
            <w:r w:rsidRPr="00DD6B89">
              <w:rPr>
                <w:lang w:eastAsia="zh-TW"/>
              </w:rPr>
              <w:t>、中山）</w:t>
            </w:r>
          </w:p>
          <w:p w14:paraId="7DB90617" w14:textId="77777777" w:rsidR="009B2141" w:rsidRPr="00DD6B89" w:rsidRDefault="00000000">
            <w:pPr>
              <w:pStyle w:val="-"/>
              <w:ind w:left="118" w:right="118"/>
              <w:rPr>
                <w:lang w:eastAsia="zh-TW"/>
              </w:rPr>
            </w:pPr>
            <w:r w:rsidRPr="00DD6B89">
              <w:rPr>
                <w:lang w:eastAsia="zh-TW"/>
              </w:rPr>
              <w:t>非全日制職工小時最低工資標準為</w:t>
            </w:r>
            <w:r w:rsidRPr="00DD6B89">
              <w:rPr>
                <w:lang w:eastAsia="zh-TW"/>
              </w:rPr>
              <w:t>1</w:t>
            </w:r>
            <w:r w:rsidRPr="00DD6B89">
              <w:rPr>
                <w:rFonts w:eastAsia="SimSun"/>
                <w:lang w:eastAsia="zh-TW"/>
              </w:rPr>
              <w:t>9.8</w:t>
            </w:r>
            <w:r w:rsidRPr="00DD6B89">
              <w:rPr>
                <w:lang w:eastAsia="zh-TW"/>
              </w:rPr>
              <w:t>元</w:t>
            </w:r>
            <w:r w:rsidRPr="00DD6B89">
              <w:rPr>
                <w:lang w:eastAsia="zh-TW"/>
              </w:rPr>
              <w:t>/</w:t>
            </w:r>
            <w:r w:rsidRPr="00DD6B89">
              <w:rPr>
                <w:lang w:eastAsia="zh-TW"/>
              </w:rPr>
              <w:t>小時。</w:t>
            </w:r>
          </w:p>
          <w:p w14:paraId="3E2BA547" w14:textId="77777777" w:rsidR="009B2141" w:rsidRPr="00DD6B89" w:rsidRDefault="00000000">
            <w:pPr>
              <w:pStyle w:val="-"/>
              <w:ind w:left="118" w:right="118"/>
              <w:rPr>
                <w:lang w:eastAsia="zh-TW"/>
              </w:rPr>
            </w:pPr>
            <w:r w:rsidRPr="00DD6B89">
              <w:rPr>
                <w:lang w:eastAsia="zh-TW"/>
              </w:rPr>
              <w:t>月最低工資標準為</w:t>
            </w:r>
            <w:r w:rsidRPr="00DD6B89">
              <w:rPr>
                <w:rFonts w:eastAsia="SimSun"/>
                <w:lang w:eastAsia="zh-TW"/>
              </w:rPr>
              <w:t>2</w:t>
            </w:r>
            <w:r w:rsidRPr="00DD6B89">
              <w:rPr>
                <w:lang w:eastAsia="zh-TW"/>
              </w:rPr>
              <w:t>,</w:t>
            </w:r>
            <w:r w:rsidRPr="00DD6B89">
              <w:rPr>
                <w:rFonts w:eastAsia="SimSun"/>
                <w:lang w:eastAsia="zh-TW"/>
              </w:rPr>
              <w:t>080</w:t>
            </w:r>
            <w:r w:rsidRPr="00DD6B89">
              <w:rPr>
                <w:lang w:eastAsia="zh-TW"/>
              </w:rPr>
              <w:t>元</w:t>
            </w:r>
            <w:r w:rsidRPr="00DD6B89">
              <w:rPr>
                <w:lang w:eastAsia="zh-TW"/>
              </w:rPr>
              <w:t>/</w:t>
            </w:r>
            <w:r w:rsidRPr="00DD6B89">
              <w:rPr>
                <w:lang w:eastAsia="zh-TW"/>
              </w:rPr>
              <w:t>月。</w:t>
            </w:r>
          </w:p>
          <w:p w14:paraId="2B7077A0" w14:textId="77777777" w:rsidR="009B2141" w:rsidRPr="00DD6B89" w:rsidRDefault="00000000">
            <w:pPr>
              <w:pStyle w:val="-"/>
              <w:ind w:left="118" w:right="118"/>
              <w:rPr>
                <w:lang w:eastAsia="zh-TW"/>
              </w:rPr>
            </w:pPr>
            <w:r w:rsidRPr="00DD6B89">
              <w:rPr>
                <w:lang w:eastAsia="zh-TW"/>
              </w:rPr>
              <w:t>三、廣東省三類地區（汕頭、惠州、江門、肇慶、湛江）</w:t>
            </w:r>
          </w:p>
          <w:p w14:paraId="14A9FF02" w14:textId="77777777" w:rsidR="009B2141" w:rsidRPr="00DD6B89" w:rsidRDefault="00000000">
            <w:pPr>
              <w:pStyle w:val="-"/>
              <w:ind w:left="118" w:right="118"/>
              <w:rPr>
                <w:lang w:eastAsia="zh-TW"/>
              </w:rPr>
            </w:pPr>
            <w:r w:rsidRPr="00DD6B89">
              <w:rPr>
                <w:lang w:eastAsia="zh-TW"/>
              </w:rPr>
              <w:t>非全日制職工小時最低工資標準為</w:t>
            </w:r>
            <w:r w:rsidRPr="00DD6B89">
              <w:rPr>
                <w:lang w:eastAsia="zh-TW"/>
              </w:rPr>
              <w:t>1</w:t>
            </w:r>
            <w:r w:rsidRPr="00DD6B89">
              <w:rPr>
                <w:rFonts w:eastAsia="SimSun"/>
                <w:lang w:eastAsia="zh-TW"/>
              </w:rPr>
              <w:t>8.3</w:t>
            </w:r>
            <w:r w:rsidRPr="00DD6B89">
              <w:rPr>
                <w:lang w:eastAsia="zh-TW"/>
              </w:rPr>
              <w:t>元</w:t>
            </w:r>
            <w:r w:rsidRPr="00DD6B89">
              <w:rPr>
                <w:lang w:eastAsia="zh-TW"/>
              </w:rPr>
              <w:t>/</w:t>
            </w:r>
            <w:r w:rsidRPr="00DD6B89">
              <w:rPr>
                <w:lang w:eastAsia="zh-TW"/>
              </w:rPr>
              <w:t>小時。</w:t>
            </w:r>
          </w:p>
          <w:p w14:paraId="58A8A6F3" w14:textId="77777777" w:rsidR="009B2141" w:rsidRPr="00DD6B89" w:rsidRDefault="00000000">
            <w:pPr>
              <w:pStyle w:val="-"/>
              <w:ind w:left="118" w:right="118"/>
              <w:rPr>
                <w:lang w:eastAsia="zh-TW"/>
              </w:rPr>
            </w:pPr>
            <w:r w:rsidRPr="00DD6B89">
              <w:rPr>
                <w:lang w:eastAsia="zh-TW"/>
              </w:rPr>
              <w:t>月最低工資標準為</w:t>
            </w:r>
            <w:r w:rsidRPr="00DD6B89">
              <w:rPr>
                <w:lang w:eastAsia="zh-TW"/>
              </w:rPr>
              <w:t>1,</w:t>
            </w:r>
            <w:r w:rsidRPr="00DD6B89">
              <w:rPr>
                <w:rFonts w:eastAsia="SimSun"/>
                <w:lang w:eastAsia="zh-TW"/>
              </w:rPr>
              <w:t>850</w:t>
            </w:r>
            <w:r w:rsidRPr="00DD6B89">
              <w:rPr>
                <w:lang w:eastAsia="zh-TW"/>
              </w:rPr>
              <w:t>元</w:t>
            </w:r>
            <w:r w:rsidRPr="00DD6B89">
              <w:rPr>
                <w:lang w:eastAsia="zh-TW"/>
              </w:rPr>
              <w:t>/</w:t>
            </w:r>
            <w:r w:rsidRPr="00DD6B89">
              <w:rPr>
                <w:lang w:eastAsia="zh-TW"/>
              </w:rPr>
              <w:t>月。</w:t>
            </w:r>
          </w:p>
          <w:p w14:paraId="59198D18" w14:textId="77777777" w:rsidR="009B2141" w:rsidRPr="00DD6B89" w:rsidRDefault="00000000">
            <w:pPr>
              <w:pStyle w:val="-"/>
              <w:ind w:left="118" w:right="118"/>
              <w:rPr>
                <w:lang w:eastAsia="zh-TW"/>
              </w:rPr>
            </w:pPr>
            <w:r w:rsidRPr="00DD6B89">
              <w:rPr>
                <w:lang w:eastAsia="zh-TW"/>
              </w:rPr>
              <w:t>四、廣東省四類地區（韶關、河源、梅州、汕尾、陽江、茂名、清遠、潮州、揭陽、雲浮）</w:t>
            </w:r>
          </w:p>
          <w:p w14:paraId="4446C33C" w14:textId="77777777" w:rsidR="009B2141" w:rsidRPr="00DD6B89" w:rsidRDefault="00000000">
            <w:pPr>
              <w:pStyle w:val="-"/>
              <w:ind w:left="118" w:right="118"/>
              <w:rPr>
                <w:lang w:eastAsia="zh-TW"/>
              </w:rPr>
            </w:pPr>
            <w:r w:rsidRPr="00DD6B89">
              <w:rPr>
                <w:lang w:eastAsia="zh-TW"/>
              </w:rPr>
              <w:t>非全日制職工小時最低工資標準為</w:t>
            </w:r>
            <w:r w:rsidRPr="00DD6B89">
              <w:rPr>
                <w:lang w:eastAsia="zh-TW"/>
              </w:rPr>
              <w:t>1</w:t>
            </w:r>
            <w:r w:rsidRPr="00DD6B89">
              <w:rPr>
                <w:rFonts w:eastAsia="SimSun"/>
                <w:lang w:eastAsia="zh-TW"/>
              </w:rPr>
              <w:t>7.4</w:t>
            </w:r>
            <w:r w:rsidRPr="00DD6B89">
              <w:rPr>
                <w:lang w:eastAsia="zh-TW"/>
              </w:rPr>
              <w:t>元</w:t>
            </w:r>
            <w:r w:rsidRPr="00DD6B89">
              <w:rPr>
                <w:lang w:eastAsia="zh-TW"/>
              </w:rPr>
              <w:t>/</w:t>
            </w:r>
            <w:r w:rsidRPr="00DD6B89">
              <w:rPr>
                <w:lang w:eastAsia="zh-TW"/>
              </w:rPr>
              <w:t>小時。</w:t>
            </w:r>
          </w:p>
          <w:p w14:paraId="69BCB5C0" w14:textId="77777777" w:rsidR="009B2141" w:rsidRPr="00DD6B89" w:rsidRDefault="00000000">
            <w:pPr>
              <w:pStyle w:val="-"/>
              <w:ind w:left="118" w:right="118"/>
              <w:rPr>
                <w:lang w:eastAsia="zh-TW"/>
              </w:rPr>
            </w:pPr>
            <w:r w:rsidRPr="00DD6B89">
              <w:rPr>
                <w:lang w:eastAsia="zh-TW"/>
              </w:rPr>
              <w:t>月最低工資標準為</w:t>
            </w:r>
            <w:r w:rsidRPr="00DD6B89">
              <w:rPr>
                <w:lang w:eastAsia="zh-TW"/>
              </w:rPr>
              <w:t>1,</w:t>
            </w:r>
            <w:r w:rsidRPr="00DD6B89">
              <w:rPr>
                <w:rFonts w:eastAsia="SimSun"/>
                <w:lang w:eastAsia="zh-TW"/>
              </w:rPr>
              <w:t>750</w:t>
            </w:r>
            <w:r w:rsidRPr="00DD6B89">
              <w:rPr>
                <w:lang w:eastAsia="zh-TW"/>
              </w:rPr>
              <w:t>元</w:t>
            </w:r>
            <w:r w:rsidRPr="00DD6B89">
              <w:rPr>
                <w:lang w:eastAsia="zh-TW"/>
              </w:rPr>
              <w:t>/</w:t>
            </w:r>
            <w:r w:rsidRPr="00DD6B89">
              <w:rPr>
                <w:lang w:eastAsia="zh-TW"/>
              </w:rPr>
              <w:t>月。</w:t>
            </w:r>
          </w:p>
        </w:tc>
      </w:tr>
      <w:tr w:rsidR="00E24C1A" w:rsidRPr="00DD6B89" w14:paraId="1CF6C00D" w14:textId="77777777">
        <w:trPr>
          <w:trHeight w:val="680"/>
        </w:trPr>
        <w:tc>
          <w:tcPr>
            <w:tcW w:w="8474" w:type="dxa"/>
            <w:gridSpan w:val="2"/>
            <w:shd w:val="clear" w:color="auto" w:fill="CCFFFF"/>
            <w:vAlign w:val="center"/>
          </w:tcPr>
          <w:p w14:paraId="0EA64D78" w14:textId="77777777" w:rsidR="009B2141" w:rsidRPr="00DD6B89" w:rsidRDefault="00000000">
            <w:pPr>
              <w:pStyle w:val="affe"/>
              <w:rPr>
                <w:sz w:val="24"/>
                <w:szCs w:val="24"/>
              </w:rPr>
            </w:pPr>
            <w:r w:rsidRPr="00DD6B89">
              <w:rPr>
                <w:sz w:val="24"/>
                <w:szCs w:val="24"/>
              </w:rPr>
              <w:t>地方優勢</w:t>
            </w:r>
          </w:p>
        </w:tc>
      </w:tr>
      <w:tr w:rsidR="00E24C1A" w:rsidRPr="00DD6B89" w14:paraId="535AE70D" w14:textId="77777777">
        <w:trPr>
          <w:trHeight w:val="680"/>
        </w:trPr>
        <w:tc>
          <w:tcPr>
            <w:tcW w:w="2395" w:type="dxa"/>
            <w:vAlign w:val="center"/>
          </w:tcPr>
          <w:p w14:paraId="413262D4" w14:textId="77777777" w:rsidR="009B2141" w:rsidRPr="00DD6B89" w:rsidRDefault="00000000">
            <w:pPr>
              <w:pStyle w:val="-0"/>
              <w:ind w:left="118" w:right="118"/>
              <w:rPr>
                <w:lang w:eastAsia="zh-TW"/>
              </w:rPr>
            </w:pPr>
            <w:r w:rsidRPr="00DD6B89">
              <w:rPr>
                <w:lang w:eastAsia="zh-TW"/>
              </w:rPr>
              <w:t>優勢產業</w:t>
            </w:r>
          </w:p>
        </w:tc>
        <w:tc>
          <w:tcPr>
            <w:tcW w:w="6079" w:type="dxa"/>
            <w:vAlign w:val="center"/>
          </w:tcPr>
          <w:p w14:paraId="45062A05" w14:textId="77777777" w:rsidR="009B2141" w:rsidRPr="00DD6B89" w:rsidRDefault="00000000">
            <w:pPr>
              <w:pStyle w:val="-"/>
              <w:ind w:left="118" w:right="118"/>
              <w:rPr>
                <w:rFonts w:eastAsia="SimSun"/>
                <w:lang w:eastAsia="zh-TW"/>
              </w:rPr>
            </w:pPr>
            <w:r w:rsidRPr="00DD6B89">
              <w:rPr>
                <w:lang w:eastAsia="zh-TW"/>
              </w:rPr>
              <w:t>作為中國大陸第一經濟大省、製造業大省、科技創新大省，廣東已推動形成了</w:t>
            </w:r>
            <w:r w:rsidRPr="00DD6B89">
              <w:rPr>
                <w:lang w:eastAsia="zh-TW"/>
              </w:rPr>
              <w:t>9</w:t>
            </w:r>
            <w:r w:rsidRPr="00DD6B89">
              <w:rPr>
                <w:lang w:eastAsia="zh-TW"/>
              </w:rPr>
              <w:t>個萬億級集群、</w:t>
            </w:r>
            <w:r w:rsidRPr="00DD6B89">
              <w:rPr>
                <w:lang w:eastAsia="zh-TW"/>
              </w:rPr>
              <w:t>2</w:t>
            </w:r>
            <w:r w:rsidRPr="00DD6B89">
              <w:rPr>
                <w:lang w:eastAsia="zh-TW"/>
              </w:rPr>
              <w:t>個五千億級集群、</w:t>
            </w:r>
            <w:r w:rsidRPr="00DD6B89">
              <w:rPr>
                <w:lang w:eastAsia="zh-TW"/>
              </w:rPr>
              <w:t>7</w:t>
            </w:r>
            <w:r w:rsidRPr="00DD6B89">
              <w:rPr>
                <w:lang w:eastAsia="zh-TW"/>
              </w:rPr>
              <w:t>個千億級集群、</w:t>
            </w:r>
            <w:r w:rsidRPr="00DD6B89">
              <w:rPr>
                <w:lang w:eastAsia="zh-TW"/>
              </w:rPr>
              <w:t>2</w:t>
            </w:r>
            <w:r w:rsidRPr="00DD6B89">
              <w:rPr>
                <w:lang w:eastAsia="zh-TW"/>
              </w:rPr>
              <w:t>個百億級集群的戰略性產</w:t>
            </w:r>
            <w:r w:rsidRPr="00DD6B89">
              <w:rPr>
                <w:lang w:eastAsia="zh-TW"/>
              </w:rPr>
              <w:lastRenderedPageBreak/>
              <w:t>業集群發展格局。這</w:t>
            </w:r>
            <w:r w:rsidRPr="00DD6B89">
              <w:rPr>
                <w:lang w:eastAsia="zh-TW"/>
              </w:rPr>
              <w:t>20</w:t>
            </w:r>
            <w:r w:rsidRPr="00DD6B89">
              <w:rPr>
                <w:lang w:eastAsia="zh-TW"/>
              </w:rPr>
              <w:t>個戰略性產業集群增加值占</w:t>
            </w:r>
            <w:r w:rsidRPr="00DD6B89">
              <w:rPr>
                <w:lang w:eastAsia="zh-TW"/>
              </w:rPr>
              <w:t>GDP</w:t>
            </w:r>
            <w:r w:rsidRPr="00DD6B89">
              <w:rPr>
                <w:lang w:eastAsia="zh-TW"/>
              </w:rPr>
              <w:t>比重近四成，有力搶占了產業發展先機。</w:t>
            </w:r>
          </w:p>
          <w:p w14:paraId="1886D4D7" w14:textId="77777777" w:rsidR="009B2141" w:rsidRPr="00DD6B89" w:rsidRDefault="00000000">
            <w:pPr>
              <w:pStyle w:val="-"/>
              <w:ind w:left="118" w:right="118"/>
              <w:rPr>
                <w:lang w:eastAsia="zh-TW"/>
              </w:rPr>
            </w:pPr>
            <w:r w:rsidRPr="00DD6B89">
              <w:rPr>
                <w:lang w:eastAsia="zh-TW"/>
              </w:rPr>
              <w:t>其中，</w:t>
            </w:r>
            <w:r w:rsidRPr="00DD6B89">
              <w:rPr>
                <w:lang w:eastAsia="zh-TW"/>
              </w:rPr>
              <w:t>9</w:t>
            </w:r>
            <w:r w:rsidRPr="00DD6B89">
              <w:rPr>
                <w:lang w:eastAsia="zh-TW"/>
              </w:rPr>
              <w:t>個萬億級</w:t>
            </w:r>
            <w:proofErr w:type="gramStart"/>
            <w:r w:rsidRPr="00DD6B89">
              <w:rPr>
                <w:lang w:eastAsia="zh-TW"/>
              </w:rPr>
              <w:t>集群指的</w:t>
            </w:r>
            <w:proofErr w:type="gramEnd"/>
            <w:r w:rsidRPr="00DD6B89">
              <w:rPr>
                <w:lang w:eastAsia="zh-TW"/>
              </w:rPr>
              <w:t>是新一代電子資訊、現代輕工紡織、先進材料、綠色石化、現代農業與食品、智慧家電、軟體與資訊服務、汽車、新能源；</w:t>
            </w:r>
            <w:r w:rsidRPr="00DD6B89">
              <w:rPr>
                <w:lang w:eastAsia="zh-TW"/>
              </w:rPr>
              <w:t>2</w:t>
            </w:r>
            <w:r w:rsidRPr="00DD6B89">
              <w:rPr>
                <w:lang w:eastAsia="zh-TW"/>
              </w:rPr>
              <w:t>個五千億至萬億級產業</w:t>
            </w:r>
            <w:proofErr w:type="gramStart"/>
            <w:r w:rsidRPr="00DD6B89">
              <w:rPr>
                <w:lang w:eastAsia="zh-TW"/>
              </w:rPr>
              <w:t>集群指的</w:t>
            </w:r>
            <w:proofErr w:type="gramEnd"/>
            <w:r w:rsidRPr="00DD6B89">
              <w:rPr>
                <w:lang w:eastAsia="zh-TW"/>
              </w:rPr>
              <w:t>是超高清視頻顯示、數位創意；另外還包括高端裝備製造等</w:t>
            </w:r>
            <w:r w:rsidRPr="00DD6B89">
              <w:rPr>
                <w:lang w:eastAsia="zh-TW"/>
              </w:rPr>
              <w:t>7</w:t>
            </w:r>
            <w:r w:rsidRPr="00DD6B89">
              <w:rPr>
                <w:lang w:eastAsia="zh-TW"/>
              </w:rPr>
              <w:t>個一千億至五千億級產業集群，以及智慧型機器人、</w:t>
            </w:r>
            <w:proofErr w:type="gramStart"/>
            <w:r w:rsidRPr="00DD6B89">
              <w:rPr>
                <w:lang w:eastAsia="zh-TW"/>
              </w:rPr>
              <w:t>區塊鏈與</w:t>
            </w:r>
            <w:proofErr w:type="gramEnd"/>
            <w:r w:rsidRPr="00DD6B89">
              <w:rPr>
                <w:lang w:eastAsia="zh-TW"/>
              </w:rPr>
              <w:t>量子資訊等</w:t>
            </w:r>
            <w:r w:rsidRPr="00DD6B89">
              <w:rPr>
                <w:lang w:eastAsia="zh-TW"/>
              </w:rPr>
              <w:t>2</w:t>
            </w:r>
            <w:r w:rsidRPr="00DD6B89">
              <w:rPr>
                <w:lang w:eastAsia="zh-TW"/>
              </w:rPr>
              <w:t>個百億級產業集群。</w:t>
            </w:r>
          </w:p>
          <w:p w14:paraId="079FF97A" w14:textId="77777777" w:rsidR="009B2141" w:rsidRPr="00DD6B89" w:rsidRDefault="00000000">
            <w:pPr>
              <w:pStyle w:val="-"/>
              <w:ind w:left="118" w:right="118"/>
              <w:rPr>
                <w:shd w:val="clear" w:color="auto" w:fill="FFFFFF"/>
              </w:rPr>
            </w:pPr>
            <w:r w:rsidRPr="00DD6B89">
              <w:rPr>
                <w:rFonts w:hint="eastAsia"/>
                <w:shd w:val="clear" w:color="auto" w:fill="FFFFFF"/>
                <w:lang w:eastAsia="zh-TW"/>
              </w:rPr>
              <w:t>國家級先進製造業集群：深圳市新一代資訊通信集群</w:t>
            </w:r>
            <w:r w:rsidRPr="00DD6B89">
              <w:rPr>
                <w:rFonts w:hint="eastAsia"/>
                <w:shd w:val="clear" w:color="auto" w:fill="FFFFFF"/>
              </w:rPr>
              <w:t>；廣州市、佛山市、惠州市超高清視頻和智慧家電集群；東莞市智慧移動終端集群；廣州市、深圳市、佛山市、東莞市智慧裝備集群；深圳市先進電池材料集群；深圳市、廣州市高端醫療器械集群；佛山市、東莞市泛家居集群；廣深佛惠莞中智慧網聯新能源汽車集群</w:t>
            </w:r>
          </w:p>
          <w:p w14:paraId="1F3267BB" w14:textId="77777777" w:rsidR="009B2141" w:rsidRPr="00DD6B89" w:rsidRDefault="00000000">
            <w:pPr>
              <w:pStyle w:val="-"/>
              <w:ind w:left="118" w:right="118"/>
              <w:rPr>
                <w:lang w:eastAsia="zh-TW"/>
              </w:rPr>
            </w:pPr>
            <w:r w:rsidRPr="00DD6B89">
              <w:rPr>
                <w:lang w:eastAsia="zh-TW"/>
              </w:rPr>
              <w:t>高技</w:t>
            </w:r>
            <w:r w:rsidRPr="00DD6B89">
              <w:rPr>
                <w:lang w:eastAsia="zh-HK"/>
              </w:rPr>
              <w:t>術製</w:t>
            </w:r>
            <w:r w:rsidRPr="00DD6B89">
              <w:rPr>
                <w:lang w:eastAsia="zh-TW"/>
              </w:rPr>
              <w:t>造</w:t>
            </w:r>
            <w:r w:rsidRPr="00DD6B89">
              <w:rPr>
                <w:lang w:eastAsia="zh-HK"/>
              </w:rPr>
              <w:t>業</w:t>
            </w:r>
            <w:r w:rsidRPr="00DD6B89">
              <w:rPr>
                <w:lang w:eastAsia="zh-TW"/>
              </w:rPr>
              <w:t>增加值比上年</w:t>
            </w:r>
            <w:r w:rsidRPr="00DD6B89">
              <w:rPr>
                <w:shd w:val="clear" w:color="auto" w:fill="FFFFFF"/>
                <w:lang w:eastAsia="zh-TW"/>
              </w:rPr>
              <w:t>度</w:t>
            </w:r>
            <w:r w:rsidRPr="00DD6B89">
              <w:rPr>
                <w:lang w:eastAsia="zh-HK"/>
              </w:rPr>
              <w:t>成長</w:t>
            </w:r>
            <w:r w:rsidRPr="00DD6B89">
              <w:rPr>
                <w:rFonts w:eastAsia="SimSun"/>
                <w:lang w:eastAsia="zh-TW"/>
              </w:rPr>
              <w:t>6</w:t>
            </w:r>
            <w:r w:rsidRPr="00DD6B89">
              <w:rPr>
                <w:lang w:eastAsia="zh-TW"/>
              </w:rPr>
              <w:t>.2%</w:t>
            </w:r>
            <w:r w:rsidRPr="00DD6B89">
              <w:rPr>
                <w:lang w:eastAsia="zh-TW"/>
              </w:rPr>
              <w:t>，占規模以上工業增加值的比重為</w:t>
            </w:r>
            <w:r w:rsidRPr="00DD6B89">
              <w:rPr>
                <w:rFonts w:eastAsia="SimSun"/>
                <w:lang w:eastAsia="zh-TW"/>
              </w:rPr>
              <w:t>34.7</w:t>
            </w:r>
            <w:r w:rsidRPr="00DD6B89">
              <w:rPr>
                <w:lang w:eastAsia="zh-TW"/>
              </w:rPr>
              <w:t>%</w:t>
            </w:r>
            <w:r w:rsidRPr="00DD6B89">
              <w:rPr>
                <w:lang w:eastAsia="zh-TW"/>
              </w:rPr>
              <w:t>。其中，電子及通信設備製造業成長</w:t>
            </w:r>
            <w:r w:rsidRPr="00DD6B89">
              <w:rPr>
                <w:rFonts w:eastAsia="SimSun"/>
                <w:lang w:eastAsia="zh-TW"/>
              </w:rPr>
              <w:t>6.9</w:t>
            </w:r>
            <w:r w:rsidRPr="00DD6B89">
              <w:rPr>
                <w:lang w:eastAsia="zh-TW"/>
              </w:rPr>
              <w:t>%</w:t>
            </w:r>
            <w:r w:rsidRPr="00DD6B89">
              <w:rPr>
                <w:lang w:eastAsia="zh-TW"/>
              </w:rPr>
              <w:t>，計算機及辦公設備製造業成長</w:t>
            </w:r>
            <w:r w:rsidRPr="00DD6B89">
              <w:rPr>
                <w:rFonts w:eastAsia="SimSun"/>
                <w:lang w:eastAsia="zh-TW"/>
              </w:rPr>
              <w:t>8.0</w:t>
            </w:r>
            <w:r w:rsidRPr="00DD6B89">
              <w:rPr>
                <w:lang w:eastAsia="zh-TW"/>
              </w:rPr>
              <w:t>%</w:t>
            </w:r>
            <w:r w:rsidRPr="00DD6B89">
              <w:rPr>
                <w:lang w:eastAsia="zh-TW"/>
              </w:rPr>
              <w:t>，醫療儀器設備及儀器儀表製造業成長</w:t>
            </w:r>
            <w:r w:rsidRPr="00DD6B89">
              <w:rPr>
                <w:rFonts w:eastAsia="SimSun"/>
                <w:lang w:eastAsia="zh-TW"/>
              </w:rPr>
              <w:t>3.2</w:t>
            </w:r>
            <w:r w:rsidRPr="00DD6B89">
              <w:rPr>
                <w:lang w:eastAsia="zh-TW"/>
              </w:rPr>
              <w:t>%</w:t>
            </w:r>
            <w:r w:rsidRPr="00DD6B89">
              <w:rPr>
                <w:lang w:eastAsia="zh-TW"/>
              </w:rPr>
              <w:t>。</w:t>
            </w:r>
          </w:p>
          <w:p w14:paraId="6BC2436D" w14:textId="77777777" w:rsidR="009B2141" w:rsidRPr="00DD6B89" w:rsidRDefault="00000000">
            <w:pPr>
              <w:pStyle w:val="-"/>
              <w:ind w:left="118" w:right="118"/>
              <w:rPr>
                <w:lang w:eastAsia="zh-TW"/>
              </w:rPr>
            </w:pPr>
            <w:r w:rsidRPr="00DD6B89">
              <w:rPr>
                <w:lang w:eastAsia="zh-TW"/>
              </w:rPr>
              <w:t>先進製造業增加值比上年</w:t>
            </w:r>
            <w:r w:rsidRPr="00DD6B89">
              <w:rPr>
                <w:shd w:val="clear" w:color="auto" w:fill="FFFFFF"/>
                <w:lang w:eastAsia="zh-TW"/>
              </w:rPr>
              <w:t>度</w:t>
            </w:r>
            <w:r w:rsidRPr="00DD6B89">
              <w:rPr>
                <w:lang w:eastAsia="zh-TW"/>
              </w:rPr>
              <w:t>成長</w:t>
            </w:r>
            <w:r w:rsidRPr="00DD6B89">
              <w:rPr>
                <w:rFonts w:eastAsia="SimSun"/>
                <w:lang w:eastAsia="zh-TW"/>
              </w:rPr>
              <w:t>5.1</w:t>
            </w:r>
            <w:r w:rsidRPr="00DD6B89">
              <w:rPr>
                <w:lang w:eastAsia="zh-TW"/>
              </w:rPr>
              <w:t>%</w:t>
            </w:r>
            <w:r w:rsidRPr="00DD6B89">
              <w:rPr>
                <w:lang w:eastAsia="zh-TW"/>
              </w:rPr>
              <w:t>，占規模以上工業增加值的比重為</w:t>
            </w:r>
            <w:r w:rsidRPr="00DD6B89">
              <w:rPr>
                <w:lang w:eastAsia="zh-TW"/>
              </w:rPr>
              <w:t>5</w:t>
            </w:r>
            <w:r w:rsidRPr="00DD6B89">
              <w:rPr>
                <w:rFonts w:eastAsia="SimSun"/>
                <w:lang w:eastAsia="zh-TW"/>
              </w:rPr>
              <w:t>6.2</w:t>
            </w:r>
            <w:r w:rsidRPr="00DD6B89">
              <w:rPr>
                <w:lang w:eastAsia="zh-TW"/>
              </w:rPr>
              <w:t>%</w:t>
            </w:r>
            <w:r w:rsidRPr="00DD6B89">
              <w:rPr>
                <w:lang w:eastAsia="zh-TW"/>
              </w:rPr>
              <w:t>。其中，高端電子信息製造業成長</w:t>
            </w:r>
            <w:r w:rsidRPr="00DD6B89">
              <w:rPr>
                <w:rFonts w:eastAsia="SimSun"/>
                <w:lang w:eastAsia="zh-TW"/>
              </w:rPr>
              <w:t>6.1</w:t>
            </w:r>
            <w:r w:rsidRPr="00DD6B89">
              <w:rPr>
                <w:lang w:eastAsia="zh-TW"/>
              </w:rPr>
              <w:t>%</w:t>
            </w:r>
            <w:r w:rsidRPr="00DD6B89">
              <w:rPr>
                <w:lang w:eastAsia="zh-TW"/>
              </w:rPr>
              <w:t>，石油化工業成長</w:t>
            </w:r>
            <w:r w:rsidRPr="00DD6B89">
              <w:rPr>
                <w:rFonts w:eastAsia="SimSun"/>
                <w:lang w:eastAsia="zh-TW"/>
              </w:rPr>
              <w:t>4.2</w:t>
            </w:r>
            <w:r w:rsidRPr="00DD6B89">
              <w:rPr>
                <w:lang w:eastAsia="zh-TW"/>
              </w:rPr>
              <w:t>%</w:t>
            </w:r>
            <w:r w:rsidRPr="00DD6B89">
              <w:rPr>
                <w:lang w:eastAsia="zh-TW"/>
              </w:rPr>
              <w:t>，新材料製造業</w:t>
            </w:r>
            <w:r w:rsidRPr="00DD6B89">
              <w:rPr>
                <w:rFonts w:hint="eastAsia"/>
                <w:lang w:eastAsia="zh-TW"/>
              </w:rPr>
              <w:t>與上年基本持平</w:t>
            </w:r>
            <w:r w:rsidRPr="00DD6B89">
              <w:rPr>
                <w:lang w:eastAsia="zh-TW"/>
              </w:rPr>
              <w:t>。</w:t>
            </w:r>
          </w:p>
          <w:p w14:paraId="16A1AC47" w14:textId="77777777" w:rsidR="009B2141" w:rsidRPr="00DD6B89" w:rsidRDefault="00000000">
            <w:pPr>
              <w:pStyle w:val="-"/>
              <w:ind w:left="118" w:right="118"/>
              <w:rPr>
                <w:rFonts w:eastAsia="SimSun"/>
                <w:lang w:eastAsia="zh-TW"/>
              </w:rPr>
            </w:pPr>
            <w:r w:rsidRPr="00DD6B89">
              <w:rPr>
                <w:lang w:eastAsia="zh-HK"/>
              </w:rPr>
              <w:lastRenderedPageBreak/>
              <w:t>裝備製</w:t>
            </w:r>
            <w:r w:rsidRPr="00DD6B89">
              <w:rPr>
                <w:lang w:eastAsia="zh-TW"/>
              </w:rPr>
              <w:t>造</w:t>
            </w:r>
            <w:r w:rsidRPr="00DD6B89">
              <w:rPr>
                <w:lang w:eastAsia="zh-HK"/>
              </w:rPr>
              <w:t>業</w:t>
            </w:r>
            <w:r w:rsidRPr="00DD6B89">
              <w:rPr>
                <w:lang w:eastAsia="zh-TW"/>
              </w:rPr>
              <w:t>增加值比上年</w:t>
            </w:r>
            <w:r w:rsidRPr="00DD6B89">
              <w:rPr>
                <w:shd w:val="clear" w:color="auto" w:fill="FFFFFF"/>
                <w:lang w:eastAsia="zh-TW"/>
              </w:rPr>
              <w:t>度</w:t>
            </w:r>
            <w:r w:rsidRPr="00DD6B89">
              <w:rPr>
                <w:lang w:eastAsia="zh-HK"/>
              </w:rPr>
              <w:t>成長</w:t>
            </w:r>
            <w:r w:rsidRPr="00DD6B89">
              <w:rPr>
                <w:rFonts w:eastAsia="SimSun"/>
                <w:lang w:eastAsia="zh-TW"/>
              </w:rPr>
              <w:t>6.6</w:t>
            </w:r>
            <w:r w:rsidRPr="00DD6B89">
              <w:rPr>
                <w:lang w:eastAsia="zh-TW"/>
              </w:rPr>
              <w:t>%</w:t>
            </w:r>
            <w:r w:rsidRPr="00DD6B89">
              <w:rPr>
                <w:lang w:eastAsia="zh-TW"/>
              </w:rPr>
              <w:t>，占規模以上工業增加值的比重為</w:t>
            </w:r>
            <w:r w:rsidRPr="00DD6B89">
              <w:rPr>
                <w:rFonts w:eastAsia="SimSun"/>
                <w:lang w:eastAsia="zh-TW"/>
              </w:rPr>
              <w:t>56.2</w:t>
            </w:r>
            <w:r w:rsidRPr="00DD6B89">
              <w:rPr>
                <w:lang w:eastAsia="zh-TW"/>
              </w:rPr>
              <w:t>%</w:t>
            </w:r>
            <w:r w:rsidRPr="00DD6B89">
              <w:rPr>
                <w:lang w:eastAsia="zh-TW"/>
              </w:rPr>
              <w:t>。其中，電氣機械和器材製造業成長</w:t>
            </w:r>
            <w:r w:rsidRPr="00DD6B89">
              <w:rPr>
                <w:rFonts w:eastAsia="SimSun"/>
                <w:lang w:eastAsia="zh-TW"/>
              </w:rPr>
              <w:t>4.0</w:t>
            </w:r>
            <w:r w:rsidRPr="00DD6B89">
              <w:rPr>
                <w:lang w:eastAsia="zh-TW"/>
              </w:rPr>
              <w:t>%</w:t>
            </w:r>
            <w:r w:rsidRPr="00DD6B89">
              <w:rPr>
                <w:lang w:eastAsia="zh-TW"/>
              </w:rPr>
              <w:t>，計算機、通信和其他電子設備製造業成長</w:t>
            </w:r>
            <w:r w:rsidRPr="00DD6B89">
              <w:rPr>
                <w:rFonts w:eastAsia="SimSun"/>
                <w:lang w:eastAsia="zh-TW"/>
              </w:rPr>
              <w:t>7.1</w:t>
            </w:r>
            <w:r w:rsidRPr="00DD6B89">
              <w:rPr>
                <w:lang w:eastAsia="zh-TW"/>
              </w:rPr>
              <w:t>%</w:t>
            </w:r>
            <w:r w:rsidRPr="00DD6B89">
              <w:rPr>
                <w:lang w:eastAsia="zh-TW"/>
              </w:rPr>
              <w:t>，汽車製造業成長</w:t>
            </w:r>
            <w:r w:rsidRPr="00DD6B89">
              <w:rPr>
                <w:rFonts w:eastAsia="SimSun"/>
                <w:lang w:eastAsia="zh-TW"/>
              </w:rPr>
              <w:t>10.1</w:t>
            </w:r>
            <w:r w:rsidRPr="00DD6B89">
              <w:rPr>
                <w:lang w:eastAsia="zh-TW"/>
              </w:rPr>
              <w:t>%</w:t>
            </w:r>
            <w:r w:rsidRPr="00DD6B89">
              <w:rPr>
                <w:lang w:eastAsia="zh-TW"/>
              </w:rPr>
              <w:t>。</w:t>
            </w:r>
          </w:p>
        </w:tc>
      </w:tr>
      <w:tr w:rsidR="00E24C1A" w:rsidRPr="00DD6B89" w14:paraId="02F33730" w14:textId="77777777">
        <w:trPr>
          <w:trHeight w:val="680"/>
        </w:trPr>
        <w:tc>
          <w:tcPr>
            <w:tcW w:w="2395" w:type="dxa"/>
            <w:vAlign w:val="center"/>
          </w:tcPr>
          <w:p w14:paraId="615EAD98" w14:textId="77777777" w:rsidR="009B2141" w:rsidRPr="00DD6B89" w:rsidRDefault="00000000">
            <w:pPr>
              <w:pStyle w:val="-0"/>
              <w:ind w:left="118" w:right="118"/>
              <w:rPr>
                <w:lang w:eastAsia="zh-TW"/>
              </w:rPr>
            </w:pPr>
            <w:r w:rsidRPr="00DD6B89">
              <w:rPr>
                <w:lang w:eastAsia="zh-TW"/>
              </w:rPr>
              <w:lastRenderedPageBreak/>
              <w:t>重點引資產業</w:t>
            </w:r>
          </w:p>
        </w:tc>
        <w:tc>
          <w:tcPr>
            <w:tcW w:w="6079" w:type="dxa"/>
            <w:vAlign w:val="center"/>
          </w:tcPr>
          <w:p w14:paraId="08369230" w14:textId="77777777" w:rsidR="009B2141" w:rsidRPr="00DD6B89" w:rsidRDefault="00000000">
            <w:pPr>
              <w:pStyle w:val="-"/>
              <w:ind w:left="118" w:right="118"/>
              <w:rPr>
                <w:lang w:eastAsia="zh-TW"/>
              </w:rPr>
            </w:pPr>
            <w:r w:rsidRPr="00DD6B89">
              <w:rPr>
                <w:lang w:eastAsia="zh-TW"/>
              </w:rPr>
              <w:t>202</w:t>
            </w:r>
            <w:r w:rsidRPr="00DD6B89">
              <w:rPr>
                <w:rFonts w:eastAsia="SimSun"/>
                <w:lang w:eastAsia="zh-TW"/>
              </w:rPr>
              <w:t>6</w:t>
            </w:r>
            <w:r w:rsidRPr="00DD6B89">
              <w:rPr>
                <w:lang w:eastAsia="zh-TW"/>
              </w:rPr>
              <w:t>年廣東共安排省重點項目</w:t>
            </w:r>
            <w:r w:rsidRPr="00DD6B89">
              <w:rPr>
                <w:lang w:eastAsia="zh-TW"/>
              </w:rPr>
              <w:t>1,85</w:t>
            </w:r>
            <w:r w:rsidRPr="00DD6B89">
              <w:rPr>
                <w:rFonts w:eastAsia="SimSun"/>
                <w:lang w:eastAsia="zh-TW"/>
              </w:rPr>
              <w:t>0</w:t>
            </w:r>
            <w:r w:rsidRPr="00DD6B89">
              <w:rPr>
                <w:lang w:eastAsia="zh-TW"/>
              </w:rPr>
              <w:t>個，總投資達</w:t>
            </w:r>
            <w:r w:rsidRPr="00DD6B89">
              <w:rPr>
                <w:rFonts w:eastAsia="SimSun"/>
                <w:lang w:eastAsia="zh-TW"/>
              </w:rPr>
              <w:t>8.6</w:t>
            </w:r>
            <w:r w:rsidRPr="00DD6B89">
              <w:rPr>
                <w:lang w:eastAsia="zh-TW"/>
              </w:rPr>
              <w:t>兆元，年度計畫投資</w:t>
            </w:r>
            <w:r w:rsidRPr="00DD6B89">
              <w:rPr>
                <w:lang w:eastAsia="zh-TW"/>
              </w:rPr>
              <w:t>1.05</w:t>
            </w:r>
            <w:r w:rsidRPr="00DD6B89">
              <w:rPr>
                <w:lang w:eastAsia="zh-TW"/>
              </w:rPr>
              <w:t>兆元。</w:t>
            </w:r>
          </w:p>
          <w:p w14:paraId="3092F97B" w14:textId="77777777" w:rsidR="009B2141" w:rsidRPr="00DD6B89" w:rsidRDefault="00000000">
            <w:pPr>
              <w:pStyle w:val="-"/>
              <w:ind w:left="118" w:right="118"/>
              <w:rPr>
                <w:lang w:eastAsia="zh-TW"/>
              </w:rPr>
            </w:pPr>
            <w:r w:rsidRPr="00DD6B89">
              <w:rPr>
                <w:rFonts w:hint="eastAsia"/>
                <w:lang w:eastAsia="zh-TW"/>
              </w:rPr>
              <w:t>廣東積極打造十大戰略性支柱產業集群和十大戰略性新興產業集群，在七大領域加快培育發展未來產業。綜合考慮產業戰略引領性、招商可塑性和要素</w:t>
            </w:r>
            <w:proofErr w:type="gramStart"/>
            <w:r w:rsidRPr="00DD6B89">
              <w:rPr>
                <w:rFonts w:hint="eastAsia"/>
                <w:lang w:eastAsia="zh-TW"/>
              </w:rPr>
              <w:t>適配性</w:t>
            </w:r>
            <w:proofErr w:type="gramEnd"/>
            <w:r w:rsidRPr="00DD6B89">
              <w:rPr>
                <w:rFonts w:hint="eastAsia"/>
                <w:lang w:eastAsia="zh-TW"/>
              </w:rPr>
              <w:t>，廣東</w:t>
            </w:r>
            <w:proofErr w:type="gramStart"/>
            <w:r w:rsidRPr="00DD6B89">
              <w:rPr>
                <w:rFonts w:hint="eastAsia"/>
                <w:lang w:eastAsia="zh-TW"/>
              </w:rPr>
              <w:t>在空天科技</w:t>
            </w:r>
            <w:proofErr w:type="gramEnd"/>
            <w:r w:rsidRPr="00DD6B89">
              <w:rPr>
                <w:rFonts w:hint="eastAsia"/>
                <w:lang w:eastAsia="zh-TW"/>
              </w:rPr>
              <w:t>、生物經濟、人工智慧與機器人、積體電路、現代化海洋牧場、新材料、新型儲能、智慧</w:t>
            </w:r>
            <w:proofErr w:type="gramStart"/>
            <w:r w:rsidRPr="00DD6B89">
              <w:rPr>
                <w:rFonts w:hint="eastAsia"/>
                <w:lang w:eastAsia="zh-TW"/>
              </w:rPr>
              <w:t>網聯新能源</w:t>
            </w:r>
            <w:proofErr w:type="gramEnd"/>
            <w:r w:rsidRPr="00DD6B89">
              <w:rPr>
                <w:rFonts w:hint="eastAsia"/>
                <w:lang w:eastAsia="zh-TW"/>
              </w:rPr>
              <w:t>汽車等八大方向重點招商，以實現“補鏈、強鏈、延鏈”的目標。</w:t>
            </w:r>
          </w:p>
          <w:p w14:paraId="1179A673" w14:textId="77777777" w:rsidR="009B2141" w:rsidRPr="00DD6B89" w:rsidRDefault="00000000">
            <w:pPr>
              <w:pStyle w:val="-"/>
              <w:ind w:left="118" w:right="118"/>
              <w:rPr>
                <w:lang w:eastAsia="zh-TW"/>
              </w:rPr>
            </w:pPr>
            <w:r w:rsidRPr="00DD6B89">
              <w:rPr>
                <w:lang w:eastAsia="zh-TW"/>
              </w:rPr>
              <w:t>廣東作為國內人工智慧與機器人產業鏈最齊全、生態最完備、應用場景最豐富的集聚區，兼具科技創新、先進製造、市場應用等多方面優勢，具有發展新興產業和未來產業的堅實基礎和良好條件。圍繞</w:t>
            </w:r>
            <w:proofErr w:type="gramStart"/>
            <w:r w:rsidRPr="00DD6B89">
              <w:rPr>
                <w:lang w:eastAsia="zh-TW"/>
              </w:rPr>
              <w:t>智慧算力基礎</w:t>
            </w:r>
            <w:proofErr w:type="gramEnd"/>
            <w:r w:rsidRPr="00DD6B89">
              <w:rPr>
                <w:lang w:eastAsia="zh-TW"/>
              </w:rPr>
              <w:t>底座、核心演算法與資料安全、</w:t>
            </w:r>
            <w:proofErr w:type="gramStart"/>
            <w:r w:rsidRPr="00DD6B89">
              <w:rPr>
                <w:lang w:eastAsia="zh-TW"/>
              </w:rPr>
              <w:t>具身智慧</w:t>
            </w:r>
            <w:proofErr w:type="gramEnd"/>
            <w:r w:rsidRPr="00DD6B89">
              <w:rPr>
                <w:lang w:eastAsia="zh-TW"/>
              </w:rPr>
              <w:t>、前沿技術、人形機器人、工業機器人、服務及特種機器人等方面，打造全球人工智慧與機器人產業高地。</w:t>
            </w:r>
          </w:p>
        </w:tc>
      </w:tr>
      <w:tr w:rsidR="00E24C1A" w:rsidRPr="00DD6B89" w14:paraId="4F4020C4" w14:textId="77777777">
        <w:trPr>
          <w:trHeight w:val="680"/>
        </w:trPr>
        <w:tc>
          <w:tcPr>
            <w:tcW w:w="8474" w:type="dxa"/>
            <w:gridSpan w:val="2"/>
            <w:shd w:val="clear" w:color="auto" w:fill="CCFFFF"/>
            <w:vAlign w:val="center"/>
          </w:tcPr>
          <w:p w14:paraId="4798E2C3"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其他</w:t>
            </w:r>
          </w:p>
        </w:tc>
      </w:tr>
      <w:tr w:rsidR="00E24C1A" w:rsidRPr="00DD6B89" w14:paraId="160F3C93" w14:textId="77777777">
        <w:trPr>
          <w:trHeight w:val="680"/>
        </w:trPr>
        <w:tc>
          <w:tcPr>
            <w:tcW w:w="2395" w:type="dxa"/>
            <w:vAlign w:val="center"/>
          </w:tcPr>
          <w:p w14:paraId="6A35EC72" w14:textId="77777777" w:rsidR="009B2141" w:rsidRPr="00DD6B89" w:rsidRDefault="00000000">
            <w:pPr>
              <w:pStyle w:val="-0"/>
              <w:ind w:left="118" w:right="118"/>
              <w:rPr>
                <w:lang w:eastAsia="zh-TW"/>
              </w:rPr>
            </w:pPr>
            <w:r w:rsidRPr="00DD6B89">
              <w:rPr>
                <w:lang w:eastAsia="zh-TW"/>
              </w:rPr>
              <w:t>地方外資法規</w:t>
            </w:r>
          </w:p>
        </w:tc>
        <w:tc>
          <w:tcPr>
            <w:tcW w:w="6079" w:type="dxa"/>
            <w:vAlign w:val="center"/>
          </w:tcPr>
          <w:p w14:paraId="31BCCB2C" w14:textId="77777777" w:rsidR="009B2141" w:rsidRPr="00DD6B89" w:rsidRDefault="00000000">
            <w:pPr>
              <w:pStyle w:val="-"/>
              <w:ind w:left="118" w:right="118"/>
              <w:rPr>
                <w:lang w:eastAsia="zh-TW"/>
              </w:rPr>
            </w:pPr>
            <w:r w:rsidRPr="00DD6B89">
              <w:rPr>
                <w:lang w:eastAsia="zh-TW"/>
              </w:rPr>
              <w:t>《</w:t>
            </w:r>
            <w:hyperlink r:id="rId78" w:tooltip="天津市人民政府关于印发天津市国民经济和社会发展第十四个五年规划和二〇三五年远景目标纲要的通知" w:history="1">
              <w:r w:rsidRPr="00DD6B89">
                <w:rPr>
                  <w:lang w:eastAsia="zh-TW"/>
                </w:rPr>
                <w:t>廣東省國民經濟和社會發展第十</w:t>
              </w:r>
              <w:r w:rsidRPr="00DD6B89">
                <w:rPr>
                  <w:rFonts w:hint="eastAsia"/>
                  <w:lang w:eastAsia="zh-TW"/>
                </w:rPr>
                <w:t>五</w:t>
              </w:r>
              <w:r w:rsidRPr="00DD6B89">
                <w:rPr>
                  <w:lang w:eastAsia="zh-TW"/>
                </w:rPr>
                <w:t>個五年規劃</w:t>
              </w:r>
            </w:hyperlink>
            <w:r w:rsidRPr="00DD6B89">
              <w:rPr>
                <w:lang w:eastAsia="zh-TW"/>
              </w:rPr>
              <w:t>》</w:t>
            </w:r>
          </w:p>
          <w:p w14:paraId="32CB3732" w14:textId="77777777" w:rsidR="009B2141" w:rsidRPr="00DD6B89" w:rsidRDefault="00000000">
            <w:pPr>
              <w:pStyle w:val="-"/>
              <w:ind w:left="118" w:right="118"/>
              <w:rPr>
                <w:lang w:eastAsia="zh-TW"/>
              </w:rPr>
            </w:pPr>
            <w:r w:rsidRPr="00DD6B89">
              <w:rPr>
                <w:rFonts w:hint="eastAsia"/>
                <w:lang w:eastAsia="zh-TW"/>
              </w:rPr>
              <w:t>《關於在醫療領域開展擴大開放試點工作的通知》</w:t>
            </w:r>
          </w:p>
          <w:p w14:paraId="39113555" w14:textId="77777777" w:rsidR="009B2141" w:rsidRPr="00DD6B89" w:rsidRDefault="00000000">
            <w:pPr>
              <w:pStyle w:val="-"/>
              <w:ind w:left="118" w:right="118"/>
              <w:rPr>
                <w:lang w:eastAsia="zh-TW"/>
              </w:rPr>
            </w:pPr>
            <w:r w:rsidRPr="00DD6B89">
              <w:rPr>
                <w:rFonts w:hint="eastAsia"/>
                <w:lang w:eastAsia="zh-TW"/>
              </w:rPr>
              <w:t>《廣東省加快建設生物製造產業創新高地行動方案》</w:t>
            </w:r>
          </w:p>
          <w:p w14:paraId="6437D23F" w14:textId="77777777" w:rsidR="009B2141" w:rsidRPr="00DD6B89" w:rsidRDefault="00000000">
            <w:pPr>
              <w:pStyle w:val="-"/>
              <w:ind w:left="118" w:right="118"/>
              <w:rPr>
                <w:lang w:eastAsia="zh-TW"/>
              </w:rPr>
            </w:pPr>
            <w:r w:rsidRPr="00DD6B89">
              <w:rPr>
                <w:rFonts w:hint="eastAsia"/>
                <w:lang w:eastAsia="zh-TW"/>
              </w:rPr>
              <w:lastRenderedPageBreak/>
              <w:t>《廣東省加快推動光晶片產業創新發展行動方案（</w:t>
            </w:r>
            <w:r w:rsidRPr="00DD6B89">
              <w:rPr>
                <w:lang w:eastAsia="zh-TW"/>
              </w:rPr>
              <w:t>2024-2030</w:t>
            </w:r>
            <w:r w:rsidRPr="00DD6B89">
              <w:rPr>
                <w:rFonts w:hint="eastAsia"/>
                <w:lang w:eastAsia="zh-TW"/>
              </w:rPr>
              <w:t>年）》</w:t>
            </w:r>
          </w:p>
          <w:p w14:paraId="4C89A8F5" w14:textId="77777777" w:rsidR="009B2141" w:rsidRPr="00DD6B89" w:rsidRDefault="00000000">
            <w:pPr>
              <w:pStyle w:val="-"/>
              <w:ind w:left="118" w:right="118"/>
              <w:rPr>
                <w:lang w:eastAsia="zh-TW"/>
              </w:rPr>
            </w:pPr>
            <w:r w:rsidRPr="00DD6B89">
              <w:rPr>
                <w:rFonts w:hint="eastAsia"/>
                <w:lang w:eastAsia="zh-TW"/>
              </w:rPr>
              <w:t>《廣東省支持外資研發中心落戶獎勵實施細則》</w:t>
            </w:r>
          </w:p>
          <w:p w14:paraId="58239253" w14:textId="77777777" w:rsidR="009B2141" w:rsidRPr="00DD6B89" w:rsidRDefault="00000000">
            <w:pPr>
              <w:pStyle w:val="-"/>
              <w:ind w:left="118" w:right="118"/>
              <w:rPr>
                <w:lang w:eastAsia="zh-TW"/>
              </w:rPr>
            </w:pPr>
            <w:r w:rsidRPr="00DD6B89">
              <w:rPr>
                <w:lang w:eastAsia="zh-TW"/>
              </w:rPr>
              <w:t>《廣東省進一步擴大對外開放積極利用外資若干政策措施》（修訂版）</w:t>
            </w:r>
          </w:p>
          <w:p w14:paraId="67B15364" w14:textId="77777777" w:rsidR="009B2141" w:rsidRPr="00DD6B89" w:rsidRDefault="00000000">
            <w:pPr>
              <w:pStyle w:val="-"/>
              <w:ind w:left="118" w:right="118"/>
              <w:rPr>
                <w:lang w:eastAsia="zh-TW"/>
              </w:rPr>
            </w:pPr>
            <w:r w:rsidRPr="00DD6B89">
              <w:rPr>
                <w:lang w:eastAsia="zh-TW"/>
              </w:rPr>
              <w:t>《廣東省加快先進製造業項目投資建設若干政策措施》</w:t>
            </w:r>
          </w:p>
          <w:p w14:paraId="18D909FC" w14:textId="77777777" w:rsidR="009B2141" w:rsidRPr="00DD6B89" w:rsidRDefault="00000000">
            <w:pPr>
              <w:pStyle w:val="-"/>
              <w:ind w:left="118" w:right="118"/>
              <w:rPr>
                <w:lang w:eastAsia="zh-TW"/>
              </w:rPr>
            </w:pPr>
            <w:r w:rsidRPr="00DD6B89">
              <w:rPr>
                <w:lang w:eastAsia="zh-TW"/>
              </w:rPr>
              <w:t>《關於粵港澳大灣區個人所得稅優惠政策的通知》</w:t>
            </w:r>
          </w:p>
          <w:p w14:paraId="5960B62D" w14:textId="77777777" w:rsidR="009B2141" w:rsidRPr="00DD6B89" w:rsidRDefault="00000000">
            <w:pPr>
              <w:pStyle w:val="-"/>
              <w:ind w:left="118" w:right="118"/>
              <w:rPr>
                <w:lang w:eastAsia="zh-TW"/>
              </w:rPr>
            </w:pPr>
            <w:r w:rsidRPr="00DD6B89">
              <w:rPr>
                <w:lang w:eastAsia="zh-TW"/>
              </w:rPr>
              <w:t>《廣東省外商投資企業投訴處理服務辦法》</w:t>
            </w:r>
          </w:p>
          <w:p w14:paraId="6E39CDF0" w14:textId="77777777" w:rsidR="009B2141" w:rsidRPr="00DD6B89" w:rsidRDefault="00000000">
            <w:pPr>
              <w:pStyle w:val="-"/>
              <w:ind w:left="118" w:right="118"/>
              <w:rPr>
                <w:lang w:eastAsia="zh-TW"/>
              </w:rPr>
            </w:pPr>
            <w:r w:rsidRPr="00DD6B89">
              <w:rPr>
                <w:lang w:eastAsia="zh-TW"/>
              </w:rPr>
              <w:t>《關於進一步促進科技創新的若干政策措施》</w:t>
            </w:r>
          </w:p>
          <w:p w14:paraId="3A9E581D" w14:textId="77777777" w:rsidR="009B2141" w:rsidRPr="00DD6B89" w:rsidRDefault="00000000">
            <w:pPr>
              <w:pStyle w:val="-"/>
              <w:ind w:left="118" w:right="118"/>
              <w:rPr>
                <w:lang w:eastAsia="zh-TW"/>
              </w:rPr>
            </w:pPr>
            <w:r w:rsidRPr="00DD6B89">
              <w:rPr>
                <w:lang w:eastAsia="zh-TW"/>
              </w:rPr>
              <w:t>《關於促進生物醫藥創新發展的若干政策措施》</w:t>
            </w:r>
          </w:p>
          <w:p w14:paraId="67A727F9" w14:textId="77777777" w:rsidR="009B2141" w:rsidRPr="00DD6B89" w:rsidRDefault="00000000">
            <w:pPr>
              <w:pStyle w:val="-"/>
              <w:ind w:left="118" w:right="118"/>
              <w:rPr>
                <w:lang w:eastAsia="zh-TW"/>
              </w:rPr>
            </w:pPr>
            <w:r w:rsidRPr="00DD6B89">
              <w:rPr>
                <w:lang w:eastAsia="zh-TW"/>
              </w:rPr>
              <w:t>《深圳市關於進一步擴大利用外資規模提升利用外資質量的若干措施》（修訂版）</w:t>
            </w:r>
          </w:p>
          <w:p w14:paraId="12B57AB0" w14:textId="77777777" w:rsidR="009B2141" w:rsidRPr="00DD6B89" w:rsidRDefault="00000000">
            <w:pPr>
              <w:pStyle w:val="-"/>
              <w:ind w:left="118" w:right="118"/>
              <w:rPr>
                <w:lang w:eastAsia="zh-TW"/>
              </w:rPr>
            </w:pPr>
            <w:r w:rsidRPr="00DD6B89">
              <w:rPr>
                <w:lang w:eastAsia="zh-TW"/>
              </w:rPr>
              <w:t>《汕頭市招商引資重點產業項目獎勵辦法》</w:t>
            </w:r>
          </w:p>
          <w:p w14:paraId="573075BF" w14:textId="77777777" w:rsidR="009B2141" w:rsidRPr="00DD6B89" w:rsidRDefault="00000000">
            <w:pPr>
              <w:pStyle w:val="-"/>
              <w:ind w:left="118" w:right="118"/>
              <w:rPr>
                <w:lang w:eastAsia="zh-TW"/>
              </w:rPr>
            </w:pPr>
            <w:r w:rsidRPr="00DD6B89">
              <w:rPr>
                <w:lang w:eastAsia="zh-TW"/>
              </w:rPr>
              <w:t>《廣東省外商投資權益保護條例》</w:t>
            </w:r>
          </w:p>
          <w:p w14:paraId="792208FC" w14:textId="77777777" w:rsidR="009B2141" w:rsidRPr="00DD6B89" w:rsidRDefault="00000000">
            <w:pPr>
              <w:pStyle w:val="-"/>
              <w:ind w:left="118" w:right="118"/>
              <w:rPr>
                <w:lang w:eastAsia="zh-TW"/>
              </w:rPr>
            </w:pPr>
            <w:r w:rsidRPr="00DD6B89">
              <w:rPr>
                <w:lang w:eastAsia="zh-TW"/>
              </w:rPr>
              <w:t>《廣東省境外經貿合作區扶持政策》</w:t>
            </w:r>
          </w:p>
          <w:p w14:paraId="29BF9B44" w14:textId="77777777" w:rsidR="009B2141" w:rsidRPr="00DD6B89" w:rsidRDefault="00000000">
            <w:pPr>
              <w:pStyle w:val="-"/>
              <w:ind w:left="118" w:right="118"/>
              <w:rPr>
                <w:lang w:eastAsia="zh-TW"/>
              </w:rPr>
            </w:pPr>
            <w:r w:rsidRPr="00DD6B89">
              <w:rPr>
                <w:lang w:eastAsia="zh-TW"/>
              </w:rPr>
              <w:t>《廣州市推動跨境電子商務高質量發展若干措施》</w:t>
            </w:r>
          </w:p>
          <w:p w14:paraId="36B452F3" w14:textId="77777777" w:rsidR="009B2141" w:rsidRPr="00DD6B89" w:rsidRDefault="00000000">
            <w:pPr>
              <w:pStyle w:val="-"/>
              <w:ind w:left="118" w:right="118"/>
              <w:rPr>
                <w:lang w:eastAsia="zh-TW"/>
              </w:rPr>
            </w:pPr>
            <w:r w:rsidRPr="00DD6B89">
              <w:rPr>
                <w:lang w:eastAsia="zh-TW"/>
              </w:rPr>
              <w:t>《深圳市外商投資企業新設和增資獎勵實施細則》</w:t>
            </w:r>
          </w:p>
          <w:p w14:paraId="3EDF068D" w14:textId="77777777" w:rsidR="009B2141" w:rsidRPr="00DD6B89" w:rsidRDefault="00000000">
            <w:pPr>
              <w:pStyle w:val="-"/>
              <w:ind w:left="118" w:right="118"/>
              <w:rPr>
                <w:lang w:eastAsia="zh-TW"/>
              </w:rPr>
            </w:pPr>
            <w:r w:rsidRPr="00DD6B89">
              <w:rPr>
                <w:lang w:eastAsia="zh-TW"/>
              </w:rPr>
              <w:t>《廣東省人民政府關於培育發展戰略性支柱產業集群和戰略性新興產業集群的意見》</w:t>
            </w:r>
          </w:p>
          <w:p w14:paraId="0D0B13A3" w14:textId="77777777" w:rsidR="009B2141" w:rsidRPr="00DD6B89" w:rsidRDefault="00000000">
            <w:pPr>
              <w:pStyle w:val="-"/>
              <w:ind w:left="118" w:right="118"/>
              <w:rPr>
                <w:lang w:eastAsia="zh-TW"/>
              </w:rPr>
            </w:pPr>
            <w:r w:rsidRPr="00DD6B89">
              <w:rPr>
                <w:lang w:eastAsia="zh-TW"/>
              </w:rPr>
              <w:t>《廣州市對標國際先進水準</w:t>
            </w:r>
            <w:r w:rsidRPr="00DD6B89">
              <w:rPr>
                <w:lang w:eastAsia="zh-TW"/>
              </w:rPr>
              <w:t xml:space="preserve"> </w:t>
            </w:r>
            <w:r w:rsidRPr="00DD6B89">
              <w:rPr>
                <w:lang w:eastAsia="zh-TW"/>
              </w:rPr>
              <w:t>全面優化營商環境的若干措施》</w:t>
            </w:r>
          </w:p>
          <w:p w14:paraId="7CFD0178" w14:textId="77777777" w:rsidR="009B2141" w:rsidRPr="00DD6B89" w:rsidRDefault="00000000">
            <w:pPr>
              <w:pStyle w:val="-"/>
              <w:ind w:left="118" w:right="118"/>
              <w:rPr>
                <w:lang w:eastAsia="zh-TW"/>
              </w:rPr>
            </w:pPr>
            <w:r w:rsidRPr="00DD6B89">
              <w:rPr>
                <w:lang w:eastAsia="zh-TW"/>
              </w:rPr>
              <w:t>《粵港澳大灣區發展規劃綱要》</w:t>
            </w:r>
          </w:p>
          <w:p w14:paraId="112E4DB6" w14:textId="77777777" w:rsidR="009B2141" w:rsidRPr="00DD6B89" w:rsidRDefault="00000000">
            <w:pPr>
              <w:pStyle w:val="-"/>
              <w:ind w:left="118" w:right="118"/>
              <w:rPr>
                <w:lang w:eastAsia="zh-TW"/>
              </w:rPr>
            </w:pPr>
            <w:r w:rsidRPr="00DD6B89">
              <w:rPr>
                <w:lang w:eastAsia="zh-TW"/>
              </w:rPr>
              <w:t>《廣東省優化口岸營商環境促進跨境貿易便利化措</w:t>
            </w:r>
            <w:r w:rsidRPr="00DD6B89">
              <w:rPr>
                <w:lang w:eastAsia="zh-TW"/>
              </w:rPr>
              <w:lastRenderedPageBreak/>
              <w:t>施》</w:t>
            </w:r>
          </w:p>
          <w:p w14:paraId="3867EEFF" w14:textId="77777777" w:rsidR="009B2141" w:rsidRPr="00DD6B89" w:rsidRDefault="00000000">
            <w:pPr>
              <w:pStyle w:val="-"/>
              <w:ind w:left="118" w:right="118"/>
              <w:rPr>
                <w:lang w:eastAsia="zh-TW"/>
              </w:rPr>
            </w:pPr>
            <w:r w:rsidRPr="00DD6B89">
              <w:rPr>
                <w:lang w:eastAsia="zh-TW"/>
              </w:rPr>
              <w:t>《關於促進中山與臺灣經濟文化交流合作的若干措施》</w:t>
            </w:r>
          </w:p>
          <w:p w14:paraId="0648891A" w14:textId="77777777" w:rsidR="009B2141" w:rsidRPr="00DD6B89" w:rsidRDefault="00000000">
            <w:pPr>
              <w:pStyle w:val="-"/>
              <w:ind w:left="118" w:right="118"/>
              <w:rPr>
                <w:lang w:eastAsia="zh-TW"/>
              </w:rPr>
            </w:pPr>
            <w:r w:rsidRPr="00DD6B89">
              <w:rPr>
                <w:lang w:eastAsia="zh-TW"/>
              </w:rPr>
              <w:t>《廣東省智慧財產權保護條例》</w:t>
            </w:r>
          </w:p>
          <w:p w14:paraId="27C06378" w14:textId="77777777" w:rsidR="009B2141" w:rsidRPr="00DD6B89" w:rsidRDefault="00000000">
            <w:pPr>
              <w:pStyle w:val="-"/>
              <w:ind w:left="118" w:right="118"/>
              <w:rPr>
                <w:lang w:eastAsia="zh-TW"/>
              </w:rPr>
            </w:pPr>
            <w:r w:rsidRPr="00DD6B89">
              <w:rPr>
                <w:lang w:eastAsia="zh-TW"/>
              </w:rPr>
              <w:t>《廣東省鼓勵跨國公司設立地區總部辦法（修訂版）》</w:t>
            </w:r>
          </w:p>
          <w:p w14:paraId="1AB4AED7" w14:textId="77777777" w:rsidR="009B2141" w:rsidRPr="00DD6B89" w:rsidRDefault="00000000">
            <w:pPr>
              <w:pStyle w:val="-"/>
              <w:ind w:left="118" w:right="118"/>
              <w:rPr>
                <w:lang w:eastAsia="zh-TW"/>
              </w:rPr>
            </w:pPr>
            <w:r w:rsidRPr="00DD6B89">
              <w:rPr>
                <w:lang w:eastAsia="zh-TW"/>
              </w:rPr>
              <w:t>《廣州市把握</w:t>
            </w:r>
            <w:r w:rsidRPr="00DD6B89">
              <w:rPr>
                <w:lang w:eastAsia="zh-TW"/>
              </w:rPr>
              <w:t>RCEP</w:t>
            </w:r>
            <w:r w:rsidRPr="00DD6B89">
              <w:rPr>
                <w:lang w:eastAsia="zh-TW"/>
              </w:rPr>
              <w:t>機遇促進跨境電子商務創新發展的若干措施》</w:t>
            </w:r>
          </w:p>
          <w:p w14:paraId="20A42315" w14:textId="77777777" w:rsidR="009B2141" w:rsidRPr="00DD6B89" w:rsidRDefault="00000000">
            <w:pPr>
              <w:pStyle w:val="-"/>
              <w:ind w:left="118" w:right="118"/>
              <w:rPr>
                <w:lang w:eastAsia="zh-TW"/>
              </w:rPr>
            </w:pPr>
            <w:r w:rsidRPr="00DD6B89">
              <w:rPr>
                <w:lang w:eastAsia="zh-TW"/>
              </w:rPr>
              <w:t>《南沙自貿片區對標</w:t>
            </w:r>
            <w:r w:rsidRPr="00DD6B89">
              <w:rPr>
                <w:lang w:eastAsia="zh-TW"/>
              </w:rPr>
              <w:t>RCEP CPTPP</w:t>
            </w:r>
            <w:r w:rsidRPr="00DD6B89">
              <w:rPr>
                <w:lang w:eastAsia="zh-TW"/>
              </w:rPr>
              <w:t>進一步深化改革擴大開放試點措施》</w:t>
            </w:r>
          </w:p>
          <w:p w14:paraId="53E2A037" w14:textId="77777777" w:rsidR="009B2141" w:rsidRPr="00DD6B89" w:rsidRDefault="00000000">
            <w:pPr>
              <w:pStyle w:val="-"/>
              <w:ind w:left="118" w:right="118"/>
              <w:rPr>
                <w:lang w:eastAsia="zh-TW"/>
              </w:rPr>
            </w:pPr>
            <w:r w:rsidRPr="00DD6B89">
              <w:rPr>
                <w:lang w:eastAsia="zh-TW"/>
              </w:rPr>
              <w:t>《廣東省優化營商環境條例》</w:t>
            </w:r>
          </w:p>
          <w:p w14:paraId="382931AD" w14:textId="77777777" w:rsidR="009B2141" w:rsidRPr="00DD6B89" w:rsidRDefault="00000000">
            <w:pPr>
              <w:pStyle w:val="-"/>
              <w:ind w:left="118" w:right="118"/>
              <w:rPr>
                <w:lang w:eastAsia="zh-TW"/>
              </w:rPr>
            </w:pPr>
            <w:r w:rsidRPr="00DD6B89">
              <w:rPr>
                <w:lang w:eastAsia="zh-TW"/>
              </w:rPr>
              <w:t>《廣東省加快先進製造業項目投資建設若干政策措施》</w:t>
            </w:r>
          </w:p>
          <w:p w14:paraId="1F638F91" w14:textId="77777777" w:rsidR="009B2141" w:rsidRPr="00DD6B89" w:rsidRDefault="00000000">
            <w:pPr>
              <w:pStyle w:val="-"/>
              <w:ind w:left="118" w:right="118"/>
              <w:rPr>
                <w:lang w:eastAsia="zh-TW"/>
              </w:rPr>
            </w:pPr>
            <w:r w:rsidRPr="00DD6B89">
              <w:rPr>
                <w:lang w:eastAsia="zh-TW"/>
              </w:rPr>
              <w:t>《廣東省推進招商引資高質量發展若干政策措施》</w:t>
            </w:r>
          </w:p>
          <w:p w14:paraId="49877FB9" w14:textId="77777777" w:rsidR="009B2141" w:rsidRPr="00DD6B89" w:rsidRDefault="00000000">
            <w:pPr>
              <w:pStyle w:val="-"/>
              <w:ind w:left="118" w:right="118"/>
              <w:rPr>
                <w:lang w:eastAsia="zh-TW"/>
              </w:rPr>
            </w:pPr>
            <w:r w:rsidRPr="00DD6B89">
              <w:rPr>
                <w:lang w:eastAsia="zh-TW"/>
              </w:rPr>
              <w:t>《關於以製造業為重點促進外資擴增量穩存量提質量的若干措施》</w:t>
            </w:r>
          </w:p>
          <w:p w14:paraId="6E3BB213" w14:textId="77777777" w:rsidR="009B2141" w:rsidRPr="00DD6B89" w:rsidRDefault="00000000">
            <w:pPr>
              <w:pStyle w:val="-"/>
              <w:ind w:left="118" w:right="118"/>
              <w:rPr>
                <w:lang w:eastAsia="zh-TW"/>
              </w:rPr>
            </w:pPr>
            <w:r w:rsidRPr="00DD6B89">
              <w:rPr>
                <w:lang w:eastAsia="zh-TW"/>
              </w:rPr>
              <w:t>《廣東省進一步加大吸引和利用外商投資力度的專項實施方案》</w:t>
            </w:r>
          </w:p>
          <w:p w14:paraId="032B62E4" w14:textId="77777777" w:rsidR="009B2141" w:rsidRPr="00DD6B89" w:rsidRDefault="00000000">
            <w:pPr>
              <w:pStyle w:val="-"/>
              <w:ind w:left="118" w:right="118"/>
              <w:rPr>
                <w:lang w:eastAsia="zh-TW"/>
              </w:rPr>
            </w:pPr>
            <w:r w:rsidRPr="00DD6B89">
              <w:rPr>
                <w:lang w:eastAsia="zh-TW"/>
              </w:rPr>
              <w:t>《橫琴粵澳深度合作區建設總體方案》</w:t>
            </w:r>
          </w:p>
          <w:p w14:paraId="327D6C2B" w14:textId="77777777" w:rsidR="009B2141" w:rsidRPr="00DD6B89" w:rsidRDefault="00000000">
            <w:pPr>
              <w:pStyle w:val="-"/>
              <w:ind w:left="118" w:right="118"/>
              <w:rPr>
                <w:lang w:eastAsia="zh-TW"/>
              </w:rPr>
            </w:pPr>
            <w:r w:rsidRPr="00DD6B89">
              <w:rPr>
                <w:lang w:eastAsia="zh-TW"/>
              </w:rPr>
              <w:t>《中國（廣東）自由貿易試驗區提升戰略行動方案》</w:t>
            </w:r>
          </w:p>
          <w:p w14:paraId="10AB6EF7" w14:textId="77777777" w:rsidR="009B2141" w:rsidRPr="00DD6B89" w:rsidRDefault="00000000">
            <w:pPr>
              <w:pStyle w:val="-"/>
              <w:ind w:left="118" w:right="118"/>
              <w:rPr>
                <w:lang w:eastAsia="zh-TW"/>
              </w:rPr>
            </w:pPr>
            <w:r w:rsidRPr="00DD6B89">
              <w:rPr>
                <w:lang w:eastAsia="zh-TW"/>
              </w:rPr>
              <w:t>《廣東省推動海外主權基金來粵投資的若干措施》</w:t>
            </w:r>
          </w:p>
          <w:p w14:paraId="1BCCACD6" w14:textId="77777777" w:rsidR="009B2141" w:rsidRPr="00DD6B89" w:rsidRDefault="00000000">
            <w:pPr>
              <w:pStyle w:val="-"/>
              <w:ind w:left="118" w:right="118"/>
              <w:rPr>
                <w:rFonts w:eastAsia="SimSun"/>
                <w:lang w:eastAsia="zh-TW"/>
              </w:rPr>
            </w:pPr>
            <w:r w:rsidRPr="00DD6B89">
              <w:rPr>
                <w:lang w:eastAsia="zh-TW"/>
              </w:rPr>
              <w:t>《廣東省推動人工智慧與機器人產業創新發展若干政策措施》</w:t>
            </w:r>
          </w:p>
        </w:tc>
      </w:tr>
      <w:tr w:rsidR="009B2141" w:rsidRPr="00DD6B89" w14:paraId="0888D8A4" w14:textId="77777777">
        <w:trPr>
          <w:trHeight w:val="680"/>
        </w:trPr>
        <w:tc>
          <w:tcPr>
            <w:tcW w:w="2395" w:type="dxa"/>
            <w:vAlign w:val="center"/>
          </w:tcPr>
          <w:p w14:paraId="61939B08" w14:textId="77777777" w:rsidR="009B2141" w:rsidRPr="00DD6B89" w:rsidRDefault="00000000">
            <w:pPr>
              <w:pStyle w:val="-0"/>
              <w:ind w:left="118" w:right="118"/>
              <w:rPr>
                <w:lang w:eastAsia="zh-TW"/>
              </w:rPr>
            </w:pPr>
            <w:r w:rsidRPr="00DD6B89">
              <w:rPr>
                <w:lang w:eastAsia="zh-TW"/>
              </w:rPr>
              <w:lastRenderedPageBreak/>
              <w:t>投資服務機構</w:t>
            </w:r>
          </w:p>
        </w:tc>
        <w:tc>
          <w:tcPr>
            <w:tcW w:w="6079" w:type="dxa"/>
            <w:vAlign w:val="center"/>
          </w:tcPr>
          <w:p w14:paraId="76AF749E" w14:textId="77777777" w:rsidR="009B2141" w:rsidRPr="00DD6B89" w:rsidRDefault="00000000">
            <w:pPr>
              <w:pStyle w:val="-"/>
              <w:ind w:left="118" w:right="118"/>
              <w:rPr>
                <w:lang w:eastAsia="zh-TW"/>
              </w:rPr>
            </w:pPr>
            <w:r w:rsidRPr="00DD6B89">
              <w:rPr>
                <w:lang w:eastAsia="zh-TW"/>
              </w:rPr>
              <w:t>廣東省政務服務</w:t>
            </w:r>
            <w:r w:rsidRPr="00DD6B89">
              <w:rPr>
                <w:lang w:eastAsia="zh-TW"/>
              </w:rPr>
              <w:t xml:space="preserve"> http://zwfw.gd.gov.cn/</w:t>
            </w:r>
          </w:p>
          <w:p w14:paraId="4419D51F" w14:textId="77777777" w:rsidR="009B2141" w:rsidRPr="00DD6B89" w:rsidRDefault="00000000">
            <w:pPr>
              <w:pStyle w:val="-"/>
              <w:ind w:left="118" w:right="118"/>
              <w:rPr>
                <w:lang w:eastAsia="zh-TW"/>
              </w:rPr>
            </w:pPr>
            <w:r w:rsidRPr="00DD6B89">
              <w:rPr>
                <w:lang w:eastAsia="zh-TW"/>
              </w:rPr>
              <w:lastRenderedPageBreak/>
              <w:t>廣東省人民政府</w:t>
            </w:r>
            <w:r w:rsidRPr="00DD6B89">
              <w:rPr>
                <w:lang w:eastAsia="zh-TW"/>
              </w:rPr>
              <w:t>www.gd.gov.cn/</w:t>
            </w:r>
          </w:p>
          <w:p w14:paraId="2E11ECB1" w14:textId="77777777" w:rsidR="009B2141" w:rsidRPr="00DD6B89" w:rsidRDefault="00000000">
            <w:pPr>
              <w:pStyle w:val="-"/>
              <w:ind w:left="118" w:right="118"/>
              <w:rPr>
                <w:lang w:eastAsia="zh-TW"/>
              </w:rPr>
            </w:pPr>
            <w:r w:rsidRPr="00DD6B89">
              <w:rPr>
                <w:lang w:eastAsia="zh-TW"/>
              </w:rPr>
              <w:t>廣東省商務廳</w:t>
            </w:r>
            <w:r w:rsidRPr="00DD6B89">
              <w:rPr>
                <w:lang w:eastAsia="zh-TW"/>
              </w:rPr>
              <w:t>http://com.gd.gov.cn/</w:t>
            </w:r>
          </w:p>
          <w:p w14:paraId="00B20165" w14:textId="77777777" w:rsidR="009B2141" w:rsidRPr="00DD6B89" w:rsidRDefault="00000000">
            <w:pPr>
              <w:pStyle w:val="-"/>
              <w:ind w:left="118" w:right="118"/>
              <w:rPr>
                <w:lang w:eastAsia="zh-TW"/>
              </w:rPr>
            </w:pPr>
            <w:r w:rsidRPr="00DD6B89">
              <w:rPr>
                <w:lang w:eastAsia="zh-TW"/>
              </w:rPr>
              <w:t>廣東省投資促進局</w:t>
            </w:r>
            <w:r w:rsidRPr="00DD6B89">
              <w:rPr>
                <w:lang w:eastAsia="zh-TW"/>
              </w:rPr>
              <w:t>http://igd.gdcom.gov.cn/</w:t>
            </w:r>
          </w:p>
          <w:p w14:paraId="47EC30EB" w14:textId="77777777" w:rsidR="009B2141" w:rsidRPr="00DD6B89" w:rsidRDefault="00000000">
            <w:pPr>
              <w:pStyle w:val="-"/>
              <w:ind w:left="118" w:right="118"/>
              <w:rPr>
                <w:lang w:eastAsia="zh-TW"/>
              </w:rPr>
            </w:pPr>
            <w:r w:rsidRPr="00DD6B89">
              <w:rPr>
                <w:lang w:eastAsia="zh-TW"/>
              </w:rPr>
              <w:t>廣東省發展和改革委員會</w:t>
            </w:r>
            <w:r w:rsidRPr="00DD6B89">
              <w:rPr>
                <w:lang w:eastAsia="zh-TW"/>
              </w:rPr>
              <w:t>http://drc.gd.gov.cn/</w:t>
            </w:r>
          </w:p>
          <w:p w14:paraId="4B1D8E2C" w14:textId="77777777" w:rsidR="009B2141" w:rsidRPr="00DD6B89" w:rsidRDefault="00000000">
            <w:pPr>
              <w:pStyle w:val="-"/>
              <w:ind w:left="118" w:right="118"/>
              <w:rPr>
                <w:lang w:eastAsia="zh-TW"/>
              </w:rPr>
            </w:pPr>
            <w:r w:rsidRPr="00DD6B89">
              <w:rPr>
                <w:lang w:eastAsia="zh-TW"/>
              </w:rPr>
              <w:t>廣東省市場監督管理局</w:t>
            </w:r>
            <w:r w:rsidRPr="00DD6B89">
              <w:rPr>
                <w:lang w:eastAsia="zh-TW"/>
              </w:rPr>
              <w:t>http://amr.gd.gov.cn/</w:t>
            </w:r>
          </w:p>
          <w:p w14:paraId="47E41B61" w14:textId="77777777" w:rsidR="009B2141" w:rsidRPr="00DD6B89" w:rsidRDefault="00000000">
            <w:pPr>
              <w:pStyle w:val="-"/>
              <w:ind w:left="118" w:right="118"/>
              <w:rPr>
                <w:lang w:eastAsia="zh-TW"/>
              </w:rPr>
            </w:pPr>
            <w:r w:rsidRPr="00DD6B89">
              <w:rPr>
                <w:lang w:eastAsia="zh-TW"/>
              </w:rPr>
              <w:t>廣東省地方稅務局</w:t>
            </w:r>
            <w:hyperlink r:id="rId79" w:tgtFrame="_blank" w:history="1">
              <w:r w:rsidRPr="00DD6B89">
                <w:rPr>
                  <w:lang w:eastAsia="zh-TW"/>
                </w:rPr>
                <w:t>www.gdltax.gov.cn/</w:t>
              </w:r>
            </w:hyperlink>
          </w:p>
          <w:p w14:paraId="14FB3993" w14:textId="77777777" w:rsidR="009B2141" w:rsidRPr="00DD6B89" w:rsidRDefault="00000000">
            <w:pPr>
              <w:pStyle w:val="-"/>
              <w:ind w:left="118" w:right="118"/>
              <w:rPr>
                <w:lang w:eastAsia="zh-TW"/>
              </w:rPr>
            </w:pPr>
            <w:r w:rsidRPr="00DD6B89">
              <w:rPr>
                <w:lang w:eastAsia="zh-TW"/>
              </w:rPr>
              <w:t>廣東省投資指南</w:t>
            </w:r>
            <w:hyperlink r:id="rId80" w:history="1">
              <w:r w:rsidRPr="00DD6B89">
                <w:rPr>
                  <w:lang w:eastAsia="zh-TW"/>
                </w:rPr>
                <w:t>www.gd.gov.cn/gdywdt/tzfw/</w:t>
              </w:r>
            </w:hyperlink>
          </w:p>
          <w:p w14:paraId="04DC6E02" w14:textId="0FB91E12" w:rsidR="009B2141" w:rsidRPr="00DD6B89" w:rsidRDefault="00000000">
            <w:pPr>
              <w:pStyle w:val="-"/>
              <w:ind w:left="118" w:right="118"/>
              <w:rPr>
                <w:lang w:eastAsia="zh-TW"/>
              </w:rPr>
            </w:pPr>
            <w:r w:rsidRPr="00DD6B89">
              <w:rPr>
                <w:lang w:eastAsia="zh-TW"/>
              </w:rPr>
              <w:t>廣東省投資項目在線審批監督</w:t>
            </w:r>
            <w:r w:rsidR="00652D77" w:rsidRPr="00DD6B89">
              <w:rPr>
                <w:lang w:eastAsia="zh-TW"/>
              </w:rPr>
              <w:t>平</w:t>
            </w:r>
            <w:proofErr w:type="gramStart"/>
            <w:r w:rsidR="00652D77" w:rsidRPr="00DD6B89">
              <w:rPr>
                <w:lang w:eastAsia="zh-TW"/>
              </w:rPr>
              <w:t>臺</w:t>
            </w:r>
            <w:proofErr w:type="gramEnd"/>
          </w:p>
          <w:p w14:paraId="1774FFA5" w14:textId="77777777" w:rsidR="009B2141" w:rsidRPr="00DD6B89" w:rsidRDefault="00000000">
            <w:pPr>
              <w:pStyle w:val="-"/>
              <w:ind w:left="118" w:right="118"/>
              <w:rPr>
                <w:lang w:eastAsia="zh-TW"/>
              </w:rPr>
            </w:pPr>
            <w:r w:rsidRPr="00DD6B89">
              <w:rPr>
                <w:lang w:eastAsia="zh-TW"/>
              </w:rPr>
              <w:t>www.gdtz.gov.cn/</w:t>
            </w:r>
          </w:p>
          <w:p w14:paraId="7E802A44" w14:textId="77777777" w:rsidR="009B2141" w:rsidRPr="00DD6B89" w:rsidRDefault="00000000">
            <w:pPr>
              <w:pStyle w:val="-"/>
              <w:ind w:left="118" w:right="118"/>
              <w:rPr>
                <w:lang w:eastAsia="zh-TW"/>
              </w:rPr>
            </w:pPr>
            <w:r w:rsidRPr="00DD6B89">
              <w:rPr>
                <w:lang w:eastAsia="zh-TW"/>
              </w:rPr>
              <w:t>廣東省促進企業投資協會</w:t>
            </w:r>
            <w:hyperlink r:id="rId81" w:history="1">
              <w:r w:rsidRPr="00DD6B89">
                <w:rPr>
                  <w:lang w:eastAsia="zh-TW"/>
                </w:rPr>
                <w:t>www.investguangdong.org/</w:t>
              </w:r>
            </w:hyperlink>
          </w:p>
          <w:p w14:paraId="15E25DEE" w14:textId="77777777" w:rsidR="009B2141" w:rsidRPr="00DD6B89" w:rsidRDefault="00000000">
            <w:pPr>
              <w:pStyle w:val="-"/>
              <w:ind w:left="118" w:right="118"/>
              <w:rPr>
                <w:lang w:eastAsia="zh-TW"/>
              </w:rPr>
            </w:pPr>
            <w:r w:rsidRPr="00DD6B89">
              <w:rPr>
                <w:lang w:eastAsia="zh-TW"/>
              </w:rPr>
              <w:t>中國（廣東）自由貿易試驗區工作辦公室</w:t>
            </w:r>
          </w:p>
          <w:p w14:paraId="283A243E" w14:textId="77777777" w:rsidR="009B2141" w:rsidRPr="00DD6B89" w:rsidRDefault="00000000">
            <w:pPr>
              <w:pStyle w:val="-"/>
              <w:ind w:left="118" w:right="118"/>
              <w:rPr>
                <w:lang w:eastAsia="zh-TW"/>
              </w:rPr>
            </w:pPr>
            <w:hyperlink r:id="rId82" w:history="1">
              <w:r w:rsidRPr="00DD6B89">
                <w:rPr>
                  <w:lang w:eastAsia="zh-TW"/>
                </w:rPr>
                <w:t>http://ftz.gd.gov.cn/</w:t>
              </w:r>
            </w:hyperlink>
          </w:p>
          <w:p w14:paraId="598D1B84" w14:textId="77777777" w:rsidR="009B2141" w:rsidRPr="00DD6B89" w:rsidRDefault="00000000">
            <w:pPr>
              <w:pStyle w:val="-"/>
              <w:ind w:left="118" w:right="118"/>
              <w:rPr>
                <w:lang w:eastAsia="zh-TW"/>
              </w:rPr>
            </w:pPr>
            <w:r w:rsidRPr="00DD6B89">
              <w:rPr>
                <w:lang w:eastAsia="zh-TW"/>
              </w:rPr>
              <w:t>廣東省開辦企業一窗受理系統</w:t>
            </w:r>
          </w:p>
          <w:p w14:paraId="15656B40" w14:textId="77777777" w:rsidR="009B2141" w:rsidRPr="00DD6B89" w:rsidRDefault="00000000">
            <w:pPr>
              <w:pStyle w:val="-"/>
              <w:ind w:left="118" w:right="118"/>
              <w:rPr>
                <w:lang w:eastAsia="zh-TW"/>
              </w:rPr>
            </w:pPr>
            <w:hyperlink r:id="rId83" w:history="1">
              <w:r w:rsidRPr="00DD6B89">
                <w:rPr>
                  <w:lang w:eastAsia="zh-TW"/>
                </w:rPr>
                <w:t>http://qykb.gdzwfw.gov.cn/qcdzhdj/</w:t>
              </w:r>
            </w:hyperlink>
          </w:p>
          <w:p w14:paraId="6ED036FC" w14:textId="1EC0C1B2" w:rsidR="009B2141" w:rsidRPr="00DD6B89" w:rsidRDefault="00000000">
            <w:pPr>
              <w:pStyle w:val="-"/>
              <w:ind w:left="118" w:right="118"/>
              <w:rPr>
                <w:lang w:eastAsia="zh-TW"/>
              </w:rPr>
            </w:pPr>
            <w:r w:rsidRPr="00DD6B89">
              <w:rPr>
                <w:lang w:eastAsia="zh-TW"/>
              </w:rPr>
              <w:t>廣東省招商引資對接</w:t>
            </w:r>
            <w:r w:rsidR="00652D77" w:rsidRPr="00DD6B89">
              <w:rPr>
                <w:lang w:eastAsia="zh-TW"/>
              </w:rPr>
              <w:t>平</w:t>
            </w:r>
            <w:proofErr w:type="gramStart"/>
            <w:r w:rsidR="00652D77" w:rsidRPr="00DD6B89">
              <w:rPr>
                <w:lang w:eastAsia="zh-TW"/>
              </w:rPr>
              <w:t>臺</w:t>
            </w:r>
            <w:proofErr w:type="gramEnd"/>
          </w:p>
          <w:p w14:paraId="44DA5F5A" w14:textId="77777777" w:rsidR="009B2141" w:rsidRPr="00DD6B89" w:rsidRDefault="00000000">
            <w:pPr>
              <w:pStyle w:val="-"/>
              <w:ind w:left="118" w:right="118"/>
              <w:rPr>
                <w:rFonts w:eastAsia="SimSun"/>
              </w:rPr>
            </w:pPr>
            <w:r w:rsidRPr="00DD6B89">
              <w:rPr>
                <w:lang w:eastAsia="zh-TW"/>
              </w:rPr>
              <w:t>https://tzgd.gdzwfw.gov.cn/#/index</w:t>
            </w:r>
          </w:p>
        </w:tc>
      </w:tr>
    </w:tbl>
    <w:p w14:paraId="04EBAFFF" w14:textId="77777777" w:rsidR="009B2141" w:rsidRPr="00DD6B89" w:rsidRDefault="009B2141">
      <w:pPr>
        <w:pStyle w:val="afff0"/>
      </w:pPr>
    </w:p>
    <w:p w14:paraId="60CB87C0" w14:textId="77777777" w:rsidR="009B2141" w:rsidRPr="00DD6B89" w:rsidRDefault="009B2141">
      <w:pPr>
        <w:ind w:firstLineChars="0" w:firstLine="0"/>
        <w:rPr>
          <w:lang w:eastAsia="zh-TW"/>
        </w:rPr>
      </w:pPr>
    </w:p>
    <w:p w14:paraId="7B23C0D7" w14:textId="77777777" w:rsidR="009B2141" w:rsidRPr="00DD6B89" w:rsidRDefault="009B2141">
      <w:pPr>
        <w:ind w:firstLineChars="0" w:firstLine="0"/>
        <w:rPr>
          <w:lang w:eastAsia="zh-TW"/>
        </w:rPr>
      </w:pPr>
    </w:p>
    <w:p w14:paraId="25A9EE1F" w14:textId="77777777" w:rsidR="009B2141" w:rsidRPr="00DD6B89" w:rsidRDefault="009B2141">
      <w:pPr>
        <w:pStyle w:val="afd"/>
        <w:spacing w:before="771" w:after="771"/>
        <w:rPr>
          <w:lang w:eastAsia="zh-TW"/>
        </w:rPr>
      </w:pPr>
    </w:p>
    <w:p w14:paraId="0320D20A" w14:textId="77777777" w:rsidR="009B2141" w:rsidRPr="00DD6B89" w:rsidRDefault="009B2141">
      <w:pPr>
        <w:ind w:firstLine="472"/>
        <w:rPr>
          <w:lang w:eastAsia="zh-TW"/>
        </w:rPr>
        <w:sectPr w:rsidR="009B2141" w:rsidRPr="00DD6B89">
          <w:headerReference w:type="even" r:id="rId84"/>
          <w:headerReference w:type="default" r:id="rId85"/>
          <w:footerReference w:type="even" r:id="rId86"/>
          <w:footerReference w:type="default" r:id="rId87"/>
          <w:headerReference w:type="first" r:id="rId88"/>
          <w:footerReference w:type="first" r:id="rId89"/>
          <w:pgSz w:w="11906" w:h="16838"/>
          <w:pgMar w:top="2268" w:right="1701" w:bottom="1701" w:left="1701" w:header="1134" w:footer="851" w:gutter="0"/>
          <w:cols w:space="425"/>
          <w:titlePg/>
          <w:docGrid w:type="linesAndChars" w:linePitch="514" w:charSpace="-774"/>
        </w:sectPr>
      </w:pPr>
    </w:p>
    <w:p w14:paraId="1D2674A5" w14:textId="77777777" w:rsidR="009B2141" w:rsidRPr="00DD6B89" w:rsidRDefault="00000000">
      <w:pPr>
        <w:pStyle w:val="aff"/>
        <w:spacing w:before="257" w:after="257"/>
        <w:ind w:left="632" w:hanging="632"/>
        <w:rPr>
          <w:color w:val="auto"/>
        </w:rPr>
      </w:pPr>
      <w:bookmarkStart w:id="36" w:name="_Toc41923005"/>
      <w:bookmarkStart w:id="37" w:name="_Toc205940371"/>
      <w:bookmarkStart w:id="38" w:name="_Toc451760391"/>
      <w:bookmarkStart w:id="39" w:name="_Toc41923006"/>
      <w:r w:rsidRPr="00DD6B89">
        <w:rPr>
          <w:color w:val="auto"/>
        </w:rPr>
        <w:lastRenderedPageBreak/>
        <w:t>二、江蘇省</w:t>
      </w:r>
      <w:bookmarkEnd w:id="36"/>
      <w:bookmarkEnd w:id="37"/>
    </w:p>
    <w:p w14:paraId="67559B75" w14:textId="77777777" w:rsidR="009B2141" w:rsidRPr="00DD6B89" w:rsidRDefault="00000000">
      <w:pPr>
        <w:pStyle w:val="aff7"/>
        <w:spacing w:before="514"/>
        <w:rPr>
          <w:lang w:eastAsia="zh-TW"/>
        </w:rPr>
      </w:pPr>
      <w:r w:rsidRPr="00DD6B89">
        <w:rPr>
          <w:lang w:eastAsia="zh-TW"/>
        </w:rPr>
        <w:t>江蘇省基本數據表</w:t>
      </w:r>
    </w:p>
    <w:p w14:paraId="5A39CD37"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51"/>
        <w:gridCol w:w="6123"/>
      </w:tblGrid>
      <w:tr w:rsidR="00E24C1A" w:rsidRPr="00DD6B89" w14:paraId="0C08A24C" w14:textId="77777777">
        <w:trPr>
          <w:trHeight w:val="680"/>
        </w:trPr>
        <w:tc>
          <w:tcPr>
            <w:tcW w:w="5000" w:type="pct"/>
            <w:gridSpan w:val="2"/>
            <w:shd w:val="clear" w:color="auto" w:fill="CCFFFF"/>
            <w:vAlign w:val="center"/>
          </w:tcPr>
          <w:p w14:paraId="76829E87"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自然人文</w:t>
            </w:r>
          </w:p>
        </w:tc>
      </w:tr>
      <w:tr w:rsidR="00E24C1A" w:rsidRPr="00DD6B89" w14:paraId="47B1668F" w14:textId="77777777" w:rsidTr="00D53EC4">
        <w:trPr>
          <w:trHeight w:val="680"/>
        </w:trPr>
        <w:tc>
          <w:tcPr>
            <w:tcW w:w="1387" w:type="pct"/>
            <w:vAlign w:val="center"/>
          </w:tcPr>
          <w:p w14:paraId="4246FDD3" w14:textId="77777777" w:rsidR="009B2141" w:rsidRPr="00DD6B89" w:rsidRDefault="00000000">
            <w:pPr>
              <w:pStyle w:val="-0"/>
              <w:ind w:left="118" w:right="118"/>
              <w:rPr>
                <w:lang w:eastAsia="zh-TW"/>
              </w:rPr>
            </w:pPr>
            <w:r w:rsidRPr="00DD6B89">
              <w:rPr>
                <w:lang w:eastAsia="zh-TW"/>
              </w:rPr>
              <w:t>地理環境</w:t>
            </w:r>
          </w:p>
        </w:tc>
        <w:tc>
          <w:tcPr>
            <w:tcW w:w="3613" w:type="pct"/>
            <w:vAlign w:val="center"/>
          </w:tcPr>
          <w:p w14:paraId="388454AE" w14:textId="77777777" w:rsidR="009B2141" w:rsidRPr="00DD6B89" w:rsidRDefault="00000000">
            <w:pPr>
              <w:pStyle w:val="-"/>
              <w:ind w:left="118" w:right="118"/>
            </w:pPr>
            <w:r w:rsidRPr="00DD6B89">
              <w:t>江蘇省位於中國大陸東部沿海的長江三角洲，跨長江下游兩岸，東臨黃海，西北連安徽、山東，東南與上海、浙江毗鄰。</w:t>
            </w:r>
          </w:p>
        </w:tc>
      </w:tr>
      <w:tr w:rsidR="00E24C1A" w:rsidRPr="00DD6B89" w14:paraId="58F1BC8A" w14:textId="77777777" w:rsidTr="00D53EC4">
        <w:trPr>
          <w:trHeight w:val="680"/>
        </w:trPr>
        <w:tc>
          <w:tcPr>
            <w:tcW w:w="1387" w:type="pct"/>
            <w:vAlign w:val="center"/>
          </w:tcPr>
          <w:p w14:paraId="7BB8637F" w14:textId="77777777" w:rsidR="009B2141" w:rsidRPr="00DD6B89" w:rsidRDefault="00000000">
            <w:pPr>
              <w:pStyle w:val="-0"/>
              <w:ind w:left="118" w:right="118"/>
              <w:rPr>
                <w:lang w:eastAsia="zh-TW"/>
              </w:rPr>
            </w:pPr>
            <w:r w:rsidRPr="00DD6B89">
              <w:rPr>
                <w:lang w:eastAsia="zh-TW"/>
              </w:rPr>
              <w:t>面積</w:t>
            </w:r>
          </w:p>
        </w:tc>
        <w:tc>
          <w:tcPr>
            <w:tcW w:w="3613" w:type="pct"/>
            <w:vAlign w:val="center"/>
          </w:tcPr>
          <w:p w14:paraId="6BCE0063" w14:textId="77777777" w:rsidR="009B2141" w:rsidRPr="00DD6B89" w:rsidRDefault="00000000">
            <w:pPr>
              <w:pStyle w:val="-"/>
              <w:ind w:left="118" w:right="118"/>
            </w:pPr>
            <w:r w:rsidRPr="00DD6B89">
              <w:t>10.72</w:t>
            </w:r>
            <w:r w:rsidRPr="00DD6B89">
              <w:t>萬平方公里，占中國大陸總面積的</w:t>
            </w:r>
            <w:r w:rsidRPr="00DD6B89">
              <w:t>1.12%</w:t>
            </w:r>
            <w:r w:rsidRPr="00DD6B89">
              <w:t>。</w:t>
            </w:r>
          </w:p>
        </w:tc>
      </w:tr>
      <w:tr w:rsidR="00E24C1A" w:rsidRPr="00DD6B89" w14:paraId="11FC46FD" w14:textId="77777777" w:rsidTr="00D53EC4">
        <w:trPr>
          <w:trHeight w:val="680"/>
        </w:trPr>
        <w:tc>
          <w:tcPr>
            <w:tcW w:w="1387" w:type="pct"/>
            <w:vAlign w:val="center"/>
          </w:tcPr>
          <w:p w14:paraId="4CDAED99" w14:textId="77777777" w:rsidR="009B2141" w:rsidRPr="00DD6B89" w:rsidRDefault="00000000">
            <w:pPr>
              <w:pStyle w:val="-0"/>
              <w:ind w:left="118" w:right="118"/>
              <w:rPr>
                <w:lang w:eastAsia="zh-TW"/>
              </w:rPr>
            </w:pPr>
            <w:r w:rsidRPr="00DD6B89">
              <w:rPr>
                <w:lang w:eastAsia="zh-TW"/>
              </w:rPr>
              <w:t>人口</w:t>
            </w:r>
          </w:p>
        </w:tc>
        <w:tc>
          <w:tcPr>
            <w:tcW w:w="3613" w:type="pct"/>
            <w:vAlign w:val="center"/>
          </w:tcPr>
          <w:p w14:paraId="05D9DCE7" w14:textId="77777777" w:rsidR="009B2141" w:rsidRPr="00DD6B89" w:rsidRDefault="00000000">
            <w:pPr>
              <w:pStyle w:val="-"/>
              <w:ind w:left="118" w:right="118"/>
            </w:pPr>
            <w:r w:rsidRPr="00DD6B89">
              <w:t>人口總量保持穩定。</w:t>
            </w:r>
            <w:r w:rsidRPr="00DD6B89">
              <w:t>2024</w:t>
            </w:r>
            <w:r w:rsidRPr="00DD6B89">
              <w:t>年末江蘇常住人口</w:t>
            </w:r>
            <w:r w:rsidRPr="00DD6B89">
              <w:t>8,526</w:t>
            </w:r>
            <w:r w:rsidRPr="00DD6B89">
              <w:t>萬人，與上年末持平。男性人口</w:t>
            </w:r>
            <w:r w:rsidRPr="00DD6B89">
              <w:t>4,321</w:t>
            </w:r>
            <w:r w:rsidRPr="00DD6B89">
              <w:t>萬人，女性人口</w:t>
            </w:r>
            <w:r w:rsidRPr="00DD6B89">
              <w:t>4,205</w:t>
            </w:r>
            <w:r w:rsidRPr="00DD6B89">
              <w:t>萬人；</w:t>
            </w:r>
            <w:r w:rsidRPr="00DD6B89">
              <w:t>0</w:t>
            </w:r>
            <w:r w:rsidRPr="00DD6B89">
              <w:t>－</w:t>
            </w:r>
            <w:r w:rsidRPr="00DD6B89">
              <w:t>14</w:t>
            </w:r>
            <w:r w:rsidRPr="00DD6B89">
              <w:t>歲人口</w:t>
            </w:r>
            <w:r w:rsidRPr="00DD6B89">
              <w:t>1,100</w:t>
            </w:r>
            <w:r w:rsidRPr="00DD6B89">
              <w:t>萬人，</w:t>
            </w:r>
            <w:r w:rsidRPr="00DD6B89">
              <w:t>15</w:t>
            </w:r>
            <w:r w:rsidRPr="00DD6B89">
              <w:t>－</w:t>
            </w:r>
            <w:r w:rsidRPr="00DD6B89">
              <w:t>64</w:t>
            </w:r>
            <w:r w:rsidRPr="00DD6B89">
              <w:t>歲人口</w:t>
            </w:r>
            <w:r w:rsidRPr="00DD6B89">
              <w:t>5,822</w:t>
            </w:r>
            <w:r w:rsidRPr="00DD6B89">
              <w:t>萬人，</w:t>
            </w:r>
            <w:r w:rsidRPr="00DD6B89">
              <w:t>65</w:t>
            </w:r>
            <w:r w:rsidRPr="00DD6B89">
              <w:t>歲及以上人口</w:t>
            </w:r>
            <w:r w:rsidRPr="00DD6B89">
              <w:t>1,594</w:t>
            </w:r>
            <w:r w:rsidRPr="00DD6B89">
              <w:t>萬人。全年人口出生率</w:t>
            </w:r>
            <w:r w:rsidRPr="00DD6B89">
              <w:t>5.0‰</w:t>
            </w:r>
            <w:r w:rsidRPr="00DD6B89">
              <w:t>，人口死亡率</w:t>
            </w:r>
            <w:r w:rsidRPr="00DD6B89">
              <w:t>7.5‰</w:t>
            </w:r>
            <w:r w:rsidRPr="00DD6B89">
              <w:rPr>
                <w:shd w:val="clear" w:color="auto" w:fill="FFFFFF"/>
              </w:rPr>
              <w:t>，</w:t>
            </w:r>
            <w:r w:rsidRPr="00DD6B89">
              <w:t>人口自然成長率</w:t>
            </w:r>
            <w:r w:rsidRPr="00DD6B89">
              <w:t>-2.5‰</w:t>
            </w:r>
            <w:r w:rsidRPr="00DD6B89">
              <w:t>。年末常住人口城鎮化率達</w:t>
            </w:r>
            <w:r w:rsidRPr="00DD6B89">
              <w:t>75.5%</w:t>
            </w:r>
            <w:r w:rsidRPr="00DD6B89">
              <w:t>，年增</w:t>
            </w:r>
            <w:r w:rsidRPr="00DD6B89">
              <w:t>0.5</w:t>
            </w:r>
            <w:r w:rsidRPr="00DD6B89">
              <w:t>個百分點。</w:t>
            </w:r>
          </w:p>
        </w:tc>
      </w:tr>
      <w:tr w:rsidR="00E24C1A" w:rsidRPr="00DD6B89" w14:paraId="3C787087" w14:textId="77777777" w:rsidTr="00D53EC4">
        <w:trPr>
          <w:trHeight w:val="680"/>
        </w:trPr>
        <w:tc>
          <w:tcPr>
            <w:tcW w:w="1387" w:type="pct"/>
            <w:vAlign w:val="center"/>
          </w:tcPr>
          <w:p w14:paraId="163C0CD0" w14:textId="77777777" w:rsidR="009B2141" w:rsidRPr="00DD6B89" w:rsidRDefault="00000000">
            <w:pPr>
              <w:pStyle w:val="-0"/>
              <w:ind w:left="118" w:right="118"/>
              <w:rPr>
                <w:lang w:eastAsia="zh-TW"/>
              </w:rPr>
            </w:pPr>
            <w:r w:rsidRPr="00DD6B89">
              <w:rPr>
                <w:lang w:eastAsia="zh-TW"/>
              </w:rPr>
              <w:t>自然條件</w:t>
            </w:r>
          </w:p>
        </w:tc>
        <w:tc>
          <w:tcPr>
            <w:tcW w:w="3613" w:type="pct"/>
            <w:vAlign w:val="center"/>
          </w:tcPr>
          <w:p w14:paraId="18C4442F" w14:textId="77777777" w:rsidR="009B2141" w:rsidRPr="00DD6B89" w:rsidRDefault="00000000">
            <w:pPr>
              <w:pStyle w:val="-"/>
              <w:ind w:left="118" w:right="118"/>
            </w:pPr>
            <w:r w:rsidRPr="00DD6B89">
              <w:t>季風顯著、四季分明、雨量集中於夏季、冬冷夏熱、春暖多變、秋高氣爽、陽光充足。</w:t>
            </w:r>
          </w:p>
        </w:tc>
      </w:tr>
      <w:tr w:rsidR="00E24C1A" w:rsidRPr="00DD6B89" w14:paraId="4B302B07" w14:textId="77777777" w:rsidTr="00D53EC4">
        <w:trPr>
          <w:trHeight w:val="680"/>
        </w:trPr>
        <w:tc>
          <w:tcPr>
            <w:tcW w:w="1387" w:type="pct"/>
            <w:vAlign w:val="center"/>
          </w:tcPr>
          <w:p w14:paraId="7381C062" w14:textId="77777777" w:rsidR="009B2141" w:rsidRPr="00DD6B89" w:rsidRDefault="00000000">
            <w:pPr>
              <w:pStyle w:val="-0"/>
              <w:ind w:left="118" w:right="118"/>
              <w:rPr>
                <w:lang w:eastAsia="zh-TW"/>
              </w:rPr>
            </w:pPr>
            <w:r w:rsidRPr="00DD6B89">
              <w:rPr>
                <w:lang w:eastAsia="zh-TW"/>
              </w:rPr>
              <w:t>自然資源</w:t>
            </w:r>
          </w:p>
        </w:tc>
        <w:tc>
          <w:tcPr>
            <w:tcW w:w="3613" w:type="pct"/>
            <w:vAlign w:val="center"/>
          </w:tcPr>
          <w:p w14:paraId="53BE6B88" w14:textId="77777777" w:rsidR="009B2141" w:rsidRPr="00DD6B89" w:rsidRDefault="00000000">
            <w:pPr>
              <w:pStyle w:val="-"/>
              <w:ind w:left="118" w:right="118"/>
            </w:pPr>
            <w:r w:rsidRPr="00DD6B89">
              <w:t>江蘇省為著名的魚米之鄉，盛產油料、棉花、魚類等，素有「蘇湖熟、天下足」的美譽。</w:t>
            </w:r>
          </w:p>
        </w:tc>
      </w:tr>
      <w:tr w:rsidR="00E24C1A" w:rsidRPr="00DD6B89" w14:paraId="5B522440" w14:textId="77777777" w:rsidTr="00D53EC4">
        <w:trPr>
          <w:trHeight w:val="680"/>
        </w:trPr>
        <w:tc>
          <w:tcPr>
            <w:tcW w:w="1387" w:type="pct"/>
            <w:vAlign w:val="center"/>
          </w:tcPr>
          <w:p w14:paraId="11EF9798" w14:textId="77777777" w:rsidR="009B2141" w:rsidRPr="00DD6B89" w:rsidRDefault="00000000">
            <w:pPr>
              <w:pStyle w:val="-0"/>
              <w:ind w:left="118" w:right="118"/>
              <w:rPr>
                <w:lang w:eastAsia="zh-TW"/>
              </w:rPr>
            </w:pPr>
            <w:r w:rsidRPr="00DD6B89">
              <w:rPr>
                <w:lang w:eastAsia="zh-TW"/>
              </w:rPr>
              <w:t>歷史文化</w:t>
            </w:r>
          </w:p>
        </w:tc>
        <w:tc>
          <w:tcPr>
            <w:tcW w:w="3613" w:type="pct"/>
            <w:vAlign w:val="center"/>
          </w:tcPr>
          <w:p w14:paraId="2F9752D9" w14:textId="77777777" w:rsidR="009B2141" w:rsidRPr="00DD6B89" w:rsidRDefault="00000000">
            <w:pPr>
              <w:pStyle w:val="-"/>
              <w:ind w:left="118" w:right="118"/>
            </w:pPr>
            <w:r w:rsidRPr="00DD6B89">
              <w:t>中國大陸近代民族工業發源地之一；</w:t>
            </w:r>
            <w:r w:rsidRPr="00DD6B89">
              <w:rPr>
                <w:rFonts w:ascii="微軟正黑體" w:eastAsia="微軟正黑體" w:hAnsi="微軟正黑體" w:cs="微軟正黑體" w:hint="eastAsia"/>
              </w:rPr>
              <w:t>爲</w:t>
            </w:r>
            <w:r w:rsidRPr="00DD6B89">
              <w:rPr>
                <w:rFonts w:ascii="華康細圓體" w:hAnsi="華康細圓體" w:cs="華康細圓體" w:hint="eastAsia"/>
              </w:rPr>
              <w:t>過去許多朝代之地域政治文化中心，歷史名人輩出、文化遺</w:t>
            </w:r>
            <w:r w:rsidRPr="00DD6B89">
              <w:rPr>
                <w:rFonts w:ascii="微軟正黑體" w:eastAsia="微軟正黑體" w:hAnsi="微軟正黑體" w:cs="微軟正黑體" w:hint="eastAsia"/>
              </w:rPr>
              <w:t>産</w:t>
            </w:r>
            <w:r w:rsidRPr="00DD6B89">
              <w:rPr>
                <w:rFonts w:ascii="華康細圓體" w:hAnsi="華康細圓體" w:cs="華康細圓體" w:hint="eastAsia"/>
              </w:rPr>
              <w:t>豐厚、古</w:t>
            </w:r>
            <w:r w:rsidRPr="00DD6B89">
              <w:rPr>
                <w:rFonts w:ascii="微軟正黑體" w:eastAsia="微軟正黑體" w:hAnsi="微軟正黑體" w:cs="微軟正黑體" w:hint="eastAsia"/>
              </w:rPr>
              <w:t>迹</w:t>
            </w:r>
            <w:r w:rsidRPr="00DD6B89">
              <w:rPr>
                <w:rFonts w:ascii="華康細圓體" w:hAnsi="華康細圓體" w:cs="華康細圓體" w:hint="eastAsia"/>
              </w:rPr>
              <w:t>遍佈。</w:t>
            </w:r>
          </w:p>
        </w:tc>
      </w:tr>
      <w:tr w:rsidR="00E24C1A" w:rsidRPr="00DD6B89" w14:paraId="21BBEB26" w14:textId="77777777" w:rsidTr="00D53EC4">
        <w:trPr>
          <w:trHeight w:val="680"/>
        </w:trPr>
        <w:tc>
          <w:tcPr>
            <w:tcW w:w="1387" w:type="pct"/>
            <w:vAlign w:val="center"/>
          </w:tcPr>
          <w:p w14:paraId="794587C9" w14:textId="77777777" w:rsidR="009B2141" w:rsidRPr="00DD6B89" w:rsidRDefault="00000000">
            <w:pPr>
              <w:pStyle w:val="-0"/>
              <w:ind w:left="118" w:right="118"/>
              <w:rPr>
                <w:lang w:eastAsia="zh-TW"/>
              </w:rPr>
            </w:pPr>
            <w:r w:rsidRPr="00DD6B89">
              <w:rPr>
                <w:lang w:eastAsia="zh-TW"/>
              </w:rPr>
              <w:t>省會</w:t>
            </w:r>
          </w:p>
        </w:tc>
        <w:tc>
          <w:tcPr>
            <w:tcW w:w="3613" w:type="pct"/>
            <w:vAlign w:val="center"/>
          </w:tcPr>
          <w:p w14:paraId="7B77105E" w14:textId="77777777" w:rsidR="009B2141" w:rsidRPr="00DD6B89" w:rsidRDefault="00000000">
            <w:pPr>
              <w:pStyle w:val="-"/>
              <w:ind w:left="118" w:right="118"/>
              <w:rPr>
                <w:rFonts w:eastAsia="SimSun"/>
              </w:rPr>
            </w:pPr>
            <w:r w:rsidRPr="00DD6B89">
              <w:t>南京市，簡稱寧，位於江蘇省西南部，總面積</w:t>
            </w:r>
            <w:r w:rsidRPr="00DD6B89">
              <w:t>6,587.04</w:t>
            </w:r>
            <w:r w:rsidRPr="00DD6B89">
              <w:lastRenderedPageBreak/>
              <w:t>平方公里，</w:t>
            </w:r>
            <w:r w:rsidRPr="00DD6B89">
              <w:t>2024</w:t>
            </w:r>
            <w:r w:rsidRPr="00DD6B89">
              <w:t>年常住人口</w:t>
            </w:r>
            <w:r w:rsidRPr="00DD6B89">
              <w:t>957.7</w:t>
            </w:r>
            <w:r w:rsidRPr="00DD6B89">
              <w:t>萬人，為中國大陸東部地區重要的中心城市、長三角特大城市、科研教育基地和綜合交通樞紐，還是首批歷史文化名城和重點風景旅游城市，江蘇政治、經濟、科技、教育、文化中心。主要產業為石化、鋼鐵、汽車、電子資通訊。</w:t>
            </w:r>
          </w:p>
        </w:tc>
      </w:tr>
      <w:tr w:rsidR="00E24C1A" w:rsidRPr="00DD6B89" w14:paraId="582BBBFE" w14:textId="77777777" w:rsidTr="00D53EC4">
        <w:trPr>
          <w:trHeight w:val="680"/>
        </w:trPr>
        <w:tc>
          <w:tcPr>
            <w:tcW w:w="1387" w:type="pct"/>
            <w:vAlign w:val="center"/>
          </w:tcPr>
          <w:p w14:paraId="4138D42A" w14:textId="77777777" w:rsidR="009B2141" w:rsidRPr="00DD6B89" w:rsidRDefault="00000000">
            <w:pPr>
              <w:pStyle w:val="-0"/>
              <w:ind w:left="118" w:right="118"/>
              <w:rPr>
                <w:lang w:eastAsia="zh-TW"/>
              </w:rPr>
            </w:pPr>
            <w:r w:rsidRPr="00DD6B89">
              <w:rPr>
                <w:lang w:eastAsia="zh-TW"/>
              </w:rPr>
              <w:lastRenderedPageBreak/>
              <w:t>重要城市</w:t>
            </w:r>
          </w:p>
        </w:tc>
        <w:tc>
          <w:tcPr>
            <w:tcW w:w="3613" w:type="pct"/>
            <w:vAlign w:val="center"/>
          </w:tcPr>
          <w:p w14:paraId="3C303469" w14:textId="77777777" w:rsidR="009B2141" w:rsidRPr="00DD6B89" w:rsidRDefault="00000000">
            <w:pPr>
              <w:pStyle w:val="-"/>
              <w:ind w:left="118" w:right="118"/>
              <w:rPr>
                <w:rFonts w:eastAsia="SimSun"/>
              </w:rPr>
            </w:pPr>
            <w:r w:rsidRPr="00DD6B89">
              <w:t>蘇州市：簡稱蘇，位於江蘇省東南部，總面積</w:t>
            </w:r>
            <w:r w:rsidRPr="00DD6B89">
              <w:t>8,</w:t>
            </w:r>
            <w:r w:rsidRPr="00DD6B89">
              <w:rPr>
                <w:rFonts w:eastAsia="新細明體"/>
              </w:rPr>
              <w:t>657</w:t>
            </w:r>
            <w:r w:rsidRPr="00DD6B89">
              <w:t>.</w:t>
            </w:r>
            <w:r w:rsidRPr="00DD6B89">
              <w:rPr>
                <w:rFonts w:eastAsia="新細明體"/>
              </w:rPr>
              <w:t>3</w:t>
            </w:r>
            <w:r w:rsidRPr="00DD6B89">
              <w:t>2</w:t>
            </w:r>
            <w:r w:rsidRPr="00DD6B89">
              <w:t>平方公里，為中國大陸</w:t>
            </w:r>
            <w:r w:rsidRPr="00DD6B89">
              <w:t>24</w:t>
            </w:r>
            <w:r w:rsidRPr="00DD6B89">
              <w:t>個歷史文化名城之一。主要</w:t>
            </w:r>
            <w:r w:rsidRPr="00DD6B89">
              <w:rPr>
                <w:rFonts w:ascii="微軟正黑體" w:eastAsia="微軟正黑體" w:hAnsi="微軟正黑體" w:cs="微軟正黑體" w:hint="eastAsia"/>
              </w:rPr>
              <w:t>産</w:t>
            </w:r>
            <w:r w:rsidRPr="00DD6B89">
              <w:rPr>
                <w:rFonts w:ascii="華康細圓體" w:hAnsi="華康細圓體" w:cs="華康細圓體" w:hint="eastAsia"/>
              </w:rPr>
              <w:t>業</w:t>
            </w:r>
            <w:r w:rsidRPr="00DD6B89">
              <w:rPr>
                <w:rFonts w:ascii="微軟正黑體" w:eastAsia="微軟正黑體" w:hAnsi="微軟正黑體" w:cs="微軟正黑體" w:hint="eastAsia"/>
              </w:rPr>
              <w:t>爲</w:t>
            </w:r>
            <w:r w:rsidRPr="00DD6B89">
              <w:rPr>
                <w:rFonts w:ascii="華康細圓體" w:hAnsi="華康細圓體" w:cs="華康細圓體" w:hint="eastAsia"/>
              </w:rPr>
              <w:t>電子資通訊、裝備製造、生物醫藥、先進材料。</w:t>
            </w:r>
          </w:p>
          <w:p w14:paraId="2057823A" w14:textId="77777777" w:rsidR="009B2141" w:rsidRPr="00DD6B89" w:rsidRDefault="00000000">
            <w:pPr>
              <w:pStyle w:val="-"/>
              <w:ind w:left="118" w:right="118"/>
              <w:rPr>
                <w:rFonts w:eastAsia="SimSun"/>
              </w:rPr>
            </w:pPr>
            <w:r w:rsidRPr="00DD6B89">
              <w:t>無錫市：簡稱錫，位於江蘇省東南部，總面積</w:t>
            </w:r>
            <w:r w:rsidRPr="00DD6B89">
              <w:t>4,62</w:t>
            </w:r>
            <w:r w:rsidRPr="00DD6B89">
              <w:rPr>
                <w:rFonts w:eastAsia="新細明體"/>
              </w:rPr>
              <w:t>7.46</w:t>
            </w:r>
            <w:r w:rsidRPr="00DD6B89">
              <w:t>平方公里，為魚米之鄉，民族工業發源地之一，素有「小上海」之稱。主要</w:t>
            </w:r>
            <w:r w:rsidRPr="00DD6B89">
              <w:rPr>
                <w:rFonts w:ascii="微軟正黑體" w:eastAsia="微軟正黑體" w:hAnsi="微軟正黑體" w:cs="微軟正黑體" w:hint="eastAsia"/>
              </w:rPr>
              <w:t>産</w:t>
            </w:r>
            <w:r w:rsidRPr="00DD6B89">
              <w:rPr>
                <w:rFonts w:ascii="華康細圓體" w:hAnsi="華康細圓體" w:cs="華康細圓體" w:hint="eastAsia"/>
              </w:rPr>
              <w:t>業</w:t>
            </w:r>
            <w:r w:rsidRPr="00DD6B89">
              <w:rPr>
                <w:rFonts w:ascii="微軟正黑體" w:eastAsia="微軟正黑體" w:hAnsi="微軟正黑體" w:cs="微軟正黑體" w:hint="eastAsia"/>
              </w:rPr>
              <w:t>爲</w:t>
            </w:r>
            <w:r w:rsidRPr="00DD6B89">
              <w:rPr>
                <w:rFonts w:ascii="華康細圓體" w:hAnsi="華康細圓體" w:cs="華康細圓體" w:hint="eastAsia"/>
              </w:rPr>
              <w:t>物聯網及數位經濟、積體電路、生物醫藥、高端裝備、新能源。</w:t>
            </w:r>
          </w:p>
        </w:tc>
      </w:tr>
      <w:tr w:rsidR="00E24C1A" w:rsidRPr="00DD6B89" w14:paraId="14ADF3D4" w14:textId="77777777">
        <w:trPr>
          <w:trHeight w:val="680"/>
        </w:trPr>
        <w:tc>
          <w:tcPr>
            <w:tcW w:w="5000" w:type="pct"/>
            <w:gridSpan w:val="2"/>
            <w:shd w:val="clear" w:color="auto" w:fill="CCFFFF"/>
            <w:vAlign w:val="center"/>
          </w:tcPr>
          <w:p w14:paraId="20D7DFB5"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經濟指標</w:t>
            </w:r>
          </w:p>
        </w:tc>
      </w:tr>
      <w:tr w:rsidR="00E24C1A" w:rsidRPr="00DD6B89" w14:paraId="1A7E409F" w14:textId="77777777" w:rsidTr="00D53EC4">
        <w:trPr>
          <w:trHeight w:val="680"/>
        </w:trPr>
        <w:tc>
          <w:tcPr>
            <w:tcW w:w="1387" w:type="pct"/>
            <w:vAlign w:val="center"/>
          </w:tcPr>
          <w:p w14:paraId="706FD405" w14:textId="77777777" w:rsidR="009B2141" w:rsidRPr="00DD6B89" w:rsidRDefault="00000000">
            <w:pPr>
              <w:pStyle w:val="-0"/>
              <w:ind w:left="118" w:right="118"/>
              <w:rPr>
                <w:lang w:eastAsia="zh-TW"/>
              </w:rPr>
            </w:pPr>
            <w:r w:rsidRPr="00DD6B89">
              <w:rPr>
                <w:lang w:eastAsia="zh-TW"/>
              </w:rPr>
              <w:t>地區生產總值</w:t>
            </w:r>
          </w:p>
          <w:p w14:paraId="0D25B303"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3613" w:type="pct"/>
            <w:vAlign w:val="center"/>
          </w:tcPr>
          <w:p w14:paraId="7A5142D8"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年江蘇地區生產總值</w:t>
            </w:r>
            <w:r w:rsidRPr="00DD6B89">
              <w:rPr>
                <w:rFonts w:cs="華康細圓體" w:hint="eastAsia"/>
                <w:lang w:eastAsia="zh-TW"/>
              </w:rPr>
              <w:t>14</w:t>
            </w:r>
            <w:r w:rsidRPr="00DD6B89">
              <w:rPr>
                <w:rFonts w:cs="華康細圓體" w:hint="eastAsia"/>
                <w:lang w:eastAsia="zh-TW"/>
              </w:rPr>
              <w:t>兆</w:t>
            </w:r>
            <w:r w:rsidRPr="00DD6B89">
              <w:rPr>
                <w:rFonts w:cs="華康細圓體" w:hint="eastAsia"/>
                <w:lang w:eastAsia="zh-TW"/>
              </w:rPr>
              <w:t>2,351.5</w:t>
            </w:r>
            <w:r w:rsidRPr="00DD6B89">
              <w:rPr>
                <w:rFonts w:cs="華康細圓體" w:hint="eastAsia"/>
                <w:lang w:eastAsia="zh-TW"/>
              </w:rPr>
              <w:t>億元，按不變價格計算，比上年成長</w:t>
            </w:r>
            <w:r w:rsidRPr="00DD6B89">
              <w:rPr>
                <w:rFonts w:cs="華康細圓體" w:hint="eastAsia"/>
                <w:lang w:eastAsia="zh-TW"/>
              </w:rPr>
              <w:t>5.3%</w:t>
            </w:r>
            <w:r w:rsidRPr="00DD6B89">
              <w:rPr>
                <w:rFonts w:cs="華康細圓體" w:hint="eastAsia"/>
                <w:lang w:eastAsia="zh-TW"/>
              </w:rPr>
              <w:t>。其中，第一產業增加值</w:t>
            </w:r>
            <w:r w:rsidRPr="00DD6B89">
              <w:rPr>
                <w:rFonts w:cs="華康細圓體" w:hint="eastAsia"/>
                <w:lang w:eastAsia="zh-TW"/>
              </w:rPr>
              <w:t>5,369.7</w:t>
            </w:r>
            <w:r w:rsidRPr="00DD6B89">
              <w:rPr>
                <w:rFonts w:cs="華康細圓體" w:hint="eastAsia"/>
                <w:lang w:eastAsia="zh-TW"/>
              </w:rPr>
              <w:t>億元，成長</w:t>
            </w:r>
            <w:r w:rsidRPr="00DD6B89">
              <w:rPr>
                <w:rFonts w:cs="華康細圓體" w:hint="eastAsia"/>
                <w:lang w:eastAsia="zh-TW"/>
              </w:rPr>
              <w:t>3.5 %</w:t>
            </w:r>
            <w:r w:rsidRPr="00DD6B89">
              <w:rPr>
                <w:rFonts w:cs="華康細圓體" w:hint="eastAsia"/>
                <w:lang w:eastAsia="zh-TW"/>
              </w:rPr>
              <w:t>；第二產業增加值</w:t>
            </w:r>
            <w:r w:rsidRPr="00DD6B89">
              <w:rPr>
                <w:rFonts w:cs="華康細圓體" w:hint="eastAsia"/>
                <w:lang w:eastAsia="zh-TW"/>
              </w:rPr>
              <w:t>6</w:t>
            </w:r>
            <w:r w:rsidRPr="00DD6B89">
              <w:rPr>
                <w:rFonts w:cs="華康細圓體" w:hint="eastAsia"/>
                <w:lang w:eastAsia="zh-TW"/>
              </w:rPr>
              <w:t>兆</w:t>
            </w:r>
            <w:r w:rsidRPr="00DD6B89">
              <w:rPr>
                <w:rFonts w:cs="華康細圓體" w:hint="eastAsia"/>
                <w:lang w:eastAsia="zh-TW"/>
              </w:rPr>
              <w:t>38.2</w:t>
            </w:r>
            <w:r w:rsidRPr="00DD6B89">
              <w:rPr>
                <w:rFonts w:cs="華康細圓體" w:hint="eastAsia"/>
                <w:lang w:eastAsia="zh-TW"/>
              </w:rPr>
              <w:t>億元，成長</w:t>
            </w:r>
            <w:r w:rsidRPr="00DD6B89">
              <w:rPr>
                <w:rFonts w:cs="華康細圓體" w:hint="eastAsia"/>
                <w:lang w:eastAsia="zh-TW"/>
              </w:rPr>
              <w:t>4.7%</w:t>
            </w:r>
            <w:r w:rsidRPr="00DD6B89">
              <w:rPr>
                <w:rFonts w:cs="華康細圓體" w:hint="eastAsia"/>
                <w:lang w:eastAsia="zh-TW"/>
              </w:rPr>
              <w:t>；第三產業增加值</w:t>
            </w:r>
            <w:r w:rsidRPr="00DD6B89">
              <w:rPr>
                <w:rFonts w:cs="華康細圓體" w:hint="eastAsia"/>
                <w:lang w:eastAsia="zh-TW"/>
              </w:rPr>
              <w:t>7</w:t>
            </w:r>
            <w:r w:rsidRPr="00DD6B89">
              <w:rPr>
                <w:rFonts w:cs="華康細圓體" w:hint="eastAsia"/>
                <w:lang w:eastAsia="zh-TW"/>
              </w:rPr>
              <w:t>兆</w:t>
            </w:r>
            <w:r w:rsidRPr="00DD6B89">
              <w:rPr>
                <w:rFonts w:cs="華康細圓體" w:hint="eastAsia"/>
                <w:lang w:eastAsia="zh-TW"/>
              </w:rPr>
              <w:t>6,943.7</w:t>
            </w:r>
            <w:r w:rsidRPr="00DD6B89">
              <w:rPr>
                <w:rFonts w:cs="華康細圓體" w:hint="eastAsia"/>
                <w:lang w:eastAsia="zh-TW"/>
              </w:rPr>
              <w:t>億元，成長</w:t>
            </w:r>
            <w:r w:rsidRPr="00DD6B89">
              <w:rPr>
                <w:rFonts w:cs="華康細圓體" w:hint="eastAsia"/>
                <w:lang w:eastAsia="zh-TW"/>
              </w:rPr>
              <w:t>5.8%</w:t>
            </w:r>
            <w:r w:rsidRPr="00DD6B89">
              <w:rPr>
                <w:rFonts w:cs="華康細圓體" w:hint="eastAsia"/>
                <w:lang w:eastAsia="zh-TW"/>
              </w:rPr>
              <w:t>。全年三次產業增加值占</w:t>
            </w:r>
            <w:r w:rsidRPr="00DD6B89">
              <w:rPr>
                <w:rFonts w:cs="華康細圓體" w:hint="eastAsia"/>
                <w:lang w:eastAsia="zh-TW"/>
              </w:rPr>
              <w:t>GDP</w:t>
            </w:r>
            <w:r w:rsidRPr="00DD6B89">
              <w:rPr>
                <w:rFonts w:cs="華康細圓體" w:hint="eastAsia"/>
                <w:lang w:eastAsia="zh-TW"/>
              </w:rPr>
              <w:t>比重分別為</w:t>
            </w:r>
            <w:r w:rsidRPr="00DD6B89">
              <w:rPr>
                <w:rFonts w:cs="華康細圓體" w:hint="eastAsia"/>
                <w:lang w:eastAsia="zh-TW"/>
              </w:rPr>
              <w:t>3.8%</w:t>
            </w:r>
            <w:r w:rsidRPr="00DD6B89">
              <w:rPr>
                <w:rFonts w:cs="華康細圓體" w:hint="eastAsia"/>
                <w:lang w:eastAsia="zh-TW"/>
              </w:rPr>
              <w:t>、</w:t>
            </w:r>
            <w:r w:rsidRPr="00DD6B89">
              <w:rPr>
                <w:rFonts w:cs="華康細圓體" w:hint="eastAsia"/>
                <w:lang w:eastAsia="zh-TW"/>
              </w:rPr>
              <w:t>42.2%</w:t>
            </w:r>
            <w:r w:rsidRPr="00DD6B89">
              <w:rPr>
                <w:rFonts w:cs="華康細圓體" w:hint="eastAsia"/>
                <w:lang w:eastAsia="zh-TW"/>
              </w:rPr>
              <w:t>和</w:t>
            </w:r>
            <w:r w:rsidRPr="00DD6B89">
              <w:rPr>
                <w:rFonts w:cs="華康細圓體" w:hint="eastAsia"/>
                <w:lang w:eastAsia="zh-TW"/>
              </w:rPr>
              <w:t>54.0%</w:t>
            </w:r>
            <w:r w:rsidRPr="00DD6B89">
              <w:rPr>
                <w:rFonts w:cs="華康細圓體" w:hint="eastAsia"/>
                <w:lang w:eastAsia="zh-TW"/>
              </w:rPr>
              <w:t>。</w:t>
            </w:r>
          </w:p>
        </w:tc>
      </w:tr>
      <w:tr w:rsidR="00E24C1A" w:rsidRPr="00DD6B89" w14:paraId="6F8B99CD" w14:textId="77777777" w:rsidTr="00D53EC4">
        <w:trPr>
          <w:trHeight w:val="680"/>
        </w:trPr>
        <w:tc>
          <w:tcPr>
            <w:tcW w:w="1387" w:type="pct"/>
            <w:vAlign w:val="center"/>
          </w:tcPr>
          <w:p w14:paraId="7881D9D1" w14:textId="77777777" w:rsidR="009B2141" w:rsidRPr="00DD6B89" w:rsidRDefault="00000000">
            <w:pPr>
              <w:pStyle w:val="-0"/>
              <w:ind w:left="118" w:right="118"/>
              <w:rPr>
                <w:w w:val="90"/>
              </w:rPr>
            </w:pPr>
            <w:r w:rsidRPr="00DD6B89">
              <w:rPr>
                <w:lang w:eastAsia="zh-TW"/>
              </w:rPr>
              <w:t>人均地區生產總值</w:t>
            </w:r>
          </w:p>
        </w:tc>
        <w:tc>
          <w:tcPr>
            <w:tcW w:w="3613" w:type="pct"/>
            <w:vAlign w:val="center"/>
          </w:tcPr>
          <w:p w14:paraId="288E20C3"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年江蘇人均地區生產總值</w:t>
            </w:r>
            <w:r w:rsidRPr="00DD6B89">
              <w:rPr>
                <w:rFonts w:cs="華康細圓體" w:hint="eastAsia"/>
                <w:lang w:eastAsia="zh-TW"/>
              </w:rPr>
              <w:t>16.7</w:t>
            </w:r>
            <w:r w:rsidRPr="00DD6B89">
              <w:rPr>
                <w:rFonts w:cs="華康細圓體" w:hint="eastAsia"/>
                <w:lang w:eastAsia="zh-TW"/>
              </w:rPr>
              <w:t>萬元，年增</w:t>
            </w:r>
            <w:r w:rsidRPr="00DD6B89">
              <w:rPr>
                <w:rFonts w:cs="華康細圓體" w:hint="eastAsia"/>
                <w:lang w:eastAsia="zh-TW"/>
              </w:rPr>
              <w:t>5.3%</w:t>
            </w:r>
            <w:r w:rsidRPr="00DD6B89">
              <w:rPr>
                <w:rFonts w:cs="華康細圓體" w:hint="eastAsia"/>
                <w:lang w:eastAsia="zh-TW"/>
              </w:rPr>
              <w:t>。</w:t>
            </w:r>
          </w:p>
        </w:tc>
      </w:tr>
      <w:tr w:rsidR="00E24C1A" w:rsidRPr="00DD6B89" w14:paraId="4DF7656C" w14:textId="77777777" w:rsidTr="00D53EC4">
        <w:trPr>
          <w:trHeight w:val="680"/>
        </w:trPr>
        <w:tc>
          <w:tcPr>
            <w:tcW w:w="1387" w:type="pct"/>
            <w:vAlign w:val="center"/>
          </w:tcPr>
          <w:p w14:paraId="599839D1" w14:textId="77777777" w:rsidR="009B2141" w:rsidRPr="00DD6B89" w:rsidRDefault="00000000">
            <w:pPr>
              <w:pStyle w:val="-0"/>
              <w:ind w:left="118" w:right="118"/>
            </w:pPr>
            <w:r w:rsidRPr="00DD6B89">
              <w:t>財政收入</w:t>
            </w:r>
          </w:p>
        </w:tc>
        <w:tc>
          <w:tcPr>
            <w:tcW w:w="3613" w:type="pct"/>
            <w:vAlign w:val="center"/>
          </w:tcPr>
          <w:p w14:paraId="3FEEF9F1"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年全年一般公共預算收入</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245.7</w:t>
            </w:r>
            <w:r w:rsidRPr="00DD6B89">
              <w:rPr>
                <w:rFonts w:cs="華康細圓體" w:hint="eastAsia"/>
                <w:lang w:eastAsia="zh-TW"/>
              </w:rPr>
              <w:t>億元，比上年成長</w:t>
            </w:r>
            <w:r w:rsidRPr="00DD6B89">
              <w:rPr>
                <w:rFonts w:cs="華康細圓體" w:hint="eastAsia"/>
                <w:lang w:eastAsia="zh-TW"/>
              </w:rPr>
              <w:t>2.1%</w:t>
            </w:r>
            <w:r w:rsidRPr="00DD6B89">
              <w:rPr>
                <w:rFonts w:cs="華康細圓體" w:hint="eastAsia"/>
                <w:lang w:eastAsia="zh-TW"/>
              </w:rPr>
              <w:t>。其中稅收收入</w:t>
            </w:r>
            <w:r w:rsidRPr="00DD6B89">
              <w:rPr>
                <w:rFonts w:cs="華康細圓體" w:hint="eastAsia"/>
                <w:lang w:eastAsia="zh-TW"/>
              </w:rPr>
              <w:t>7,929</w:t>
            </w:r>
            <w:r w:rsidRPr="00DD6B89">
              <w:rPr>
                <w:rFonts w:cs="華康細圓體" w:hint="eastAsia"/>
                <w:lang w:eastAsia="zh-TW"/>
              </w:rPr>
              <w:t>億元，年增</w:t>
            </w:r>
            <w:r w:rsidRPr="00DD6B89">
              <w:rPr>
                <w:rFonts w:cs="華康細圓體" w:hint="eastAsia"/>
                <w:lang w:eastAsia="zh-TW"/>
              </w:rPr>
              <w:t>3.8%</w:t>
            </w:r>
            <w:r w:rsidRPr="00DD6B89">
              <w:rPr>
                <w:rFonts w:cs="華康細圓體" w:hint="eastAsia"/>
                <w:lang w:eastAsia="zh-TW"/>
              </w:rPr>
              <w:t>，稅占比為</w:t>
            </w:r>
            <w:r w:rsidRPr="00DD6B89">
              <w:rPr>
                <w:rFonts w:cs="華康細圓體" w:hint="eastAsia"/>
                <w:lang w:eastAsia="zh-TW"/>
              </w:rPr>
              <w:t>77.4%</w:t>
            </w:r>
            <w:r w:rsidRPr="00DD6B89">
              <w:rPr>
                <w:rFonts w:cs="華康細圓體" w:hint="eastAsia"/>
                <w:lang w:eastAsia="zh-TW"/>
              </w:rPr>
              <w:t>。</w:t>
            </w:r>
          </w:p>
        </w:tc>
      </w:tr>
      <w:tr w:rsidR="00E24C1A" w:rsidRPr="00DD6B89" w14:paraId="0A01CB1A" w14:textId="77777777" w:rsidTr="00D53EC4">
        <w:trPr>
          <w:trHeight w:val="680"/>
        </w:trPr>
        <w:tc>
          <w:tcPr>
            <w:tcW w:w="1387" w:type="pct"/>
            <w:vAlign w:val="center"/>
          </w:tcPr>
          <w:p w14:paraId="26FAB607" w14:textId="77777777" w:rsidR="009B2141" w:rsidRPr="00DD6B89" w:rsidRDefault="00000000">
            <w:pPr>
              <w:pStyle w:val="-0"/>
              <w:ind w:left="118" w:right="118"/>
              <w:rPr>
                <w:lang w:eastAsia="zh-TW"/>
              </w:rPr>
            </w:pPr>
            <w:r w:rsidRPr="00DD6B89">
              <w:rPr>
                <w:lang w:eastAsia="zh-TW"/>
              </w:rPr>
              <w:lastRenderedPageBreak/>
              <w:t>固定資產投資</w:t>
            </w:r>
          </w:p>
        </w:tc>
        <w:tc>
          <w:tcPr>
            <w:tcW w:w="3613" w:type="pct"/>
            <w:vAlign w:val="center"/>
          </w:tcPr>
          <w:p w14:paraId="7B26038E"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年全年固定資產投資完成額較上年減少</w:t>
            </w:r>
            <w:r w:rsidRPr="00DD6B89">
              <w:rPr>
                <w:rFonts w:cs="華康細圓體" w:hint="eastAsia"/>
                <w:lang w:eastAsia="zh-TW"/>
              </w:rPr>
              <w:t>12.7%</w:t>
            </w:r>
            <w:r w:rsidRPr="00DD6B89">
              <w:rPr>
                <w:rFonts w:cs="華康細圓體" w:hint="eastAsia"/>
                <w:lang w:eastAsia="zh-TW"/>
              </w:rPr>
              <w:t>。分領域觀察，基礎建設投資減少</w:t>
            </w:r>
            <w:r w:rsidRPr="00DD6B89">
              <w:rPr>
                <w:rFonts w:cs="華康細圓體" w:hint="eastAsia"/>
                <w:lang w:eastAsia="zh-TW"/>
              </w:rPr>
              <w:t>4.9%</w:t>
            </w:r>
            <w:r w:rsidRPr="00DD6B89">
              <w:rPr>
                <w:rFonts w:cs="華康細圓體" w:hint="eastAsia"/>
                <w:lang w:eastAsia="zh-TW"/>
              </w:rPr>
              <w:t>，其中電力及熱力生產供應業、鐵路運輸業、水上運輸業投資分別成長</w:t>
            </w:r>
            <w:r w:rsidRPr="00DD6B89">
              <w:rPr>
                <w:rFonts w:cs="華康細圓體" w:hint="eastAsia"/>
                <w:lang w:eastAsia="zh-TW"/>
              </w:rPr>
              <w:t>16.6%</w:t>
            </w:r>
            <w:r w:rsidRPr="00DD6B89">
              <w:rPr>
                <w:rFonts w:cs="華康細圓體" w:hint="eastAsia"/>
                <w:lang w:eastAsia="zh-TW"/>
              </w:rPr>
              <w:t>、</w:t>
            </w:r>
            <w:r w:rsidRPr="00DD6B89">
              <w:rPr>
                <w:rFonts w:cs="華康細圓體" w:hint="eastAsia"/>
                <w:lang w:eastAsia="zh-TW"/>
              </w:rPr>
              <w:t>17.9%</w:t>
            </w:r>
            <w:r w:rsidRPr="00DD6B89">
              <w:rPr>
                <w:rFonts w:cs="華康細圓體" w:hint="eastAsia"/>
                <w:lang w:eastAsia="zh-TW"/>
              </w:rPr>
              <w:t>、</w:t>
            </w:r>
            <w:r w:rsidRPr="00DD6B89">
              <w:rPr>
                <w:rFonts w:cs="華康細圓體" w:hint="eastAsia"/>
                <w:lang w:eastAsia="zh-TW"/>
              </w:rPr>
              <w:t>12.5%</w:t>
            </w:r>
            <w:r w:rsidRPr="00DD6B89">
              <w:rPr>
                <w:rFonts w:cs="華康細圓體" w:hint="eastAsia"/>
                <w:lang w:eastAsia="zh-TW"/>
              </w:rPr>
              <w:t>；製造業投資減少</w:t>
            </w:r>
            <w:r w:rsidRPr="00DD6B89">
              <w:rPr>
                <w:rFonts w:cs="華康細圓體" w:hint="eastAsia"/>
                <w:lang w:eastAsia="zh-TW"/>
              </w:rPr>
              <w:t>9.8%</w:t>
            </w:r>
            <w:r w:rsidRPr="00DD6B89">
              <w:rPr>
                <w:rFonts w:cs="華康細圓體" w:hint="eastAsia"/>
                <w:lang w:eastAsia="zh-TW"/>
              </w:rPr>
              <w:t>，其中航空太空載具及設備、電腦及辦公設備、資訊化學品等高科技製造業投資分別成長</w:t>
            </w:r>
            <w:r w:rsidRPr="00DD6B89">
              <w:rPr>
                <w:rFonts w:cs="華康細圓體" w:hint="eastAsia"/>
                <w:lang w:eastAsia="zh-TW"/>
              </w:rPr>
              <w:t>11.3%</w:t>
            </w:r>
            <w:r w:rsidRPr="00DD6B89">
              <w:rPr>
                <w:rFonts w:cs="華康細圓體" w:hint="eastAsia"/>
                <w:lang w:eastAsia="zh-TW"/>
              </w:rPr>
              <w:t>、</w:t>
            </w:r>
            <w:r w:rsidRPr="00DD6B89">
              <w:rPr>
                <w:rFonts w:cs="華康細圓體" w:hint="eastAsia"/>
                <w:lang w:eastAsia="zh-TW"/>
              </w:rPr>
              <w:t>3.9%</w:t>
            </w:r>
            <w:r w:rsidRPr="00DD6B89">
              <w:rPr>
                <w:rFonts w:cs="華康細圓體" w:hint="eastAsia"/>
                <w:lang w:eastAsia="zh-TW"/>
              </w:rPr>
              <w:t>、</w:t>
            </w:r>
            <w:r w:rsidRPr="00DD6B89">
              <w:rPr>
                <w:rFonts w:cs="華康細圓體" w:hint="eastAsia"/>
                <w:lang w:eastAsia="zh-TW"/>
              </w:rPr>
              <w:t>15.4%</w:t>
            </w:r>
            <w:r w:rsidRPr="00DD6B89">
              <w:rPr>
                <w:rFonts w:cs="華康細圓體" w:hint="eastAsia"/>
                <w:lang w:eastAsia="zh-TW"/>
              </w:rPr>
              <w:t>；不動產開發投資減少</w:t>
            </w:r>
            <w:r w:rsidRPr="00DD6B89">
              <w:rPr>
                <w:rFonts w:cs="華康細圓體" w:hint="eastAsia"/>
                <w:lang w:eastAsia="zh-TW"/>
              </w:rPr>
              <w:t>21.6%</w:t>
            </w:r>
            <w:r w:rsidRPr="00DD6B89">
              <w:rPr>
                <w:rFonts w:cs="華康細圓體" w:hint="eastAsia"/>
                <w:lang w:eastAsia="zh-TW"/>
              </w:rPr>
              <w:t>。</w:t>
            </w:r>
          </w:p>
          <w:p w14:paraId="7C6356B1" w14:textId="296E23AE" w:rsidR="009B2141" w:rsidRPr="00DD6B89" w:rsidRDefault="00000000">
            <w:pPr>
              <w:pStyle w:val="-"/>
              <w:ind w:left="118" w:right="118"/>
            </w:pPr>
            <w:r w:rsidRPr="00DD6B89">
              <w:rPr>
                <w:rFonts w:cs="華康細圓體" w:hint="eastAsia"/>
                <w:lang w:eastAsia="zh-TW"/>
              </w:rPr>
              <w:t>隨著大規模設備更新政策</w:t>
            </w:r>
            <w:r w:rsidR="00E24C1A" w:rsidRPr="00DD6B89">
              <w:rPr>
                <w:rFonts w:cs="華康細圓體" w:hint="eastAsia"/>
                <w:lang w:eastAsia="zh-TW"/>
              </w:rPr>
              <w:t>發布</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年全省設備及工具器具購置投資較上年成長</w:t>
            </w:r>
            <w:r w:rsidRPr="00DD6B89">
              <w:rPr>
                <w:rFonts w:cs="華康細圓體" w:hint="eastAsia"/>
                <w:lang w:eastAsia="zh-TW"/>
              </w:rPr>
              <w:t>9.1%</w:t>
            </w:r>
            <w:r w:rsidRPr="00DD6B89">
              <w:rPr>
                <w:rFonts w:cs="華康細圓體" w:hint="eastAsia"/>
                <w:lang w:eastAsia="zh-TW"/>
              </w:rPr>
              <w:t>，占整體投資比重達</w:t>
            </w:r>
            <w:r w:rsidRPr="00DD6B89">
              <w:rPr>
                <w:rFonts w:cs="華康細圓體" w:hint="eastAsia"/>
                <w:lang w:eastAsia="zh-TW"/>
              </w:rPr>
              <w:t>21%</w:t>
            </w:r>
            <w:r w:rsidRPr="00DD6B89">
              <w:rPr>
                <w:rFonts w:cs="華康細圓體" w:hint="eastAsia"/>
                <w:lang w:eastAsia="zh-TW"/>
              </w:rPr>
              <w:t>，較上年提高</w:t>
            </w:r>
            <w:r w:rsidRPr="00DD6B89">
              <w:rPr>
                <w:rFonts w:cs="華康細圓體" w:hint="eastAsia"/>
                <w:lang w:eastAsia="zh-TW"/>
              </w:rPr>
              <w:t>4.2</w:t>
            </w:r>
            <w:r w:rsidRPr="00DD6B89">
              <w:rPr>
                <w:rFonts w:cs="華康細圓體" w:hint="eastAsia"/>
                <w:lang w:eastAsia="zh-TW"/>
              </w:rPr>
              <w:t>個百分點。分行業來看，製造業設備購置投資成長</w:t>
            </w:r>
            <w:r w:rsidRPr="00DD6B89">
              <w:rPr>
                <w:rFonts w:cs="華康細圓體" w:hint="eastAsia"/>
                <w:lang w:eastAsia="zh-TW"/>
              </w:rPr>
              <w:t>6.9%</w:t>
            </w:r>
            <w:r w:rsidRPr="00DD6B89">
              <w:rPr>
                <w:rFonts w:cs="華康細圓體" w:hint="eastAsia"/>
                <w:lang w:eastAsia="zh-TW"/>
              </w:rPr>
              <w:t>，其中占比較高的通用設備製造業、專用設備製造業分別成長</w:t>
            </w:r>
            <w:r w:rsidRPr="00DD6B89">
              <w:rPr>
                <w:rFonts w:cs="華康細圓體" w:hint="eastAsia"/>
                <w:lang w:eastAsia="zh-TW"/>
              </w:rPr>
              <w:t>20.2%</w:t>
            </w:r>
            <w:r w:rsidRPr="00DD6B89">
              <w:rPr>
                <w:rFonts w:cs="華康細圓體" w:hint="eastAsia"/>
                <w:lang w:eastAsia="zh-TW"/>
              </w:rPr>
              <w:t>、</w:t>
            </w:r>
            <w:r w:rsidRPr="00DD6B89">
              <w:rPr>
                <w:rFonts w:cs="華康細圓體" w:hint="eastAsia"/>
                <w:lang w:eastAsia="zh-TW"/>
              </w:rPr>
              <w:t>14.6%</w:t>
            </w:r>
            <w:r w:rsidRPr="00DD6B89">
              <w:rPr>
                <w:rFonts w:cs="華康細圓體" w:hint="eastAsia"/>
                <w:lang w:eastAsia="zh-TW"/>
              </w:rPr>
              <w:t>；電力、熱力、燃氣及水的生產供應業設備購置投資成長</w:t>
            </w:r>
            <w:r w:rsidRPr="00DD6B89">
              <w:rPr>
                <w:rFonts w:cs="華康細圓體" w:hint="eastAsia"/>
                <w:lang w:eastAsia="zh-TW"/>
              </w:rPr>
              <w:t>34.7%</w:t>
            </w:r>
            <w:r w:rsidRPr="00DD6B89">
              <w:rPr>
                <w:rFonts w:cs="華康細圓體" w:hint="eastAsia"/>
                <w:lang w:eastAsia="zh-TW"/>
              </w:rPr>
              <w:t>；資訊傳輸、軟體及資訊技術服務業設備購置投資成長</w:t>
            </w:r>
            <w:r w:rsidRPr="00DD6B89">
              <w:rPr>
                <w:rFonts w:cs="華康細圓體" w:hint="eastAsia"/>
                <w:lang w:eastAsia="zh-TW"/>
              </w:rPr>
              <w:t>46.2%</w:t>
            </w:r>
            <w:r w:rsidRPr="00DD6B89">
              <w:rPr>
                <w:rFonts w:cs="華康細圓體" w:hint="eastAsia"/>
                <w:lang w:eastAsia="zh-TW"/>
              </w:rPr>
              <w:t>。</w:t>
            </w:r>
          </w:p>
        </w:tc>
      </w:tr>
      <w:tr w:rsidR="00E24C1A" w:rsidRPr="00DD6B89" w14:paraId="7C8FD5DA" w14:textId="77777777" w:rsidTr="00D53EC4">
        <w:trPr>
          <w:trHeight w:val="680"/>
        </w:trPr>
        <w:tc>
          <w:tcPr>
            <w:tcW w:w="1387" w:type="pct"/>
            <w:vAlign w:val="center"/>
          </w:tcPr>
          <w:p w14:paraId="01D94F3C" w14:textId="77777777" w:rsidR="009B2141" w:rsidRPr="00DD6B89" w:rsidRDefault="00000000">
            <w:pPr>
              <w:pStyle w:val="-0"/>
              <w:ind w:left="118" w:right="118"/>
              <w:rPr>
                <w:lang w:eastAsia="zh-TW"/>
              </w:rPr>
            </w:pPr>
            <w:r w:rsidRPr="00DD6B89">
              <w:rPr>
                <w:lang w:eastAsia="zh-TW"/>
              </w:rPr>
              <w:t>就業</w:t>
            </w:r>
          </w:p>
        </w:tc>
        <w:tc>
          <w:tcPr>
            <w:tcW w:w="3613" w:type="pct"/>
            <w:vAlign w:val="center"/>
          </w:tcPr>
          <w:p w14:paraId="08C15969"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年全年城鎮調查失業率平均值為</w:t>
            </w:r>
            <w:r w:rsidRPr="00DD6B89">
              <w:rPr>
                <w:rFonts w:cs="華康細圓體" w:hint="eastAsia"/>
                <w:lang w:eastAsia="zh-TW"/>
              </w:rPr>
              <w:t>4.6%</w:t>
            </w:r>
            <w:r w:rsidRPr="00DD6B89">
              <w:rPr>
                <w:rFonts w:cs="華康細圓體" w:hint="eastAsia"/>
                <w:lang w:eastAsia="zh-TW"/>
              </w:rPr>
              <w:t>，較中國大陸平均水準低</w:t>
            </w:r>
            <w:r w:rsidRPr="00DD6B89">
              <w:rPr>
                <w:rFonts w:cs="華康細圓體" w:hint="eastAsia"/>
                <w:lang w:eastAsia="zh-TW"/>
              </w:rPr>
              <w:t>0.6</w:t>
            </w:r>
            <w:r w:rsidRPr="00DD6B89">
              <w:rPr>
                <w:rFonts w:cs="華康細圓體" w:hint="eastAsia"/>
                <w:lang w:eastAsia="zh-TW"/>
              </w:rPr>
              <w:t>個百分點；全年城鎮新增就業人數達</w:t>
            </w:r>
            <w:r w:rsidRPr="00DD6B89">
              <w:rPr>
                <w:rFonts w:cs="華康細圓體" w:hint="eastAsia"/>
                <w:lang w:eastAsia="zh-TW"/>
              </w:rPr>
              <w:t>141.14</w:t>
            </w:r>
            <w:r w:rsidRPr="00DD6B89">
              <w:rPr>
                <w:rFonts w:cs="華康細圓體" w:hint="eastAsia"/>
                <w:lang w:eastAsia="zh-TW"/>
              </w:rPr>
              <w:t>萬人，占中國大陸一成以上。發放就業</w:t>
            </w:r>
            <w:proofErr w:type="gramStart"/>
            <w:r w:rsidRPr="00DD6B89">
              <w:rPr>
                <w:rFonts w:cs="華康細圓體" w:hint="eastAsia"/>
                <w:lang w:eastAsia="zh-TW"/>
              </w:rPr>
              <w:t>及穩崗</w:t>
            </w:r>
            <w:proofErr w:type="gramEnd"/>
            <w:r w:rsidRPr="00DD6B89">
              <w:rPr>
                <w:rFonts w:cs="華康細圓體" w:hint="eastAsia"/>
                <w:lang w:eastAsia="zh-TW"/>
              </w:rPr>
              <w:t>補助資金共</w:t>
            </w:r>
            <w:r w:rsidRPr="00DD6B89">
              <w:rPr>
                <w:rFonts w:cs="華康細圓體" w:hint="eastAsia"/>
                <w:lang w:eastAsia="zh-TW"/>
              </w:rPr>
              <w:t>291.89</w:t>
            </w:r>
            <w:r w:rsidRPr="00DD6B89">
              <w:rPr>
                <w:rFonts w:cs="華康細圓體" w:hint="eastAsia"/>
                <w:lang w:eastAsia="zh-TW"/>
              </w:rPr>
              <w:t>億元，全年辦理補助型職業技能訓練達</w:t>
            </w:r>
            <w:r w:rsidRPr="00DD6B89">
              <w:rPr>
                <w:rFonts w:cs="華康細圓體" w:hint="eastAsia"/>
                <w:lang w:eastAsia="zh-TW"/>
              </w:rPr>
              <w:t>78.8</w:t>
            </w:r>
            <w:r w:rsidRPr="00DD6B89">
              <w:rPr>
                <w:rFonts w:cs="華康細圓體" w:hint="eastAsia"/>
                <w:lang w:eastAsia="zh-TW"/>
              </w:rPr>
              <w:t>萬人次。</w:t>
            </w:r>
          </w:p>
        </w:tc>
      </w:tr>
      <w:tr w:rsidR="00E24C1A" w:rsidRPr="00DD6B89" w14:paraId="2B358FEE" w14:textId="77777777">
        <w:trPr>
          <w:trHeight w:val="680"/>
        </w:trPr>
        <w:tc>
          <w:tcPr>
            <w:tcW w:w="5000" w:type="pct"/>
            <w:gridSpan w:val="2"/>
            <w:shd w:val="clear" w:color="auto" w:fill="CCFFFF"/>
            <w:vAlign w:val="center"/>
          </w:tcPr>
          <w:p w14:paraId="350C12AF"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利用外資</w:t>
            </w:r>
          </w:p>
        </w:tc>
      </w:tr>
      <w:tr w:rsidR="00E24C1A" w:rsidRPr="00DD6B89" w14:paraId="75E9BA2B" w14:textId="77777777" w:rsidTr="00D53EC4">
        <w:trPr>
          <w:trHeight w:val="680"/>
        </w:trPr>
        <w:tc>
          <w:tcPr>
            <w:tcW w:w="1387" w:type="pct"/>
            <w:vAlign w:val="center"/>
          </w:tcPr>
          <w:p w14:paraId="40DF5475" w14:textId="77777777" w:rsidR="009B2141" w:rsidRPr="00DD6B89" w:rsidRDefault="00000000">
            <w:pPr>
              <w:pStyle w:val="-0"/>
              <w:ind w:left="118" w:right="118"/>
              <w:rPr>
                <w:lang w:eastAsia="zh-TW"/>
              </w:rPr>
            </w:pPr>
            <w:r w:rsidRPr="00DD6B89">
              <w:rPr>
                <w:lang w:eastAsia="zh-TW"/>
              </w:rPr>
              <w:t>外商投資件數</w:t>
            </w:r>
          </w:p>
        </w:tc>
        <w:tc>
          <w:tcPr>
            <w:tcW w:w="3613" w:type="pct"/>
            <w:vAlign w:val="center"/>
          </w:tcPr>
          <w:p w14:paraId="52B7F2C8" w14:textId="77777777" w:rsidR="009B2141" w:rsidRPr="00DD6B89" w:rsidRDefault="00000000">
            <w:pPr>
              <w:pStyle w:val="-"/>
              <w:ind w:left="118" w:right="118"/>
              <w:rPr>
                <w:shd w:val="clear" w:color="auto" w:fill="FFFFFF"/>
              </w:rPr>
            </w:pPr>
            <w:r w:rsidRPr="00DD6B89">
              <w:rPr>
                <w:rFonts w:cs="華康細圓體" w:hint="eastAsia"/>
                <w:lang w:eastAsia="zh-TW"/>
              </w:rPr>
              <w:t>2025</w:t>
            </w:r>
            <w:r w:rsidRPr="00DD6B89">
              <w:rPr>
                <w:rFonts w:cs="華康細圓體" w:hint="eastAsia"/>
                <w:lang w:eastAsia="zh-TW"/>
              </w:rPr>
              <w:t>年新設外商投資企業</w:t>
            </w:r>
            <w:r w:rsidRPr="00DD6B89">
              <w:rPr>
                <w:rFonts w:cs="華康細圓體" w:hint="eastAsia"/>
                <w:lang w:eastAsia="zh-TW"/>
              </w:rPr>
              <w:t>3,352</w:t>
            </w:r>
            <w:r w:rsidRPr="00DD6B89">
              <w:rPr>
                <w:rFonts w:cs="華康細圓體" w:hint="eastAsia"/>
                <w:lang w:eastAsia="zh-TW"/>
              </w:rPr>
              <w:t>家，較上年度減少</w:t>
            </w:r>
            <w:r w:rsidRPr="00DD6B89">
              <w:rPr>
                <w:rFonts w:cs="華康細圓體" w:hint="eastAsia"/>
                <w:lang w:eastAsia="zh-TW"/>
              </w:rPr>
              <w:t>5.3%</w:t>
            </w:r>
            <w:r w:rsidRPr="00DD6B89">
              <w:rPr>
                <w:rFonts w:cs="華康細圓體" w:hint="eastAsia"/>
                <w:lang w:eastAsia="zh-TW"/>
              </w:rPr>
              <w:t>。</w:t>
            </w:r>
          </w:p>
        </w:tc>
      </w:tr>
      <w:tr w:rsidR="00E24C1A" w:rsidRPr="00DD6B89" w14:paraId="29734BAB" w14:textId="77777777" w:rsidTr="00D53EC4">
        <w:trPr>
          <w:trHeight w:val="680"/>
        </w:trPr>
        <w:tc>
          <w:tcPr>
            <w:tcW w:w="1387" w:type="pct"/>
            <w:vAlign w:val="center"/>
          </w:tcPr>
          <w:p w14:paraId="229809D2" w14:textId="77777777" w:rsidR="009B2141" w:rsidRPr="00DD6B89" w:rsidRDefault="00000000">
            <w:pPr>
              <w:pStyle w:val="-0"/>
              <w:ind w:left="118" w:right="118"/>
              <w:rPr>
                <w:lang w:eastAsia="zh-TW"/>
              </w:rPr>
            </w:pPr>
            <w:r w:rsidRPr="00DD6B89">
              <w:rPr>
                <w:lang w:eastAsia="zh-TW"/>
              </w:rPr>
              <w:t>外商投資金額</w:t>
            </w:r>
          </w:p>
        </w:tc>
        <w:tc>
          <w:tcPr>
            <w:tcW w:w="3613" w:type="pct"/>
            <w:vAlign w:val="center"/>
          </w:tcPr>
          <w:p w14:paraId="3DBD7D0E"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年實際使用外資</w:t>
            </w:r>
            <w:r w:rsidRPr="00DD6B89">
              <w:rPr>
                <w:rFonts w:cs="華康細圓體" w:hint="eastAsia"/>
                <w:lang w:eastAsia="zh-TW"/>
              </w:rPr>
              <w:t>168.2</w:t>
            </w:r>
            <w:r w:rsidRPr="00DD6B89">
              <w:rPr>
                <w:rFonts w:cs="華康細圓體" w:hint="eastAsia"/>
                <w:lang w:eastAsia="zh-TW"/>
              </w:rPr>
              <w:t>億美元，較上年度減少</w:t>
            </w:r>
            <w:r w:rsidRPr="00DD6B89">
              <w:rPr>
                <w:rFonts w:cs="華康細圓體" w:hint="eastAsia"/>
                <w:lang w:eastAsia="zh-TW"/>
              </w:rPr>
              <w:lastRenderedPageBreak/>
              <w:t>11.7%</w:t>
            </w:r>
            <w:r w:rsidRPr="00DD6B89">
              <w:rPr>
                <w:rFonts w:cs="華康細圓體" w:hint="eastAsia"/>
                <w:lang w:eastAsia="zh-TW"/>
              </w:rPr>
              <w:t>，占中國大陸整體比重的</w:t>
            </w:r>
            <w:r w:rsidRPr="00DD6B89">
              <w:rPr>
                <w:rFonts w:cs="華康細圓體" w:hint="eastAsia"/>
                <w:lang w:eastAsia="zh-TW"/>
              </w:rPr>
              <w:t>16.1%</w:t>
            </w:r>
            <w:r w:rsidRPr="00DD6B89">
              <w:rPr>
                <w:rFonts w:cs="華康細圓體" w:hint="eastAsia"/>
                <w:lang w:eastAsia="zh-TW"/>
              </w:rPr>
              <w:t>。</w:t>
            </w:r>
          </w:p>
        </w:tc>
      </w:tr>
      <w:tr w:rsidR="00E24C1A" w:rsidRPr="00DD6B89" w14:paraId="59E6333A" w14:textId="77777777" w:rsidTr="00D53EC4">
        <w:trPr>
          <w:trHeight w:val="680"/>
        </w:trPr>
        <w:tc>
          <w:tcPr>
            <w:tcW w:w="1387" w:type="pct"/>
            <w:vAlign w:val="center"/>
          </w:tcPr>
          <w:p w14:paraId="472AA0D5" w14:textId="77777777" w:rsidR="009B2141" w:rsidRPr="00DD6B89" w:rsidRDefault="00000000">
            <w:pPr>
              <w:pStyle w:val="-0"/>
              <w:ind w:left="118" w:right="118"/>
              <w:rPr>
                <w:lang w:eastAsia="zh-TW"/>
              </w:rPr>
            </w:pPr>
            <w:r w:rsidRPr="00DD6B89">
              <w:rPr>
                <w:lang w:eastAsia="zh-TW"/>
              </w:rPr>
              <w:lastRenderedPageBreak/>
              <w:t>投資方式</w:t>
            </w:r>
          </w:p>
        </w:tc>
        <w:tc>
          <w:tcPr>
            <w:tcW w:w="3613" w:type="pct"/>
            <w:vAlign w:val="center"/>
          </w:tcPr>
          <w:p w14:paraId="4968F0AF" w14:textId="77777777" w:rsidR="009B2141" w:rsidRPr="00DD6B89" w:rsidRDefault="00000000">
            <w:pPr>
              <w:pStyle w:val="-"/>
              <w:ind w:left="118" w:right="118"/>
            </w:pPr>
            <w:r w:rsidRPr="00DD6B89">
              <w:rPr>
                <w:rFonts w:cs="華康細圓體" w:hint="eastAsia"/>
                <w:lang w:eastAsia="zh-TW"/>
              </w:rPr>
              <w:t>鼓勵外商以創業投資、股權投資、</w:t>
            </w:r>
            <w:proofErr w:type="gramStart"/>
            <w:r w:rsidRPr="00DD6B89">
              <w:rPr>
                <w:rFonts w:cs="華康細圓體" w:hint="eastAsia"/>
                <w:lang w:eastAsia="zh-TW"/>
              </w:rPr>
              <w:t>增資擴股和</w:t>
            </w:r>
            <w:proofErr w:type="gramEnd"/>
            <w:r w:rsidRPr="00DD6B89">
              <w:rPr>
                <w:rFonts w:cs="華康細圓體" w:hint="eastAsia"/>
                <w:lang w:eastAsia="zh-TW"/>
              </w:rPr>
              <w:t>利潤再投資等形式加大對江蘇投資力度，積極推動江蘇省企業以跨國</w:t>
            </w:r>
            <w:proofErr w:type="gramStart"/>
            <w:r w:rsidRPr="00DD6B89">
              <w:rPr>
                <w:rFonts w:cs="華康細圓體" w:hint="eastAsia"/>
                <w:lang w:eastAsia="zh-TW"/>
              </w:rPr>
              <w:t>併</w:t>
            </w:r>
            <w:proofErr w:type="gramEnd"/>
            <w:r w:rsidRPr="00DD6B89">
              <w:rPr>
                <w:rFonts w:cs="華康細圓體" w:hint="eastAsia"/>
                <w:lang w:eastAsia="zh-TW"/>
              </w:rPr>
              <w:t>購、境外上市、返程投資等方式吸引外資。</w:t>
            </w:r>
          </w:p>
        </w:tc>
      </w:tr>
      <w:tr w:rsidR="00E24C1A" w:rsidRPr="00DD6B89" w14:paraId="3C51B0F3" w14:textId="77777777" w:rsidTr="00D53EC4">
        <w:trPr>
          <w:trHeight w:val="680"/>
        </w:trPr>
        <w:tc>
          <w:tcPr>
            <w:tcW w:w="1387" w:type="pct"/>
            <w:vAlign w:val="center"/>
          </w:tcPr>
          <w:p w14:paraId="6F48271D" w14:textId="77777777" w:rsidR="009B2141" w:rsidRPr="00DD6B89" w:rsidRDefault="00000000">
            <w:pPr>
              <w:pStyle w:val="-0"/>
              <w:ind w:left="118" w:right="118"/>
              <w:rPr>
                <w:lang w:eastAsia="zh-TW"/>
              </w:rPr>
            </w:pPr>
            <w:r w:rsidRPr="00DD6B89">
              <w:rPr>
                <w:lang w:eastAsia="zh-TW"/>
              </w:rPr>
              <w:t>投資產業</w:t>
            </w:r>
          </w:p>
        </w:tc>
        <w:tc>
          <w:tcPr>
            <w:tcW w:w="3613" w:type="pct"/>
            <w:vAlign w:val="center"/>
          </w:tcPr>
          <w:p w14:paraId="3E1164B8" w14:textId="77777777" w:rsidR="009B2141" w:rsidRPr="00DD6B89" w:rsidRDefault="00000000">
            <w:pPr>
              <w:pStyle w:val="-"/>
              <w:ind w:left="118" w:right="118"/>
              <w:rPr>
                <w:shd w:val="clear" w:color="auto" w:fill="FFFFFF"/>
              </w:rPr>
            </w:pPr>
            <w:r w:rsidRPr="00DD6B89">
              <w:rPr>
                <w:rFonts w:cs="華康細圓體" w:hint="eastAsia"/>
                <w:lang w:eastAsia="zh-TW"/>
              </w:rPr>
              <w:t>製造業外商投資占比達</w:t>
            </w:r>
            <w:r w:rsidRPr="00DD6B89">
              <w:rPr>
                <w:rFonts w:cs="華康細圓體" w:hint="eastAsia"/>
                <w:lang w:eastAsia="zh-TW"/>
              </w:rPr>
              <w:t>38.1%</w:t>
            </w:r>
            <w:r w:rsidRPr="00DD6B89">
              <w:rPr>
                <w:rFonts w:cs="華康細圓體" w:hint="eastAsia"/>
                <w:lang w:eastAsia="zh-TW"/>
              </w:rPr>
              <w:t>，聚焦高端裝備製造、電子資通訊、新能源汽車等領域；高技術產業占比提升至</w:t>
            </w:r>
            <w:r w:rsidRPr="00DD6B89">
              <w:rPr>
                <w:rFonts w:cs="華康細圓體" w:hint="eastAsia"/>
                <w:lang w:eastAsia="zh-TW"/>
              </w:rPr>
              <w:t>48.6%</w:t>
            </w:r>
            <w:r w:rsidRPr="00DD6B89">
              <w:rPr>
                <w:rFonts w:cs="華康細圓體" w:hint="eastAsia"/>
                <w:lang w:eastAsia="zh-TW"/>
              </w:rPr>
              <w:t>，積體電路、生物醫藥、新材料等領域吸引外資加速集聚。</w:t>
            </w:r>
          </w:p>
        </w:tc>
      </w:tr>
      <w:tr w:rsidR="00E24C1A" w:rsidRPr="00DD6B89" w14:paraId="09AB18F1" w14:textId="77777777" w:rsidTr="00D53EC4">
        <w:trPr>
          <w:trHeight w:val="680"/>
        </w:trPr>
        <w:tc>
          <w:tcPr>
            <w:tcW w:w="1387" w:type="pct"/>
            <w:vAlign w:val="center"/>
          </w:tcPr>
          <w:p w14:paraId="24FE2668" w14:textId="77777777" w:rsidR="009B2141" w:rsidRPr="00DD6B89" w:rsidRDefault="00000000">
            <w:pPr>
              <w:pStyle w:val="-0"/>
              <w:ind w:left="118" w:right="118"/>
              <w:rPr>
                <w:lang w:eastAsia="zh-TW"/>
              </w:rPr>
            </w:pPr>
            <w:r w:rsidRPr="00DD6B89">
              <w:rPr>
                <w:lang w:eastAsia="zh-TW"/>
              </w:rPr>
              <w:t>投資區域</w:t>
            </w:r>
          </w:p>
        </w:tc>
        <w:tc>
          <w:tcPr>
            <w:tcW w:w="3613" w:type="pct"/>
            <w:vAlign w:val="center"/>
          </w:tcPr>
          <w:p w14:paraId="45142C3D" w14:textId="77777777" w:rsidR="009B2141" w:rsidRPr="00DD6B89" w:rsidRDefault="00000000">
            <w:pPr>
              <w:pStyle w:val="-"/>
              <w:ind w:left="118" w:right="118"/>
              <w:rPr>
                <w:rFonts w:cs="華康細圓體"/>
                <w:lang w:eastAsia="zh-TW"/>
              </w:rPr>
            </w:pPr>
            <w:r w:rsidRPr="00DD6B89">
              <w:rPr>
                <w:rFonts w:cs="華康細圓體" w:hint="eastAsia"/>
                <w:lang w:eastAsia="zh-TW"/>
              </w:rPr>
              <w:t>外資主要集中於蘇南地區。</w:t>
            </w:r>
          </w:p>
          <w:p w14:paraId="31F1EC70" w14:textId="77777777" w:rsidR="009B2141" w:rsidRPr="00DD6B89" w:rsidRDefault="00000000">
            <w:pPr>
              <w:pStyle w:val="-"/>
              <w:ind w:left="118" w:right="118"/>
              <w:rPr>
                <w:rFonts w:cs="華康細圓體"/>
                <w:lang w:eastAsia="zh-TW"/>
              </w:rPr>
            </w:pPr>
            <w:r w:rsidRPr="00DD6B89">
              <w:rPr>
                <w:rFonts w:cs="華康細圓體" w:hint="eastAsia"/>
                <w:lang w:eastAsia="zh-TW"/>
              </w:rPr>
              <w:t>蘇州實際使用外資</w:t>
            </w:r>
            <w:r w:rsidRPr="00DD6B89">
              <w:rPr>
                <w:rFonts w:cs="華康細圓體" w:hint="eastAsia"/>
                <w:lang w:eastAsia="zh-TW"/>
              </w:rPr>
              <w:t>58.1</w:t>
            </w:r>
            <w:r w:rsidRPr="00DD6B89">
              <w:rPr>
                <w:rFonts w:cs="華康細圓體" w:hint="eastAsia"/>
                <w:lang w:eastAsia="zh-TW"/>
              </w:rPr>
              <w:t>億美元，占全省</w:t>
            </w:r>
            <w:r w:rsidRPr="00DD6B89">
              <w:rPr>
                <w:rFonts w:cs="華康細圓體" w:hint="eastAsia"/>
                <w:lang w:eastAsia="zh-TW"/>
              </w:rPr>
              <w:t>34.5%</w:t>
            </w:r>
            <w:r w:rsidRPr="00DD6B89">
              <w:rPr>
                <w:rFonts w:cs="華康細圓體" w:hint="eastAsia"/>
                <w:lang w:eastAsia="zh-TW"/>
              </w:rPr>
              <w:t>，連續多年蟬聯中國大陸地級市首位；省級跨國公司地區總部達</w:t>
            </w:r>
            <w:r w:rsidRPr="00DD6B89">
              <w:rPr>
                <w:rFonts w:cs="華康細圓體" w:hint="eastAsia"/>
                <w:lang w:eastAsia="zh-TW"/>
              </w:rPr>
              <w:t>238</w:t>
            </w:r>
            <w:r w:rsidRPr="00DD6B89">
              <w:rPr>
                <w:rFonts w:cs="華康細圓體" w:hint="eastAsia"/>
                <w:lang w:eastAsia="zh-TW"/>
              </w:rPr>
              <w:t>家，占全省</w:t>
            </w:r>
            <w:r w:rsidRPr="00DD6B89">
              <w:rPr>
                <w:rFonts w:cs="華康細圓體" w:hint="eastAsia"/>
                <w:lang w:eastAsia="zh-TW"/>
              </w:rPr>
              <w:t>54.1%</w:t>
            </w:r>
            <w:r w:rsidRPr="00DD6B89">
              <w:rPr>
                <w:rFonts w:cs="華康細圓體" w:hint="eastAsia"/>
                <w:lang w:eastAsia="zh-TW"/>
              </w:rPr>
              <w:t>。</w:t>
            </w:r>
          </w:p>
          <w:p w14:paraId="29085B15" w14:textId="77777777" w:rsidR="009B2141" w:rsidRPr="00DD6B89" w:rsidRDefault="00000000">
            <w:pPr>
              <w:pStyle w:val="-"/>
              <w:ind w:left="118" w:right="118"/>
              <w:rPr>
                <w:rFonts w:cs="華康細圓體"/>
                <w:lang w:eastAsia="zh-TW"/>
              </w:rPr>
            </w:pPr>
            <w:r w:rsidRPr="00DD6B89">
              <w:rPr>
                <w:rFonts w:cs="華康細圓體" w:hint="eastAsia"/>
                <w:lang w:eastAsia="zh-TW"/>
              </w:rPr>
              <w:t>無錫實際使用外資</w:t>
            </w:r>
            <w:r w:rsidRPr="00DD6B89">
              <w:rPr>
                <w:rFonts w:cs="華康細圓體" w:hint="eastAsia"/>
                <w:lang w:eastAsia="zh-TW"/>
              </w:rPr>
              <w:t>30.3</w:t>
            </w:r>
            <w:r w:rsidRPr="00DD6B89">
              <w:rPr>
                <w:rFonts w:cs="華康細圓體" w:hint="eastAsia"/>
                <w:lang w:eastAsia="zh-TW"/>
              </w:rPr>
              <w:t>億美元，外資企業對工業成長貢獻率達</w:t>
            </w:r>
            <w:r w:rsidRPr="00DD6B89">
              <w:rPr>
                <w:rFonts w:cs="華康細圓體" w:hint="eastAsia"/>
                <w:lang w:eastAsia="zh-TW"/>
              </w:rPr>
              <w:t>45.8%</w:t>
            </w:r>
            <w:r w:rsidRPr="00DD6B89">
              <w:rPr>
                <w:rFonts w:cs="華康細圓體" w:hint="eastAsia"/>
                <w:lang w:eastAsia="zh-TW"/>
              </w:rPr>
              <w:t>，首度超越民營企業。</w:t>
            </w:r>
          </w:p>
          <w:p w14:paraId="409AF8AA" w14:textId="77777777" w:rsidR="009B2141" w:rsidRPr="00DD6B89" w:rsidRDefault="00000000">
            <w:pPr>
              <w:pStyle w:val="-"/>
              <w:ind w:left="118" w:right="118"/>
              <w:rPr>
                <w:rFonts w:cs="華康細圓體"/>
                <w:lang w:eastAsia="zh-TW"/>
              </w:rPr>
            </w:pPr>
            <w:r w:rsidRPr="00DD6B89">
              <w:rPr>
                <w:rFonts w:cs="華康細圓體" w:hint="eastAsia"/>
                <w:lang w:eastAsia="zh-TW"/>
              </w:rPr>
              <w:t>常州實際使用外資</w:t>
            </w:r>
            <w:r w:rsidRPr="00DD6B89">
              <w:rPr>
                <w:rFonts w:cs="華康細圓體" w:hint="eastAsia"/>
                <w:lang w:eastAsia="zh-TW"/>
              </w:rPr>
              <w:t>13.96</w:t>
            </w:r>
            <w:r w:rsidRPr="00DD6B89">
              <w:rPr>
                <w:rFonts w:cs="華康細圓體" w:hint="eastAsia"/>
                <w:lang w:eastAsia="zh-TW"/>
              </w:rPr>
              <w:t>億美元，高科技產業外資占</w:t>
            </w:r>
            <w:proofErr w:type="gramStart"/>
            <w:r w:rsidRPr="00DD6B89">
              <w:rPr>
                <w:rFonts w:cs="華康細圓體" w:hint="eastAsia"/>
                <w:lang w:eastAsia="zh-TW"/>
              </w:rPr>
              <w:t>比增幅居</w:t>
            </w:r>
            <w:proofErr w:type="gramEnd"/>
            <w:r w:rsidRPr="00DD6B89">
              <w:rPr>
                <w:rFonts w:cs="華康細圓體" w:hint="eastAsia"/>
                <w:lang w:eastAsia="zh-TW"/>
              </w:rPr>
              <w:t>全省第一，擁有</w:t>
            </w:r>
            <w:r w:rsidRPr="00DD6B89">
              <w:rPr>
                <w:rFonts w:cs="華康細圓體" w:hint="eastAsia"/>
                <w:lang w:eastAsia="zh-TW"/>
              </w:rPr>
              <w:t>6</w:t>
            </w:r>
            <w:r w:rsidRPr="00DD6B89">
              <w:rPr>
                <w:rFonts w:cs="華康細圓體" w:hint="eastAsia"/>
                <w:lang w:eastAsia="zh-TW"/>
              </w:rPr>
              <w:t>座省級國際合作園區，數量為全省之冠。</w:t>
            </w:r>
          </w:p>
          <w:p w14:paraId="144268E7" w14:textId="77777777" w:rsidR="009B2141" w:rsidRPr="00DD6B89" w:rsidRDefault="00000000">
            <w:pPr>
              <w:pStyle w:val="-"/>
              <w:ind w:left="118" w:right="118"/>
              <w:rPr>
                <w:rFonts w:cs="華康細圓體"/>
                <w:lang w:eastAsia="zh-TW"/>
              </w:rPr>
            </w:pPr>
            <w:r w:rsidRPr="00DD6B89">
              <w:rPr>
                <w:rFonts w:cs="華康細圓體" w:hint="eastAsia"/>
                <w:lang w:eastAsia="zh-TW"/>
              </w:rPr>
              <w:t>南京實際使用外資</w:t>
            </w:r>
            <w:r w:rsidRPr="00DD6B89">
              <w:rPr>
                <w:rFonts w:cs="華康細圓體" w:hint="eastAsia"/>
                <w:lang w:eastAsia="zh-TW"/>
              </w:rPr>
              <w:t>13.1</w:t>
            </w:r>
            <w:r w:rsidRPr="00DD6B89">
              <w:rPr>
                <w:rFonts w:cs="華康細圓體" w:hint="eastAsia"/>
                <w:lang w:eastAsia="zh-TW"/>
              </w:rPr>
              <w:t>億美元，為服務業擴大開放綜合試點城市，歐盟對其投資持續攀升。</w:t>
            </w:r>
          </w:p>
          <w:p w14:paraId="52BF22E9" w14:textId="77777777" w:rsidR="009B2141" w:rsidRPr="00DD6B89" w:rsidRDefault="00000000">
            <w:pPr>
              <w:pStyle w:val="-"/>
              <w:ind w:left="118" w:right="118"/>
            </w:pPr>
            <w:r w:rsidRPr="00DD6B89">
              <w:rPr>
                <w:rFonts w:cs="華康細圓體" w:hint="eastAsia"/>
                <w:lang w:eastAsia="zh-TW"/>
              </w:rPr>
              <w:t>南通實際使用外資約</w:t>
            </w:r>
            <w:r w:rsidRPr="00DD6B89">
              <w:rPr>
                <w:rFonts w:cs="華康細圓體" w:hint="eastAsia"/>
                <w:lang w:eastAsia="zh-TW"/>
              </w:rPr>
              <w:t>13</w:t>
            </w:r>
            <w:r w:rsidRPr="00DD6B89">
              <w:rPr>
                <w:rFonts w:cs="華康細圓體" w:hint="eastAsia"/>
                <w:lang w:eastAsia="zh-TW"/>
              </w:rPr>
              <w:t>億美元，斯堪尼亞商用車等重大外資專案已順利建成投產。</w:t>
            </w:r>
          </w:p>
        </w:tc>
      </w:tr>
      <w:tr w:rsidR="00E24C1A" w:rsidRPr="00DD6B89" w14:paraId="214DD4A1" w14:textId="77777777" w:rsidTr="00D53EC4">
        <w:trPr>
          <w:trHeight w:val="680"/>
        </w:trPr>
        <w:tc>
          <w:tcPr>
            <w:tcW w:w="1387" w:type="pct"/>
            <w:vAlign w:val="center"/>
          </w:tcPr>
          <w:p w14:paraId="03E8964B" w14:textId="77777777" w:rsidR="009B2141" w:rsidRPr="00DD6B89" w:rsidRDefault="00000000">
            <w:pPr>
              <w:pStyle w:val="-0"/>
              <w:ind w:left="118" w:right="118"/>
              <w:rPr>
                <w:lang w:eastAsia="zh-TW"/>
              </w:rPr>
            </w:pPr>
            <w:r w:rsidRPr="00DD6B89">
              <w:rPr>
                <w:lang w:eastAsia="zh-TW"/>
              </w:rPr>
              <w:t>外資來源</w:t>
            </w:r>
          </w:p>
        </w:tc>
        <w:tc>
          <w:tcPr>
            <w:tcW w:w="3613" w:type="pct"/>
            <w:vAlign w:val="center"/>
          </w:tcPr>
          <w:p w14:paraId="0CDA6C54" w14:textId="77777777" w:rsidR="009B2141" w:rsidRPr="00DD6B89" w:rsidRDefault="00000000">
            <w:pPr>
              <w:pStyle w:val="-"/>
              <w:ind w:left="118" w:right="118"/>
              <w:rPr>
                <w:rFonts w:cs="華康細圓體"/>
                <w:lang w:eastAsia="zh-TW"/>
              </w:rPr>
            </w:pPr>
            <w:r w:rsidRPr="00DD6B89">
              <w:rPr>
                <w:rFonts w:cs="華康細圓體" w:hint="eastAsia"/>
                <w:lang w:eastAsia="zh-TW"/>
              </w:rPr>
              <w:t>香港、新加坡、日韓及歐美地區為江蘇省主要外資來源地。其中香港長期穩居第一大外資來源地，截至</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8</w:t>
            </w:r>
            <w:r w:rsidRPr="00DD6B89">
              <w:rPr>
                <w:rFonts w:cs="華康細圓體" w:hint="eastAsia"/>
                <w:lang w:eastAsia="zh-TW"/>
              </w:rPr>
              <w:t>月底，香港在江蘇累計設立直接投資企業近</w:t>
            </w:r>
            <w:r w:rsidRPr="00DD6B89">
              <w:rPr>
                <w:rFonts w:cs="華康細圓體" w:hint="eastAsia"/>
                <w:lang w:eastAsia="zh-TW"/>
              </w:rPr>
              <w:t>3.7</w:t>
            </w:r>
            <w:r w:rsidRPr="00DD6B89">
              <w:rPr>
                <w:rFonts w:cs="華康細圓體" w:hint="eastAsia"/>
                <w:lang w:eastAsia="zh-TW"/>
              </w:rPr>
              <w:t>萬家，</w:t>
            </w:r>
            <w:r w:rsidRPr="00DD6B89">
              <w:rPr>
                <w:rFonts w:cs="華康細圓體" w:hint="eastAsia"/>
                <w:lang w:eastAsia="zh-TW"/>
              </w:rPr>
              <w:lastRenderedPageBreak/>
              <w:t>江蘇實際使用港資金額超過</w:t>
            </w:r>
            <w:r w:rsidRPr="00DD6B89">
              <w:rPr>
                <w:rFonts w:cs="華康細圓體" w:hint="eastAsia"/>
                <w:lang w:eastAsia="zh-TW"/>
              </w:rPr>
              <w:t>2,800</w:t>
            </w:r>
            <w:r w:rsidRPr="00DD6B89">
              <w:rPr>
                <w:rFonts w:cs="華康細圓體" w:hint="eastAsia"/>
                <w:lang w:eastAsia="zh-TW"/>
              </w:rPr>
              <w:t>億美元，占全省實際使用外資總額比重逾五成。</w:t>
            </w:r>
          </w:p>
          <w:p w14:paraId="327A8505"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年上半年江蘇實際使用外資中，德國、盧森堡對江蘇實際投資金額較</w:t>
            </w:r>
            <w:r w:rsidRPr="00DD6B89">
              <w:rPr>
                <w:rFonts w:cs="華康細圓體" w:hint="eastAsia"/>
                <w:lang w:eastAsia="zh-TW"/>
              </w:rPr>
              <w:t>2024</w:t>
            </w:r>
            <w:r w:rsidRPr="00DD6B89">
              <w:rPr>
                <w:rFonts w:cs="華康細圓體" w:hint="eastAsia"/>
                <w:lang w:eastAsia="zh-TW"/>
              </w:rPr>
              <w:t>年同期分別成長</w:t>
            </w:r>
            <w:r w:rsidRPr="00DD6B89">
              <w:rPr>
                <w:rFonts w:cs="華康細圓體" w:hint="eastAsia"/>
                <w:lang w:eastAsia="zh-TW"/>
              </w:rPr>
              <w:t>107.4%</w:t>
            </w:r>
            <w:r w:rsidRPr="00DD6B89">
              <w:rPr>
                <w:rFonts w:cs="華康細圓體" w:hint="eastAsia"/>
                <w:lang w:eastAsia="zh-TW"/>
              </w:rPr>
              <w:t>、</w:t>
            </w:r>
            <w:r w:rsidRPr="00DD6B89">
              <w:rPr>
                <w:rFonts w:cs="華康細圓體" w:hint="eastAsia"/>
                <w:lang w:eastAsia="zh-TW"/>
              </w:rPr>
              <w:t>222.5%</w:t>
            </w:r>
            <w:r w:rsidRPr="00DD6B89">
              <w:rPr>
                <w:rFonts w:cs="華康細圓體" w:hint="eastAsia"/>
                <w:lang w:eastAsia="zh-TW"/>
              </w:rPr>
              <w:t>；新加坡、韓國、日本對江蘇實際投資金額則較</w:t>
            </w:r>
            <w:r w:rsidRPr="00DD6B89">
              <w:rPr>
                <w:rFonts w:cs="華康細圓體" w:hint="eastAsia"/>
                <w:lang w:eastAsia="zh-TW"/>
              </w:rPr>
              <w:t>2024</w:t>
            </w:r>
            <w:r w:rsidRPr="00DD6B89">
              <w:rPr>
                <w:rFonts w:cs="華康細圓體" w:hint="eastAsia"/>
                <w:lang w:eastAsia="zh-TW"/>
              </w:rPr>
              <w:t>年同期分別成長</w:t>
            </w:r>
            <w:r w:rsidRPr="00DD6B89">
              <w:rPr>
                <w:rFonts w:cs="華康細圓體" w:hint="eastAsia"/>
                <w:lang w:eastAsia="zh-TW"/>
              </w:rPr>
              <w:t>6.5%</w:t>
            </w:r>
            <w:r w:rsidRPr="00DD6B89">
              <w:rPr>
                <w:rFonts w:cs="華康細圓體" w:hint="eastAsia"/>
                <w:lang w:eastAsia="zh-TW"/>
              </w:rPr>
              <w:t>、</w:t>
            </w:r>
            <w:r w:rsidRPr="00DD6B89">
              <w:rPr>
                <w:rFonts w:cs="華康細圓體" w:hint="eastAsia"/>
                <w:lang w:eastAsia="zh-TW"/>
              </w:rPr>
              <w:t>2.6%</w:t>
            </w:r>
            <w:r w:rsidRPr="00DD6B89">
              <w:rPr>
                <w:rFonts w:cs="華康細圓體" w:hint="eastAsia"/>
                <w:lang w:eastAsia="zh-TW"/>
              </w:rPr>
              <w:t>及</w:t>
            </w:r>
            <w:r w:rsidRPr="00DD6B89">
              <w:rPr>
                <w:rFonts w:cs="華康細圓體" w:hint="eastAsia"/>
                <w:lang w:eastAsia="zh-TW"/>
              </w:rPr>
              <w:t>165.4%</w:t>
            </w:r>
            <w:r w:rsidRPr="00DD6B89">
              <w:rPr>
                <w:rFonts w:cs="華康細圓體" w:hint="eastAsia"/>
                <w:lang w:eastAsia="zh-TW"/>
              </w:rPr>
              <w:t>。</w:t>
            </w:r>
          </w:p>
        </w:tc>
      </w:tr>
      <w:tr w:rsidR="00E24C1A" w:rsidRPr="00DD6B89" w14:paraId="38BA36ED" w14:textId="77777777">
        <w:trPr>
          <w:trHeight w:val="680"/>
        </w:trPr>
        <w:tc>
          <w:tcPr>
            <w:tcW w:w="5000" w:type="pct"/>
            <w:gridSpan w:val="2"/>
            <w:shd w:val="clear" w:color="auto" w:fill="CCFFFF"/>
            <w:vAlign w:val="center"/>
          </w:tcPr>
          <w:p w14:paraId="41E2E6BA"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對外貿易</w:t>
            </w:r>
          </w:p>
        </w:tc>
      </w:tr>
      <w:tr w:rsidR="00E24C1A" w:rsidRPr="00DD6B89" w14:paraId="6B90BC0A" w14:textId="77777777" w:rsidTr="00D53EC4">
        <w:trPr>
          <w:trHeight w:val="680"/>
        </w:trPr>
        <w:tc>
          <w:tcPr>
            <w:tcW w:w="1387" w:type="pct"/>
            <w:vAlign w:val="center"/>
          </w:tcPr>
          <w:p w14:paraId="5AD9F544" w14:textId="77777777" w:rsidR="009B2141" w:rsidRPr="00DD6B89" w:rsidRDefault="00000000">
            <w:pPr>
              <w:pStyle w:val="-0"/>
              <w:ind w:left="118" w:right="118"/>
              <w:rPr>
                <w:lang w:eastAsia="zh-TW"/>
              </w:rPr>
            </w:pPr>
            <w:r w:rsidRPr="00DD6B89">
              <w:rPr>
                <w:lang w:eastAsia="zh-TW"/>
              </w:rPr>
              <w:t>貿易規模</w:t>
            </w:r>
          </w:p>
        </w:tc>
        <w:tc>
          <w:tcPr>
            <w:tcW w:w="3613" w:type="pct"/>
            <w:vAlign w:val="center"/>
          </w:tcPr>
          <w:p w14:paraId="76A3235E"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年江蘇省進出口總額達</w:t>
            </w:r>
            <w:r w:rsidRPr="00DD6B89">
              <w:rPr>
                <w:rFonts w:cs="華康細圓體" w:hint="eastAsia"/>
                <w:lang w:eastAsia="zh-TW"/>
              </w:rPr>
              <w:t>5</w:t>
            </w:r>
            <w:r w:rsidRPr="00DD6B89">
              <w:rPr>
                <w:rFonts w:cs="華康細圓體" w:hint="eastAsia"/>
              </w:rPr>
              <w:t>.95</w:t>
            </w:r>
            <w:r w:rsidRPr="00DD6B89">
              <w:rPr>
                <w:rFonts w:cs="華康細圓體" w:hint="eastAsia"/>
                <w:lang w:eastAsia="zh-TW"/>
              </w:rPr>
              <w:t>兆元，年增</w:t>
            </w:r>
            <w:r w:rsidRPr="00DD6B89">
              <w:rPr>
                <w:rFonts w:cs="華康細圓體" w:hint="eastAsia"/>
                <w:lang w:eastAsia="zh-TW"/>
              </w:rPr>
              <w:t>6%</w:t>
            </w:r>
            <w:r w:rsidRPr="00DD6B89">
              <w:rPr>
                <w:rFonts w:cs="華康細圓體" w:hint="eastAsia"/>
                <w:lang w:eastAsia="zh-TW"/>
              </w:rPr>
              <w:t>，增幅較中國大陸整體高出</w:t>
            </w:r>
            <w:r w:rsidRPr="00DD6B89">
              <w:rPr>
                <w:rFonts w:cs="華康細圓體" w:hint="eastAsia"/>
                <w:lang w:eastAsia="zh-TW"/>
              </w:rPr>
              <w:t>2.2</w:t>
            </w:r>
            <w:r w:rsidRPr="00DD6B89">
              <w:rPr>
                <w:rFonts w:cs="華康細圓體" w:hint="eastAsia"/>
                <w:lang w:eastAsia="zh-TW"/>
              </w:rPr>
              <w:t>個百分點，占同期中國大陸進出口總額的</w:t>
            </w:r>
            <w:r w:rsidRPr="00DD6B89">
              <w:rPr>
                <w:rFonts w:cs="華康細圓體" w:hint="eastAsia"/>
                <w:lang w:eastAsia="zh-TW"/>
              </w:rPr>
              <w:t>13.1%</w:t>
            </w:r>
            <w:r w:rsidRPr="00DD6B89">
              <w:rPr>
                <w:rFonts w:cs="華康細圓體" w:hint="eastAsia"/>
                <w:lang w:eastAsia="zh-TW"/>
              </w:rPr>
              <w:t>。其中，出口額</w:t>
            </w:r>
            <w:r w:rsidRPr="00DD6B89">
              <w:rPr>
                <w:rFonts w:cs="華康細圓體" w:hint="eastAsia"/>
                <w:lang w:eastAsia="zh-TW"/>
              </w:rPr>
              <w:t>3</w:t>
            </w:r>
            <w:r w:rsidRPr="00DD6B89">
              <w:rPr>
                <w:rFonts w:cs="華康細圓體" w:hint="eastAsia"/>
              </w:rPr>
              <w:t>.</w:t>
            </w:r>
            <w:r w:rsidRPr="00DD6B89">
              <w:rPr>
                <w:rFonts w:cs="華康細圓體" w:hint="eastAsia"/>
                <w:lang w:eastAsia="zh-TW"/>
              </w:rPr>
              <w:t>96</w:t>
            </w:r>
            <w:r w:rsidRPr="00DD6B89">
              <w:rPr>
                <w:rFonts w:cs="華康細圓體" w:hint="eastAsia"/>
                <w:lang w:eastAsia="zh-TW"/>
              </w:rPr>
              <w:t>兆元，年增</w:t>
            </w:r>
            <w:r w:rsidRPr="00DD6B89">
              <w:rPr>
                <w:rFonts w:cs="華康細圓體" w:hint="eastAsia"/>
                <w:lang w:eastAsia="zh-TW"/>
              </w:rPr>
              <w:t>8.4%</w:t>
            </w:r>
            <w:r w:rsidRPr="00DD6B89">
              <w:rPr>
                <w:rFonts w:cs="華康細圓體" w:hint="eastAsia"/>
                <w:lang w:eastAsia="zh-TW"/>
              </w:rPr>
              <w:t>；進口額</w:t>
            </w:r>
            <w:r w:rsidRPr="00DD6B89">
              <w:rPr>
                <w:rFonts w:cs="華康細圓體" w:hint="eastAsia"/>
                <w:lang w:eastAsia="zh-TW"/>
              </w:rPr>
              <w:t>1</w:t>
            </w:r>
            <w:r w:rsidRPr="00DD6B89">
              <w:rPr>
                <w:rFonts w:cs="華康細圓體" w:hint="eastAsia"/>
              </w:rPr>
              <w:t>.</w:t>
            </w:r>
            <w:r w:rsidRPr="00DD6B89">
              <w:rPr>
                <w:rFonts w:cs="華康細圓體" w:hint="eastAsia"/>
                <w:lang w:eastAsia="zh-TW"/>
              </w:rPr>
              <w:t>99</w:t>
            </w:r>
            <w:r w:rsidRPr="00DD6B89">
              <w:rPr>
                <w:rFonts w:cs="華康細圓體" w:hint="eastAsia"/>
                <w:lang w:eastAsia="zh-TW"/>
              </w:rPr>
              <w:t>兆元，年增</w:t>
            </w:r>
            <w:r w:rsidRPr="00DD6B89">
              <w:rPr>
                <w:rFonts w:cs="華康細圓體" w:hint="eastAsia"/>
                <w:lang w:eastAsia="zh-TW"/>
              </w:rPr>
              <w:t>1.6%</w:t>
            </w:r>
            <w:r w:rsidRPr="00DD6B89">
              <w:rPr>
                <w:rFonts w:cs="華康細圓體" w:hint="eastAsia"/>
                <w:lang w:eastAsia="zh-TW"/>
              </w:rPr>
              <w:t>。</w:t>
            </w:r>
          </w:p>
        </w:tc>
      </w:tr>
      <w:tr w:rsidR="00E24C1A" w:rsidRPr="00DD6B89" w14:paraId="0FC40F65" w14:textId="77777777" w:rsidTr="00D53EC4">
        <w:trPr>
          <w:trHeight w:val="680"/>
        </w:trPr>
        <w:tc>
          <w:tcPr>
            <w:tcW w:w="1387" w:type="pct"/>
            <w:vAlign w:val="center"/>
          </w:tcPr>
          <w:p w14:paraId="2A8AC53E" w14:textId="77777777" w:rsidR="009B2141" w:rsidRPr="00DD6B89" w:rsidRDefault="00000000">
            <w:pPr>
              <w:pStyle w:val="-0"/>
              <w:ind w:left="118" w:right="118"/>
              <w:rPr>
                <w:lang w:eastAsia="zh-TW"/>
              </w:rPr>
            </w:pPr>
            <w:r w:rsidRPr="00DD6B89">
              <w:rPr>
                <w:lang w:eastAsia="zh-TW"/>
              </w:rPr>
              <w:t>貿易方式</w:t>
            </w:r>
          </w:p>
        </w:tc>
        <w:tc>
          <w:tcPr>
            <w:tcW w:w="3613" w:type="pct"/>
            <w:vAlign w:val="center"/>
          </w:tcPr>
          <w:p w14:paraId="28BDADDF"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年江蘇省進出口以一般貿易為主，加工貿易占比提升。一般貿易進出口額達</w:t>
            </w:r>
            <w:r w:rsidRPr="00DD6B89">
              <w:rPr>
                <w:rFonts w:cs="華康細圓體" w:hint="eastAsia"/>
                <w:lang w:eastAsia="zh-TW"/>
              </w:rPr>
              <w:t>3</w:t>
            </w:r>
            <w:r w:rsidRPr="00DD6B89">
              <w:rPr>
                <w:rFonts w:cs="華康細圓體" w:hint="eastAsia"/>
              </w:rPr>
              <w:t>.</w:t>
            </w:r>
            <w:r w:rsidRPr="00DD6B89">
              <w:rPr>
                <w:rFonts w:cs="華康細圓體" w:hint="eastAsia"/>
                <w:lang w:eastAsia="zh-TW"/>
              </w:rPr>
              <w:t>31</w:t>
            </w:r>
            <w:r w:rsidRPr="00DD6B89">
              <w:rPr>
                <w:rFonts w:cs="華康細圓體" w:hint="eastAsia"/>
                <w:lang w:eastAsia="zh-TW"/>
              </w:rPr>
              <w:t>兆元，年增</w:t>
            </w:r>
            <w:r w:rsidRPr="00DD6B89">
              <w:rPr>
                <w:rFonts w:cs="華康細圓體" w:hint="eastAsia"/>
                <w:lang w:eastAsia="zh-TW"/>
              </w:rPr>
              <w:t>3.6%</w:t>
            </w:r>
            <w:r w:rsidRPr="00DD6B89">
              <w:rPr>
                <w:rFonts w:cs="華康細圓體" w:hint="eastAsia"/>
                <w:lang w:eastAsia="zh-TW"/>
              </w:rPr>
              <w:t>，占全省外貿進出口總額的</w:t>
            </w:r>
            <w:r w:rsidRPr="00DD6B89">
              <w:rPr>
                <w:rFonts w:cs="華康細圓體" w:hint="eastAsia"/>
                <w:lang w:eastAsia="zh-TW"/>
              </w:rPr>
              <w:t>55.6%</w:t>
            </w:r>
            <w:r w:rsidRPr="00DD6B89">
              <w:rPr>
                <w:rFonts w:cs="華康細圓體" w:hint="eastAsia"/>
                <w:lang w:eastAsia="zh-TW"/>
              </w:rPr>
              <w:t>，拉動全省進出口增速</w:t>
            </w:r>
            <w:r w:rsidRPr="00DD6B89">
              <w:rPr>
                <w:rFonts w:cs="華康細圓體" w:hint="eastAsia"/>
                <w:lang w:eastAsia="zh-TW"/>
              </w:rPr>
              <w:t>2.1</w:t>
            </w:r>
            <w:r w:rsidRPr="00DD6B89">
              <w:rPr>
                <w:rFonts w:cs="華康細圓體" w:hint="eastAsia"/>
                <w:lang w:eastAsia="zh-TW"/>
              </w:rPr>
              <w:t>個百分點。同期，加工貿易進出口額達</w:t>
            </w:r>
            <w:r w:rsidRPr="00DD6B89">
              <w:rPr>
                <w:rFonts w:cs="華康細圓體" w:hint="eastAsia"/>
                <w:lang w:eastAsia="zh-TW"/>
              </w:rPr>
              <w:t>1</w:t>
            </w:r>
            <w:r w:rsidRPr="00DD6B89">
              <w:rPr>
                <w:rFonts w:cs="華康細圓體" w:hint="eastAsia"/>
              </w:rPr>
              <w:t>.</w:t>
            </w:r>
            <w:r w:rsidRPr="00DD6B89">
              <w:rPr>
                <w:rFonts w:cs="華康細圓體" w:hint="eastAsia"/>
                <w:lang w:eastAsia="zh-TW"/>
              </w:rPr>
              <w:t>99</w:t>
            </w:r>
            <w:r w:rsidRPr="00DD6B89">
              <w:rPr>
                <w:rFonts w:cs="華康細圓體" w:hint="eastAsia"/>
                <w:lang w:eastAsia="zh-TW"/>
              </w:rPr>
              <w:t>兆元，年增</w:t>
            </w:r>
            <w:r w:rsidRPr="00DD6B89">
              <w:rPr>
                <w:rFonts w:cs="華康細圓體" w:hint="eastAsia"/>
                <w:lang w:eastAsia="zh-TW"/>
              </w:rPr>
              <w:t>10.1%</w:t>
            </w:r>
            <w:r w:rsidRPr="00DD6B89">
              <w:rPr>
                <w:rFonts w:cs="華康細圓體" w:hint="eastAsia"/>
                <w:lang w:eastAsia="zh-TW"/>
              </w:rPr>
              <w:t>，占比較上年提升</w:t>
            </w:r>
            <w:r w:rsidRPr="00DD6B89">
              <w:rPr>
                <w:rFonts w:cs="華康細圓體" w:hint="eastAsia"/>
                <w:lang w:eastAsia="zh-TW"/>
              </w:rPr>
              <w:t>1.2</w:t>
            </w:r>
            <w:r w:rsidRPr="00DD6B89">
              <w:rPr>
                <w:rFonts w:cs="華康細圓體" w:hint="eastAsia"/>
                <w:lang w:eastAsia="zh-TW"/>
              </w:rPr>
              <w:t>個百分點至</w:t>
            </w:r>
            <w:r w:rsidRPr="00DD6B89">
              <w:rPr>
                <w:rFonts w:cs="華康細圓體" w:hint="eastAsia"/>
                <w:lang w:eastAsia="zh-TW"/>
              </w:rPr>
              <w:t>33.4%</w:t>
            </w:r>
            <w:r w:rsidRPr="00DD6B89">
              <w:rPr>
                <w:rFonts w:cs="華康細圓體" w:hint="eastAsia"/>
                <w:lang w:eastAsia="zh-TW"/>
              </w:rPr>
              <w:t>，拉動全省進出口增速</w:t>
            </w:r>
            <w:r w:rsidRPr="00DD6B89">
              <w:rPr>
                <w:rFonts w:cs="華康細圓體" w:hint="eastAsia"/>
                <w:lang w:eastAsia="zh-TW"/>
              </w:rPr>
              <w:t>3.3</w:t>
            </w:r>
            <w:r w:rsidRPr="00DD6B89">
              <w:rPr>
                <w:rFonts w:cs="華康細圓體" w:hint="eastAsia"/>
                <w:lang w:eastAsia="zh-TW"/>
              </w:rPr>
              <w:t>個百分點。</w:t>
            </w:r>
          </w:p>
        </w:tc>
      </w:tr>
      <w:tr w:rsidR="00E24C1A" w:rsidRPr="00DD6B89" w14:paraId="00710576" w14:textId="77777777" w:rsidTr="00D53EC4">
        <w:trPr>
          <w:trHeight w:val="680"/>
        </w:trPr>
        <w:tc>
          <w:tcPr>
            <w:tcW w:w="1387" w:type="pct"/>
            <w:vAlign w:val="center"/>
          </w:tcPr>
          <w:p w14:paraId="6F8F3ED3" w14:textId="77777777" w:rsidR="009B2141" w:rsidRPr="00DD6B89" w:rsidRDefault="00000000">
            <w:pPr>
              <w:pStyle w:val="-0"/>
              <w:ind w:left="118" w:right="118"/>
              <w:rPr>
                <w:lang w:eastAsia="zh-TW"/>
              </w:rPr>
            </w:pPr>
            <w:r w:rsidRPr="00DD6B89">
              <w:rPr>
                <w:lang w:eastAsia="zh-TW"/>
              </w:rPr>
              <w:t>貿易目的地</w:t>
            </w:r>
          </w:p>
        </w:tc>
        <w:tc>
          <w:tcPr>
            <w:tcW w:w="3613" w:type="pct"/>
            <w:vAlign w:val="center"/>
          </w:tcPr>
          <w:p w14:paraId="656A1A23"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年江蘇省前三大貿易地區依序為：東協，進出口額</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727.9</w:t>
            </w:r>
            <w:r w:rsidRPr="00DD6B89">
              <w:rPr>
                <w:rFonts w:cs="華康細圓體" w:hint="eastAsia"/>
                <w:lang w:eastAsia="zh-TW"/>
              </w:rPr>
              <w:t>億元、年增</w:t>
            </w:r>
            <w:r w:rsidRPr="00DD6B89">
              <w:rPr>
                <w:rFonts w:cs="華康細圓體" w:hint="eastAsia"/>
                <w:lang w:eastAsia="zh-TW"/>
              </w:rPr>
              <w:t>18.5%</w:t>
            </w:r>
            <w:r w:rsidRPr="00DD6B89">
              <w:rPr>
                <w:rFonts w:cs="華康細圓體" w:hint="eastAsia"/>
                <w:lang w:eastAsia="zh-TW"/>
              </w:rPr>
              <w:t>；其次為歐盟，進出口額</w:t>
            </w:r>
            <w:r w:rsidRPr="00DD6B89">
              <w:rPr>
                <w:rFonts w:cs="華康細圓體" w:hint="eastAsia"/>
                <w:lang w:eastAsia="zh-TW"/>
              </w:rPr>
              <w:t>8</w:t>
            </w:r>
            <w:r w:rsidRPr="00DD6B89">
              <w:rPr>
                <w:rFonts w:cs="華康細圓體" w:hint="eastAsia"/>
              </w:rPr>
              <w:t>,</w:t>
            </w:r>
            <w:r w:rsidRPr="00DD6B89">
              <w:rPr>
                <w:rFonts w:cs="華康細圓體" w:hint="eastAsia"/>
                <w:lang w:eastAsia="zh-TW"/>
              </w:rPr>
              <w:t>317.9</w:t>
            </w:r>
            <w:r w:rsidRPr="00DD6B89">
              <w:rPr>
                <w:rFonts w:cs="華康細圓體" w:hint="eastAsia"/>
                <w:lang w:eastAsia="zh-TW"/>
              </w:rPr>
              <w:t>億元、年增</w:t>
            </w:r>
            <w:r w:rsidRPr="00DD6B89">
              <w:rPr>
                <w:rFonts w:cs="華康細圓體" w:hint="eastAsia"/>
                <w:lang w:eastAsia="zh-TW"/>
              </w:rPr>
              <w:t>6.4%</w:t>
            </w:r>
            <w:r w:rsidRPr="00DD6B89">
              <w:rPr>
                <w:rFonts w:cs="華康細圓體" w:hint="eastAsia"/>
                <w:lang w:eastAsia="zh-TW"/>
              </w:rPr>
              <w:t>；第三為韓國，進出口額</w:t>
            </w:r>
            <w:r w:rsidRPr="00DD6B89">
              <w:rPr>
                <w:rFonts w:cs="華康細圓體" w:hint="eastAsia"/>
                <w:lang w:eastAsia="zh-TW"/>
              </w:rPr>
              <w:t>6</w:t>
            </w:r>
            <w:r w:rsidRPr="00DD6B89">
              <w:rPr>
                <w:rFonts w:cs="華康細圓體" w:hint="eastAsia"/>
              </w:rPr>
              <w:t>,</w:t>
            </w:r>
            <w:r w:rsidRPr="00DD6B89">
              <w:rPr>
                <w:rFonts w:cs="華康細圓體" w:hint="eastAsia"/>
                <w:lang w:eastAsia="zh-TW"/>
              </w:rPr>
              <w:t>175.7</w:t>
            </w:r>
            <w:r w:rsidRPr="00DD6B89">
              <w:rPr>
                <w:rFonts w:cs="華康細圓體" w:hint="eastAsia"/>
                <w:lang w:eastAsia="zh-TW"/>
              </w:rPr>
              <w:t>億元、年增</w:t>
            </w:r>
            <w:r w:rsidRPr="00DD6B89">
              <w:rPr>
                <w:rFonts w:cs="華康細圓體" w:hint="eastAsia"/>
                <w:lang w:eastAsia="zh-TW"/>
              </w:rPr>
              <w:t>8%</w:t>
            </w:r>
            <w:r w:rsidRPr="00DD6B89">
              <w:rPr>
                <w:rFonts w:cs="華康細圓體" w:hint="eastAsia"/>
                <w:lang w:eastAsia="zh-TW"/>
              </w:rPr>
              <w:t>，韓國亦為全省最大進口來源地，進口額</w:t>
            </w:r>
            <w:r w:rsidRPr="00DD6B89">
              <w:rPr>
                <w:rFonts w:cs="華康細圓體" w:hint="eastAsia"/>
                <w:lang w:eastAsia="zh-TW"/>
              </w:rPr>
              <w:t>3</w:t>
            </w:r>
            <w:r w:rsidRPr="00DD6B89">
              <w:rPr>
                <w:rFonts w:cs="華康細圓體" w:hint="eastAsia"/>
              </w:rPr>
              <w:t>,</w:t>
            </w:r>
            <w:r w:rsidRPr="00DD6B89">
              <w:rPr>
                <w:rFonts w:cs="華康細圓體" w:hint="eastAsia"/>
                <w:lang w:eastAsia="zh-TW"/>
              </w:rPr>
              <w:t>590.4</w:t>
            </w:r>
            <w:r w:rsidRPr="00DD6B89">
              <w:rPr>
                <w:rFonts w:cs="華康細圓體" w:hint="eastAsia"/>
                <w:lang w:eastAsia="zh-TW"/>
              </w:rPr>
              <w:t>億元。美國為第四大貿易地區，進出口額</w:t>
            </w:r>
            <w:r w:rsidRPr="00DD6B89">
              <w:rPr>
                <w:rFonts w:cs="華康細圓體" w:hint="eastAsia"/>
                <w:lang w:eastAsia="zh-TW"/>
              </w:rPr>
              <w:t>5</w:t>
            </w:r>
            <w:r w:rsidRPr="00DD6B89">
              <w:rPr>
                <w:rFonts w:cs="華康細圓體" w:hint="eastAsia"/>
              </w:rPr>
              <w:t>,</w:t>
            </w:r>
            <w:r w:rsidRPr="00DD6B89">
              <w:rPr>
                <w:rFonts w:cs="華康細圓體" w:hint="eastAsia"/>
                <w:lang w:eastAsia="zh-TW"/>
              </w:rPr>
              <w:t>446.8</w:t>
            </w:r>
            <w:r w:rsidRPr="00DD6B89">
              <w:rPr>
                <w:rFonts w:cs="華康細圓體" w:hint="eastAsia"/>
                <w:lang w:eastAsia="zh-TW"/>
              </w:rPr>
              <w:t>億元，年減</w:t>
            </w:r>
            <w:r w:rsidRPr="00DD6B89">
              <w:rPr>
                <w:rFonts w:cs="華康細圓體" w:hint="eastAsia"/>
                <w:lang w:eastAsia="zh-TW"/>
              </w:rPr>
              <w:t>25.8%</w:t>
            </w:r>
            <w:r w:rsidRPr="00DD6B89">
              <w:rPr>
                <w:rFonts w:cs="華康細圓體" w:hint="eastAsia"/>
                <w:lang w:eastAsia="zh-TW"/>
              </w:rPr>
              <w:t>。</w:t>
            </w:r>
          </w:p>
          <w:p w14:paraId="3279A9BA" w14:textId="77777777" w:rsidR="009B2141" w:rsidRPr="00DD6B89" w:rsidRDefault="00000000">
            <w:pPr>
              <w:pStyle w:val="-"/>
              <w:ind w:left="118" w:right="118"/>
              <w:rPr>
                <w:shd w:val="clear" w:color="auto" w:fill="FFFFFF"/>
              </w:rPr>
            </w:pPr>
            <w:r w:rsidRPr="00DD6B89">
              <w:rPr>
                <w:rFonts w:cs="華康細圓體" w:hint="eastAsia"/>
                <w:lang w:eastAsia="zh-TW"/>
              </w:rPr>
              <w:t>2025</w:t>
            </w:r>
            <w:r w:rsidRPr="00DD6B89">
              <w:rPr>
                <w:rFonts w:cs="華康細圓體" w:hint="eastAsia"/>
                <w:lang w:eastAsia="zh-TW"/>
              </w:rPr>
              <w:t>年江蘇省對共建「一帶一路」國家進出口額</w:t>
            </w:r>
            <w:r w:rsidRPr="00DD6B89">
              <w:rPr>
                <w:rFonts w:cs="華康細圓體" w:hint="eastAsia"/>
                <w:lang w:eastAsia="zh-TW"/>
              </w:rPr>
              <w:t>2</w:t>
            </w:r>
            <w:r w:rsidRPr="00DD6B89">
              <w:rPr>
                <w:rFonts w:cs="華康細圓體" w:hint="eastAsia"/>
              </w:rPr>
              <w:t>.</w:t>
            </w:r>
            <w:r w:rsidRPr="00DD6B89">
              <w:rPr>
                <w:rFonts w:cs="華康細圓體" w:hint="eastAsia"/>
                <w:lang w:eastAsia="zh-TW"/>
              </w:rPr>
              <w:t>98</w:t>
            </w:r>
            <w:r w:rsidRPr="00DD6B89">
              <w:rPr>
                <w:rFonts w:cs="華康細圓體" w:hint="eastAsia"/>
                <w:lang w:eastAsia="zh-TW"/>
              </w:rPr>
              <w:t>兆</w:t>
            </w:r>
            <w:r w:rsidRPr="00DD6B89">
              <w:rPr>
                <w:rFonts w:cs="華康細圓體" w:hint="eastAsia"/>
                <w:lang w:eastAsia="zh-TW"/>
              </w:rPr>
              <w:lastRenderedPageBreak/>
              <w:t>元，年增</w:t>
            </w:r>
            <w:r w:rsidRPr="00DD6B89">
              <w:rPr>
                <w:rFonts w:cs="華康細圓體" w:hint="eastAsia"/>
                <w:lang w:eastAsia="zh-TW"/>
              </w:rPr>
              <w:t>11.3%</w:t>
            </w:r>
            <w:r w:rsidRPr="00DD6B89">
              <w:rPr>
                <w:rFonts w:cs="華康細圓體" w:hint="eastAsia"/>
                <w:lang w:eastAsia="zh-TW"/>
              </w:rPr>
              <w:t>，占比首度突破半數達</w:t>
            </w:r>
            <w:r w:rsidRPr="00DD6B89">
              <w:rPr>
                <w:rFonts w:cs="華康細圓體" w:hint="eastAsia"/>
                <w:lang w:eastAsia="zh-TW"/>
              </w:rPr>
              <w:t>50.1%</w:t>
            </w:r>
            <w:r w:rsidRPr="00DD6B89">
              <w:rPr>
                <w:rFonts w:cs="華康細圓體" w:hint="eastAsia"/>
                <w:lang w:eastAsia="zh-TW"/>
              </w:rPr>
              <w:t>。新興市場中以非洲表現最為突出，進出口額</w:t>
            </w:r>
            <w:r w:rsidRPr="00DD6B89">
              <w:rPr>
                <w:rFonts w:cs="華康細圓體" w:hint="eastAsia"/>
                <w:lang w:eastAsia="zh-TW"/>
              </w:rPr>
              <w:t>2</w:t>
            </w:r>
            <w:r w:rsidRPr="00DD6B89">
              <w:rPr>
                <w:rFonts w:cs="華康細圓體" w:hint="eastAsia"/>
              </w:rPr>
              <w:t>,</w:t>
            </w:r>
            <w:r w:rsidRPr="00DD6B89">
              <w:rPr>
                <w:rFonts w:cs="華康細圓體" w:hint="eastAsia"/>
                <w:lang w:eastAsia="zh-TW"/>
              </w:rPr>
              <w:t>445.8</w:t>
            </w:r>
            <w:r w:rsidRPr="00DD6B89">
              <w:rPr>
                <w:rFonts w:cs="華康細圓體" w:hint="eastAsia"/>
                <w:lang w:eastAsia="zh-TW"/>
              </w:rPr>
              <w:t>億元，年增</w:t>
            </w:r>
            <w:r w:rsidRPr="00DD6B89">
              <w:rPr>
                <w:rFonts w:cs="華康細圓體" w:hint="eastAsia"/>
                <w:lang w:eastAsia="zh-TW"/>
              </w:rPr>
              <w:t>27.1%</w:t>
            </w:r>
            <w:r w:rsidRPr="00DD6B89">
              <w:rPr>
                <w:rFonts w:cs="華康細圓體" w:hint="eastAsia"/>
                <w:lang w:eastAsia="zh-TW"/>
              </w:rPr>
              <w:t>，出口增幅更高達</w:t>
            </w:r>
            <w:r w:rsidRPr="00DD6B89">
              <w:rPr>
                <w:rFonts w:cs="華康細圓體" w:hint="eastAsia"/>
                <w:lang w:eastAsia="zh-TW"/>
              </w:rPr>
              <w:t>43.6%</w:t>
            </w:r>
            <w:r w:rsidRPr="00DD6B89">
              <w:rPr>
                <w:rFonts w:cs="華康細圓體" w:hint="eastAsia"/>
                <w:lang w:eastAsia="zh-TW"/>
              </w:rPr>
              <w:t>；對香港進出口額</w:t>
            </w:r>
            <w:r w:rsidRPr="00DD6B89">
              <w:rPr>
                <w:rFonts w:cs="華康細圓體" w:hint="eastAsia"/>
                <w:lang w:eastAsia="zh-TW"/>
              </w:rPr>
              <w:t>2</w:t>
            </w:r>
            <w:r w:rsidRPr="00DD6B89">
              <w:rPr>
                <w:rFonts w:cs="華康細圓體" w:hint="eastAsia"/>
              </w:rPr>
              <w:t>,</w:t>
            </w:r>
            <w:r w:rsidRPr="00DD6B89">
              <w:rPr>
                <w:rFonts w:cs="華康細圓體" w:hint="eastAsia"/>
                <w:lang w:eastAsia="zh-TW"/>
              </w:rPr>
              <w:t>267.4</w:t>
            </w:r>
            <w:r w:rsidRPr="00DD6B89">
              <w:rPr>
                <w:rFonts w:cs="華康細圓體" w:hint="eastAsia"/>
                <w:lang w:eastAsia="zh-TW"/>
              </w:rPr>
              <w:t>億元，年增</w:t>
            </w:r>
            <w:r w:rsidRPr="00DD6B89">
              <w:rPr>
                <w:rFonts w:cs="華康細圓體" w:hint="eastAsia"/>
                <w:lang w:eastAsia="zh-TW"/>
              </w:rPr>
              <w:t>25.2%</w:t>
            </w:r>
            <w:r w:rsidRPr="00DD6B89">
              <w:rPr>
                <w:rFonts w:cs="華康細圓體" w:hint="eastAsia"/>
                <w:lang w:eastAsia="zh-TW"/>
              </w:rPr>
              <w:t>。</w:t>
            </w:r>
          </w:p>
        </w:tc>
      </w:tr>
      <w:tr w:rsidR="00E24C1A" w:rsidRPr="00DD6B89" w14:paraId="3C0B77CE" w14:textId="77777777" w:rsidTr="00D53EC4">
        <w:trPr>
          <w:trHeight w:val="680"/>
        </w:trPr>
        <w:tc>
          <w:tcPr>
            <w:tcW w:w="1387" w:type="pct"/>
            <w:vAlign w:val="center"/>
          </w:tcPr>
          <w:p w14:paraId="0AEB3EE3" w14:textId="77777777" w:rsidR="009B2141" w:rsidRPr="00DD6B89" w:rsidRDefault="00000000">
            <w:pPr>
              <w:pStyle w:val="-0"/>
              <w:ind w:left="118" w:right="118"/>
              <w:rPr>
                <w:lang w:eastAsia="zh-TW"/>
              </w:rPr>
            </w:pPr>
            <w:r w:rsidRPr="00DD6B89">
              <w:rPr>
                <w:lang w:eastAsia="zh-TW"/>
              </w:rPr>
              <w:lastRenderedPageBreak/>
              <w:t>貿易商品結構</w:t>
            </w:r>
          </w:p>
        </w:tc>
        <w:tc>
          <w:tcPr>
            <w:tcW w:w="3613" w:type="pct"/>
            <w:vAlign w:val="center"/>
          </w:tcPr>
          <w:p w14:paraId="7DD834B9"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年江蘇省出口結構方面，機電產品出口額</w:t>
            </w:r>
            <w:r w:rsidRPr="00DD6B89">
              <w:rPr>
                <w:rFonts w:cs="華康細圓體" w:hint="eastAsia"/>
                <w:lang w:eastAsia="zh-TW"/>
              </w:rPr>
              <w:t>2</w:t>
            </w:r>
            <w:r w:rsidRPr="00DD6B89">
              <w:rPr>
                <w:rFonts w:cs="華康細圓體" w:hint="eastAsia"/>
              </w:rPr>
              <w:t>.8</w:t>
            </w:r>
            <w:r w:rsidRPr="00DD6B89">
              <w:rPr>
                <w:rFonts w:cs="華康細圓體" w:hint="eastAsia"/>
                <w:lang w:eastAsia="zh-TW"/>
              </w:rPr>
              <w:t>兆元，年增</w:t>
            </w:r>
            <w:r w:rsidRPr="00DD6B89">
              <w:rPr>
                <w:rFonts w:cs="華康細圓體" w:hint="eastAsia"/>
                <w:lang w:eastAsia="zh-TW"/>
              </w:rPr>
              <w:t>11.6%</w:t>
            </w:r>
            <w:r w:rsidRPr="00DD6B89">
              <w:rPr>
                <w:rFonts w:cs="華康細圓體" w:hint="eastAsia"/>
                <w:lang w:eastAsia="zh-TW"/>
              </w:rPr>
              <w:t>，拉動全省出口增速</w:t>
            </w:r>
            <w:r w:rsidRPr="00DD6B89">
              <w:rPr>
                <w:rFonts w:cs="華康細圓體" w:hint="eastAsia"/>
                <w:lang w:eastAsia="zh-TW"/>
              </w:rPr>
              <w:t>7.9</w:t>
            </w:r>
            <w:r w:rsidRPr="00DD6B89">
              <w:rPr>
                <w:rFonts w:cs="華康細圓體" w:hint="eastAsia"/>
                <w:lang w:eastAsia="zh-TW"/>
              </w:rPr>
              <w:t>個百分點，占全省出口總值的</w:t>
            </w:r>
            <w:r w:rsidRPr="00DD6B89">
              <w:rPr>
                <w:rFonts w:cs="華康細圓體" w:hint="eastAsia"/>
                <w:lang w:eastAsia="zh-TW"/>
              </w:rPr>
              <w:t>70.7%</w:t>
            </w:r>
            <w:r w:rsidRPr="00DD6B89">
              <w:rPr>
                <w:rFonts w:cs="華康細圓體" w:hint="eastAsia"/>
                <w:lang w:eastAsia="zh-TW"/>
              </w:rPr>
              <w:t>。其中，電工器材、船舶分別出口</w:t>
            </w:r>
            <w:r w:rsidRPr="00DD6B89">
              <w:rPr>
                <w:rFonts w:cs="華康細圓體" w:hint="eastAsia"/>
                <w:lang w:eastAsia="zh-TW"/>
              </w:rPr>
              <w:t>2</w:t>
            </w:r>
            <w:r w:rsidRPr="00DD6B89">
              <w:rPr>
                <w:rFonts w:cs="華康細圓體" w:hint="eastAsia"/>
              </w:rPr>
              <w:t>,</w:t>
            </w:r>
            <w:r w:rsidRPr="00DD6B89">
              <w:rPr>
                <w:rFonts w:cs="華康細圓體" w:hint="eastAsia"/>
                <w:lang w:eastAsia="zh-TW"/>
              </w:rPr>
              <w:t>399.6</w:t>
            </w:r>
            <w:r w:rsidRPr="00DD6B89">
              <w:rPr>
                <w:rFonts w:cs="華康細圓體" w:hint="eastAsia"/>
                <w:lang w:eastAsia="zh-TW"/>
              </w:rPr>
              <w:t>億元、</w:t>
            </w:r>
            <w:r w:rsidRPr="00DD6B89">
              <w:rPr>
                <w:rFonts w:cs="華康細圓體" w:hint="eastAsia"/>
                <w:lang w:eastAsia="zh-TW"/>
              </w:rPr>
              <w:t>1</w:t>
            </w:r>
            <w:r w:rsidRPr="00DD6B89">
              <w:rPr>
                <w:rFonts w:cs="華康細圓體" w:hint="eastAsia"/>
              </w:rPr>
              <w:t>,</w:t>
            </w:r>
            <w:r w:rsidRPr="00DD6B89">
              <w:rPr>
                <w:rFonts w:cs="華康細圓體" w:hint="eastAsia"/>
                <w:lang w:eastAsia="zh-TW"/>
              </w:rPr>
              <w:t>427.5</w:t>
            </w:r>
            <w:r w:rsidRPr="00DD6B89">
              <w:rPr>
                <w:rFonts w:cs="華康細圓體" w:hint="eastAsia"/>
                <w:lang w:eastAsia="zh-TW"/>
              </w:rPr>
              <w:t>億元，分別年增</w:t>
            </w:r>
            <w:r w:rsidRPr="00DD6B89">
              <w:rPr>
                <w:rFonts w:cs="華康細圓體" w:hint="eastAsia"/>
                <w:lang w:eastAsia="zh-TW"/>
              </w:rPr>
              <w:t>18%</w:t>
            </w:r>
            <w:r w:rsidRPr="00DD6B89">
              <w:rPr>
                <w:rFonts w:cs="華康細圓體" w:hint="eastAsia"/>
                <w:lang w:eastAsia="zh-TW"/>
              </w:rPr>
              <w:t>、</w:t>
            </w:r>
            <w:r w:rsidRPr="00DD6B89">
              <w:rPr>
                <w:rFonts w:cs="華康細圓體" w:hint="eastAsia"/>
                <w:lang w:eastAsia="zh-TW"/>
              </w:rPr>
              <w:t>37%</w:t>
            </w:r>
            <w:r w:rsidRPr="00DD6B89">
              <w:rPr>
                <w:rFonts w:cs="華康細圓體" w:hint="eastAsia"/>
                <w:lang w:eastAsia="zh-TW"/>
              </w:rPr>
              <w:t>；「新三樣」產品出口額</w:t>
            </w:r>
            <w:r w:rsidRPr="00DD6B89">
              <w:rPr>
                <w:rFonts w:cs="華康細圓體" w:hint="eastAsia"/>
                <w:lang w:eastAsia="zh-TW"/>
              </w:rPr>
              <w:t>1</w:t>
            </w:r>
            <w:r w:rsidRPr="00DD6B89">
              <w:rPr>
                <w:rFonts w:cs="華康細圓體" w:hint="eastAsia"/>
              </w:rPr>
              <w:t>,</w:t>
            </w:r>
            <w:r w:rsidRPr="00DD6B89">
              <w:rPr>
                <w:rFonts w:cs="華康細圓體" w:hint="eastAsia"/>
                <w:lang w:eastAsia="zh-TW"/>
              </w:rPr>
              <w:t>849.8</w:t>
            </w:r>
            <w:r w:rsidRPr="00DD6B89">
              <w:rPr>
                <w:rFonts w:cs="華康細圓體" w:hint="eastAsia"/>
                <w:lang w:eastAsia="zh-TW"/>
              </w:rPr>
              <w:t>億元，年增</w:t>
            </w:r>
            <w:r w:rsidRPr="00DD6B89">
              <w:rPr>
                <w:rFonts w:cs="華康細圓體" w:hint="eastAsia"/>
                <w:lang w:eastAsia="zh-TW"/>
              </w:rPr>
              <w:t>14.5%</w:t>
            </w:r>
            <w:r w:rsidRPr="00DD6B89">
              <w:rPr>
                <w:rFonts w:cs="華康細圓體" w:hint="eastAsia"/>
                <w:lang w:eastAsia="zh-TW"/>
              </w:rPr>
              <w:t>。</w:t>
            </w:r>
          </w:p>
          <w:p w14:paraId="6A6B93A1" w14:textId="77777777" w:rsidR="009B2141" w:rsidRPr="00DD6B89" w:rsidRDefault="00000000">
            <w:pPr>
              <w:pStyle w:val="-"/>
              <w:ind w:left="118" w:right="118"/>
              <w:rPr>
                <w:shd w:val="clear" w:color="auto" w:fill="FFFFFF"/>
              </w:rPr>
            </w:pPr>
            <w:r w:rsidRPr="00DD6B89">
              <w:rPr>
                <w:rFonts w:cs="華康細圓體" w:hint="eastAsia"/>
                <w:lang w:eastAsia="zh-TW"/>
              </w:rPr>
              <w:t>2025</w:t>
            </w:r>
            <w:r w:rsidRPr="00DD6B89">
              <w:rPr>
                <w:rFonts w:cs="華康細圓體" w:hint="eastAsia"/>
                <w:lang w:eastAsia="zh-TW"/>
              </w:rPr>
              <w:t>年江蘇省進口結構方面，機電產品進口額</w:t>
            </w:r>
            <w:r w:rsidRPr="00DD6B89">
              <w:rPr>
                <w:rFonts w:cs="華康細圓體" w:hint="eastAsia"/>
                <w:lang w:eastAsia="zh-TW"/>
              </w:rPr>
              <w:t>1</w:t>
            </w:r>
            <w:r w:rsidRPr="00DD6B89">
              <w:rPr>
                <w:rFonts w:cs="華康細圓體" w:hint="eastAsia"/>
              </w:rPr>
              <w:t>.</w:t>
            </w:r>
            <w:r w:rsidRPr="00DD6B89">
              <w:rPr>
                <w:rFonts w:cs="華康細圓體" w:hint="eastAsia"/>
                <w:lang w:eastAsia="zh-TW"/>
              </w:rPr>
              <w:t>17</w:t>
            </w:r>
            <w:r w:rsidRPr="00DD6B89">
              <w:rPr>
                <w:rFonts w:cs="華康細圓體" w:hint="eastAsia"/>
                <w:lang w:eastAsia="zh-TW"/>
              </w:rPr>
              <w:t>兆元，年增</w:t>
            </w:r>
            <w:r w:rsidRPr="00DD6B89">
              <w:rPr>
                <w:rFonts w:cs="華康細圓體" w:hint="eastAsia"/>
                <w:lang w:eastAsia="zh-TW"/>
              </w:rPr>
              <w:t>6.3%</w:t>
            </w:r>
            <w:r w:rsidRPr="00DD6B89">
              <w:rPr>
                <w:rFonts w:cs="華康細圓體" w:hint="eastAsia"/>
                <w:lang w:eastAsia="zh-TW"/>
              </w:rPr>
              <w:t>，占全省進口比重較上年提升</w:t>
            </w:r>
            <w:r w:rsidRPr="00DD6B89">
              <w:rPr>
                <w:rFonts w:cs="華康細圓體" w:hint="eastAsia"/>
                <w:lang w:eastAsia="zh-TW"/>
              </w:rPr>
              <w:t>2.6</w:t>
            </w:r>
            <w:r w:rsidRPr="00DD6B89">
              <w:rPr>
                <w:rFonts w:cs="華康細圓體" w:hint="eastAsia"/>
                <w:lang w:eastAsia="zh-TW"/>
              </w:rPr>
              <w:t>個百分點至</w:t>
            </w:r>
            <w:r w:rsidRPr="00DD6B89">
              <w:rPr>
                <w:rFonts w:cs="華康細圓體" w:hint="eastAsia"/>
                <w:lang w:eastAsia="zh-TW"/>
              </w:rPr>
              <w:t>58.5%</w:t>
            </w:r>
            <w:r w:rsidRPr="00DD6B89">
              <w:rPr>
                <w:rFonts w:cs="華康細圓體" w:hint="eastAsia"/>
                <w:lang w:eastAsia="zh-TW"/>
              </w:rPr>
              <w:t>。其中，電子元件、計量檢測分析自動控制儀器及器具、電工器材分別進口</w:t>
            </w:r>
            <w:r w:rsidRPr="00DD6B89">
              <w:rPr>
                <w:rFonts w:cs="華康細圓體" w:hint="eastAsia"/>
                <w:lang w:eastAsia="zh-TW"/>
              </w:rPr>
              <w:t>6</w:t>
            </w:r>
            <w:r w:rsidRPr="00DD6B89">
              <w:rPr>
                <w:rFonts w:cs="華康細圓體" w:hint="eastAsia"/>
              </w:rPr>
              <w:t>,</w:t>
            </w:r>
            <w:r w:rsidRPr="00DD6B89">
              <w:rPr>
                <w:rFonts w:cs="華康細圓體" w:hint="eastAsia"/>
                <w:lang w:eastAsia="zh-TW"/>
              </w:rPr>
              <w:t>199.2</w:t>
            </w:r>
            <w:r w:rsidRPr="00DD6B89">
              <w:rPr>
                <w:rFonts w:cs="華康細圓體" w:hint="eastAsia"/>
                <w:lang w:eastAsia="zh-TW"/>
              </w:rPr>
              <w:t>億元、</w:t>
            </w:r>
            <w:r w:rsidRPr="00DD6B89">
              <w:rPr>
                <w:rFonts w:cs="華康細圓體" w:hint="eastAsia"/>
                <w:lang w:eastAsia="zh-TW"/>
              </w:rPr>
              <w:t>468.6</w:t>
            </w:r>
            <w:r w:rsidRPr="00DD6B89">
              <w:rPr>
                <w:rFonts w:cs="華康細圓體" w:hint="eastAsia"/>
                <w:lang w:eastAsia="zh-TW"/>
              </w:rPr>
              <w:t>億元、</w:t>
            </w:r>
            <w:r w:rsidRPr="00DD6B89">
              <w:rPr>
                <w:rFonts w:cs="華康細圓體" w:hint="eastAsia"/>
                <w:lang w:eastAsia="zh-TW"/>
              </w:rPr>
              <w:t>437.8</w:t>
            </w:r>
            <w:r w:rsidRPr="00DD6B89">
              <w:rPr>
                <w:rFonts w:cs="華康細圓體" w:hint="eastAsia"/>
                <w:lang w:eastAsia="zh-TW"/>
              </w:rPr>
              <w:t>億元，分別年增</w:t>
            </w:r>
            <w:r w:rsidRPr="00DD6B89">
              <w:rPr>
                <w:rFonts w:cs="華康細圓體" w:hint="eastAsia"/>
                <w:lang w:eastAsia="zh-TW"/>
              </w:rPr>
              <w:t>13.6%</w:t>
            </w:r>
            <w:r w:rsidRPr="00DD6B89">
              <w:rPr>
                <w:rFonts w:cs="華康細圓體" w:hint="eastAsia"/>
                <w:lang w:eastAsia="zh-TW"/>
              </w:rPr>
              <w:t>、</w:t>
            </w:r>
            <w:r w:rsidRPr="00DD6B89">
              <w:rPr>
                <w:rFonts w:cs="華康細圓體" w:hint="eastAsia"/>
                <w:lang w:eastAsia="zh-TW"/>
              </w:rPr>
              <w:t>6.7%</w:t>
            </w:r>
            <w:r w:rsidRPr="00DD6B89">
              <w:rPr>
                <w:rFonts w:cs="華康細圓體" w:hint="eastAsia"/>
                <w:lang w:eastAsia="zh-TW"/>
              </w:rPr>
              <w:t>、</w:t>
            </w:r>
            <w:r w:rsidRPr="00DD6B89">
              <w:rPr>
                <w:rFonts w:cs="華康細圓體" w:hint="eastAsia"/>
                <w:lang w:eastAsia="zh-TW"/>
              </w:rPr>
              <w:t>4.8%</w:t>
            </w:r>
            <w:r w:rsidRPr="00DD6B89">
              <w:rPr>
                <w:rFonts w:cs="華康細圓體" w:hint="eastAsia"/>
                <w:lang w:eastAsia="zh-TW"/>
              </w:rPr>
              <w:t>。</w:t>
            </w:r>
          </w:p>
        </w:tc>
      </w:tr>
      <w:tr w:rsidR="00E24C1A" w:rsidRPr="00DD6B89" w14:paraId="5DCF1306" w14:textId="77777777">
        <w:trPr>
          <w:trHeight w:val="680"/>
        </w:trPr>
        <w:tc>
          <w:tcPr>
            <w:tcW w:w="5000" w:type="pct"/>
            <w:gridSpan w:val="2"/>
            <w:shd w:val="clear" w:color="auto" w:fill="CCFFFF"/>
            <w:vAlign w:val="center"/>
          </w:tcPr>
          <w:p w14:paraId="1EFFFE64"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投資環境</w:t>
            </w:r>
          </w:p>
        </w:tc>
      </w:tr>
      <w:tr w:rsidR="00E24C1A" w:rsidRPr="00DD6B89" w14:paraId="5923830A" w14:textId="77777777" w:rsidTr="00D53EC4">
        <w:trPr>
          <w:trHeight w:val="680"/>
        </w:trPr>
        <w:tc>
          <w:tcPr>
            <w:tcW w:w="1387" w:type="pct"/>
            <w:vAlign w:val="center"/>
          </w:tcPr>
          <w:p w14:paraId="6C19BF11" w14:textId="77777777" w:rsidR="009B2141" w:rsidRPr="00DD6B89" w:rsidRDefault="00000000">
            <w:pPr>
              <w:pStyle w:val="-0"/>
              <w:ind w:left="118" w:right="118"/>
              <w:rPr>
                <w:lang w:eastAsia="zh-TW"/>
              </w:rPr>
            </w:pPr>
            <w:r w:rsidRPr="00DD6B89">
              <w:rPr>
                <w:lang w:eastAsia="zh-TW"/>
              </w:rPr>
              <w:t>基礎建設</w:t>
            </w:r>
          </w:p>
        </w:tc>
        <w:tc>
          <w:tcPr>
            <w:tcW w:w="3613" w:type="pct"/>
            <w:vAlign w:val="center"/>
          </w:tcPr>
          <w:p w14:paraId="32C3F2FA" w14:textId="77777777" w:rsidR="009B2141" w:rsidRPr="00DD6B89" w:rsidRDefault="00000000">
            <w:pPr>
              <w:pStyle w:val="-"/>
              <w:ind w:left="118" w:right="118"/>
              <w:rPr>
                <w:rFonts w:cs="華康細圓體"/>
                <w:lang w:eastAsia="zh-TW"/>
              </w:rPr>
            </w:pPr>
            <w:r w:rsidRPr="00DD6B89">
              <w:rPr>
                <w:rFonts w:cs="華康細圓體" w:hint="eastAsia"/>
                <w:lang w:eastAsia="zh-TW"/>
              </w:rPr>
              <w:t>公路：</w:t>
            </w:r>
            <w:r w:rsidRPr="00DD6B89">
              <w:rPr>
                <w:rFonts w:cs="華康細圓體" w:hint="eastAsia"/>
                <w:lang w:eastAsia="zh-TW"/>
              </w:rPr>
              <w:t>2025</w:t>
            </w:r>
            <w:r w:rsidRPr="00DD6B89">
              <w:rPr>
                <w:rFonts w:cs="華康細圓體" w:hint="eastAsia"/>
                <w:lang w:eastAsia="zh-TW"/>
              </w:rPr>
              <w:t>年江蘇省公路總里程達</w:t>
            </w:r>
            <w:r w:rsidRPr="00DD6B89">
              <w:rPr>
                <w:rFonts w:cs="華康細圓體" w:hint="eastAsia"/>
                <w:lang w:eastAsia="zh-TW"/>
              </w:rPr>
              <w:t>15.9</w:t>
            </w:r>
            <w:r w:rsidRPr="00DD6B89">
              <w:rPr>
                <w:rFonts w:cs="華康細圓體" w:hint="eastAsia"/>
                <w:lang w:eastAsia="zh-TW"/>
              </w:rPr>
              <w:t>萬公里，年增</w:t>
            </w:r>
            <w:r w:rsidRPr="00DD6B89">
              <w:rPr>
                <w:rFonts w:cs="華康細圓體" w:hint="eastAsia"/>
                <w:lang w:eastAsia="zh-TW"/>
              </w:rPr>
              <w:t>453</w:t>
            </w:r>
            <w:r w:rsidRPr="00DD6B89">
              <w:rPr>
                <w:rFonts w:cs="華康細圓體" w:hint="eastAsia"/>
                <w:lang w:eastAsia="zh-TW"/>
              </w:rPr>
              <w:t>公里；其中高速公路里程達</w:t>
            </w:r>
            <w:r w:rsidRPr="00DD6B89">
              <w:rPr>
                <w:rFonts w:cs="華康細圓體" w:hint="eastAsia"/>
                <w:lang w:eastAsia="zh-TW"/>
              </w:rPr>
              <w:t>5</w:t>
            </w:r>
            <w:r w:rsidRPr="00DD6B89">
              <w:rPr>
                <w:rFonts w:cs="華康細圓體" w:hint="eastAsia"/>
              </w:rPr>
              <w:t>,</w:t>
            </w:r>
            <w:r w:rsidRPr="00DD6B89">
              <w:rPr>
                <w:rFonts w:cs="華康細圓體" w:hint="eastAsia"/>
                <w:lang w:eastAsia="zh-TW"/>
              </w:rPr>
              <w:t>415</w:t>
            </w:r>
            <w:r w:rsidRPr="00DD6B89">
              <w:rPr>
                <w:rFonts w:cs="華康細圓體" w:hint="eastAsia"/>
                <w:lang w:eastAsia="zh-TW"/>
              </w:rPr>
              <w:t>公里。完成</w:t>
            </w:r>
            <w:r w:rsidRPr="00DD6B89">
              <w:rPr>
                <w:rFonts w:cs="華康細圓體" w:hint="eastAsia"/>
                <w:lang w:eastAsia="zh-TW"/>
              </w:rPr>
              <w:t>1</w:t>
            </w:r>
            <w:r w:rsidRPr="00DD6B89">
              <w:rPr>
                <w:rFonts w:cs="華康細圓體" w:hint="eastAsia"/>
              </w:rPr>
              <w:t>,</w:t>
            </w:r>
            <w:r w:rsidRPr="00DD6B89">
              <w:rPr>
                <w:rFonts w:cs="華康細圓體" w:hint="eastAsia"/>
                <w:lang w:eastAsia="zh-TW"/>
              </w:rPr>
              <w:t>249</w:t>
            </w:r>
            <w:r w:rsidRPr="00DD6B89">
              <w:rPr>
                <w:rFonts w:cs="華康細圓體" w:hint="eastAsia"/>
                <w:lang w:eastAsia="zh-TW"/>
              </w:rPr>
              <w:t>公里高速公路及一般國省道智慧升級，累計建成</w:t>
            </w:r>
            <w:r w:rsidRPr="00DD6B89">
              <w:rPr>
                <w:rFonts w:cs="華康細圓體" w:hint="eastAsia"/>
                <w:lang w:eastAsia="zh-TW"/>
              </w:rPr>
              <w:t>5</w:t>
            </w:r>
            <w:r w:rsidRPr="00DD6B89">
              <w:rPr>
                <w:rFonts w:cs="華康細圓體" w:hint="eastAsia"/>
              </w:rPr>
              <w:t>,</w:t>
            </w:r>
            <w:r w:rsidRPr="00DD6B89">
              <w:rPr>
                <w:rFonts w:cs="華康細圓體" w:hint="eastAsia"/>
                <w:lang w:eastAsia="zh-TW"/>
              </w:rPr>
              <w:t>837</w:t>
            </w:r>
            <w:r w:rsidRPr="00DD6B89">
              <w:rPr>
                <w:rFonts w:cs="華康細圓體" w:hint="eastAsia"/>
                <w:lang w:eastAsia="zh-TW"/>
              </w:rPr>
              <w:t>公里內河電子航道圖。</w:t>
            </w:r>
          </w:p>
          <w:p w14:paraId="224D27C8" w14:textId="77777777" w:rsidR="009B2141" w:rsidRPr="00DD6B89" w:rsidRDefault="00000000">
            <w:pPr>
              <w:pStyle w:val="-"/>
              <w:ind w:left="118" w:right="118"/>
              <w:rPr>
                <w:rFonts w:cs="華康細圓體"/>
                <w:lang w:eastAsia="zh-TW"/>
              </w:rPr>
            </w:pPr>
            <w:r w:rsidRPr="00DD6B89">
              <w:rPr>
                <w:rFonts w:cs="華康細圓體" w:hint="eastAsia"/>
                <w:lang w:eastAsia="zh-TW"/>
              </w:rPr>
              <w:t>鐵路：</w:t>
            </w:r>
            <w:r w:rsidRPr="00DD6B89">
              <w:rPr>
                <w:rFonts w:cs="華康細圓體" w:hint="eastAsia"/>
                <w:lang w:eastAsia="zh-TW"/>
              </w:rPr>
              <w:t>2025</w:t>
            </w:r>
            <w:r w:rsidRPr="00DD6B89">
              <w:rPr>
                <w:rFonts w:cs="華康細圓體" w:hint="eastAsia"/>
                <w:lang w:eastAsia="zh-TW"/>
              </w:rPr>
              <w:t>年江蘇省鐵路營業里程</w:t>
            </w:r>
            <w:r w:rsidRPr="00DD6B89">
              <w:rPr>
                <w:rFonts w:cs="華康細圓體" w:hint="eastAsia"/>
                <w:lang w:eastAsia="zh-TW"/>
              </w:rPr>
              <w:t>4</w:t>
            </w:r>
            <w:r w:rsidRPr="00DD6B89">
              <w:rPr>
                <w:rFonts w:cs="華康細圓體" w:hint="eastAsia"/>
              </w:rPr>
              <w:t>,</w:t>
            </w:r>
            <w:r w:rsidRPr="00DD6B89">
              <w:rPr>
                <w:rFonts w:cs="華康細圓體" w:hint="eastAsia"/>
                <w:lang w:eastAsia="zh-TW"/>
              </w:rPr>
              <w:t>730.7</w:t>
            </w:r>
            <w:r w:rsidRPr="00DD6B89">
              <w:rPr>
                <w:rFonts w:cs="華康細圓體" w:hint="eastAsia"/>
                <w:lang w:eastAsia="zh-TW"/>
              </w:rPr>
              <w:t>公里，其中高速鐵路營業里程</w:t>
            </w:r>
            <w:r w:rsidRPr="00DD6B89">
              <w:rPr>
                <w:rFonts w:cs="華康細圓體" w:hint="eastAsia"/>
                <w:lang w:eastAsia="zh-TW"/>
              </w:rPr>
              <w:t>2</w:t>
            </w:r>
            <w:r w:rsidRPr="00DD6B89">
              <w:rPr>
                <w:rFonts w:cs="華康細圓體" w:hint="eastAsia"/>
              </w:rPr>
              <w:t>,</w:t>
            </w:r>
            <w:r w:rsidRPr="00DD6B89">
              <w:rPr>
                <w:rFonts w:cs="華康細圓體" w:hint="eastAsia"/>
                <w:lang w:eastAsia="zh-TW"/>
              </w:rPr>
              <w:t>593.6</w:t>
            </w:r>
            <w:r w:rsidRPr="00DD6B89">
              <w:rPr>
                <w:rFonts w:cs="華康細圓體" w:hint="eastAsia"/>
                <w:lang w:eastAsia="zh-TW"/>
              </w:rPr>
              <w:t>公里。</w:t>
            </w:r>
            <w:proofErr w:type="gramStart"/>
            <w:r w:rsidRPr="00DD6B89">
              <w:rPr>
                <w:rFonts w:cs="華康細圓體" w:hint="eastAsia"/>
                <w:lang w:eastAsia="zh-TW"/>
              </w:rPr>
              <w:t>連徐</w:t>
            </w:r>
            <w:proofErr w:type="gramEnd"/>
            <w:r w:rsidRPr="00DD6B89">
              <w:rPr>
                <w:rFonts w:cs="華康細圓體" w:hint="eastAsia"/>
                <w:lang w:eastAsia="zh-TW"/>
              </w:rPr>
              <w:t>、滬寧沿江、</w:t>
            </w:r>
            <w:proofErr w:type="gramStart"/>
            <w:r w:rsidRPr="00DD6B89">
              <w:rPr>
                <w:rFonts w:cs="華康細圓體" w:hint="eastAsia"/>
                <w:lang w:eastAsia="zh-TW"/>
              </w:rPr>
              <w:t>滬蘇湖</w:t>
            </w:r>
            <w:proofErr w:type="gramEnd"/>
            <w:r w:rsidRPr="00DD6B89">
              <w:rPr>
                <w:rFonts w:cs="華康細圓體" w:hint="eastAsia"/>
                <w:lang w:eastAsia="zh-TW"/>
              </w:rPr>
              <w:t>等高鐵相繼建成營運。</w:t>
            </w:r>
          </w:p>
          <w:p w14:paraId="04FBD7A9" w14:textId="77777777" w:rsidR="009B2141" w:rsidRPr="00DD6B89" w:rsidRDefault="00000000">
            <w:pPr>
              <w:pStyle w:val="-"/>
              <w:ind w:left="118" w:right="118"/>
              <w:rPr>
                <w:rFonts w:cs="華康細圓體"/>
                <w:lang w:eastAsia="zh-TW"/>
              </w:rPr>
            </w:pPr>
            <w:r w:rsidRPr="00DD6B89">
              <w:rPr>
                <w:rFonts w:cs="華康細圓體" w:hint="eastAsia"/>
                <w:lang w:eastAsia="zh-TW"/>
              </w:rPr>
              <w:t>過江通道：</w:t>
            </w:r>
            <w:r w:rsidRPr="00DD6B89">
              <w:rPr>
                <w:rFonts w:cs="華康細圓體" w:hint="eastAsia"/>
                <w:lang w:eastAsia="zh-TW"/>
              </w:rPr>
              <w:t>2025</w:t>
            </w:r>
            <w:r w:rsidRPr="00DD6B89">
              <w:rPr>
                <w:rFonts w:cs="華康細圓體" w:hint="eastAsia"/>
                <w:lang w:eastAsia="zh-TW"/>
              </w:rPr>
              <w:t>年南京燕子磯、寧揚、常泰、南京</w:t>
            </w:r>
            <w:proofErr w:type="gramStart"/>
            <w:r w:rsidRPr="00DD6B89">
              <w:rPr>
                <w:rFonts w:cs="華康細圓體" w:hint="eastAsia"/>
                <w:lang w:eastAsia="zh-TW"/>
              </w:rPr>
              <w:t>新生圩等過</w:t>
            </w:r>
            <w:proofErr w:type="gramEnd"/>
            <w:r w:rsidRPr="00DD6B89">
              <w:rPr>
                <w:rFonts w:cs="華康細圓體" w:hint="eastAsia"/>
                <w:lang w:eastAsia="zh-TW"/>
              </w:rPr>
              <w:t>江通道陸續建成，累計建成</w:t>
            </w:r>
            <w:r w:rsidRPr="00DD6B89">
              <w:rPr>
                <w:rFonts w:cs="華康細圓體" w:hint="eastAsia"/>
                <w:lang w:eastAsia="zh-TW"/>
              </w:rPr>
              <w:t>21</w:t>
            </w:r>
            <w:r w:rsidRPr="00DD6B89">
              <w:rPr>
                <w:rFonts w:cs="華康細圓體" w:hint="eastAsia"/>
                <w:lang w:eastAsia="zh-TW"/>
              </w:rPr>
              <w:t>座、在建</w:t>
            </w:r>
            <w:r w:rsidRPr="00DD6B89">
              <w:rPr>
                <w:rFonts w:cs="華康細圓體" w:hint="eastAsia"/>
                <w:lang w:eastAsia="zh-TW"/>
              </w:rPr>
              <w:t>8</w:t>
            </w:r>
            <w:r w:rsidRPr="00DD6B89">
              <w:rPr>
                <w:rFonts w:cs="華康細圓體" w:hint="eastAsia"/>
                <w:lang w:eastAsia="zh-TW"/>
              </w:rPr>
              <w:t>座。</w:t>
            </w:r>
          </w:p>
          <w:p w14:paraId="4C8D241E" w14:textId="77777777" w:rsidR="009B2141" w:rsidRPr="00DD6B89" w:rsidRDefault="00000000">
            <w:pPr>
              <w:pStyle w:val="-"/>
              <w:ind w:left="118" w:right="118"/>
              <w:rPr>
                <w:rFonts w:cs="華康細圓體"/>
                <w:lang w:eastAsia="zh-TW"/>
              </w:rPr>
            </w:pPr>
            <w:r w:rsidRPr="00DD6B89">
              <w:rPr>
                <w:rFonts w:cs="華康細圓體" w:hint="eastAsia"/>
                <w:lang w:eastAsia="zh-TW"/>
              </w:rPr>
              <w:lastRenderedPageBreak/>
              <w:t>軌道交通：</w:t>
            </w:r>
            <w:r w:rsidRPr="00DD6B89">
              <w:rPr>
                <w:rFonts w:cs="華康細圓體" w:hint="eastAsia"/>
                <w:lang w:eastAsia="zh-TW"/>
              </w:rPr>
              <w:t>2025</w:t>
            </w:r>
            <w:r w:rsidRPr="00DD6B89">
              <w:rPr>
                <w:rFonts w:cs="華康細圓體" w:hint="eastAsia"/>
                <w:lang w:eastAsia="zh-TW"/>
              </w:rPr>
              <w:t>年江蘇省計有</w:t>
            </w:r>
            <w:r w:rsidRPr="00DD6B89">
              <w:rPr>
                <w:rFonts w:cs="華康細圓體" w:hint="eastAsia"/>
                <w:lang w:eastAsia="zh-TW"/>
              </w:rPr>
              <w:t>9</w:t>
            </w:r>
            <w:r w:rsidRPr="00DD6B89">
              <w:rPr>
                <w:rFonts w:cs="華康細圓體" w:hint="eastAsia"/>
                <w:lang w:eastAsia="zh-TW"/>
              </w:rPr>
              <w:t>個城市開通城市軌道交通線路</w:t>
            </w:r>
            <w:r w:rsidRPr="00DD6B89">
              <w:rPr>
                <w:rFonts w:cs="華康細圓體" w:hint="eastAsia"/>
                <w:lang w:eastAsia="zh-TW"/>
              </w:rPr>
              <w:t>41</w:t>
            </w:r>
            <w:r w:rsidRPr="00DD6B89">
              <w:rPr>
                <w:rFonts w:cs="華康細圓體" w:hint="eastAsia"/>
                <w:lang w:eastAsia="zh-TW"/>
              </w:rPr>
              <w:t>條，總里程</w:t>
            </w:r>
            <w:r w:rsidRPr="00DD6B89">
              <w:rPr>
                <w:rFonts w:cs="華康細圓體" w:hint="eastAsia"/>
                <w:lang w:eastAsia="zh-TW"/>
              </w:rPr>
              <w:t>1</w:t>
            </w:r>
            <w:r w:rsidRPr="00DD6B89">
              <w:rPr>
                <w:rFonts w:cs="華康細圓體" w:hint="eastAsia"/>
              </w:rPr>
              <w:t>,</w:t>
            </w:r>
            <w:r w:rsidRPr="00DD6B89">
              <w:rPr>
                <w:rFonts w:cs="華康細圓體" w:hint="eastAsia"/>
                <w:lang w:eastAsia="zh-TW"/>
              </w:rPr>
              <w:t>279</w:t>
            </w:r>
            <w:r w:rsidRPr="00DD6B89">
              <w:rPr>
                <w:rFonts w:cs="華康細圓體" w:hint="eastAsia"/>
                <w:lang w:eastAsia="zh-TW"/>
              </w:rPr>
              <w:t>公里。</w:t>
            </w:r>
          </w:p>
          <w:p w14:paraId="5DAF75CD" w14:textId="77777777" w:rsidR="009B2141" w:rsidRPr="00DD6B89" w:rsidRDefault="00000000">
            <w:pPr>
              <w:pStyle w:val="-"/>
              <w:ind w:left="118" w:right="118"/>
              <w:rPr>
                <w:rFonts w:cs="華康細圓體"/>
                <w:lang w:eastAsia="zh-TW"/>
              </w:rPr>
            </w:pPr>
            <w:r w:rsidRPr="00DD6B89">
              <w:rPr>
                <w:rFonts w:cs="華康細圓體" w:hint="eastAsia"/>
                <w:lang w:eastAsia="zh-TW"/>
              </w:rPr>
              <w:t>航空：</w:t>
            </w:r>
            <w:r w:rsidRPr="00DD6B89">
              <w:rPr>
                <w:rFonts w:cs="華康細圓體" w:hint="eastAsia"/>
                <w:lang w:eastAsia="zh-TW"/>
              </w:rPr>
              <w:t>2025</w:t>
            </w:r>
            <w:r w:rsidRPr="00DD6B89">
              <w:rPr>
                <w:rFonts w:cs="華康細圓體" w:hint="eastAsia"/>
                <w:lang w:eastAsia="zh-TW"/>
              </w:rPr>
              <w:t>年南京機場南</w:t>
            </w:r>
            <w:proofErr w:type="gramStart"/>
            <w:r w:rsidRPr="00DD6B89">
              <w:rPr>
                <w:rFonts w:cs="華康細圓體" w:hint="eastAsia"/>
                <w:lang w:eastAsia="zh-TW"/>
              </w:rPr>
              <w:t>指廊、</w:t>
            </w:r>
            <w:proofErr w:type="gramEnd"/>
            <w:r w:rsidRPr="00DD6B89">
              <w:rPr>
                <w:rFonts w:cs="華康細圓體" w:hint="eastAsia"/>
                <w:lang w:eastAsia="zh-TW"/>
              </w:rPr>
              <w:t>連雲港機場遷建、</w:t>
            </w:r>
            <w:proofErr w:type="gramStart"/>
            <w:r w:rsidRPr="00DD6B89">
              <w:rPr>
                <w:rFonts w:cs="華康細圓體" w:hint="eastAsia"/>
                <w:lang w:eastAsia="zh-TW"/>
              </w:rPr>
              <w:t>鹽城及</w:t>
            </w:r>
            <w:proofErr w:type="gramEnd"/>
            <w:r w:rsidRPr="00DD6B89">
              <w:rPr>
                <w:rFonts w:cs="華康細圓體" w:hint="eastAsia"/>
                <w:lang w:eastAsia="zh-TW"/>
              </w:rPr>
              <w:t>徐州機場航站樓改擴建工程</w:t>
            </w:r>
            <w:proofErr w:type="gramStart"/>
            <w:r w:rsidRPr="00DD6B89">
              <w:rPr>
                <w:rFonts w:cs="華康細圓體" w:hint="eastAsia"/>
                <w:lang w:eastAsia="zh-TW"/>
              </w:rPr>
              <w:t>均已建成投運</w:t>
            </w:r>
            <w:proofErr w:type="gramEnd"/>
            <w:r w:rsidRPr="00DD6B89">
              <w:rPr>
                <w:rFonts w:cs="華康細圓體" w:hint="eastAsia"/>
                <w:lang w:eastAsia="zh-TW"/>
              </w:rPr>
              <w:t>。另建成</w:t>
            </w:r>
            <w:r w:rsidRPr="00DD6B89">
              <w:rPr>
                <w:rFonts w:cs="華康細圓體" w:hint="eastAsia"/>
                <w:lang w:eastAsia="zh-TW"/>
              </w:rPr>
              <w:t>42</w:t>
            </w:r>
            <w:r w:rsidRPr="00DD6B89">
              <w:rPr>
                <w:rFonts w:cs="華康細圓體" w:hint="eastAsia"/>
                <w:lang w:eastAsia="zh-TW"/>
              </w:rPr>
              <w:t>個多式聯運型貨運樞紐、</w:t>
            </w:r>
            <w:r w:rsidRPr="00DD6B89">
              <w:rPr>
                <w:rFonts w:cs="華康細圓體" w:hint="eastAsia"/>
                <w:lang w:eastAsia="zh-TW"/>
              </w:rPr>
              <w:t>5</w:t>
            </w:r>
            <w:r w:rsidRPr="00DD6B89">
              <w:rPr>
                <w:rFonts w:cs="華康細圓體" w:hint="eastAsia"/>
                <w:lang w:eastAsia="zh-TW"/>
              </w:rPr>
              <w:t>個國家級多式聯運示範工程，穩定運行</w:t>
            </w:r>
            <w:r w:rsidRPr="00DD6B89">
              <w:rPr>
                <w:rFonts w:cs="華康細圓體" w:hint="eastAsia"/>
                <w:lang w:eastAsia="zh-TW"/>
              </w:rPr>
              <w:t>152</w:t>
            </w:r>
            <w:r w:rsidRPr="00DD6B89">
              <w:rPr>
                <w:rFonts w:cs="華康細圓體" w:hint="eastAsia"/>
                <w:lang w:eastAsia="zh-TW"/>
              </w:rPr>
              <w:t>條多式聯運線路。</w:t>
            </w:r>
          </w:p>
          <w:p w14:paraId="2F4730AF" w14:textId="77777777" w:rsidR="009B2141" w:rsidRPr="00DD6B89" w:rsidRDefault="00000000">
            <w:pPr>
              <w:pStyle w:val="-"/>
              <w:ind w:left="118" w:right="118"/>
              <w:rPr>
                <w:shd w:val="clear" w:color="auto" w:fill="FFFFFF"/>
              </w:rPr>
            </w:pPr>
            <w:r w:rsidRPr="00DD6B89">
              <w:rPr>
                <w:rFonts w:cs="華康細圓體" w:hint="eastAsia"/>
                <w:lang w:eastAsia="zh-TW"/>
              </w:rPr>
              <w:t>航運：</w:t>
            </w:r>
            <w:r w:rsidRPr="00DD6B89">
              <w:rPr>
                <w:rFonts w:cs="華康細圓體" w:hint="eastAsia"/>
                <w:lang w:eastAsia="zh-TW"/>
              </w:rPr>
              <w:t>2025</w:t>
            </w:r>
            <w:r w:rsidRPr="00DD6B89">
              <w:rPr>
                <w:rFonts w:cs="華康細圓體" w:hint="eastAsia"/>
                <w:lang w:eastAsia="zh-TW"/>
              </w:rPr>
              <w:t>年蘇南運河全線建成二級航道，</w:t>
            </w:r>
            <w:proofErr w:type="gramStart"/>
            <w:r w:rsidRPr="00DD6B89">
              <w:rPr>
                <w:rFonts w:cs="華康細圓體" w:hint="eastAsia"/>
                <w:lang w:eastAsia="zh-TW"/>
              </w:rPr>
              <w:t>宿連航道</w:t>
            </w:r>
            <w:proofErr w:type="gramEnd"/>
            <w:r w:rsidRPr="00DD6B89">
              <w:rPr>
                <w:rFonts w:cs="華康細圓體" w:hint="eastAsia"/>
                <w:lang w:eastAsia="zh-TW"/>
              </w:rPr>
              <w:t>三級航道已通航，二級航道整治工程已動工。高標準</w:t>
            </w:r>
            <w:proofErr w:type="gramStart"/>
            <w:r w:rsidRPr="00DD6B89">
              <w:rPr>
                <w:rFonts w:cs="華康細圓體" w:hint="eastAsia"/>
                <w:lang w:eastAsia="zh-TW"/>
              </w:rPr>
              <w:t>建成京杭運河</w:t>
            </w:r>
            <w:proofErr w:type="gramEnd"/>
            <w:r w:rsidRPr="00DD6B89">
              <w:rPr>
                <w:rFonts w:cs="華康細圓體" w:hint="eastAsia"/>
                <w:lang w:eastAsia="zh-TW"/>
              </w:rPr>
              <w:t>綠色現代航運示範區。</w:t>
            </w:r>
          </w:p>
        </w:tc>
      </w:tr>
      <w:tr w:rsidR="00E24C1A" w:rsidRPr="00DD6B89" w14:paraId="0A6A0BA9" w14:textId="77777777" w:rsidTr="00D53EC4">
        <w:trPr>
          <w:trHeight w:val="680"/>
        </w:trPr>
        <w:tc>
          <w:tcPr>
            <w:tcW w:w="1387" w:type="pct"/>
            <w:vAlign w:val="center"/>
          </w:tcPr>
          <w:p w14:paraId="4266EBD4" w14:textId="77777777" w:rsidR="009B2141" w:rsidRPr="00DD6B89" w:rsidRDefault="00000000">
            <w:pPr>
              <w:pStyle w:val="-0"/>
              <w:ind w:left="118" w:right="118"/>
              <w:rPr>
                <w:lang w:eastAsia="zh-TW"/>
              </w:rPr>
            </w:pPr>
            <w:r w:rsidRPr="00DD6B89">
              <w:rPr>
                <w:lang w:eastAsia="zh-TW"/>
              </w:rPr>
              <w:lastRenderedPageBreak/>
              <w:t>運輸能力</w:t>
            </w:r>
          </w:p>
        </w:tc>
        <w:tc>
          <w:tcPr>
            <w:tcW w:w="3613" w:type="pct"/>
            <w:vAlign w:val="center"/>
          </w:tcPr>
          <w:p w14:paraId="0171EBA7"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年江蘇省鐵路、公路、水路、航空、管道五種運輸方式貨物運輸量年增</w:t>
            </w:r>
            <w:r w:rsidRPr="00DD6B89">
              <w:rPr>
                <w:rFonts w:cs="華康細圓體" w:hint="eastAsia"/>
                <w:lang w:eastAsia="zh-TW"/>
              </w:rPr>
              <w:t>5.5%</w:t>
            </w:r>
            <w:r w:rsidRPr="00DD6B89">
              <w:rPr>
                <w:rFonts w:cs="華康細圓體" w:hint="eastAsia"/>
                <w:lang w:eastAsia="zh-TW"/>
              </w:rPr>
              <w:t>，貨物週轉量年增</w:t>
            </w:r>
            <w:r w:rsidRPr="00DD6B89">
              <w:rPr>
                <w:rFonts w:cs="華康細圓體" w:hint="eastAsia"/>
                <w:lang w:eastAsia="zh-TW"/>
              </w:rPr>
              <w:t>8.7%</w:t>
            </w:r>
            <w:r w:rsidRPr="00DD6B89">
              <w:rPr>
                <w:rFonts w:cs="華康細圓體" w:hint="eastAsia"/>
                <w:lang w:eastAsia="zh-TW"/>
              </w:rPr>
              <w:t>；旅客運輸量年減</w:t>
            </w:r>
            <w:r w:rsidRPr="00DD6B89">
              <w:rPr>
                <w:rFonts w:cs="華康細圓體" w:hint="eastAsia"/>
                <w:lang w:eastAsia="zh-TW"/>
              </w:rPr>
              <w:t>0.4%</w:t>
            </w:r>
            <w:r w:rsidRPr="00DD6B89">
              <w:rPr>
                <w:rFonts w:cs="華康細圓體" w:hint="eastAsia"/>
                <w:lang w:eastAsia="zh-TW"/>
              </w:rPr>
              <w:t>，旅客週轉量年增</w:t>
            </w:r>
            <w:r w:rsidRPr="00DD6B89">
              <w:rPr>
                <w:rFonts w:cs="華康細圓體" w:hint="eastAsia"/>
                <w:lang w:eastAsia="zh-TW"/>
              </w:rPr>
              <w:t>1.8%</w:t>
            </w:r>
            <w:r w:rsidRPr="00DD6B89">
              <w:rPr>
                <w:rFonts w:cs="華康細圓體" w:hint="eastAsia"/>
                <w:lang w:eastAsia="zh-TW"/>
              </w:rPr>
              <w:t>。全省機場飛機起降達</w:t>
            </w:r>
            <w:r w:rsidRPr="00DD6B89">
              <w:rPr>
                <w:rFonts w:cs="華康細圓體" w:hint="eastAsia"/>
                <w:lang w:eastAsia="zh-TW"/>
              </w:rPr>
              <w:t>56.3</w:t>
            </w:r>
            <w:r w:rsidRPr="00DD6B89">
              <w:rPr>
                <w:rFonts w:cs="華康細圓體" w:hint="eastAsia"/>
                <w:lang w:eastAsia="zh-TW"/>
              </w:rPr>
              <w:t>萬架次，年增</w:t>
            </w:r>
            <w:r w:rsidRPr="00DD6B89">
              <w:rPr>
                <w:rFonts w:cs="華康細圓體" w:hint="eastAsia"/>
                <w:lang w:eastAsia="zh-TW"/>
              </w:rPr>
              <w:t>2.6%</w:t>
            </w:r>
            <w:r w:rsidRPr="00DD6B89">
              <w:rPr>
                <w:rFonts w:cs="華康細圓體" w:hint="eastAsia"/>
                <w:lang w:eastAsia="zh-TW"/>
              </w:rPr>
              <w:t>；旅客吞吐量</w:t>
            </w:r>
            <w:r w:rsidRPr="00DD6B89">
              <w:rPr>
                <w:rFonts w:cs="華康細圓體" w:hint="eastAsia"/>
                <w:lang w:eastAsia="zh-TW"/>
              </w:rPr>
              <w:t>6</w:t>
            </w:r>
            <w:r w:rsidRPr="00DD6B89">
              <w:rPr>
                <w:rFonts w:cs="華康細圓體" w:hint="eastAsia"/>
              </w:rPr>
              <w:t>,</w:t>
            </w:r>
            <w:r w:rsidRPr="00DD6B89">
              <w:rPr>
                <w:rFonts w:cs="華康細圓體" w:hint="eastAsia"/>
                <w:lang w:eastAsia="zh-TW"/>
              </w:rPr>
              <w:t>568.3</w:t>
            </w:r>
            <w:r w:rsidRPr="00DD6B89">
              <w:rPr>
                <w:rFonts w:cs="華康細圓體" w:hint="eastAsia"/>
                <w:lang w:eastAsia="zh-TW"/>
              </w:rPr>
              <w:t>萬人次，年增</w:t>
            </w:r>
            <w:r w:rsidRPr="00DD6B89">
              <w:rPr>
                <w:rFonts w:cs="華康細圓體" w:hint="eastAsia"/>
                <w:lang w:eastAsia="zh-TW"/>
              </w:rPr>
              <w:t>4.9%</w:t>
            </w:r>
            <w:r w:rsidRPr="00DD6B89">
              <w:rPr>
                <w:rFonts w:cs="華康細圓體" w:hint="eastAsia"/>
                <w:lang w:eastAsia="zh-TW"/>
              </w:rPr>
              <w:t>；</w:t>
            </w:r>
            <w:proofErr w:type="gramStart"/>
            <w:r w:rsidRPr="00DD6B89">
              <w:rPr>
                <w:rFonts w:cs="華康細圓體" w:hint="eastAsia"/>
                <w:lang w:eastAsia="zh-TW"/>
              </w:rPr>
              <w:t>貨郵吞吐量</w:t>
            </w:r>
            <w:proofErr w:type="gramEnd"/>
            <w:r w:rsidRPr="00DD6B89">
              <w:rPr>
                <w:rFonts w:cs="華康細圓體" w:hint="eastAsia"/>
                <w:lang w:eastAsia="zh-TW"/>
              </w:rPr>
              <w:t>82.1</w:t>
            </w:r>
            <w:r w:rsidRPr="00DD6B89">
              <w:rPr>
                <w:rFonts w:cs="華康細圓體" w:hint="eastAsia"/>
                <w:lang w:eastAsia="zh-TW"/>
              </w:rPr>
              <w:t>萬噸，年增</w:t>
            </w:r>
            <w:r w:rsidRPr="00DD6B89">
              <w:rPr>
                <w:rFonts w:cs="華康細圓體" w:hint="eastAsia"/>
                <w:lang w:eastAsia="zh-TW"/>
              </w:rPr>
              <w:t>14.1%</w:t>
            </w:r>
            <w:r w:rsidRPr="00DD6B89">
              <w:rPr>
                <w:rFonts w:cs="華康細圓體" w:hint="eastAsia"/>
                <w:lang w:eastAsia="zh-TW"/>
              </w:rPr>
              <w:t>。全省港口貨物吞吐量</w:t>
            </w:r>
            <w:r w:rsidRPr="00DD6B89">
              <w:rPr>
                <w:rFonts w:cs="華康細圓體" w:hint="eastAsia"/>
                <w:lang w:eastAsia="zh-TW"/>
              </w:rPr>
              <w:t>37.2</w:t>
            </w:r>
            <w:r w:rsidRPr="00DD6B89">
              <w:rPr>
                <w:rFonts w:cs="華康細圓體" w:hint="eastAsia"/>
                <w:lang w:eastAsia="zh-TW"/>
              </w:rPr>
              <w:t>億噸，年增</w:t>
            </w:r>
            <w:r w:rsidRPr="00DD6B89">
              <w:rPr>
                <w:rFonts w:cs="華康細圓體" w:hint="eastAsia"/>
                <w:lang w:eastAsia="zh-TW"/>
              </w:rPr>
              <w:t>3.0%</w:t>
            </w:r>
            <w:r w:rsidRPr="00DD6B89">
              <w:rPr>
                <w:rFonts w:cs="華康細圓體" w:hint="eastAsia"/>
                <w:lang w:eastAsia="zh-TW"/>
              </w:rPr>
              <w:t>，其中，外貿貨物吞吐量</w:t>
            </w:r>
            <w:r w:rsidRPr="00DD6B89">
              <w:rPr>
                <w:rFonts w:cs="華康細圓體" w:hint="eastAsia"/>
                <w:lang w:eastAsia="zh-TW"/>
              </w:rPr>
              <w:t>7.1</w:t>
            </w:r>
            <w:r w:rsidRPr="00DD6B89">
              <w:rPr>
                <w:rFonts w:cs="華康細圓體" w:hint="eastAsia"/>
                <w:lang w:eastAsia="zh-TW"/>
              </w:rPr>
              <w:t>億噸，年增</w:t>
            </w:r>
            <w:r w:rsidRPr="00DD6B89">
              <w:rPr>
                <w:rFonts w:cs="華康細圓體" w:hint="eastAsia"/>
                <w:lang w:eastAsia="zh-TW"/>
              </w:rPr>
              <w:t>5.3%</w:t>
            </w:r>
            <w:r w:rsidRPr="00DD6B89">
              <w:rPr>
                <w:rFonts w:cs="華康細圓體" w:hint="eastAsia"/>
                <w:lang w:eastAsia="zh-TW"/>
              </w:rPr>
              <w:t>；貨櫃吞吐量</w:t>
            </w:r>
            <w:r w:rsidRPr="00DD6B89">
              <w:rPr>
                <w:rFonts w:cs="華康細圓體" w:hint="eastAsia"/>
                <w:lang w:eastAsia="zh-TW"/>
              </w:rPr>
              <w:t>2</w:t>
            </w:r>
            <w:r w:rsidRPr="00DD6B89">
              <w:rPr>
                <w:rFonts w:cs="華康細圓體" w:hint="eastAsia"/>
              </w:rPr>
              <w:t>,</w:t>
            </w:r>
            <w:r w:rsidRPr="00DD6B89">
              <w:rPr>
                <w:rFonts w:cs="華康細圓體" w:hint="eastAsia"/>
                <w:lang w:eastAsia="zh-TW"/>
              </w:rPr>
              <w:t>952.1</w:t>
            </w:r>
            <w:r w:rsidRPr="00DD6B89">
              <w:rPr>
                <w:rFonts w:cs="華康細圓體" w:hint="eastAsia"/>
                <w:lang w:eastAsia="zh-TW"/>
              </w:rPr>
              <w:t>萬</w:t>
            </w:r>
            <w:r w:rsidRPr="00DD6B89">
              <w:rPr>
                <w:rFonts w:cs="華康細圓體" w:hint="eastAsia"/>
                <w:lang w:eastAsia="zh-TW"/>
              </w:rPr>
              <w:t>TEU</w:t>
            </w:r>
            <w:r w:rsidRPr="00DD6B89">
              <w:rPr>
                <w:rFonts w:cs="華康細圓體" w:hint="eastAsia"/>
                <w:lang w:eastAsia="zh-TW"/>
              </w:rPr>
              <w:t>，年增</w:t>
            </w:r>
            <w:r w:rsidRPr="00DD6B89">
              <w:rPr>
                <w:rFonts w:cs="華康細圓體" w:hint="eastAsia"/>
                <w:lang w:eastAsia="zh-TW"/>
              </w:rPr>
              <w:t>6.2%</w:t>
            </w:r>
            <w:r w:rsidRPr="00DD6B89">
              <w:rPr>
                <w:rFonts w:cs="華康細圓體" w:hint="eastAsia"/>
                <w:lang w:eastAsia="zh-TW"/>
              </w:rPr>
              <w:t>。</w:t>
            </w:r>
          </w:p>
        </w:tc>
      </w:tr>
      <w:tr w:rsidR="00E24C1A" w:rsidRPr="00DD6B89" w14:paraId="288D5F54" w14:textId="77777777" w:rsidTr="00D53EC4">
        <w:trPr>
          <w:trHeight w:val="680"/>
        </w:trPr>
        <w:tc>
          <w:tcPr>
            <w:tcW w:w="1387" w:type="pct"/>
            <w:vAlign w:val="center"/>
          </w:tcPr>
          <w:p w14:paraId="214E0965" w14:textId="77777777" w:rsidR="009B2141" w:rsidRPr="00DD6B89" w:rsidRDefault="00000000">
            <w:pPr>
              <w:pStyle w:val="-0"/>
              <w:ind w:left="118" w:right="118"/>
              <w:rPr>
                <w:lang w:eastAsia="zh-TW"/>
              </w:rPr>
            </w:pPr>
            <w:r w:rsidRPr="00DD6B89">
              <w:rPr>
                <w:lang w:eastAsia="zh-TW"/>
              </w:rPr>
              <w:t>通訊</w:t>
            </w:r>
          </w:p>
        </w:tc>
        <w:tc>
          <w:tcPr>
            <w:tcW w:w="3613" w:type="pct"/>
            <w:vAlign w:val="center"/>
          </w:tcPr>
          <w:p w14:paraId="49CB331B"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年江蘇省郵電行業業務總量</w:t>
            </w:r>
            <w:r w:rsidRPr="00DD6B89">
              <w:rPr>
                <w:rFonts w:cs="華康細圓體" w:hint="eastAsia"/>
                <w:lang w:eastAsia="zh-TW"/>
              </w:rPr>
              <w:t>3</w:t>
            </w:r>
            <w:r w:rsidRPr="00DD6B89">
              <w:rPr>
                <w:rFonts w:cs="華康細圓體" w:hint="eastAsia"/>
              </w:rPr>
              <w:t>,</w:t>
            </w:r>
            <w:r w:rsidRPr="00DD6B89">
              <w:rPr>
                <w:rFonts w:cs="華康細圓體" w:hint="eastAsia"/>
                <w:lang w:eastAsia="zh-TW"/>
              </w:rPr>
              <w:t>035.2</w:t>
            </w:r>
            <w:r w:rsidRPr="00DD6B89">
              <w:rPr>
                <w:rFonts w:cs="華康細圓體" w:hint="eastAsia"/>
                <w:lang w:eastAsia="zh-TW"/>
              </w:rPr>
              <w:t>億元，年增</w:t>
            </w:r>
            <w:r w:rsidRPr="00DD6B89">
              <w:rPr>
                <w:rFonts w:cs="華康細圓體" w:hint="eastAsia"/>
                <w:lang w:eastAsia="zh-TW"/>
              </w:rPr>
              <w:t>10.7%</w:t>
            </w:r>
            <w:r w:rsidRPr="00DD6B89">
              <w:rPr>
                <w:rFonts w:cs="華康細圓體" w:hint="eastAsia"/>
                <w:lang w:eastAsia="zh-TW"/>
              </w:rPr>
              <w:t>；業務收入</w:t>
            </w:r>
            <w:r w:rsidRPr="00DD6B89">
              <w:rPr>
                <w:rFonts w:cs="華康細圓體" w:hint="eastAsia"/>
                <w:lang w:eastAsia="zh-TW"/>
              </w:rPr>
              <w:t>2</w:t>
            </w:r>
            <w:r w:rsidRPr="00DD6B89">
              <w:rPr>
                <w:rFonts w:cs="華康細圓體" w:hint="eastAsia"/>
              </w:rPr>
              <w:t>,</w:t>
            </w:r>
            <w:r w:rsidRPr="00DD6B89">
              <w:rPr>
                <w:rFonts w:cs="華康細圓體" w:hint="eastAsia"/>
                <w:lang w:eastAsia="zh-TW"/>
              </w:rPr>
              <w:t>745.4</w:t>
            </w:r>
            <w:r w:rsidRPr="00DD6B89">
              <w:rPr>
                <w:rFonts w:cs="華康細圓體" w:hint="eastAsia"/>
                <w:lang w:eastAsia="zh-TW"/>
              </w:rPr>
              <w:t>億元，年增</w:t>
            </w:r>
            <w:r w:rsidRPr="00DD6B89">
              <w:rPr>
                <w:rFonts w:cs="華康細圓體" w:hint="eastAsia"/>
                <w:lang w:eastAsia="zh-TW"/>
              </w:rPr>
              <w:t>3.4%</w:t>
            </w:r>
            <w:r w:rsidRPr="00DD6B89">
              <w:rPr>
                <w:rFonts w:cs="華康細圓體" w:hint="eastAsia"/>
                <w:lang w:eastAsia="zh-TW"/>
              </w:rPr>
              <w:t>。</w:t>
            </w:r>
          </w:p>
          <w:p w14:paraId="137478FA" w14:textId="77777777" w:rsidR="009B2141" w:rsidRPr="00DD6B89" w:rsidRDefault="00000000">
            <w:pPr>
              <w:pStyle w:val="-"/>
              <w:ind w:left="118" w:right="118"/>
              <w:rPr>
                <w:rFonts w:cs="華康細圓體"/>
                <w:lang w:eastAsia="zh-TW"/>
              </w:rPr>
            </w:pPr>
            <w:r w:rsidRPr="00DD6B89">
              <w:rPr>
                <w:rFonts w:cs="華康細圓體" w:hint="eastAsia"/>
                <w:lang w:eastAsia="zh-TW"/>
              </w:rPr>
              <w:t>郵政行業業務總量</w:t>
            </w:r>
            <w:r w:rsidRPr="00DD6B89">
              <w:rPr>
                <w:rFonts w:cs="華康細圓體" w:hint="eastAsia"/>
                <w:lang w:eastAsia="zh-TW"/>
              </w:rPr>
              <w:t>1</w:t>
            </w:r>
            <w:r w:rsidRPr="00DD6B89">
              <w:rPr>
                <w:rFonts w:cs="華康細圓體" w:hint="eastAsia"/>
              </w:rPr>
              <w:t>,</w:t>
            </w:r>
            <w:r w:rsidRPr="00DD6B89">
              <w:rPr>
                <w:rFonts w:cs="華康細圓體" w:hint="eastAsia"/>
                <w:lang w:eastAsia="zh-TW"/>
              </w:rPr>
              <w:t>625.2</w:t>
            </w:r>
            <w:r w:rsidRPr="00DD6B89">
              <w:rPr>
                <w:rFonts w:cs="華康細圓體" w:hint="eastAsia"/>
                <w:lang w:eastAsia="zh-TW"/>
              </w:rPr>
              <w:t>億元，年增</w:t>
            </w:r>
            <w:r w:rsidRPr="00DD6B89">
              <w:rPr>
                <w:rFonts w:cs="華康細圓體" w:hint="eastAsia"/>
                <w:lang w:eastAsia="zh-TW"/>
              </w:rPr>
              <w:t>13.6%</w:t>
            </w:r>
            <w:r w:rsidRPr="00DD6B89">
              <w:rPr>
                <w:rFonts w:cs="華康細圓體" w:hint="eastAsia"/>
                <w:lang w:eastAsia="zh-TW"/>
              </w:rPr>
              <w:t>，其中快遞</w:t>
            </w:r>
            <w:proofErr w:type="gramStart"/>
            <w:r w:rsidRPr="00DD6B89">
              <w:rPr>
                <w:rFonts w:cs="華康細圓體" w:hint="eastAsia"/>
                <w:lang w:eastAsia="zh-TW"/>
              </w:rPr>
              <w:t>業務攬件量</w:t>
            </w:r>
            <w:proofErr w:type="gramEnd"/>
            <w:r w:rsidRPr="00DD6B89">
              <w:rPr>
                <w:rFonts w:cs="華康細圓體" w:hint="eastAsia"/>
                <w:lang w:eastAsia="zh-TW"/>
              </w:rPr>
              <w:t>157.9</w:t>
            </w:r>
            <w:r w:rsidRPr="00DD6B89">
              <w:rPr>
                <w:rFonts w:cs="華康細圓體" w:hint="eastAsia"/>
                <w:lang w:eastAsia="zh-TW"/>
              </w:rPr>
              <w:t>億件，年增</w:t>
            </w:r>
            <w:r w:rsidRPr="00DD6B89">
              <w:rPr>
                <w:rFonts w:cs="華康細圓體" w:hint="eastAsia"/>
                <w:lang w:eastAsia="zh-TW"/>
              </w:rPr>
              <w:t>13.5%</w:t>
            </w:r>
            <w:r w:rsidRPr="00DD6B89">
              <w:rPr>
                <w:rFonts w:cs="華康細圓體" w:hint="eastAsia"/>
                <w:lang w:eastAsia="zh-TW"/>
              </w:rPr>
              <w:t>；業務收入</w:t>
            </w:r>
            <w:r w:rsidRPr="00DD6B89">
              <w:rPr>
                <w:rFonts w:cs="華康細圓體" w:hint="eastAsia"/>
                <w:lang w:eastAsia="zh-TW"/>
              </w:rPr>
              <w:t>1</w:t>
            </w:r>
            <w:r w:rsidRPr="00DD6B89">
              <w:rPr>
                <w:rFonts w:cs="華康細圓體" w:hint="eastAsia"/>
              </w:rPr>
              <w:t>,</w:t>
            </w:r>
            <w:r w:rsidRPr="00DD6B89">
              <w:rPr>
                <w:rFonts w:cs="華康細圓體" w:hint="eastAsia"/>
                <w:lang w:eastAsia="zh-TW"/>
              </w:rPr>
              <w:t>332.1</w:t>
            </w:r>
            <w:r w:rsidRPr="00DD6B89">
              <w:rPr>
                <w:rFonts w:cs="華康細圓體" w:hint="eastAsia"/>
                <w:lang w:eastAsia="zh-TW"/>
              </w:rPr>
              <w:t>億元，年增</w:t>
            </w:r>
            <w:r w:rsidRPr="00DD6B89">
              <w:rPr>
                <w:rFonts w:cs="華康細圓體" w:hint="eastAsia"/>
                <w:lang w:eastAsia="zh-TW"/>
              </w:rPr>
              <w:t>6.4%</w:t>
            </w:r>
            <w:r w:rsidRPr="00DD6B89">
              <w:rPr>
                <w:rFonts w:cs="華康細圓體" w:hint="eastAsia"/>
                <w:lang w:eastAsia="zh-TW"/>
              </w:rPr>
              <w:t>。</w:t>
            </w:r>
          </w:p>
          <w:p w14:paraId="7651C8A9" w14:textId="77777777" w:rsidR="009B2141" w:rsidRPr="00DD6B89" w:rsidRDefault="00000000">
            <w:pPr>
              <w:pStyle w:val="-"/>
              <w:ind w:left="118" w:right="118"/>
              <w:rPr>
                <w:rFonts w:cs="華康細圓體"/>
                <w:lang w:eastAsia="zh-TW"/>
              </w:rPr>
            </w:pPr>
            <w:r w:rsidRPr="00DD6B89">
              <w:rPr>
                <w:rFonts w:cs="華康細圓體" w:hint="eastAsia"/>
                <w:lang w:eastAsia="zh-TW"/>
              </w:rPr>
              <w:t>電信行業業務總量</w:t>
            </w:r>
            <w:r w:rsidRPr="00DD6B89">
              <w:rPr>
                <w:rFonts w:cs="華康細圓體" w:hint="eastAsia"/>
                <w:lang w:eastAsia="zh-TW"/>
              </w:rPr>
              <w:t>1</w:t>
            </w:r>
            <w:r w:rsidRPr="00DD6B89">
              <w:rPr>
                <w:rFonts w:cs="華康細圓體" w:hint="eastAsia"/>
              </w:rPr>
              <w:t>,</w:t>
            </w:r>
            <w:r w:rsidRPr="00DD6B89">
              <w:rPr>
                <w:rFonts w:cs="華康細圓體" w:hint="eastAsia"/>
                <w:lang w:eastAsia="zh-TW"/>
              </w:rPr>
              <w:t>410.0</w:t>
            </w:r>
            <w:r w:rsidRPr="00DD6B89">
              <w:rPr>
                <w:rFonts w:cs="華康細圓體" w:hint="eastAsia"/>
                <w:lang w:eastAsia="zh-TW"/>
              </w:rPr>
              <w:t>億元，年增</w:t>
            </w:r>
            <w:r w:rsidRPr="00DD6B89">
              <w:rPr>
                <w:rFonts w:cs="華康細圓體" w:hint="eastAsia"/>
                <w:lang w:eastAsia="zh-TW"/>
              </w:rPr>
              <w:t>7.5%</w:t>
            </w:r>
            <w:r w:rsidRPr="00DD6B89">
              <w:rPr>
                <w:rFonts w:cs="華康細圓體" w:hint="eastAsia"/>
                <w:lang w:eastAsia="zh-TW"/>
              </w:rPr>
              <w:t>；業務收入</w:t>
            </w:r>
            <w:r w:rsidRPr="00DD6B89">
              <w:rPr>
                <w:rFonts w:cs="華康細圓體" w:hint="eastAsia"/>
                <w:lang w:eastAsia="zh-TW"/>
              </w:rPr>
              <w:t>1</w:t>
            </w:r>
            <w:r w:rsidRPr="00DD6B89">
              <w:rPr>
                <w:rFonts w:cs="華康細圓體" w:hint="eastAsia"/>
              </w:rPr>
              <w:t>,</w:t>
            </w:r>
            <w:r w:rsidRPr="00DD6B89">
              <w:rPr>
                <w:rFonts w:cs="華康細圓體" w:hint="eastAsia"/>
                <w:lang w:eastAsia="zh-TW"/>
              </w:rPr>
              <w:t>413.3</w:t>
            </w:r>
            <w:r w:rsidRPr="00DD6B89">
              <w:rPr>
                <w:rFonts w:cs="華康細圓體" w:hint="eastAsia"/>
                <w:lang w:eastAsia="zh-TW"/>
              </w:rPr>
              <w:t>億元，年增</w:t>
            </w:r>
            <w:r w:rsidRPr="00DD6B89">
              <w:rPr>
                <w:rFonts w:cs="華康細圓體" w:hint="eastAsia"/>
                <w:lang w:eastAsia="zh-TW"/>
              </w:rPr>
              <w:t>0.7%</w:t>
            </w:r>
            <w:r w:rsidRPr="00DD6B89">
              <w:rPr>
                <w:rFonts w:cs="華康細圓體" w:hint="eastAsia"/>
                <w:lang w:eastAsia="zh-TW"/>
              </w:rPr>
              <w:t>。全省固定電話用戶</w:t>
            </w:r>
            <w:r w:rsidRPr="00DD6B89">
              <w:rPr>
                <w:rFonts w:cs="華康細圓體" w:hint="eastAsia"/>
                <w:lang w:eastAsia="zh-TW"/>
              </w:rPr>
              <w:t>1</w:t>
            </w:r>
            <w:r w:rsidRPr="00DD6B89">
              <w:rPr>
                <w:rFonts w:cs="華康細圓體" w:hint="eastAsia"/>
              </w:rPr>
              <w:t>,</w:t>
            </w:r>
            <w:r w:rsidRPr="00DD6B89">
              <w:rPr>
                <w:rFonts w:cs="華康細圓體" w:hint="eastAsia"/>
                <w:lang w:eastAsia="zh-TW"/>
              </w:rPr>
              <w:t>088.2</w:t>
            </w:r>
            <w:r w:rsidRPr="00DD6B89">
              <w:rPr>
                <w:rFonts w:cs="華康細圓體" w:hint="eastAsia"/>
                <w:lang w:eastAsia="zh-TW"/>
              </w:rPr>
              <w:t>萬</w:t>
            </w:r>
            <w:r w:rsidRPr="00DD6B89">
              <w:rPr>
                <w:rFonts w:cs="華康細圓體" w:hint="eastAsia"/>
                <w:lang w:eastAsia="zh-TW"/>
              </w:rPr>
              <w:lastRenderedPageBreak/>
              <w:t>戶，行動電話用戶</w:t>
            </w:r>
            <w:r w:rsidRPr="00DD6B89">
              <w:rPr>
                <w:rFonts w:cs="華康細圓體" w:hint="eastAsia"/>
                <w:lang w:eastAsia="zh-TW"/>
              </w:rPr>
              <w:t>11</w:t>
            </w:r>
            <w:r w:rsidRPr="00DD6B89">
              <w:rPr>
                <w:rFonts w:cs="華康細圓體" w:hint="eastAsia"/>
              </w:rPr>
              <w:t>,</w:t>
            </w:r>
            <w:r w:rsidRPr="00DD6B89">
              <w:rPr>
                <w:rFonts w:cs="華康細圓體" w:hint="eastAsia"/>
                <w:lang w:eastAsia="zh-TW"/>
              </w:rPr>
              <w:t>369.9</w:t>
            </w:r>
            <w:r w:rsidRPr="00DD6B89">
              <w:rPr>
                <w:rFonts w:cs="華康細圓體" w:hint="eastAsia"/>
                <w:lang w:eastAsia="zh-TW"/>
              </w:rPr>
              <w:t>萬戶，行動電話普及率達</w:t>
            </w:r>
            <w:r w:rsidRPr="00DD6B89">
              <w:rPr>
                <w:rFonts w:cs="華康細圓體" w:hint="eastAsia"/>
                <w:lang w:eastAsia="zh-TW"/>
              </w:rPr>
              <w:t>133.4</w:t>
            </w:r>
            <w:r w:rsidRPr="00DD6B89">
              <w:rPr>
                <w:rFonts w:cs="華康細圓體" w:hint="eastAsia"/>
                <w:lang w:eastAsia="zh-TW"/>
              </w:rPr>
              <w:t>部</w:t>
            </w:r>
            <w:r w:rsidRPr="00DD6B89">
              <w:rPr>
                <w:rFonts w:cs="華康細圓體" w:hint="eastAsia"/>
                <w:lang w:eastAsia="zh-TW"/>
              </w:rPr>
              <w:t>/</w:t>
            </w:r>
            <w:r w:rsidRPr="00DD6B89">
              <w:rPr>
                <w:rFonts w:cs="華康細圓體" w:hint="eastAsia"/>
                <w:lang w:eastAsia="zh-TW"/>
              </w:rPr>
              <w:t>百人。</w:t>
            </w:r>
          </w:p>
          <w:p w14:paraId="3A8C044A" w14:textId="77777777" w:rsidR="009B2141" w:rsidRPr="00DD6B89" w:rsidRDefault="00000000">
            <w:pPr>
              <w:pStyle w:val="-"/>
              <w:ind w:left="118" w:right="118"/>
            </w:pPr>
            <w:r w:rsidRPr="00DD6B89">
              <w:rPr>
                <w:rFonts w:cs="華康細圓體" w:hint="eastAsia"/>
                <w:lang w:eastAsia="zh-TW"/>
              </w:rPr>
              <w:t>長途光纜線路總長度</w:t>
            </w:r>
            <w:r w:rsidRPr="00DD6B89">
              <w:rPr>
                <w:rFonts w:cs="華康細圓體" w:hint="eastAsia"/>
                <w:lang w:eastAsia="zh-TW"/>
              </w:rPr>
              <w:t>4.6</w:t>
            </w:r>
            <w:r w:rsidRPr="00DD6B89">
              <w:rPr>
                <w:rFonts w:cs="華康細圓體" w:hint="eastAsia"/>
                <w:lang w:eastAsia="zh-TW"/>
              </w:rPr>
              <w:t>萬公里，年增</w:t>
            </w:r>
            <w:r w:rsidRPr="00DD6B89">
              <w:rPr>
                <w:rFonts w:cs="華康細圓體" w:hint="eastAsia"/>
                <w:lang w:eastAsia="zh-TW"/>
              </w:rPr>
              <w:t>1.4%</w:t>
            </w:r>
            <w:r w:rsidRPr="00DD6B89">
              <w:rPr>
                <w:rFonts w:cs="華康細圓體" w:hint="eastAsia"/>
                <w:lang w:eastAsia="zh-TW"/>
              </w:rPr>
              <w:t>；網際網路寬頻接入用戶</w:t>
            </w:r>
            <w:r w:rsidRPr="00DD6B89">
              <w:rPr>
                <w:rFonts w:cs="華康細圓體" w:hint="eastAsia"/>
                <w:lang w:eastAsia="zh-TW"/>
              </w:rPr>
              <w:t>5</w:t>
            </w:r>
            <w:r w:rsidRPr="00DD6B89">
              <w:rPr>
                <w:rFonts w:cs="華康細圓體" w:hint="eastAsia"/>
              </w:rPr>
              <w:t>,</w:t>
            </w:r>
            <w:r w:rsidRPr="00DD6B89">
              <w:rPr>
                <w:rFonts w:cs="華康細圓體" w:hint="eastAsia"/>
                <w:lang w:eastAsia="zh-TW"/>
              </w:rPr>
              <w:t>007.8</w:t>
            </w:r>
            <w:r w:rsidRPr="00DD6B89">
              <w:rPr>
                <w:rFonts w:cs="華康細圓體" w:hint="eastAsia"/>
                <w:lang w:eastAsia="zh-TW"/>
              </w:rPr>
              <w:t>萬戶，年增</w:t>
            </w:r>
            <w:r w:rsidRPr="00DD6B89">
              <w:rPr>
                <w:rFonts w:cs="華康細圓體" w:hint="eastAsia"/>
                <w:lang w:eastAsia="zh-TW"/>
              </w:rPr>
              <w:t>2.7%</w:t>
            </w:r>
            <w:r w:rsidRPr="00DD6B89">
              <w:rPr>
                <w:rFonts w:cs="華康細圓體" w:hint="eastAsia"/>
                <w:lang w:eastAsia="zh-TW"/>
              </w:rPr>
              <w:t>，淨增</w:t>
            </w:r>
            <w:r w:rsidRPr="00DD6B89">
              <w:rPr>
                <w:rFonts w:cs="華康細圓體" w:hint="eastAsia"/>
                <w:lang w:eastAsia="zh-TW"/>
              </w:rPr>
              <w:t>116.4</w:t>
            </w:r>
            <w:r w:rsidRPr="00DD6B89">
              <w:rPr>
                <w:rFonts w:cs="華康細圓體" w:hint="eastAsia"/>
                <w:lang w:eastAsia="zh-TW"/>
              </w:rPr>
              <w:t>萬戶；建成開通</w:t>
            </w:r>
            <w:r w:rsidRPr="00DD6B89">
              <w:rPr>
                <w:rFonts w:cs="華康細圓體" w:hint="eastAsia"/>
                <w:lang w:eastAsia="zh-TW"/>
              </w:rPr>
              <w:t>5G</w:t>
            </w:r>
            <w:r w:rsidRPr="00DD6B89">
              <w:rPr>
                <w:rFonts w:cs="華康細圓體" w:hint="eastAsia"/>
                <w:lang w:eastAsia="zh-TW"/>
              </w:rPr>
              <w:t>基地台</w:t>
            </w:r>
            <w:r w:rsidRPr="00DD6B89">
              <w:rPr>
                <w:rFonts w:cs="華康細圓體" w:hint="eastAsia"/>
                <w:lang w:eastAsia="zh-TW"/>
              </w:rPr>
              <w:t>31.8</w:t>
            </w:r>
            <w:r w:rsidRPr="00DD6B89">
              <w:rPr>
                <w:rFonts w:cs="華康細圓體" w:hint="eastAsia"/>
                <w:lang w:eastAsia="zh-TW"/>
              </w:rPr>
              <w:t>萬座，行動網際網路傳輸流量</w:t>
            </w:r>
            <w:r w:rsidRPr="00DD6B89">
              <w:rPr>
                <w:rFonts w:cs="華康細圓體" w:hint="eastAsia"/>
                <w:lang w:eastAsia="zh-TW"/>
              </w:rPr>
              <w:t>227.4</w:t>
            </w:r>
            <w:r w:rsidRPr="00DD6B89">
              <w:rPr>
                <w:rFonts w:cs="華康細圓體" w:hint="eastAsia"/>
                <w:lang w:eastAsia="zh-TW"/>
              </w:rPr>
              <w:t>億</w:t>
            </w:r>
            <w:r w:rsidRPr="00DD6B89">
              <w:rPr>
                <w:rFonts w:cs="華康細圓體" w:hint="eastAsia"/>
                <w:lang w:eastAsia="zh-TW"/>
              </w:rPr>
              <w:t>GB</w:t>
            </w:r>
            <w:r w:rsidRPr="00DD6B89">
              <w:rPr>
                <w:rFonts w:cs="華康細圓體" w:hint="eastAsia"/>
                <w:lang w:eastAsia="zh-TW"/>
              </w:rPr>
              <w:t>，年增</w:t>
            </w:r>
            <w:r w:rsidRPr="00DD6B89">
              <w:rPr>
                <w:rFonts w:cs="華康細圓體" w:hint="eastAsia"/>
                <w:lang w:eastAsia="zh-TW"/>
              </w:rPr>
              <w:t>30.4%</w:t>
            </w:r>
            <w:r w:rsidRPr="00DD6B89">
              <w:rPr>
                <w:rFonts w:cs="華康細圓體" w:hint="eastAsia"/>
                <w:lang w:eastAsia="zh-TW"/>
              </w:rPr>
              <w:t>。</w:t>
            </w:r>
          </w:p>
        </w:tc>
      </w:tr>
      <w:tr w:rsidR="00E24C1A" w:rsidRPr="00DD6B89" w14:paraId="50353F03" w14:textId="77777777" w:rsidTr="00D53EC4">
        <w:trPr>
          <w:trHeight w:val="680"/>
        </w:trPr>
        <w:tc>
          <w:tcPr>
            <w:tcW w:w="1387" w:type="pct"/>
            <w:vAlign w:val="center"/>
          </w:tcPr>
          <w:p w14:paraId="528EE831" w14:textId="77777777" w:rsidR="009B2141" w:rsidRPr="00DD6B89" w:rsidRDefault="00000000">
            <w:pPr>
              <w:pStyle w:val="-0"/>
              <w:ind w:left="118" w:right="118"/>
              <w:rPr>
                <w:lang w:eastAsia="zh-TW"/>
              </w:rPr>
            </w:pPr>
            <w:r w:rsidRPr="00DD6B89">
              <w:rPr>
                <w:lang w:eastAsia="zh-TW"/>
              </w:rPr>
              <w:lastRenderedPageBreak/>
              <w:t>環保</w:t>
            </w:r>
          </w:p>
        </w:tc>
        <w:tc>
          <w:tcPr>
            <w:tcW w:w="3613" w:type="pct"/>
            <w:vAlign w:val="center"/>
          </w:tcPr>
          <w:p w14:paraId="4F6E6F00" w14:textId="77777777" w:rsidR="009B2141" w:rsidRPr="00DD6B89" w:rsidRDefault="00000000">
            <w:pPr>
              <w:pStyle w:val="-"/>
              <w:ind w:left="118" w:right="118"/>
              <w:rPr>
                <w:rFonts w:cs="華康細圓體"/>
                <w:lang w:eastAsia="zh-TW"/>
              </w:rPr>
            </w:pPr>
            <w:r w:rsidRPr="00DD6B89">
              <w:rPr>
                <w:rFonts w:cs="華康細圓體" w:hint="eastAsia"/>
                <w:lang w:eastAsia="zh-TW"/>
              </w:rPr>
              <w:t>生態環境品質持續改善。空氣品質優良天數比率達</w:t>
            </w:r>
            <w:r w:rsidRPr="00DD6B89">
              <w:rPr>
                <w:rFonts w:cs="華康細圓體" w:hint="eastAsia"/>
                <w:lang w:eastAsia="zh-TW"/>
              </w:rPr>
              <w:t>83.8%</w:t>
            </w:r>
            <w:r w:rsidRPr="00DD6B89">
              <w:rPr>
                <w:rFonts w:cs="華康細圓體" w:hint="eastAsia"/>
                <w:lang w:eastAsia="zh-TW"/>
              </w:rPr>
              <w:t>，年改善</w:t>
            </w:r>
            <w:r w:rsidRPr="00DD6B89">
              <w:rPr>
                <w:rFonts w:cs="華康細圓體" w:hint="eastAsia"/>
                <w:lang w:eastAsia="zh-TW"/>
              </w:rPr>
              <w:t>1.0</w:t>
            </w:r>
            <w:r w:rsidRPr="00DD6B89">
              <w:rPr>
                <w:rFonts w:cs="華康細圓體" w:hint="eastAsia"/>
                <w:lang w:eastAsia="zh-TW"/>
              </w:rPr>
              <w:t>個百分點；</w:t>
            </w:r>
            <w:r w:rsidRPr="00DD6B89">
              <w:rPr>
                <w:rFonts w:cs="華康細圓體" w:hint="eastAsia"/>
                <w:lang w:eastAsia="zh-TW"/>
              </w:rPr>
              <w:t>PM2.5</w:t>
            </w:r>
            <w:r w:rsidRPr="00DD6B89">
              <w:rPr>
                <w:rFonts w:cs="華康細圓體" w:hint="eastAsia"/>
                <w:lang w:eastAsia="zh-TW"/>
              </w:rPr>
              <w:t>年平均濃度</w:t>
            </w:r>
            <w:r w:rsidRPr="00DD6B89">
              <w:rPr>
                <w:rFonts w:cs="華康細圓體" w:hint="eastAsia"/>
                <w:lang w:eastAsia="zh-TW"/>
              </w:rPr>
              <w:t>31.3</w:t>
            </w:r>
            <w:r w:rsidRPr="00DD6B89">
              <w:rPr>
                <w:rFonts w:cs="華康細圓體" w:hint="eastAsia"/>
                <w:lang w:eastAsia="zh-TW"/>
              </w:rPr>
              <w:t>微克</w:t>
            </w:r>
            <w:r w:rsidRPr="00DD6B89">
              <w:rPr>
                <w:rFonts w:cs="華康細圓體" w:hint="eastAsia"/>
                <w:lang w:eastAsia="zh-TW"/>
              </w:rPr>
              <w:t>/</w:t>
            </w:r>
            <w:r w:rsidRPr="00DD6B89">
              <w:rPr>
                <w:rFonts w:cs="華康細圓體" w:hint="eastAsia"/>
                <w:lang w:eastAsia="zh-TW"/>
              </w:rPr>
              <w:t>立方公尺，連續</w:t>
            </w:r>
            <w:r w:rsidRPr="00DD6B89">
              <w:rPr>
                <w:rFonts w:cs="華康細圓體" w:hint="eastAsia"/>
                <w:lang w:eastAsia="zh-TW"/>
              </w:rPr>
              <w:t>5</w:t>
            </w:r>
            <w:r w:rsidRPr="00DD6B89">
              <w:rPr>
                <w:rFonts w:cs="華康細圓體" w:hint="eastAsia"/>
                <w:lang w:eastAsia="zh-TW"/>
              </w:rPr>
              <w:t>年以省為單位達到空氣品質二級標準。地表</w:t>
            </w:r>
            <w:proofErr w:type="gramStart"/>
            <w:r w:rsidRPr="00DD6B89">
              <w:rPr>
                <w:rFonts w:cs="華康細圓體" w:hint="eastAsia"/>
                <w:lang w:eastAsia="zh-TW"/>
              </w:rPr>
              <w:t>水國考</w:t>
            </w:r>
            <w:proofErr w:type="gramEnd"/>
            <w:r w:rsidRPr="00DD6B89">
              <w:rPr>
                <w:rFonts w:cs="華康細圓體" w:hint="eastAsia"/>
                <w:lang w:eastAsia="zh-TW"/>
              </w:rPr>
              <w:t>斷面優Ⅲ比例達</w:t>
            </w:r>
            <w:r w:rsidRPr="00DD6B89">
              <w:rPr>
                <w:rFonts w:cs="華康細圓體" w:hint="eastAsia"/>
                <w:lang w:eastAsia="zh-TW"/>
              </w:rPr>
              <w:t>94.8%</w:t>
            </w:r>
            <w:r w:rsidRPr="00DD6B89">
              <w:rPr>
                <w:rFonts w:cs="華康細圓體" w:hint="eastAsia"/>
                <w:lang w:eastAsia="zh-TW"/>
              </w:rPr>
              <w:t>，年上升</w:t>
            </w:r>
            <w:r w:rsidRPr="00DD6B89">
              <w:rPr>
                <w:rFonts w:cs="華康細圓體" w:hint="eastAsia"/>
                <w:lang w:eastAsia="zh-TW"/>
              </w:rPr>
              <w:t>1</w:t>
            </w:r>
            <w:r w:rsidRPr="00DD6B89">
              <w:rPr>
                <w:rFonts w:cs="華康細圓體" w:hint="eastAsia"/>
                <w:lang w:eastAsia="zh-TW"/>
              </w:rPr>
              <w:t>個百分點；長江幹流江蘇段連續</w:t>
            </w:r>
            <w:r w:rsidRPr="00DD6B89">
              <w:rPr>
                <w:rFonts w:cs="華康細圓體" w:hint="eastAsia"/>
                <w:lang w:eastAsia="zh-TW"/>
              </w:rPr>
              <w:t>8</w:t>
            </w:r>
            <w:r w:rsidRPr="00DD6B89">
              <w:rPr>
                <w:rFonts w:cs="華康細圓體" w:hint="eastAsia"/>
                <w:lang w:eastAsia="zh-TW"/>
              </w:rPr>
              <w:t>年全線穩定</w:t>
            </w:r>
            <w:proofErr w:type="gramStart"/>
            <w:r w:rsidRPr="00DD6B89">
              <w:rPr>
                <w:rFonts w:cs="華康細圓體" w:hint="eastAsia"/>
                <w:lang w:eastAsia="zh-TW"/>
              </w:rPr>
              <w:t>在Ⅱ類</w:t>
            </w:r>
            <w:proofErr w:type="gramEnd"/>
            <w:r w:rsidRPr="00DD6B89">
              <w:rPr>
                <w:rFonts w:cs="華康細圓體" w:hint="eastAsia"/>
                <w:lang w:eastAsia="zh-TW"/>
              </w:rPr>
              <w:t>，大運河連續</w:t>
            </w:r>
            <w:r w:rsidRPr="00DD6B89">
              <w:rPr>
                <w:rFonts w:cs="華康細圓體" w:hint="eastAsia"/>
                <w:lang w:eastAsia="zh-TW"/>
              </w:rPr>
              <w:t>5</w:t>
            </w:r>
            <w:r w:rsidRPr="00DD6B89">
              <w:rPr>
                <w:rFonts w:cs="華康細圓體" w:hint="eastAsia"/>
                <w:lang w:eastAsia="zh-TW"/>
              </w:rPr>
              <w:t>年水質優Ⅲ比例</w:t>
            </w:r>
            <w:r w:rsidRPr="00DD6B89">
              <w:rPr>
                <w:rFonts w:cs="華康細圓體" w:hint="eastAsia"/>
                <w:lang w:eastAsia="zh-TW"/>
              </w:rPr>
              <w:t>100%</w:t>
            </w:r>
            <w:r w:rsidRPr="00DD6B89">
              <w:rPr>
                <w:rFonts w:cs="華康細圓體" w:hint="eastAsia"/>
                <w:lang w:eastAsia="zh-TW"/>
              </w:rPr>
              <w:t>，太湖</w:t>
            </w:r>
            <w:proofErr w:type="gramStart"/>
            <w:r w:rsidRPr="00DD6B89">
              <w:rPr>
                <w:rFonts w:cs="華康細圓體" w:hint="eastAsia"/>
                <w:lang w:eastAsia="zh-TW"/>
              </w:rPr>
              <w:t>湖</w:t>
            </w:r>
            <w:proofErr w:type="gramEnd"/>
            <w:r w:rsidRPr="00DD6B89">
              <w:rPr>
                <w:rFonts w:cs="華康細圓體" w:hint="eastAsia"/>
                <w:lang w:eastAsia="zh-TW"/>
              </w:rPr>
              <w:t>體平均水質</w:t>
            </w:r>
            <w:r w:rsidRPr="00DD6B89">
              <w:rPr>
                <w:rFonts w:cs="華康細圓體" w:hint="eastAsia"/>
                <w:lang w:eastAsia="zh-TW"/>
              </w:rPr>
              <w:t>30</w:t>
            </w:r>
            <w:r w:rsidRPr="00DD6B89">
              <w:rPr>
                <w:rFonts w:cs="華康細圓體" w:hint="eastAsia"/>
                <w:lang w:eastAsia="zh-TW"/>
              </w:rPr>
              <w:t>年來首次達良好湖泊水準，近岸海域水質優良率超</w:t>
            </w:r>
            <w:r w:rsidRPr="00DD6B89">
              <w:rPr>
                <w:rFonts w:cs="華康細圓體" w:hint="eastAsia"/>
                <w:lang w:eastAsia="zh-TW"/>
              </w:rPr>
              <w:t>84%</w:t>
            </w:r>
            <w:r w:rsidRPr="00DD6B89">
              <w:rPr>
                <w:rFonts w:cs="華康細圓體" w:hint="eastAsia"/>
                <w:lang w:eastAsia="zh-TW"/>
              </w:rPr>
              <w:t>。公眾生態環境滿意度連續</w:t>
            </w:r>
            <w:r w:rsidRPr="00DD6B89">
              <w:rPr>
                <w:rFonts w:cs="華康細圓體" w:hint="eastAsia"/>
                <w:lang w:eastAsia="zh-TW"/>
              </w:rPr>
              <w:t>6</w:t>
            </w:r>
            <w:r w:rsidRPr="00DD6B89">
              <w:rPr>
                <w:rFonts w:cs="華康細圓體" w:hint="eastAsia"/>
                <w:lang w:eastAsia="zh-TW"/>
              </w:rPr>
              <w:t>年保持</w:t>
            </w:r>
            <w:r w:rsidRPr="00DD6B89">
              <w:rPr>
                <w:rFonts w:cs="華康細圓體" w:hint="eastAsia"/>
                <w:lang w:eastAsia="zh-TW"/>
              </w:rPr>
              <w:t>90%</w:t>
            </w:r>
            <w:r w:rsidRPr="00DD6B89">
              <w:rPr>
                <w:rFonts w:cs="華康細圓體" w:hint="eastAsia"/>
                <w:lang w:eastAsia="zh-TW"/>
              </w:rPr>
              <w:t>以上。</w:t>
            </w:r>
          </w:p>
          <w:p w14:paraId="5AA52C9D" w14:textId="23632C4D" w:rsidR="009B2141" w:rsidRPr="00DD6B89" w:rsidRDefault="00000000">
            <w:pPr>
              <w:pStyle w:val="-"/>
              <w:ind w:left="118" w:right="118"/>
              <w:rPr>
                <w:rFonts w:cs="華康細圓體"/>
                <w:lang w:eastAsia="zh-TW"/>
              </w:rPr>
            </w:pPr>
            <w:proofErr w:type="gramStart"/>
            <w:r w:rsidRPr="00DD6B89">
              <w:rPr>
                <w:rFonts w:cs="華康細圓體" w:hint="eastAsia"/>
                <w:lang w:eastAsia="zh-TW"/>
              </w:rPr>
              <w:t>降碳減污擴綠</w:t>
            </w:r>
            <w:proofErr w:type="gramEnd"/>
            <w:r w:rsidR="00FB5E25" w:rsidRPr="00DD6B89">
              <w:rPr>
                <w:rFonts w:cs="華康細圓體" w:hint="eastAsia"/>
                <w:lang w:eastAsia="zh-TW"/>
              </w:rPr>
              <w:t>成長</w:t>
            </w:r>
            <w:r w:rsidRPr="00DD6B89">
              <w:rPr>
                <w:rFonts w:cs="華康細圓體" w:hint="eastAsia"/>
                <w:lang w:eastAsia="zh-TW"/>
              </w:rPr>
              <w:t>協同推進。全省用水總量</w:t>
            </w:r>
            <w:r w:rsidRPr="00DD6B89">
              <w:rPr>
                <w:rFonts w:cs="華康細圓體" w:hint="eastAsia"/>
                <w:lang w:eastAsia="zh-TW"/>
              </w:rPr>
              <w:t>586.2</w:t>
            </w:r>
            <w:r w:rsidRPr="00DD6B89">
              <w:rPr>
                <w:rFonts w:cs="華康細圓體" w:hint="eastAsia"/>
                <w:lang w:eastAsia="zh-TW"/>
              </w:rPr>
              <w:t>億立方公尺，萬元</w:t>
            </w:r>
            <w:r w:rsidRPr="00DD6B89">
              <w:rPr>
                <w:rFonts w:cs="華康細圓體" w:hint="eastAsia"/>
                <w:lang w:eastAsia="zh-TW"/>
              </w:rPr>
              <w:t>GDP</w:t>
            </w:r>
            <w:r w:rsidRPr="00DD6B89">
              <w:rPr>
                <w:rFonts w:cs="華康細圓體" w:hint="eastAsia"/>
                <w:lang w:eastAsia="zh-TW"/>
              </w:rPr>
              <w:t>用水量較</w:t>
            </w:r>
            <w:r w:rsidRPr="00DD6B89">
              <w:rPr>
                <w:rFonts w:cs="華康細圓體" w:hint="eastAsia"/>
                <w:lang w:eastAsia="zh-TW"/>
              </w:rPr>
              <w:t>2020</w:t>
            </w:r>
            <w:r w:rsidRPr="00DD6B89">
              <w:rPr>
                <w:rFonts w:cs="華康細圓體" w:hint="eastAsia"/>
                <w:lang w:eastAsia="zh-TW"/>
              </w:rPr>
              <w:t>年下降</w:t>
            </w:r>
            <w:r w:rsidRPr="00DD6B89">
              <w:rPr>
                <w:rFonts w:cs="華康細圓體" w:hint="eastAsia"/>
                <w:lang w:eastAsia="zh-TW"/>
              </w:rPr>
              <w:t>23.7%</w:t>
            </w:r>
            <w:r w:rsidRPr="00DD6B89">
              <w:rPr>
                <w:rFonts w:cs="華康細圓體" w:hint="eastAsia"/>
                <w:lang w:eastAsia="zh-TW"/>
              </w:rPr>
              <w:t>。</w:t>
            </w:r>
            <w:r w:rsidRPr="00DD6B89">
              <w:rPr>
                <w:rFonts w:cs="華康細圓體" w:hint="eastAsia"/>
                <w:lang w:eastAsia="zh-TW"/>
              </w:rPr>
              <w:t>4</w:t>
            </w:r>
            <w:r w:rsidRPr="00DD6B89">
              <w:rPr>
                <w:rFonts w:cs="華康細圓體" w:hint="eastAsia"/>
                <w:lang w:eastAsia="zh-TW"/>
              </w:rPr>
              <w:t>個地區和園區入選</w:t>
            </w:r>
            <w:proofErr w:type="gramStart"/>
            <w:r w:rsidRPr="00DD6B89">
              <w:rPr>
                <w:rFonts w:cs="華康細圓體" w:hint="eastAsia"/>
                <w:lang w:eastAsia="zh-TW"/>
              </w:rPr>
              <w:t>碳達峰</w:t>
            </w:r>
            <w:proofErr w:type="gramEnd"/>
            <w:r w:rsidRPr="00DD6B89">
              <w:rPr>
                <w:rFonts w:cs="華康細圓體" w:hint="eastAsia"/>
                <w:lang w:eastAsia="zh-TW"/>
              </w:rPr>
              <w:t>試點，可再生能源發電裝機規模</w:t>
            </w:r>
            <w:proofErr w:type="gramStart"/>
            <w:r w:rsidRPr="00DD6B89">
              <w:rPr>
                <w:rFonts w:cs="華康細圓體" w:hint="eastAsia"/>
                <w:lang w:eastAsia="zh-TW"/>
              </w:rPr>
              <w:t>超過煤電</w:t>
            </w:r>
            <w:proofErr w:type="gramEnd"/>
            <w:r w:rsidRPr="00DD6B89">
              <w:rPr>
                <w:rFonts w:cs="華康細圓體" w:hint="eastAsia"/>
                <w:lang w:eastAsia="zh-TW"/>
              </w:rPr>
              <w:t>。林木覆蓋率、濕地保護率分別達</w:t>
            </w:r>
            <w:r w:rsidRPr="00DD6B89">
              <w:rPr>
                <w:rFonts w:cs="華康細圓體" w:hint="eastAsia"/>
                <w:lang w:eastAsia="zh-TW"/>
              </w:rPr>
              <w:t>24.1%</w:t>
            </w:r>
            <w:r w:rsidRPr="00DD6B89">
              <w:rPr>
                <w:rFonts w:cs="華康細圓體" w:hint="eastAsia"/>
                <w:lang w:eastAsia="zh-TW"/>
              </w:rPr>
              <w:t>、</w:t>
            </w:r>
            <w:r w:rsidRPr="00DD6B89">
              <w:rPr>
                <w:rFonts w:cs="華康細圓體" w:hint="eastAsia"/>
                <w:lang w:eastAsia="zh-TW"/>
              </w:rPr>
              <w:t>50.2%</w:t>
            </w:r>
            <w:r w:rsidRPr="00DD6B89">
              <w:rPr>
                <w:rFonts w:cs="華康細圓體" w:hint="eastAsia"/>
                <w:lang w:eastAsia="zh-TW"/>
              </w:rPr>
              <w:t>，生物</w:t>
            </w:r>
            <w:proofErr w:type="gramStart"/>
            <w:r w:rsidRPr="00DD6B89">
              <w:rPr>
                <w:rFonts w:cs="華康細圓體" w:hint="eastAsia"/>
                <w:lang w:eastAsia="zh-TW"/>
              </w:rPr>
              <w:t>多樣性本底調查</w:t>
            </w:r>
            <w:proofErr w:type="gramEnd"/>
            <w:r w:rsidRPr="00DD6B89">
              <w:rPr>
                <w:rFonts w:cs="華康細圓體" w:hint="eastAsia"/>
                <w:lang w:eastAsia="zh-TW"/>
              </w:rPr>
              <w:t>發現物種數增至</w:t>
            </w:r>
            <w:r w:rsidRPr="00DD6B89">
              <w:rPr>
                <w:rFonts w:cs="華康細圓體" w:hint="eastAsia"/>
                <w:lang w:eastAsia="zh-TW"/>
              </w:rPr>
              <w:t>9</w:t>
            </w:r>
            <w:r w:rsidRPr="00DD6B89">
              <w:rPr>
                <w:rFonts w:cs="華康細圓體" w:hint="eastAsia"/>
              </w:rPr>
              <w:t>,</w:t>
            </w:r>
            <w:r w:rsidRPr="00DD6B89">
              <w:rPr>
                <w:rFonts w:cs="華康細圓體" w:hint="eastAsia"/>
                <w:lang w:eastAsia="zh-TW"/>
              </w:rPr>
              <w:t>266</w:t>
            </w:r>
            <w:r w:rsidRPr="00DD6B89">
              <w:rPr>
                <w:rFonts w:cs="華康細圓體" w:hint="eastAsia"/>
                <w:lang w:eastAsia="zh-TW"/>
              </w:rPr>
              <w:t>種，長江江豚活動範圍拓展至整個長江江蘇段。</w:t>
            </w:r>
          </w:p>
          <w:p w14:paraId="0DAD662B" w14:textId="77777777" w:rsidR="009B2141" w:rsidRPr="00DD6B89" w:rsidRDefault="00000000">
            <w:pPr>
              <w:pStyle w:val="-"/>
              <w:ind w:left="118" w:right="118"/>
              <w:rPr>
                <w:shd w:val="clear" w:color="auto" w:fill="FFFFFF"/>
              </w:rPr>
            </w:pPr>
            <w:r w:rsidRPr="00DD6B89">
              <w:rPr>
                <w:rFonts w:cs="華康細圓體" w:hint="eastAsia"/>
                <w:lang w:eastAsia="zh-TW"/>
              </w:rPr>
              <w:t>環境基礎設施</w:t>
            </w:r>
            <w:proofErr w:type="gramStart"/>
            <w:r w:rsidRPr="00DD6B89">
              <w:rPr>
                <w:rFonts w:cs="華康細圓體" w:hint="eastAsia"/>
                <w:lang w:eastAsia="zh-TW"/>
              </w:rPr>
              <w:t>提質擴容</w:t>
            </w:r>
            <w:proofErr w:type="gramEnd"/>
            <w:r w:rsidRPr="00DD6B89">
              <w:rPr>
                <w:rFonts w:cs="華康細圓體" w:hint="eastAsia"/>
                <w:lang w:eastAsia="zh-TW"/>
              </w:rPr>
              <w:t>。積極推進「污水處理</w:t>
            </w:r>
            <w:proofErr w:type="gramStart"/>
            <w:r w:rsidRPr="00DD6B89">
              <w:rPr>
                <w:rFonts w:cs="華康細圓體" w:hint="eastAsia"/>
                <w:lang w:eastAsia="zh-TW"/>
              </w:rPr>
              <w:t>提質增</w:t>
            </w:r>
            <w:proofErr w:type="gramEnd"/>
            <w:r w:rsidRPr="00DD6B89">
              <w:rPr>
                <w:rFonts w:cs="華康細圓體" w:hint="eastAsia"/>
                <w:lang w:eastAsia="zh-TW"/>
              </w:rPr>
              <w:t>效達標區」建設，完成建設城市達標區</w:t>
            </w:r>
            <w:r w:rsidRPr="00DD6B89">
              <w:rPr>
                <w:rFonts w:cs="華康細圓體" w:hint="eastAsia"/>
                <w:lang w:eastAsia="zh-TW"/>
              </w:rPr>
              <w:t>121</w:t>
            </w:r>
            <w:r w:rsidRPr="00DD6B89">
              <w:rPr>
                <w:rFonts w:cs="華康細圓體" w:hint="eastAsia"/>
                <w:lang w:eastAsia="zh-TW"/>
              </w:rPr>
              <w:t>個、</w:t>
            </w:r>
            <w:r w:rsidRPr="00DD6B89">
              <w:rPr>
                <w:rFonts w:cs="華康細圓體" w:hint="eastAsia"/>
                <w:lang w:eastAsia="zh-TW"/>
              </w:rPr>
              <w:t>293</w:t>
            </w:r>
            <w:r w:rsidRPr="00DD6B89">
              <w:rPr>
                <w:rFonts w:cs="華康細圓體" w:hint="eastAsia"/>
                <w:lang w:eastAsia="zh-TW"/>
              </w:rPr>
              <w:t>平方公里，新增城鎮污水處理能力</w:t>
            </w:r>
            <w:r w:rsidRPr="00DD6B89">
              <w:rPr>
                <w:rFonts w:cs="華康細圓體" w:hint="eastAsia"/>
                <w:lang w:eastAsia="zh-TW"/>
              </w:rPr>
              <w:t>102</w:t>
            </w:r>
            <w:r w:rsidRPr="00DD6B89">
              <w:rPr>
                <w:rFonts w:cs="華康細圓體" w:hint="eastAsia"/>
                <w:lang w:eastAsia="zh-TW"/>
              </w:rPr>
              <w:t>萬立方公尺</w:t>
            </w:r>
            <w:r w:rsidRPr="00DD6B89">
              <w:rPr>
                <w:rFonts w:cs="華康細圓體" w:hint="eastAsia"/>
                <w:lang w:eastAsia="zh-TW"/>
              </w:rPr>
              <w:t>/</w:t>
            </w:r>
            <w:r w:rsidRPr="00DD6B89">
              <w:rPr>
                <w:rFonts w:cs="華康細圓體" w:hint="eastAsia"/>
                <w:lang w:eastAsia="zh-TW"/>
              </w:rPr>
              <w:t>日，新建和更新改造</w:t>
            </w:r>
            <w:proofErr w:type="gramStart"/>
            <w:r w:rsidRPr="00DD6B89">
              <w:rPr>
                <w:rFonts w:cs="華康細圓體" w:hint="eastAsia"/>
                <w:lang w:eastAsia="zh-TW"/>
              </w:rPr>
              <w:t>污水管網</w:t>
            </w:r>
            <w:proofErr w:type="gramEnd"/>
            <w:r w:rsidRPr="00DD6B89">
              <w:rPr>
                <w:rFonts w:cs="華康細圓體" w:hint="eastAsia"/>
                <w:lang w:eastAsia="zh-TW"/>
              </w:rPr>
              <w:t>1</w:t>
            </w:r>
            <w:r w:rsidRPr="00DD6B89">
              <w:rPr>
                <w:rFonts w:cs="華康細圓體" w:hint="eastAsia"/>
              </w:rPr>
              <w:t>,</w:t>
            </w:r>
            <w:r w:rsidRPr="00DD6B89">
              <w:rPr>
                <w:rFonts w:cs="華康細圓體" w:hint="eastAsia"/>
                <w:lang w:eastAsia="zh-TW"/>
              </w:rPr>
              <w:t>147</w:t>
            </w:r>
            <w:r w:rsidRPr="00DD6B89">
              <w:rPr>
                <w:rFonts w:cs="華康細圓體" w:hint="eastAsia"/>
                <w:lang w:eastAsia="zh-TW"/>
              </w:rPr>
              <w:t>公里，城市污水集中處理率</w:t>
            </w:r>
            <w:r w:rsidRPr="00DD6B89">
              <w:rPr>
                <w:rFonts w:cs="華康細圓體" w:hint="eastAsia"/>
                <w:lang w:eastAsia="zh-TW"/>
              </w:rPr>
              <w:lastRenderedPageBreak/>
              <w:t>95%</w:t>
            </w:r>
            <w:r w:rsidRPr="00DD6B89">
              <w:rPr>
                <w:rFonts w:cs="華康細圓體" w:hint="eastAsia"/>
                <w:lang w:eastAsia="zh-TW"/>
              </w:rPr>
              <w:t>以上，城市生活垃圾無害化處理率</w:t>
            </w:r>
            <w:r w:rsidRPr="00DD6B89">
              <w:rPr>
                <w:rFonts w:cs="華康細圓體" w:hint="eastAsia"/>
                <w:lang w:eastAsia="zh-TW"/>
              </w:rPr>
              <w:t>100%</w:t>
            </w:r>
            <w:r w:rsidRPr="00DD6B89">
              <w:rPr>
                <w:rFonts w:cs="華康細圓體" w:hint="eastAsia"/>
                <w:lang w:eastAsia="zh-TW"/>
              </w:rPr>
              <w:t>。全省新增</w:t>
            </w:r>
            <w:r w:rsidRPr="00DD6B89">
              <w:rPr>
                <w:rFonts w:cs="華康細圓體" w:hint="eastAsia"/>
                <w:lang w:eastAsia="zh-TW"/>
              </w:rPr>
              <w:t>4</w:t>
            </w:r>
            <w:r w:rsidRPr="00DD6B89">
              <w:rPr>
                <w:rFonts w:cs="華康細圓體" w:hint="eastAsia"/>
                <w:lang w:eastAsia="zh-TW"/>
              </w:rPr>
              <w:t>個生態文明建設示範區、</w:t>
            </w:r>
            <w:r w:rsidRPr="00DD6B89">
              <w:rPr>
                <w:rFonts w:cs="華康細圓體" w:hint="eastAsia"/>
                <w:lang w:eastAsia="zh-TW"/>
              </w:rPr>
              <w:t>4</w:t>
            </w:r>
            <w:r w:rsidRPr="00DD6B89">
              <w:rPr>
                <w:rFonts w:cs="華康細圓體" w:hint="eastAsia"/>
                <w:lang w:eastAsia="zh-TW"/>
              </w:rPr>
              <w:t>個「兩山」實踐創新基地，生態文明建設示範市縣數量達</w:t>
            </w:r>
            <w:r w:rsidRPr="00DD6B89">
              <w:rPr>
                <w:rFonts w:cs="華康細圓體" w:hint="eastAsia"/>
                <w:lang w:eastAsia="zh-TW"/>
              </w:rPr>
              <w:t>41</w:t>
            </w:r>
            <w:r w:rsidRPr="00DD6B89">
              <w:rPr>
                <w:rFonts w:cs="華康細圓體" w:hint="eastAsia"/>
                <w:lang w:eastAsia="zh-TW"/>
              </w:rPr>
              <w:t>個，生態文明示範區（生態工業園區）、生態園林城市數量與上年持平。</w:t>
            </w:r>
          </w:p>
        </w:tc>
      </w:tr>
      <w:tr w:rsidR="00E24C1A" w:rsidRPr="00DD6B89" w14:paraId="6EA83518" w14:textId="77777777" w:rsidTr="00D53EC4">
        <w:trPr>
          <w:trHeight w:val="680"/>
        </w:trPr>
        <w:tc>
          <w:tcPr>
            <w:tcW w:w="1387" w:type="pct"/>
            <w:vAlign w:val="center"/>
          </w:tcPr>
          <w:p w14:paraId="25BF2331" w14:textId="77777777" w:rsidR="009B2141" w:rsidRPr="00DD6B89" w:rsidRDefault="00000000">
            <w:pPr>
              <w:pStyle w:val="-0"/>
              <w:ind w:left="118" w:right="118"/>
              <w:rPr>
                <w:lang w:eastAsia="zh-TW"/>
              </w:rPr>
            </w:pPr>
            <w:r w:rsidRPr="00DD6B89">
              <w:rPr>
                <w:lang w:eastAsia="zh-TW"/>
              </w:rPr>
              <w:lastRenderedPageBreak/>
              <w:t>商業環境</w:t>
            </w:r>
          </w:p>
        </w:tc>
        <w:tc>
          <w:tcPr>
            <w:tcW w:w="3613" w:type="pct"/>
            <w:vAlign w:val="center"/>
          </w:tcPr>
          <w:p w14:paraId="30B5E51F" w14:textId="77777777" w:rsidR="009B2141" w:rsidRPr="00DD6B89" w:rsidRDefault="00000000">
            <w:pPr>
              <w:pStyle w:val="-"/>
              <w:ind w:left="118" w:right="118"/>
              <w:rPr>
                <w:rFonts w:cs="華康細圓體"/>
                <w:lang w:eastAsia="zh-TW"/>
              </w:rPr>
            </w:pPr>
            <w:r w:rsidRPr="00DD6B89">
              <w:rPr>
                <w:rFonts w:cs="華康細圓體" w:hint="eastAsia"/>
                <w:lang w:eastAsia="zh-TW"/>
              </w:rPr>
              <w:t>江蘇省持續優化市場化、法治化、國際化商業環境，連續五年獲評「營商環境最佳口碑省份」。蘇州、南京、常州、無錫等城市更入選中國大陸營商環境典範城市。江蘇省先後發布《江蘇省</w:t>
            </w:r>
            <w:r w:rsidRPr="00DD6B89">
              <w:rPr>
                <w:rFonts w:cs="華康細圓體" w:hint="eastAsia"/>
                <w:lang w:eastAsia="zh-TW"/>
              </w:rPr>
              <w:t>2025</w:t>
            </w:r>
            <w:r w:rsidRPr="00DD6B89">
              <w:rPr>
                <w:rFonts w:cs="華康細圓體" w:hint="eastAsia"/>
                <w:lang w:eastAsia="zh-TW"/>
              </w:rPr>
              <w:t>年穩外資若干措施》（</w:t>
            </w:r>
            <w:r w:rsidRPr="00DD6B89">
              <w:rPr>
                <w:rFonts w:cs="華康細圓體" w:hint="eastAsia"/>
                <w:lang w:eastAsia="zh-TW"/>
              </w:rPr>
              <w:t>22</w:t>
            </w:r>
            <w:r w:rsidRPr="00DD6B89">
              <w:rPr>
                <w:rFonts w:cs="華康細圓體" w:hint="eastAsia"/>
                <w:lang w:eastAsia="zh-TW"/>
              </w:rPr>
              <w:t>項舉措）及《江蘇省優化營商環境行動方案（</w:t>
            </w:r>
            <w:r w:rsidRPr="00DD6B89">
              <w:rPr>
                <w:rFonts w:cs="華康細圓體" w:hint="eastAsia"/>
                <w:lang w:eastAsia="zh-TW"/>
              </w:rPr>
              <w:t>2025</w:t>
            </w:r>
            <w:r w:rsidRPr="00DD6B89">
              <w:rPr>
                <w:rFonts w:cs="華康細圓體" w:hint="eastAsia"/>
                <w:lang w:eastAsia="zh-TW"/>
              </w:rPr>
              <w:t>版）》（</w:t>
            </w:r>
            <w:r w:rsidRPr="00DD6B89">
              <w:rPr>
                <w:rFonts w:cs="華康細圓體" w:hint="eastAsia"/>
                <w:lang w:eastAsia="zh-TW"/>
              </w:rPr>
              <w:t>35</w:t>
            </w:r>
            <w:r w:rsidRPr="00DD6B89">
              <w:rPr>
                <w:rFonts w:cs="華康細圓體" w:hint="eastAsia"/>
                <w:lang w:eastAsia="zh-TW"/>
              </w:rPr>
              <w:t>項重點任務），從市場准入、經營場所、金融稅費、貿易通關、人力資源、公平競爭等全方位為外資企業提供服務與保障。</w:t>
            </w:r>
          </w:p>
          <w:p w14:paraId="4D239354" w14:textId="77777777" w:rsidR="009B2141" w:rsidRPr="00DD6B89" w:rsidRDefault="00000000">
            <w:pPr>
              <w:pStyle w:val="-"/>
              <w:ind w:left="118" w:right="118"/>
              <w:rPr>
                <w:rFonts w:cs="華康細圓體"/>
                <w:lang w:eastAsia="zh-TW"/>
              </w:rPr>
            </w:pPr>
            <w:r w:rsidRPr="00DD6B89">
              <w:rPr>
                <w:rFonts w:cs="華康細圓體" w:hint="eastAsia"/>
                <w:lang w:eastAsia="zh-TW"/>
              </w:rPr>
              <w:t>市場准入方面，持續擴大製造業與服務業開放領域，推進南京、蘇州服務業擴大開放綜合試點，</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10</w:t>
            </w:r>
            <w:r w:rsidRPr="00DD6B89">
              <w:rPr>
                <w:rFonts w:cs="華康細圓體" w:hint="eastAsia"/>
                <w:lang w:eastAsia="zh-TW"/>
              </w:rPr>
              <w:t>月江蘇首家外商獨資三級醫療機構進駐；爭取國家支持江蘇自貿試驗區開展生技醫藥全產業鏈開放創新試點；蘇州建立長三角地區外國投資人身分互認機制，並提供「</w:t>
            </w:r>
            <w:proofErr w:type="gramStart"/>
            <w:r w:rsidRPr="00DD6B89">
              <w:rPr>
                <w:rFonts w:cs="華康細圓體" w:hint="eastAsia"/>
                <w:lang w:eastAsia="zh-TW"/>
              </w:rPr>
              <w:t>全市通辦</w:t>
            </w:r>
            <w:proofErr w:type="gramEnd"/>
            <w:r w:rsidRPr="00DD6B89">
              <w:rPr>
                <w:rFonts w:cs="華康細圓體" w:hint="eastAsia"/>
                <w:lang w:eastAsia="zh-TW"/>
              </w:rPr>
              <w:t>」等登記便利化服務。</w:t>
            </w:r>
          </w:p>
          <w:p w14:paraId="68D7D8C7" w14:textId="77777777" w:rsidR="009B2141" w:rsidRPr="00DD6B89" w:rsidRDefault="00000000">
            <w:pPr>
              <w:pStyle w:val="-"/>
              <w:ind w:left="118" w:right="118"/>
              <w:rPr>
                <w:rFonts w:cs="華康細圓體"/>
                <w:lang w:eastAsia="zh-TW"/>
              </w:rPr>
            </w:pPr>
            <w:r w:rsidRPr="00DD6B89">
              <w:rPr>
                <w:rFonts w:cs="華康細圓體" w:hint="eastAsia"/>
                <w:lang w:eastAsia="zh-TW"/>
              </w:rPr>
              <w:t>經營場所方面，支持外資企業採用工業用地長期租賃、先租後讓、彈性年期出讓等靈活方式降低用地成本；深化低風險專案告知承諾制、聯合驗收及環評全套審批等改革；完善水電氣網一體化服務，</w:t>
            </w:r>
            <w:proofErr w:type="gramStart"/>
            <w:r w:rsidRPr="00DD6B89">
              <w:rPr>
                <w:rFonts w:cs="華康細圓體" w:hint="eastAsia"/>
                <w:lang w:eastAsia="zh-TW"/>
              </w:rPr>
              <w:t>擴大綠電交易</w:t>
            </w:r>
            <w:proofErr w:type="gramEnd"/>
            <w:r w:rsidRPr="00DD6B89">
              <w:rPr>
                <w:rFonts w:cs="華康細圓體" w:hint="eastAsia"/>
                <w:lang w:eastAsia="zh-TW"/>
              </w:rPr>
              <w:t>供應規模。</w:t>
            </w:r>
          </w:p>
          <w:p w14:paraId="3BA42D46" w14:textId="77777777" w:rsidR="009B2141" w:rsidRPr="00DD6B89" w:rsidRDefault="00000000">
            <w:pPr>
              <w:pStyle w:val="-"/>
              <w:ind w:left="118" w:right="118"/>
              <w:rPr>
                <w:rFonts w:cs="華康細圓體"/>
                <w:lang w:eastAsia="zh-TW"/>
              </w:rPr>
            </w:pPr>
            <w:r w:rsidRPr="00DD6B89">
              <w:rPr>
                <w:rFonts w:cs="華康細圓體" w:hint="eastAsia"/>
                <w:lang w:eastAsia="zh-TW"/>
              </w:rPr>
              <w:t>金融稅費方面，落實</w:t>
            </w:r>
            <w:r w:rsidRPr="00DD6B89">
              <w:rPr>
                <w:rFonts w:cs="華康細圓體" w:hint="eastAsia"/>
                <w:lang w:eastAsia="zh-TW"/>
              </w:rPr>
              <w:t>2025-2028</w:t>
            </w:r>
            <w:r w:rsidRPr="00DD6B89">
              <w:rPr>
                <w:rFonts w:cs="華康細圓體" w:hint="eastAsia"/>
                <w:lang w:eastAsia="zh-TW"/>
              </w:rPr>
              <w:t>年境外投資者利潤再投</w:t>
            </w:r>
            <w:r w:rsidRPr="00DD6B89">
              <w:rPr>
                <w:rFonts w:cs="華康細圓體" w:hint="eastAsia"/>
                <w:lang w:eastAsia="zh-TW"/>
              </w:rPr>
              <w:lastRenderedPageBreak/>
              <w:t>資按</w:t>
            </w:r>
            <w:r w:rsidRPr="00DD6B89">
              <w:rPr>
                <w:rFonts w:cs="華康細圓體" w:hint="eastAsia"/>
                <w:lang w:eastAsia="zh-TW"/>
              </w:rPr>
              <w:t>10%</w:t>
            </w:r>
            <w:r w:rsidRPr="00DD6B89">
              <w:rPr>
                <w:rFonts w:cs="華康細圓體" w:hint="eastAsia"/>
                <w:lang w:eastAsia="zh-TW"/>
              </w:rPr>
              <w:t>抵免所得稅的國家政策，南京、蘇州分別給予額外地方獎勵；</w:t>
            </w:r>
            <w:r w:rsidRPr="00DD6B89">
              <w:rPr>
                <w:rFonts w:cs="華康細圓體" w:hint="eastAsia"/>
                <w:lang w:eastAsia="zh-TW"/>
              </w:rPr>
              <w:t>2025</w:t>
            </w:r>
            <w:r w:rsidRPr="00DD6B89">
              <w:rPr>
                <w:rFonts w:cs="華康細圓體" w:hint="eastAsia"/>
                <w:lang w:eastAsia="zh-TW"/>
              </w:rPr>
              <w:t>年以來南京市稅務部門辦理遞延納稅優惠備案</w:t>
            </w:r>
            <w:r w:rsidRPr="00DD6B89">
              <w:rPr>
                <w:rFonts w:cs="華康細圓體" w:hint="eastAsia"/>
                <w:lang w:eastAsia="zh-TW"/>
              </w:rPr>
              <w:t>59</w:t>
            </w:r>
            <w:r w:rsidRPr="00DD6B89">
              <w:rPr>
                <w:rFonts w:cs="華康細圓體" w:hint="eastAsia"/>
                <w:lang w:eastAsia="zh-TW"/>
              </w:rPr>
              <w:t>戶次，帶動利潤再投資</w:t>
            </w:r>
            <w:r w:rsidRPr="00DD6B89">
              <w:rPr>
                <w:rFonts w:cs="華康細圓體" w:hint="eastAsia"/>
                <w:lang w:eastAsia="zh-TW"/>
              </w:rPr>
              <w:t>32.02</w:t>
            </w:r>
            <w:r w:rsidRPr="00DD6B89">
              <w:rPr>
                <w:rFonts w:cs="華康細圓體" w:hint="eastAsia"/>
                <w:lang w:eastAsia="zh-TW"/>
              </w:rPr>
              <w:t>億元；同時落實鼓勵類專案進口設備免稅，優化本外幣合一銀行結算帳戶服務，建置「</w:t>
            </w:r>
            <w:proofErr w:type="gramStart"/>
            <w:r w:rsidRPr="00DD6B89">
              <w:rPr>
                <w:rFonts w:cs="華康細圓體" w:hint="eastAsia"/>
                <w:lang w:eastAsia="zh-TW"/>
              </w:rPr>
              <w:t>稅路通‧蘇服達</w:t>
            </w:r>
            <w:proofErr w:type="gramEnd"/>
            <w:r w:rsidRPr="00DD6B89">
              <w:rPr>
                <w:rFonts w:cs="華康細圓體" w:hint="eastAsia"/>
                <w:lang w:eastAsia="zh-TW"/>
              </w:rPr>
              <w:t>」跨境稅收服務品牌。</w:t>
            </w:r>
          </w:p>
          <w:p w14:paraId="2469AE3F" w14:textId="77777777" w:rsidR="009B2141" w:rsidRPr="00DD6B89" w:rsidRDefault="00000000">
            <w:pPr>
              <w:pStyle w:val="-"/>
              <w:ind w:left="118" w:right="118"/>
              <w:rPr>
                <w:rFonts w:cs="華康細圓體"/>
                <w:lang w:eastAsia="zh-TW"/>
              </w:rPr>
            </w:pPr>
            <w:r w:rsidRPr="00DD6B89">
              <w:rPr>
                <w:rFonts w:cs="華康細圓體" w:hint="eastAsia"/>
                <w:lang w:eastAsia="zh-TW"/>
              </w:rPr>
              <w:t>貿易環境與通關方面，深化口岸聯合登臨檢查、遠端屬地查驗等改革；</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4</w:t>
            </w:r>
            <w:r w:rsidRPr="00DD6B89">
              <w:rPr>
                <w:rFonts w:cs="華康細圓體" w:hint="eastAsia"/>
                <w:lang w:eastAsia="zh-TW"/>
              </w:rPr>
              <w:t>月啟用中國大陸首</w:t>
            </w:r>
            <w:proofErr w:type="gramStart"/>
            <w:r w:rsidRPr="00DD6B89">
              <w:rPr>
                <w:rFonts w:cs="華康細圓體" w:hint="eastAsia"/>
                <w:lang w:eastAsia="zh-TW"/>
              </w:rPr>
              <w:t>個</w:t>
            </w:r>
            <w:proofErr w:type="gramEnd"/>
            <w:r w:rsidRPr="00DD6B89">
              <w:rPr>
                <w:rFonts w:cs="華康細圓體" w:hint="eastAsia"/>
                <w:lang w:eastAsia="zh-TW"/>
              </w:rPr>
              <w:t>跨省</w:t>
            </w:r>
            <w:proofErr w:type="gramStart"/>
            <w:r w:rsidRPr="00DD6B89">
              <w:rPr>
                <w:rFonts w:cs="華康細圓體" w:hint="eastAsia"/>
                <w:lang w:eastAsia="zh-TW"/>
              </w:rPr>
              <w:t>市跨關區</w:t>
            </w:r>
            <w:proofErr w:type="gramEnd"/>
            <w:r w:rsidRPr="00DD6B89">
              <w:rPr>
                <w:rFonts w:cs="華康細圓體" w:hint="eastAsia"/>
                <w:lang w:eastAsia="zh-TW"/>
              </w:rPr>
              <w:t>蘇州航空</w:t>
            </w:r>
            <w:proofErr w:type="gramStart"/>
            <w:r w:rsidRPr="00DD6B89">
              <w:rPr>
                <w:rFonts w:cs="華康細圓體" w:hint="eastAsia"/>
                <w:lang w:eastAsia="zh-TW"/>
              </w:rPr>
              <w:t>前置貨站</w:t>
            </w:r>
            <w:proofErr w:type="gramEnd"/>
            <w:r w:rsidRPr="00DD6B89">
              <w:rPr>
                <w:rFonts w:cs="華康細圓體" w:hint="eastAsia"/>
                <w:lang w:eastAsia="zh-TW"/>
              </w:rPr>
              <w:t>，使蘇州企業出口至上海浦東機場運輸時間節省</w:t>
            </w:r>
            <w:r w:rsidRPr="00DD6B89">
              <w:rPr>
                <w:rFonts w:cs="華康細圓體" w:hint="eastAsia"/>
                <w:lang w:eastAsia="zh-TW"/>
              </w:rPr>
              <w:t>60%</w:t>
            </w:r>
            <w:r w:rsidRPr="00DD6B89">
              <w:rPr>
                <w:rFonts w:cs="華康細圓體" w:hint="eastAsia"/>
                <w:lang w:eastAsia="zh-TW"/>
              </w:rPr>
              <w:t>以上；針對生技醫藥、積體電路產業推出專項通關政策，加大</w:t>
            </w:r>
            <w:r w:rsidRPr="00DD6B89">
              <w:rPr>
                <w:rFonts w:cs="華康細圓體" w:hint="eastAsia"/>
                <w:lang w:eastAsia="zh-TW"/>
              </w:rPr>
              <w:t>AEO</w:t>
            </w:r>
            <w:r w:rsidRPr="00DD6B89">
              <w:rPr>
                <w:rFonts w:cs="華康細圓體" w:hint="eastAsia"/>
                <w:lang w:eastAsia="zh-TW"/>
              </w:rPr>
              <w:t>企業聯合激勵力度，取消</w:t>
            </w:r>
            <w:proofErr w:type="gramStart"/>
            <w:r w:rsidRPr="00DD6B89">
              <w:rPr>
                <w:rFonts w:cs="華康細圓體" w:hint="eastAsia"/>
                <w:lang w:eastAsia="zh-TW"/>
              </w:rPr>
              <w:t>跨境電商</w:t>
            </w:r>
            <w:proofErr w:type="gramEnd"/>
            <w:r w:rsidRPr="00DD6B89">
              <w:rPr>
                <w:rFonts w:cs="華康細圓體" w:hint="eastAsia"/>
                <w:lang w:eastAsia="zh-TW"/>
              </w:rPr>
              <w:t>出口</w:t>
            </w:r>
            <w:proofErr w:type="gramStart"/>
            <w:r w:rsidRPr="00DD6B89">
              <w:rPr>
                <w:rFonts w:cs="華康細圓體" w:hint="eastAsia"/>
                <w:lang w:eastAsia="zh-TW"/>
              </w:rPr>
              <w:t>海外倉</w:t>
            </w:r>
            <w:proofErr w:type="gramEnd"/>
            <w:r w:rsidRPr="00DD6B89">
              <w:rPr>
                <w:rFonts w:cs="華康細圓體" w:hint="eastAsia"/>
                <w:lang w:eastAsia="zh-TW"/>
              </w:rPr>
              <w:t>企業備案手續。</w:t>
            </w:r>
          </w:p>
          <w:p w14:paraId="054E7C3C" w14:textId="77777777" w:rsidR="009B2141" w:rsidRPr="00DD6B89" w:rsidRDefault="00000000">
            <w:pPr>
              <w:pStyle w:val="-"/>
              <w:ind w:left="118" w:right="118"/>
              <w:rPr>
                <w:rFonts w:cs="華康細圓體"/>
                <w:lang w:eastAsia="zh-TW"/>
              </w:rPr>
            </w:pPr>
            <w:r w:rsidRPr="00DD6B89">
              <w:rPr>
                <w:rFonts w:cs="華康細圓體" w:hint="eastAsia"/>
                <w:lang w:eastAsia="zh-TW"/>
              </w:rPr>
              <w:t>人力資源方面，為短期來蘇外籍商務人士及其家屬簽發</w:t>
            </w:r>
            <w:r w:rsidRPr="00DD6B89">
              <w:rPr>
                <w:rFonts w:cs="華康細圓體" w:hint="eastAsia"/>
                <w:lang w:eastAsia="zh-TW"/>
              </w:rPr>
              <w:t>5</w:t>
            </w:r>
            <w:r w:rsidRPr="00DD6B89">
              <w:rPr>
                <w:rFonts w:cs="華康細圓體" w:hint="eastAsia"/>
                <w:lang w:eastAsia="zh-TW"/>
              </w:rPr>
              <w:t>年多次、停留期</w:t>
            </w:r>
            <w:r w:rsidRPr="00DD6B89">
              <w:rPr>
                <w:rFonts w:cs="華康細圓體" w:hint="eastAsia"/>
                <w:lang w:eastAsia="zh-TW"/>
              </w:rPr>
              <w:t>180</w:t>
            </w:r>
            <w:r w:rsidRPr="00DD6B89">
              <w:rPr>
                <w:rFonts w:cs="華康細圓體" w:hint="eastAsia"/>
                <w:lang w:eastAsia="zh-TW"/>
              </w:rPr>
              <w:t>天的邀請函；全面推行外國人來華工作一次集成辦理，材料精簡</w:t>
            </w:r>
            <w:r w:rsidRPr="00DD6B89">
              <w:rPr>
                <w:rFonts w:cs="華康細圓體" w:hint="eastAsia"/>
                <w:lang w:eastAsia="zh-TW"/>
              </w:rPr>
              <w:t>40%</w:t>
            </w:r>
            <w:r w:rsidRPr="00DD6B89">
              <w:rPr>
                <w:rFonts w:cs="華康細圓體" w:hint="eastAsia"/>
                <w:lang w:eastAsia="zh-TW"/>
              </w:rPr>
              <w:t>，平均</w:t>
            </w:r>
            <w:r w:rsidRPr="00DD6B89">
              <w:rPr>
                <w:rFonts w:cs="華康細圓體" w:hint="eastAsia"/>
                <w:lang w:eastAsia="zh-TW"/>
              </w:rPr>
              <w:t>45</w:t>
            </w:r>
            <w:r w:rsidRPr="00DD6B89">
              <w:rPr>
                <w:rFonts w:cs="華康細圓體" w:hint="eastAsia"/>
                <w:lang w:eastAsia="zh-TW"/>
              </w:rPr>
              <w:t>天辦結；強化重點產業急需緊缺技能人才培養與用工服務保障。</w:t>
            </w:r>
          </w:p>
          <w:p w14:paraId="2F00B901" w14:textId="77777777" w:rsidR="009B2141" w:rsidRPr="00DD6B89" w:rsidRDefault="00000000">
            <w:pPr>
              <w:pStyle w:val="-"/>
              <w:ind w:left="118" w:right="118"/>
              <w:rPr>
                <w:rFonts w:cs="華康細圓體"/>
                <w:lang w:eastAsia="zh-TW"/>
              </w:rPr>
            </w:pPr>
            <w:r w:rsidRPr="00DD6B89">
              <w:rPr>
                <w:rFonts w:cs="華康細圓體" w:hint="eastAsia"/>
                <w:lang w:eastAsia="zh-TW"/>
              </w:rPr>
              <w:t>公平競爭方面，保障外資企業產品與服務平等參與政府採購；嚴格落實公平競爭審查制度，開展市場准入效能評估；加強外資企業智慧財產權保護；建立省、市、縣三級政企溝通機制，及時解決企業困難訴求。</w:t>
            </w:r>
          </w:p>
          <w:p w14:paraId="49C61F79" w14:textId="77777777" w:rsidR="009B2141" w:rsidRPr="00DD6B89" w:rsidRDefault="00000000">
            <w:pPr>
              <w:pStyle w:val="-"/>
              <w:ind w:left="118" w:right="118"/>
              <w:rPr>
                <w:rFonts w:cs="華康細圓體"/>
                <w:lang w:eastAsia="zh-TW"/>
              </w:rPr>
            </w:pPr>
            <w:r w:rsidRPr="00DD6B89">
              <w:rPr>
                <w:rFonts w:cs="華康細圓體" w:hint="eastAsia"/>
                <w:lang w:eastAsia="zh-TW"/>
              </w:rPr>
              <w:t>江蘇</w:t>
            </w:r>
            <w:r w:rsidRPr="00DD6B89">
              <w:rPr>
                <w:rFonts w:cs="華康細圓體" w:hint="eastAsia"/>
                <w:lang w:eastAsia="zh-TW"/>
              </w:rPr>
              <w:t>26</w:t>
            </w:r>
            <w:r w:rsidRPr="00DD6B89">
              <w:rPr>
                <w:rFonts w:cs="華康細圓體" w:hint="eastAsia"/>
                <w:lang w:eastAsia="zh-TW"/>
              </w:rPr>
              <w:t>個國家級經濟技術開發區：</w:t>
            </w:r>
          </w:p>
          <w:p w14:paraId="50B24311" w14:textId="77777777" w:rsidR="009B2141" w:rsidRPr="00DD6B89" w:rsidRDefault="00000000">
            <w:pPr>
              <w:pStyle w:val="-"/>
              <w:ind w:left="118" w:right="118"/>
              <w:rPr>
                <w:rFonts w:cs="華康細圓體"/>
                <w:lang w:eastAsia="zh-TW"/>
              </w:rPr>
            </w:pPr>
            <w:r w:rsidRPr="00DD6B89">
              <w:rPr>
                <w:rFonts w:cs="華康細圓體" w:hint="eastAsia"/>
                <w:lang w:eastAsia="zh-TW"/>
              </w:rPr>
              <w:t>蘇州工業園區</w:t>
            </w:r>
          </w:p>
          <w:p w14:paraId="61C3C268" w14:textId="77777777" w:rsidR="009B2141" w:rsidRPr="00DD6B89" w:rsidRDefault="00000000">
            <w:pPr>
              <w:pStyle w:val="-"/>
              <w:ind w:left="118" w:right="118"/>
              <w:rPr>
                <w:rFonts w:cs="華康細圓體"/>
                <w:lang w:eastAsia="zh-TW"/>
              </w:rPr>
            </w:pPr>
            <w:r w:rsidRPr="00DD6B89">
              <w:rPr>
                <w:rFonts w:cs="華康細圓體" w:hint="eastAsia"/>
                <w:lang w:eastAsia="zh-TW"/>
              </w:rPr>
              <w:t>昆山經濟技術開發區</w:t>
            </w:r>
          </w:p>
          <w:p w14:paraId="2E060AD1" w14:textId="77777777" w:rsidR="009B2141" w:rsidRPr="00DD6B89" w:rsidRDefault="00000000">
            <w:pPr>
              <w:pStyle w:val="-"/>
              <w:ind w:left="118" w:right="118"/>
              <w:rPr>
                <w:rFonts w:cs="華康細圓體"/>
                <w:lang w:eastAsia="zh-TW"/>
              </w:rPr>
            </w:pPr>
            <w:r w:rsidRPr="00DD6B89">
              <w:rPr>
                <w:rFonts w:cs="華康細圓體" w:hint="eastAsia"/>
                <w:lang w:eastAsia="zh-TW"/>
              </w:rPr>
              <w:t>江寧經濟技術開發區</w:t>
            </w:r>
          </w:p>
          <w:p w14:paraId="38D9B125" w14:textId="77777777" w:rsidR="009B2141" w:rsidRPr="00DD6B89" w:rsidRDefault="00000000">
            <w:pPr>
              <w:pStyle w:val="-"/>
              <w:ind w:left="118" w:right="118"/>
              <w:rPr>
                <w:rFonts w:cs="華康細圓體"/>
                <w:lang w:eastAsia="zh-TW"/>
              </w:rPr>
            </w:pPr>
            <w:r w:rsidRPr="00DD6B89">
              <w:rPr>
                <w:rFonts w:cs="華康細圓體" w:hint="eastAsia"/>
                <w:lang w:eastAsia="zh-TW"/>
              </w:rPr>
              <w:lastRenderedPageBreak/>
              <w:t>吳江經濟技術開發區</w:t>
            </w:r>
          </w:p>
          <w:p w14:paraId="126D9B48" w14:textId="77777777" w:rsidR="009B2141" w:rsidRPr="00DD6B89" w:rsidRDefault="00000000">
            <w:pPr>
              <w:pStyle w:val="-"/>
              <w:ind w:left="118" w:right="118"/>
              <w:rPr>
                <w:rFonts w:cs="華康細圓體"/>
                <w:lang w:eastAsia="zh-TW"/>
              </w:rPr>
            </w:pPr>
            <w:hyperlink r:id="rId90" w:tgtFrame="_blank" w:history="1">
              <w:r w:rsidRPr="00DD6B89">
                <w:rPr>
                  <w:rFonts w:cs="華康細圓體" w:hint="eastAsia"/>
                  <w:lang w:eastAsia="zh-TW"/>
                </w:rPr>
                <w:t>南京經濟技術開發區</w:t>
              </w:r>
            </w:hyperlink>
          </w:p>
          <w:p w14:paraId="11EACD89" w14:textId="77777777" w:rsidR="009B2141" w:rsidRPr="00DD6B89" w:rsidRDefault="00000000">
            <w:pPr>
              <w:pStyle w:val="-"/>
              <w:ind w:left="118" w:right="118"/>
              <w:rPr>
                <w:rFonts w:cs="華康細圓體"/>
                <w:lang w:eastAsia="zh-TW"/>
              </w:rPr>
            </w:pPr>
            <w:hyperlink r:id="rId91" w:tgtFrame="_blank" w:history="1">
              <w:r w:rsidRPr="00DD6B89">
                <w:rPr>
                  <w:rFonts w:cs="華康細圓體" w:hint="eastAsia"/>
                  <w:lang w:eastAsia="zh-TW"/>
                </w:rPr>
                <w:t>南通經濟技術開發區</w:t>
              </w:r>
            </w:hyperlink>
          </w:p>
          <w:p w14:paraId="77DBB2F8"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滸墅</w:t>
            </w:r>
            <w:proofErr w:type="gramEnd"/>
            <w:r w:rsidRPr="00DD6B89">
              <w:rPr>
                <w:rFonts w:cs="華康細圓體" w:hint="eastAsia"/>
                <w:lang w:eastAsia="zh-TW"/>
              </w:rPr>
              <w:t>關經濟技術開發區</w:t>
            </w:r>
          </w:p>
          <w:p w14:paraId="426DC8C2" w14:textId="77777777" w:rsidR="009B2141" w:rsidRPr="00DD6B89" w:rsidRDefault="00000000">
            <w:pPr>
              <w:pStyle w:val="-"/>
              <w:ind w:left="118" w:right="118"/>
              <w:rPr>
                <w:rFonts w:cs="華康細圓體"/>
                <w:lang w:eastAsia="zh-TW"/>
              </w:rPr>
            </w:pPr>
            <w:hyperlink r:id="rId92" w:tgtFrame="_blank" w:history="1">
              <w:r w:rsidRPr="00DD6B89">
                <w:rPr>
                  <w:rFonts w:cs="華康細圓體" w:hint="eastAsia"/>
                  <w:lang w:eastAsia="zh-TW"/>
                </w:rPr>
                <w:t>徐州經濟技術開發區</w:t>
              </w:r>
            </w:hyperlink>
          </w:p>
          <w:p w14:paraId="08BB8D47" w14:textId="77777777" w:rsidR="009B2141" w:rsidRPr="00DD6B89" w:rsidRDefault="00000000">
            <w:pPr>
              <w:pStyle w:val="-"/>
              <w:ind w:left="118" w:right="118"/>
              <w:rPr>
                <w:rFonts w:cs="華康細圓體"/>
                <w:lang w:eastAsia="zh-TW"/>
              </w:rPr>
            </w:pPr>
            <w:r w:rsidRPr="00DD6B89">
              <w:rPr>
                <w:rFonts w:cs="華康細圓體" w:hint="eastAsia"/>
                <w:lang w:eastAsia="zh-TW"/>
              </w:rPr>
              <w:t>吳中經濟技術開發區</w:t>
            </w:r>
          </w:p>
          <w:p w14:paraId="1E278542" w14:textId="77777777" w:rsidR="009B2141" w:rsidRPr="00DD6B89" w:rsidRDefault="00000000">
            <w:pPr>
              <w:pStyle w:val="-"/>
              <w:ind w:left="118" w:right="118"/>
              <w:rPr>
                <w:rFonts w:cs="華康細圓體"/>
                <w:lang w:eastAsia="zh-TW"/>
              </w:rPr>
            </w:pPr>
            <w:hyperlink r:id="rId93" w:tgtFrame="_blank" w:history="1">
              <w:r w:rsidRPr="00DD6B89">
                <w:rPr>
                  <w:rFonts w:cs="華康細圓體" w:hint="eastAsia"/>
                  <w:lang w:eastAsia="zh-TW"/>
                </w:rPr>
                <w:t>連雲港經濟技術開發區</w:t>
              </w:r>
            </w:hyperlink>
          </w:p>
          <w:p w14:paraId="6D2FEBBF" w14:textId="77777777" w:rsidR="009B2141" w:rsidRPr="00DD6B89" w:rsidRDefault="00000000">
            <w:pPr>
              <w:pStyle w:val="-"/>
              <w:ind w:left="118" w:right="118"/>
              <w:rPr>
                <w:rFonts w:cs="華康細圓體"/>
                <w:lang w:eastAsia="zh-TW"/>
              </w:rPr>
            </w:pPr>
            <w:hyperlink r:id="rId94" w:tgtFrame="_blank" w:history="1">
              <w:r w:rsidRPr="00DD6B89">
                <w:rPr>
                  <w:rFonts w:cs="華康細圓體" w:hint="eastAsia"/>
                  <w:lang w:eastAsia="zh-TW"/>
                </w:rPr>
                <w:t>揚州經濟技術開發區</w:t>
              </w:r>
            </w:hyperlink>
          </w:p>
          <w:p w14:paraId="6273F61F" w14:textId="77777777" w:rsidR="009B2141" w:rsidRPr="00DD6B89" w:rsidRDefault="00000000">
            <w:pPr>
              <w:pStyle w:val="-"/>
              <w:ind w:left="118" w:right="118"/>
              <w:rPr>
                <w:rFonts w:cs="華康細圓體"/>
                <w:lang w:eastAsia="zh-TW"/>
              </w:rPr>
            </w:pPr>
            <w:r w:rsidRPr="00DD6B89">
              <w:rPr>
                <w:rFonts w:cs="華康細圓體" w:hint="eastAsia"/>
                <w:lang w:eastAsia="zh-TW"/>
              </w:rPr>
              <w:t>鎮江經濟技術開發區</w:t>
            </w:r>
          </w:p>
          <w:p w14:paraId="15B5E74B" w14:textId="77777777" w:rsidR="009B2141" w:rsidRPr="00DD6B89" w:rsidRDefault="00000000">
            <w:pPr>
              <w:pStyle w:val="-"/>
              <w:ind w:left="118" w:right="118"/>
              <w:rPr>
                <w:rFonts w:cs="華康細圓體"/>
                <w:lang w:eastAsia="zh-TW"/>
              </w:rPr>
            </w:pPr>
            <w:hyperlink r:id="rId95" w:tgtFrame="_blank" w:history="1">
              <w:r w:rsidRPr="00DD6B89">
                <w:rPr>
                  <w:rFonts w:cs="華康細圓體" w:hint="eastAsia"/>
                  <w:lang w:eastAsia="zh-TW"/>
                </w:rPr>
                <w:t>常熟經濟技術開發區</w:t>
              </w:r>
            </w:hyperlink>
          </w:p>
          <w:p w14:paraId="7E76EE86"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淮安經濟</w:t>
            </w:r>
            <w:proofErr w:type="gramEnd"/>
            <w:r w:rsidRPr="00DD6B89">
              <w:rPr>
                <w:rFonts w:cs="華康細圓體" w:hint="eastAsia"/>
                <w:lang w:eastAsia="zh-TW"/>
              </w:rPr>
              <w:t>技術開發區</w:t>
            </w:r>
          </w:p>
          <w:p w14:paraId="33A9996B"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鹽城經濟</w:t>
            </w:r>
            <w:proofErr w:type="gramEnd"/>
            <w:r w:rsidRPr="00DD6B89">
              <w:rPr>
                <w:rFonts w:cs="華康細圓體" w:hint="eastAsia"/>
                <w:lang w:eastAsia="zh-TW"/>
              </w:rPr>
              <w:t>技術開發區</w:t>
            </w:r>
          </w:p>
          <w:p w14:paraId="0C6F78C3" w14:textId="77777777" w:rsidR="009B2141" w:rsidRPr="00DD6B89" w:rsidRDefault="00000000">
            <w:pPr>
              <w:pStyle w:val="-"/>
              <w:ind w:left="118" w:right="118"/>
              <w:rPr>
                <w:rFonts w:cs="華康細圓體"/>
                <w:lang w:eastAsia="zh-TW"/>
              </w:rPr>
            </w:pPr>
            <w:r w:rsidRPr="00DD6B89">
              <w:rPr>
                <w:rFonts w:cs="華康細圓體" w:hint="eastAsia"/>
                <w:lang w:eastAsia="zh-TW"/>
              </w:rPr>
              <w:t>錫山經濟技術開發區</w:t>
            </w:r>
          </w:p>
          <w:p w14:paraId="2B7890FB" w14:textId="77777777" w:rsidR="009B2141" w:rsidRPr="00DD6B89" w:rsidRDefault="00000000">
            <w:pPr>
              <w:pStyle w:val="-"/>
              <w:ind w:left="118" w:right="118"/>
              <w:rPr>
                <w:rFonts w:cs="華康細圓體"/>
                <w:lang w:eastAsia="zh-TW"/>
              </w:rPr>
            </w:pPr>
            <w:r w:rsidRPr="00DD6B89">
              <w:rPr>
                <w:rFonts w:cs="華康細圓體" w:hint="eastAsia"/>
                <w:lang w:eastAsia="zh-TW"/>
              </w:rPr>
              <w:t>太倉港經濟技術開發區</w:t>
            </w:r>
          </w:p>
          <w:p w14:paraId="4B5EB33E" w14:textId="77777777" w:rsidR="009B2141" w:rsidRPr="00DD6B89" w:rsidRDefault="00000000">
            <w:pPr>
              <w:pStyle w:val="-"/>
              <w:ind w:left="118" w:right="118"/>
              <w:rPr>
                <w:rFonts w:cs="華康細圓體"/>
                <w:lang w:eastAsia="zh-TW"/>
              </w:rPr>
            </w:pPr>
            <w:r w:rsidRPr="00DD6B89">
              <w:rPr>
                <w:rFonts w:cs="華康細圓體" w:hint="eastAsia"/>
                <w:lang w:eastAsia="zh-TW"/>
              </w:rPr>
              <w:t>張家港經濟技術開發區</w:t>
            </w:r>
          </w:p>
          <w:p w14:paraId="0B0F24FF" w14:textId="77777777" w:rsidR="009B2141" w:rsidRPr="00DD6B89" w:rsidRDefault="00000000">
            <w:pPr>
              <w:pStyle w:val="-"/>
              <w:ind w:left="118" w:right="118"/>
              <w:rPr>
                <w:rFonts w:cs="華康細圓體"/>
                <w:lang w:eastAsia="zh-TW"/>
              </w:rPr>
            </w:pPr>
            <w:r w:rsidRPr="00DD6B89">
              <w:rPr>
                <w:rFonts w:cs="華康細圓體" w:hint="eastAsia"/>
                <w:lang w:eastAsia="zh-TW"/>
              </w:rPr>
              <w:t>海安經濟技術開發區</w:t>
            </w:r>
          </w:p>
          <w:p w14:paraId="5F0B0B73"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靖江經濟</w:t>
            </w:r>
            <w:proofErr w:type="gramEnd"/>
            <w:r w:rsidRPr="00DD6B89">
              <w:rPr>
                <w:rFonts w:cs="華康細圓體" w:hint="eastAsia"/>
                <w:lang w:eastAsia="zh-TW"/>
              </w:rPr>
              <w:t>技術開發區</w:t>
            </w:r>
          </w:p>
          <w:p w14:paraId="45C31930" w14:textId="77777777" w:rsidR="009B2141" w:rsidRPr="00DD6B89" w:rsidRDefault="00000000">
            <w:pPr>
              <w:pStyle w:val="-"/>
              <w:ind w:left="118" w:right="118"/>
              <w:rPr>
                <w:rFonts w:cs="華康細圓體"/>
                <w:lang w:eastAsia="zh-TW"/>
              </w:rPr>
            </w:pPr>
            <w:hyperlink r:id="rId96" w:tgtFrame="_blank" w:history="1">
              <w:proofErr w:type="gramStart"/>
              <w:r w:rsidRPr="00DD6B89">
                <w:rPr>
                  <w:rFonts w:cs="華康細圓體" w:hint="eastAsia"/>
                  <w:lang w:eastAsia="zh-TW"/>
                </w:rPr>
                <w:t>宿遷經濟</w:t>
              </w:r>
              <w:proofErr w:type="gramEnd"/>
              <w:r w:rsidRPr="00DD6B89">
                <w:rPr>
                  <w:rFonts w:cs="華康細圓體" w:hint="eastAsia"/>
                  <w:lang w:eastAsia="zh-TW"/>
                </w:rPr>
                <w:t>技術開發區</w:t>
              </w:r>
            </w:hyperlink>
          </w:p>
          <w:p w14:paraId="68AA1B2E" w14:textId="77777777" w:rsidR="009B2141" w:rsidRPr="00DD6B89" w:rsidRDefault="00000000">
            <w:pPr>
              <w:pStyle w:val="-"/>
              <w:ind w:left="118" w:right="118"/>
              <w:rPr>
                <w:rFonts w:cs="華康細圓體"/>
                <w:lang w:eastAsia="zh-TW"/>
              </w:rPr>
            </w:pPr>
            <w:r w:rsidRPr="00DD6B89">
              <w:rPr>
                <w:rFonts w:cs="華康細圓體" w:hint="eastAsia"/>
                <w:lang w:eastAsia="zh-TW"/>
              </w:rPr>
              <w:t>海門經濟技術開發區</w:t>
            </w:r>
          </w:p>
          <w:p w14:paraId="60E19E42" w14:textId="77777777" w:rsidR="009B2141" w:rsidRPr="00DD6B89" w:rsidRDefault="00000000">
            <w:pPr>
              <w:pStyle w:val="-"/>
              <w:ind w:left="118" w:right="118"/>
              <w:rPr>
                <w:rFonts w:cs="華康細圓體"/>
                <w:lang w:eastAsia="zh-TW"/>
              </w:rPr>
            </w:pPr>
            <w:r w:rsidRPr="00DD6B89">
              <w:rPr>
                <w:rFonts w:cs="華康細圓體" w:hint="eastAsia"/>
                <w:lang w:eastAsia="zh-TW"/>
              </w:rPr>
              <w:t>如</w:t>
            </w:r>
            <w:proofErr w:type="gramStart"/>
            <w:r w:rsidRPr="00DD6B89">
              <w:rPr>
                <w:rFonts w:cs="華康細圓體" w:hint="eastAsia"/>
                <w:lang w:eastAsia="zh-TW"/>
              </w:rPr>
              <w:t>皋</w:t>
            </w:r>
            <w:proofErr w:type="gramEnd"/>
            <w:r w:rsidRPr="00DD6B89">
              <w:rPr>
                <w:rFonts w:cs="華康細圓體" w:hint="eastAsia"/>
                <w:lang w:eastAsia="zh-TW"/>
              </w:rPr>
              <w:t>經濟技術開發區</w:t>
            </w:r>
          </w:p>
          <w:p w14:paraId="4A812F0E" w14:textId="77777777" w:rsidR="009B2141" w:rsidRPr="00DD6B89" w:rsidRDefault="00000000">
            <w:pPr>
              <w:pStyle w:val="-"/>
              <w:ind w:left="118" w:right="118"/>
              <w:rPr>
                <w:rFonts w:cs="華康細圓體"/>
                <w:lang w:eastAsia="zh-TW"/>
              </w:rPr>
            </w:pPr>
            <w:r w:rsidRPr="00DD6B89">
              <w:rPr>
                <w:rFonts w:cs="華康細圓體" w:hint="eastAsia"/>
                <w:lang w:eastAsia="zh-TW"/>
              </w:rPr>
              <w:t>宜興經濟技術開發區</w:t>
            </w:r>
          </w:p>
          <w:p w14:paraId="58F70733"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沭</w:t>
            </w:r>
            <w:proofErr w:type="gramEnd"/>
            <w:r w:rsidRPr="00DD6B89">
              <w:rPr>
                <w:rFonts w:cs="華康細圓體" w:hint="eastAsia"/>
                <w:lang w:eastAsia="zh-TW"/>
              </w:rPr>
              <w:t>陽經濟技術開發區</w:t>
            </w:r>
          </w:p>
          <w:p w14:paraId="17DC0493" w14:textId="77777777" w:rsidR="009B2141" w:rsidRPr="00DD6B89" w:rsidRDefault="00000000">
            <w:pPr>
              <w:pStyle w:val="-"/>
              <w:ind w:left="118" w:right="118"/>
              <w:rPr>
                <w:shd w:val="clear" w:color="auto" w:fill="FFFFFF"/>
              </w:rPr>
            </w:pPr>
            <w:proofErr w:type="gramStart"/>
            <w:r w:rsidRPr="00DD6B89">
              <w:rPr>
                <w:rFonts w:cs="華康細圓體" w:hint="eastAsia"/>
                <w:lang w:eastAsia="zh-TW"/>
              </w:rPr>
              <w:t>相城經濟</w:t>
            </w:r>
            <w:proofErr w:type="gramEnd"/>
            <w:r w:rsidRPr="00DD6B89">
              <w:rPr>
                <w:rFonts w:cs="華康細圓體" w:hint="eastAsia"/>
                <w:lang w:eastAsia="zh-TW"/>
              </w:rPr>
              <w:t>技術開發區</w:t>
            </w:r>
          </w:p>
        </w:tc>
      </w:tr>
      <w:tr w:rsidR="00E24C1A" w:rsidRPr="00DD6B89" w14:paraId="4BDEAFBF" w14:textId="77777777" w:rsidTr="00D53EC4">
        <w:trPr>
          <w:trHeight w:val="680"/>
        </w:trPr>
        <w:tc>
          <w:tcPr>
            <w:tcW w:w="1387" w:type="pct"/>
            <w:vAlign w:val="center"/>
          </w:tcPr>
          <w:p w14:paraId="4609D4AD" w14:textId="77777777" w:rsidR="009B2141" w:rsidRPr="00DD6B89" w:rsidRDefault="00000000">
            <w:pPr>
              <w:pStyle w:val="-0"/>
              <w:ind w:left="118" w:right="118"/>
              <w:rPr>
                <w:lang w:eastAsia="zh-TW"/>
              </w:rPr>
            </w:pPr>
            <w:r w:rsidRPr="00DD6B89">
              <w:rPr>
                <w:lang w:eastAsia="zh-TW"/>
              </w:rPr>
              <w:lastRenderedPageBreak/>
              <w:t>市場環境</w:t>
            </w:r>
          </w:p>
        </w:tc>
        <w:tc>
          <w:tcPr>
            <w:tcW w:w="3613" w:type="pct"/>
            <w:vAlign w:val="center"/>
          </w:tcPr>
          <w:p w14:paraId="0230CD8A" w14:textId="77777777" w:rsidR="009B2141" w:rsidRPr="00DD6B89" w:rsidRDefault="00000000">
            <w:pPr>
              <w:pStyle w:val="-"/>
              <w:ind w:left="118" w:right="118"/>
              <w:rPr>
                <w:rFonts w:cs="華康細圓體"/>
                <w:lang w:eastAsia="zh-TW"/>
              </w:rPr>
            </w:pPr>
            <w:r w:rsidRPr="00DD6B89">
              <w:rPr>
                <w:rFonts w:cs="華康細圓體" w:hint="eastAsia"/>
                <w:lang w:eastAsia="zh-TW"/>
              </w:rPr>
              <w:t>消費市場平穩成長。</w:t>
            </w:r>
            <w:r w:rsidRPr="00DD6B89">
              <w:rPr>
                <w:rFonts w:cs="華康細圓體" w:hint="eastAsia"/>
                <w:lang w:eastAsia="zh-TW"/>
              </w:rPr>
              <w:t>2025</w:t>
            </w:r>
            <w:r w:rsidRPr="00DD6B89">
              <w:rPr>
                <w:rFonts w:cs="華康細圓體" w:hint="eastAsia"/>
                <w:lang w:eastAsia="zh-TW"/>
              </w:rPr>
              <w:t>年實現社會消費品零售總額</w:t>
            </w:r>
            <w:r w:rsidRPr="00DD6B89">
              <w:rPr>
                <w:rFonts w:cs="華康細圓體" w:hint="eastAsia"/>
                <w:lang w:eastAsia="zh-TW"/>
              </w:rPr>
              <w:t>4</w:t>
            </w:r>
            <w:r w:rsidRPr="00DD6B89">
              <w:rPr>
                <w:rFonts w:cs="華康細圓體" w:hint="eastAsia"/>
                <w:lang w:eastAsia="zh-TW"/>
              </w:rPr>
              <w:lastRenderedPageBreak/>
              <w:t>兆</w:t>
            </w:r>
            <w:r w:rsidRPr="00DD6B89">
              <w:rPr>
                <w:rFonts w:cs="華康細圓體" w:hint="eastAsia"/>
                <w:lang w:eastAsia="zh-TW"/>
              </w:rPr>
              <w:t>6,394.2</w:t>
            </w:r>
            <w:r w:rsidRPr="00DD6B89">
              <w:rPr>
                <w:rFonts w:cs="華康細圓體" w:hint="eastAsia"/>
                <w:lang w:eastAsia="zh-TW"/>
              </w:rPr>
              <w:t>億元，年增</w:t>
            </w:r>
            <w:r w:rsidRPr="00DD6B89">
              <w:rPr>
                <w:rFonts w:cs="華康細圓體" w:hint="eastAsia"/>
                <w:lang w:eastAsia="zh-TW"/>
              </w:rPr>
              <w:t>3.3%</w:t>
            </w:r>
            <w:r w:rsidRPr="00DD6B89">
              <w:rPr>
                <w:rFonts w:cs="華康細圓體" w:hint="eastAsia"/>
                <w:lang w:eastAsia="zh-TW"/>
              </w:rPr>
              <w:t>。按消費類型區分，商品零售</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1,535.6</w:t>
            </w:r>
            <w:r w:rsidRPr="00DD6B89">
              <w:rPr>
                <w:rFonts w:cs="華康細圓體" w:hint="eastAsia"/>
                <w:lang w:eastAsia="zh-TW"/>
              </w:rPr>
              <w:t>億元，年增</w:t>
            </w:r>
            <w:r w:rsidRPr="00DD6B89">
              <w:rPr>
                <w:rFonts w:cs="華康細圓體" w:hint="eastAsia"/>
                <w:lang w:eastAsia="zh-TW"/>
              </w:rPr>
              <w:t>3.2%</w:t>
            </w:r>
            <w:r w:rsidRPr="00DD6B89">
              <w:rPr>
                <w:rFonts w:cs="華康細圓體" w:hint="eastAsia"/>
                <w:lang w:eastAsia="zh-TW"/>
              </w:rPr>
              <w:t>；餐飲收入</w:t>
            </w:r>
            <w:r w:rsidRPr="00DD6B89">
              <w:rPr>
                <w:rFonts w:cs="華康細圓體" w:hint="eastAsia"/>
                <w:lang w:eastAsia="zh-TW"/>
              </w:rPr>
              <w:t>4,858.6</w:t>
            </w:r>
            <w:r w:rsidRPr="00DD6B89">
              <w:rPr>
                <w:rFonts w:cs="華康細圓體" w:hint="eastAsia"/>
                <w:lang w:eastAsia="zh-TW"/>
              </w:rPr>
              <w:t>億元，年增</w:t>
            </w:r>
            <w:r w:rsidRPr="00DD6B89">
              <w:rPr>
                <w:rFonts w:cs="華康細圓體" w:hint="eastAsia"/>
                <w:lang w:eastAsia="zh-TW"/>
              </w:rPr>
              <w:t>4.1%</w:t>
            </w:r>
            <w:r w:rsidRPr="00DD6B89">
              <w:rPr>
                <w:rFonts w:cs="華康細圓體" w:hint="eastAsia"/>
                <w:lang w:eastAsia="zh-TW"/>
              </w:rPr>
              <w:t>。按商品類別觀察，</w:t>
            </w:r>
            <w:r w:rsidRPr="00DD6B89">
              <w:rPr>
                <w:rFonts w:cs="華康細圓體" w:hint="eastAsia"/>
                <w:lang w:eastAsia="zh-TW"/>
              </w:rPr>
              <w:t>2025</w:t>
            </w:r>
            <w:r w:rsidRPr="00DD6B89">
              <w:rPr>
                <w:rFonts w:cs="華康細圓體" w:hint="eastAsia"/>
                <w:lang w:eastAsia="zh-TW"/>
              </w:rPr>
              <w:t>年限額以上單位商品零售額中，糧油食品類、服裝</w:t>
            </w:r>
            <w:proofErr w:type="gramStart"/>
            <w:r w:rsidRPr="00DD6B89">
              <w:rPr>
                <w:rFonts w:cs="華康細圓體" w:hint="eastAsia"/>
                <w:lang w:eastAsia="zh-TW"/>
              </w:rPr>
              <w:t>鞋帽針紡織</w:t>
            </w:r>
            <w:proofErr w:type="gramEnd"/>
            <w:r w:rsidRPr="00DD6B89">
              <w:rPr>
                <w:rFonts w:cs="華康細圓體" w:hint="eastAsia"/>
                <w:lang w:eastAsia="zh-TW"/>
              </w:rPr>
              <w:t>品類、日用品類分別成長</w:t>
            </w:r>
            <w:r w:rsidRPr="00DD6B89">
              <w:rPr>
                <w:rFonts w:cs="華康細圓體" w:hint="eastAsia"/>
                <w:lang w:eastAsia="zh-TW"/>
              </w:rPr>
              <w:t>13.1%</w:t>
            </w:r>
            <w:r w:rsidRPr="00DD6B89">
              <w:rPr>
                <w:rFonts w:cs="華康細圓體" w:hint="eastAsia"/>
                <w:lang w:eastAsia="zh-TW"/>
              </w:rPr>
              <w:t>、</w:t>
            </w:r>
            <w:r w:rsidRPr="00DD6B89">
              <w:rPr>
                <w:rFonts w:cs="華康細圓體" w:hint="eastAsia"/>
                <w:lang w:eastAsia="zh-TW"/>
              </w:rPr>
              <w:t>4.4%</w:t>
            </w:r>
            <w:r w:rsidRPr="00DD6B89">
              <w:rPr>
                <w:rFonts w:cs="華康細圓體" w:hint="eastAsia"/>
                <w:lang w:eastAsia="zh-TW"/>
              </w:rPr>
              <w:t>、</w:t>
            </w:r>
            <w:r w:rsidRPr="00DD6B89">
              <w:rPr>
                <w:rFonts w:cs="華康細圓體" w:hint="eastAsia"/>
                <w:lang w:eastAsia="zh-TW"/>
              </w:rPr>
              <w:t>4.3%</w:t>
            </w:r>
            <w:r w:rsidRPr="00DD6B89">
              <w:rPr>
                <w:rFonts w:cs="華康細圓體" w:hint="eastAsia"/>
                <w:lang w:eastAsia="zh-TW"/>
              </w:rPr>
              <w:t>；化妝品類、金銀珠寶類、中西藥品類分別成長</w:t>
            </w:r>
            <w:r w:rsidRPr="00DD6B89">
              <w:rPr>
                <w:rFonts w:cs="華康細圓體" w:hint="eastAsia"/>
                <w:lang w:eastAsia="zh-TW"/>
              </w:rPr>
              <w:t>7.9%</w:t>
            </w:r>
            <w:r w:rsidRPr="00DD6B89">
              <w:rPr>
                <w:rFonts w:cs="華康細圓體" w:hint="eastAsia"/>
                <w:lang w:eastAsia="zh-TW"/>
              </w:rPr>
              <w:t>、</w:t>
            </w:r>
            <w:r w:rsidRPr="00DD6B89">
              <w:rPr>
                <w:rFonts w:cs="華康細圓體" w:hint="eastAsia"/>
                <w:lang w:eastAsia="zh-TW"/>
              </w:rPr>
              <w:t>3.5%</w:t>
            </w:r>
            <w:r w:rsidRPr="00DD6B89">
              <w:rPr>
                <w:rFonts w:cs="華康細圓體" w:hint="eastAsia"/>
                <w:lang w:eastAsia="zh-TW"/>
              </w:rPr>
              <w:t>、</w:t>
            </w:r>
            <w:r w:rsidRPr="00DD6B89">
              <w:rPr>
                <w:rFonts w:cs="華康細圓體" w:hint="eastAsia"/>
                <w:lang w:eastAsia="zh-TW"/>
              </w:rPr>
              <w:t>4.1%</w:t>
            </w:r>
            <w:r w:rsidRPr="00DD6B89">
              <w:rPr>
                <w:rFonts w:cs="華康細圓體" w:hint="eastAsia"/>
                <w:lang w:eastAsia="zh-TW"/>
              </w:rPr>
              <w:t>；照相器材類年增率</w:t>
            </w:r>
            <w:r w:rsidRPr="00DD6B89">
              <w:rPr>
                <w:rFonts w:cs="華康細圓體" w:hint="eastAsia"/>
                <w:lang w:eastAsia="zh-TW"/>
              </w:rPr>
              <w:t>14%</w:t>
            </w:r>
            <w:r w:rsidRPr="00DD6B89">
              <w:rPr>
                <w:rFonts w:cs="華康細圓體" w:hint="eastAsia"/>
                <w:lang w:eastAsia="zh-TW"/>
              </w:rPr>
              <w:t>。</w:t>
            </w:r>
          </w:p>
          <w:p w14:paraId="2549CEB2" w14:textId="77777777" w:rsidR="009B2141" w:rsidRPr="00DD6B89" w:rsidRDefault="00000000">
            <w:pPr>
              <w:pStyle w:val="-"/>
              <w:ind w:left="118" w:right="118"/>
              <w:rPr>
                <w:rFonts w:cs="華康細圓體"/>
                <w:lang w:eastAsia="zh-TW"/>
              </w:rPr>
            </w:pPr>
            <w:r w:rsidRPr="00DD6B89">
              <w:rPr>
                <w:rFonts w:cs="華康細圓體" w:hint="eastAsia"/>
                <w:lang w:eastAsia="zh-TW"/>
              </w:rPr>
              <w:t>新興需求持續升溫。</w:t>
            </w:r>
            <w:r w:rsidRPr="00DD6B89">
              <w:rPr>
                <w:rFonts w:cs="華康細圓體" w:hint="eastAsia"/>
                <w:lang w:eastAsia="zh-TW"/>
              </w:rPr>
              <w:t>2025</w:t>
            </w:r>
            <w:r w:rsidRPr="00DD6B89">
              <w:rPr>
                <w:rFonts w:cs="華康細圓體" w:hint="eastAsia"/>
                <w:lang w:eastAsia="zh-TW"/>
              </w:rPr>
              <w:t>年限額以上新能源汽車、能效等級</w:t>
            </w:r>
            <w:r w:rsidRPr="00DD6B89">
              <w:rPr>
                <w:rFonts w:cs="華康細圓體" w:hint="eastAsia"/>
                <w:lang w:eastAsia="zh-TW"/>
              </w:rPr>
              <w:t>1</w:t>
            </w:r>
            <w:r w:rsidRPr="00DD6B89">
              <w:rPr>
                <w:rFonts w:cs="華康細圓體" w:hint="eastAsia"/>
                <w:lang w:eastAsia="zh-TW"/>
              </w:rPr>
              <w:t>級及</w:t>
            </w:r>
            <w:r w:rsidRPr="00DD6B89">
              <w:rPr>
                <w:rFonts w:cs="華康細圓體" w:hint="eastAsia"/>
                <w:lang w:eastAsia="zh-TW"/>
              </w:rPr>
              <w:t>2</w:t>
            </w:r>
            <w:r w:rsidRPr="00DD6B89">
              <w:rPr>
                <w:rFonts w:cs="華康細圓體" w:hint="eastAsia"/>
                <w:lang w:eastAsia="zh-TW"/>
              </w:rPr>
              <w:t>級家電商品、智慧家電、電腦零售額年增率分別為</w:t>
            </w:r>
            <w:r w:rsidRPr="00DD6B89">
              <w:rPr>
                <w:rFonts w:cs="華康細圓體" w:hint="eastAsia"/>
                <w:lang w:eastAsia="zh-TW"/>
              </w:rPr>
              <w:t>21.2%</w:t>
            </w:r>
            <w:r w:rsidRPr="00DD6B89">
              <w:rPr>
                <w:rFonts w:cs="華康細圓體" w:hint="eastAsia"/>
                <w:lang w:eastAsia="zh-TW"/>
              </w:rPr>
              <w:t>、</w:t>
            </w:r>
            <w:r w:rsidRPr="00DD6B89">
              <w:rPr>
                <w:rFonts w:cs="華康細圓體" w:hint="eastAsia"/>
                <w:lang w:eastAsia="zh-TW"/>
              </w:rPr>
              <w:t>39.5%</w:t>
            </w:r>
            <w:r w:rsidRPr="00DD6B89">
              <w:rPr>
                <w:rFonts w:cs="華康細圓體" w:hint="eastAsia"/>
                <w:lang w:eastAsia="zh-TW"/>
              </w:rPr>
              <w:t>、</w:t>
            </w:r>
            <w:r w:rsidRPr="00DD6B89">
              <w:rPr>
                <w:rFonts w:cs="華康細圓體" w:hint="eastAsia"/>
                <w:lang w:eastAsia="zh-TW"/>
              </w:rPr>
              <w:t>32.9%</w:t>
            </w:r>
            <w:r w:rsidRPr="00DD6B89">
              <w:rPr>
                <w:rFonts w:cs="華康細圓體" w:hint="eastAsia"/>
                <w:lang w:eastAsia="zh-TW"/>
              </w:rPr>
              <w:t>、</w:t>
            </w:r>
            <w:r w:rsidRPr="00DD6B89">
              <w:rPr>
                <w:rFonts w:cs="華康細圓體" w:hint="eastAsia"/>
                <w:lang w:eastAsia="zh-TW"/>
              </w:rPr>
              <w:t>34%</w:t>
            </w:r>
            <w:r w:rsidRPr="00DD6B89">
              <w:rPr>
                <w:rFonts w:cs="華康細圓體" w:hint="eastAsia"/>
                <w:lang w:eastAsia="zh-TW"/>
              </w:rPr>
              <w:t>。全年實體商品網路零售額</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1,317.7</w:t>
            </w:r>
            <w:r w:rsidRPr="00DD6B89">
              <w:rPr>
                <w:rFonts w:cs="華康細圓體" w:hint="eastAsia"/>
                <w:lang w:eastAsia="zh-TW"/>
              </w:rPr>
              <w:t>億元，占社會消費品零售總額比重達</w:t>
            </w:r>
            <w:r w:rsidRPr="00DD6B89">
              <w:rPr>
                <w:rFonts w:cs="華康細圓體" w:hint="eastAsia"/>
                <w:lang w:eastAsia="zh-TW"/>
              </w:rPr>
              <w:t>24.4%</w:t>
            </w:r>
            <w:r w:rsidRPr="00DD6B89">
              <w:rPr>
                <w:rFonts w:cs="華康細圓體" w:hint="eastAsia"/>
                <w:lang w:eastAsia="zh-TW"/>
              </w:rPr>
              <w:t>。賽事經濟帶動文體旅深度融合，規模以上文化、體育及娛樂業營業收入年增率</w:t>
            </w:r>
            <w:r w:rsidRPr="00DD6B89">
              <w:rPr>
                <w:rFonts w:cs="華康細圓體" w:hint="eastAsia"/>
                <w:lang w:eastAsia="zh-TW"/>
              </w:rPr>
              <w:t>7%</w:t>
            </w:r>
            <w:r w:rsidRPr="00DD6B89">
              <w:rPr>
                <w:rFonts w:cs="華康細圓體" w:hint="eastAsia"/>
                <w:lang w:eastAsia="zh-TW"/>
              </w:rPr>
              <w:t>；旅行社及相關服務、旅客票</w:t>
            </w:r>
            <w:proofErr w:type="gramStart"/>
            <w:r w:rsidRPr="00DD6B89">
              <w:rPr>
                <w:rFonts w:cs="華康細圓體" w:hint="eastAsia"/>
                <w:lang w:eastAsia="zh-TW"/>
              </w:rPr>
              <w:t>務</w:t>
            </w:r>
            <w:proofErr w:type="gramEnd"/>
            <w:r w:rsidRPr="00DD6B89">
              <w:rPr>
                <w:rFonts w:cs="華康細圓體" w:hint="eastAsia"/>
                <w:lang w:eastAsia="zh-TW"/>
              </w:rPr>
              <w:t>代理營業收入年增率分別為</w:t>
            </w:r>
            <w:r w:rsidRPr="00DD6B89">
              <w:rPr>
                <w:rFonts w:cs="華康細圓體" w:hint="eastAsia"/>
                <w:lang w:eastAsia="zh-TW"/>
              </w:rPr>
              <w:t>10.4%</w:t>
            </w:r>
            <w:r w:rsidRPr="00DD6B89">
              <w:rPr>
                <w:rFonts w:cs="華康細圓體" w:hint="eastAsia"/>
                <w:lang w:eastAsia="zh-TW"/>
              </w:rPr>
              <w:t>、</w:t>
            </w:r>
            <w:r w:rsidRPr="00DD6B89">
              <w:rPr>
                <w:rFonts w:cs="華康細圓體" w:hint="eastAsia"/>
                <w:lang w:eastAsia="zh-TW"/>
              </w:rPr>
              <w:t>34.3%</w:t>
            </w:r>
            <w:r w:rsidRPr="00DD6B89">
              <w:rPr>
                <w:rFonts w:cs="華康細圓體" w:hint="eastAsia"/>
                <w:lang w:eastAsia="zh-TW"/>
              </w:rPr>
              <w:t>。</w:t>
            </w:r>
          </w:p>
          <w:p w14:paraId="1B8B58E9" w14:textId="77777777" w:rsidR="009B2141" w:rsidRPr="00DD6B89" w:rsidRDefault="00000000">
            <w:pPr>
              <w:pStyle w:val="-"/>
              <w:ind w:left="118" w:right="118"/>
              <w:rPr>
                <w:shd w:val="clear" w:color="auto" w:fill="FFFFFF"/>
              </w:rPr>
            </w:pPr>
            <w:r w:rsidRPr="00DD6B89">
              <w:rPr>
                <w:rFonts w:cs="華康細圓體" w:hint="eastAsia"/>
                <w:lang w:eastAsia="zh-TW"/>
              </w:rPr>
              <w:t>居民收支穩定成長。</w:t>
            </w:r>
            <w:r w:rsidRPr="00DD6B89">
              <w:rPr>
                <w:rFonts w:cs="華康細圓體" w:hint="eastAsia"/>
                <w:lang w:eastAsia="zh-TW"/>
              </w:rPr>
              <w:t>2025</w:t>
            </w:r>
            <w:r w:rsidRPr="00DD6B89">
              <w:rPr>
                <w:rFonts w:cs="華康細圓體" w:hint="eastAsia"/>
                <w:lang w:eastAsia="zh-TW"/>
              </w:rPr>
              <w:t>年全省居民人均可支配所得</w:t>
            </w:r>
            <w:r w:rsidRPr="00DD6B89">
              <w:rPr>
                <w:rFonts w:cs="華康細圓體" w:hint="eastAsia"/>
                <w:lang w:eastAsia="zh-TW"/>
              </w:rPr>
              <w:t>57,971</w:t>
            </w:r>
            <w:r w:rsidRPr="00DD6B89">
              <w:rPr>
                <w:rFonts w:cs="華康細圓體" w:hint="eastAsia"/>
                <w:lang w:eastAsia="zh-TW"/>
              </w:rPr>
              <w:t>元，較上年成長</w:t>
            </w:r>
            <w:r w:rsidRPr="00DD6B89">
              <w:rPr>
                <w:rFonts w:cs="華康細圓體" w:hint="eastAsia"/>
                <w:lang w:eastAsia="zh-TW"/>
              </w:rPr>
              <w:t>4.6%</w:t>
            </w:r>
            <w:r w:rsidRPr="00DD6B89">
              <w:rPr>
                <w:rFonts w:cs="華康細圓體" w:hint="eastAsia"/>
                <w:lang w:eastAsia="zh-TW"/>
              </w:rPr>
              <w:t>。其中，薪資所得</w:t>
            </w:r>
            <w:r w:rsidRPr="00DD6B89">
              <w:rPr>
                <w:rFonts w:cs="華康細圓體" w:hint="eastAsia"/>
                <w:lang w:eastAsia="zh-TW"/>
              </w:rPr>
              <w:t>33,778</w:t>
            </w:r>
            <w:r w:rsidRPr="00DD6B89">
              <w:rPr>
                <w:rFonts w:cs="華康細圓體" w:hint="eastAsia"/>
                <w:lang w:eastAsia="zh-TW"/>
              </w:rPr>
              <w:t>元，成長</w:t>
            </w:r>
            <w:r w:rsidRPr="00DD6B89">
              <w:rPr>
                <w:rFonts w:cs="華康細圓體" w:hint="eastAsia"/>
                <w:lang w:eastAsia="zh-TW"/>
              </w:rPr>
              <w:t>5.2%</w:t>
            </w:r>
            <w:r w:rsidRPr="00DD6B89">
              <w:rPr>
                <w:rFonts w:cs="華康細圓體" w:hint="eastAsia"/>
                <w:lang w:eastAsia="zh-TW"/>
              </w:rPr>
              <w:t>；營業淨所得</w:t>
            </w:r>
            <w:r w:rsidRPr="00DD6B89">
              <w:rPr>
                <w:rFonts w:cs="華康細圓體" w:hint="eastAsia"/>
                <w:lang w:eastAsia="zh-TW"/>
              </w:rPr>
              <w:t>7,162</w:t>
            </w:r>
            <w:r w:rsidRPr="00DD6B89">
              <w:rPr>
                <w:rFonts w:cs="華康細圓體" w:hint="eastAsia"/>
                <w:lang w:eastAsia="zh-TW"/>
              </w:rPr>
              <w:t>元，成長</w:t>
            </w:r>
            <w:r w:rsidRPr="00DD6B89">
              <w:rPr>
                <w:rFonts w:cs="華康細圓體" w:hint="eastAsia"/>
                <w:lang w:eastAsia="zh-TW"/>
              </w:rPr>
              <w:t>4.7%</w:t>
            </w:r>
            <w:r w:rsidRPr="00DD6B89">
              <w:rPr>
                <w:rFonts w:cs="華康細圓體" w:hint="eastAsia"/>
                <w:lang w:eastAsia="zh-TW"/>
              </w:rPr>
              <w:t>；財產淨所得</w:t>
            </w:r>
            <w:r w:rsidRPr="00DD6B89">
              <w:rPr>
                <w:rFonts w:cs="華康細圓體" w:hint="eastAsia"/>
                <w:lang w:eastAsia="zh-TW"/>
              </w:rPr>
              <w:t>5,326</w:t>
            </w:r>
            <w:r w:rsidRPr="00DD6B89">
              <w:rPr>
                <w:rFonts w:cs="華康細圓體" w:hint="eastAsia"/>
                <w:lang w:eastAsia="zh-TW"/>
              </w:rPr>
              <w:t>元，下降</w:t>
            </w:r>
            <w:r w:rsidRPr="00DD6B89">
              <w:rPr>
                <w:rFonts w:cs="華康細圓體" w:hint="eastAsia"/>
                <w:lang w:eastAsia="zh-TW"/>
              </w:rPr>
              <w:t>1.5%</w:t>
            </w:r>
            <w:r w:rsidRPr="00DD6B89">
              <w:rPr>
                <w:rFonts w:cs="華康細圓體" w:hint="eastAsia"/>
                <w:lang w:eastAsia="zh-TW"/>
              </w:rPr>
              <w:t>；移轉淨所得</w:t>
            </w:r>
            <w:r w:rsidRPr="00DD6B89">
              <w:rPr>
                <w:rFonts w:cs="華康細圓體" w:hint="eastAsia"/>
                <w:lang w:eastAsia="zh-TW"/>
              </w:rPr>
              <w:t>11,706</w:t>
            </w:r>
            <w:r w:rsidRPr="00DD6B89">
              <w:rPr>
                <w:rFonts w:cs="華康細圓體" w:hint="eastAsia"/>
                <w:lang w:eastAsia="zh-TW"/>
              </w:rPr>
              <w:t>元，成長</w:t>
            </w:r>
            <w:r w:rsidRPr="00DD6B89">
              <w:rPr>
                <w:rFonts w:cs="華康細圓體" w:hint="eastAsia"/>
                <w:lang w:eastAsia="zh-TW"/>
              </w:rPr>
              <w:t>5.8%</w:t>
            </w:r>
            <w:r w:rsidRPr="00DD6B89">
              <w:rPr>
                <w:rFonts w:cs="華康細圓體" w:hint="eastAsia"/>
                <w:lang w:eastAsia="zh-TW"/>
              </w:rPr>
              <w:t>。按居住地區分，城鎮居民人均可支配所得</w:t>
            </w:r>
            <w:r w:rsidRPr="00DD6B89">
              <w:rPr>
                <w:rFonts w:cs="華康細圓體" w:hint="eastAsia"/>
                <w:lang w:eastAsia="zh-TW"/>
              </w:rPr>
              <w:t>68,956</w:t>
            </w:r>
            <w:r w:rsidRPr="00DD6B89">
              <w:rPr>
                <w:rFonts w:cs="華康細圓體" w:hint="eastAsia"/>
                <w:lang w:eastAsia="zh-TW"/>
              </w:rPr>
              <w:t>元，成長</w:t>
            </w:r>
            <w:r w:rsidRPr="00DD6B89">
              <w:rPr>
                <w:rFonts w:cs="華康細圓體" w:hint="eastAsia"/>
                <w:lang w:eastAsia="zh-TW"/>
              </w:rPr>
              <w:t>4.2%</w:t>
            </w:r>
            <w:r w:rsidRPr="00DD6B89">
              <w:rPr>
                <w:rFonts w:cs="華康細圓體" w:hint="eastAsia"/>
                <w:lang w:eastAsia="zh-TW"/>
              </w:rPr>
              <w:t>；農村居民人均可支配所得</w:t>
            </w:r>
            <w:r w:rsidRPr="00DD6B89">
              <w:rPr>
                <w:rFonts w:cs="華康細圓體" w:hint="eastAsia"/>
                <w:lang w:eastAsia="zh-TW"/>
              </w:rPr>
              <w:t>34,147</w:t>
            </w:r>
            <w:r w:rsidRPr="00DD6B89">
              <w:rPr>
                <w:rFonts w:cs="華康細圓體" w:hint="eastAsia"/>
                <w:lang w:eastAsia="zh-TW"/>
              </w:rPr>
              <w:t>元，成長</w:t>
            </w:r>
            <w:r w:rsidRPr="00DD6B89">
              <w:rPr>
                <w:rFonts w:cs="華康細圓體" w:hint="eastAsia"/>
                <w:lang w:eastAsia="zh-TW"/>
              </w:rPr>
              <w:t>5.3%</w:t>
            </w:r>
            <w:r w:rsidRPr="00DD6B89">
              <w:rPr>
                <w:rFonts w:cs="華康細圓體" w:hint="eastAsia"/>
                <w:lang w:eastAsia="zh-TW"/>
              </w:rPr>
              <w:t>。城鄉居民人均所得比為</w:t>
            </w:r>
            <w:r w:rsidRPr="00DD6B89">
              <w:rPr>
                <w:rFonts w:cs="華康細圓體" w:hint="eastAsia"/>
                <w:lang w:eastAsia="zh-TW"/>
              </w:rPr>
              <w:t>2.02</w:t>
            </w:r>
            <w:r w:rsidRPr="00DD6B89">
              <w:rPr>
                <w:rFonts w:cs="華康細圓體" w:hint="eastAsia"/>
                <w:lang w:eastAsia="zh-TW"/>
              </w:rPr>
              <w:t>，較上年縮小</w:t>
            </w:r>
            <w:r w:rsidRPr="00DD6B89">
              <w:rPr>
                <w:rFonts w:cs="華康細圓體" w:hint="eastAsia"/>
                <w:lang w:eastAsia="zh-TW"/>
              </w:rPr>
              <w:t>0.02</w:t>
            </w:r>
            <w:r w:rsidRPr="00DD6B89">
              <w:rPr>
                <w:rFonts w:cs="華康細圓體" w:hint="eastAsia"/>
                <w:lang w:eastAsia="zh-TW"/>
              </w:rPr>
              <w:t>。全省居民人均消費支出</w:t>
            </w:r>
            <w:r w:rsidRPr="00DD6B89">
              <w:rPr>
                <w:rFonts w:cs="華康細圓體" w:hint="eastAsia"/>
                <w:lang w:eastAsia="zh-TW"/>
              </w:rPr>
              <w:t>38,975</w:t>
            </w:r>
            <w:r w:rsidRPr="00DD6B89">
              <w:rPr>
                <w:rFonts w:cs="華康細圓體" w:hint="eastAsia"/>
                <w:lang w:eastAsia="zh-TW"/>
              </w:rPr>
              <w:t>元，較上年成長</w:t>
            </w:r>
            <w:r w:rsidRPr="00DD6B89">
              <w:rPr>
                <w:rFonts w:cs="華康細圓體" w:hint="eastAsia"/>
                <w:lang w:eastAsia="zh-TW"/>
              </w:rPr>
              <w:t>4.4%</w:t>
            </w:r>
            <w:r w:rsidRPr="00DD6B89">
              <w:rPr>
                <w:rFonts w:cs="華康細圓體" w:hint="eastAsia"/>
                <w:lang w:eastAsia="zh-TW"/>
              </w:rPr>
              <w:t>。城鎮居民人均消費支出</w:t>
            </w:r>
            <w:r w:rsidRPr="00DD6B89">
              <w:rPr>
                <w:rFonts w:cs="華康細圓體" w:hint="eastAsia"/>
                <w:lang w:eastAsia="zh-TW"/>
              </w:rPr>
              <w:t>43,917</w:t>
            </w:r>
            <w:r w:rsidRPr="00DD6B89">
              <w:rPr>
                <w:rFonts w:cs="華康細圓體" w:hint="eastAsia"/>
                <w:lang w:eastAsia="zh-TW"/>
              </w:rPr>
              <w:t>元，成長</w:t>
            </w:r>
            <w:r w:rsidRPr="00DD6B89">
              <w:rPr>
                <w:rFonts w:cs="華康細圓體" w:hint="eastAsia"/>
                <w:lang w:eastAsia="zh-TW"/>
              </w:rPr>
              <w:t>4.1%</w:t>
            </w:r>
            <w:r w:rsidRPr="00DD6B89">
              <w:rPr>
                <w:rFonts w:cs="華康細圓體" w:hint="eastAsia"/>
                <w:lang w:eastAsia="zh-TW"/>
              </w:rPr>
              <w:t>；農</w:t>
            </w:r>
            <w:r w:rsidRPr="00DD6B89">
              <w:rPr>
                <w:rFonts w:cs="華康細圓體" w:hint="eastAsia"/>
                <w:lang w:eastAsia="zh-TW"/>
              </w:rPr>
              <w:lastRenderedPageBreak/>
              <w:t>村居民人均消費支出</w:t>
            </w:r>
            <w:r w:rsidRPr="00DD6B89">
              <w:rPr>
                <w:rFonts w:cs="華康細圓體" w:hint="eastAsia"/>
                <w:lang w:eastAsia="zh-TW"/>
              </w:rPr>
              <w:t>28,257</w:t>
            </w:r>
            <w:r w:rsidRPr="00DD6B89">
              <w:rPr>
                <w:rFonts w:cs="華康細圓體" w:hint="eastAsia"/>
                <w:lang w:eastAsia="zh-TW"/>
              </w:rPr>
              <w:t>元，成長</w:t>
            </w:r>
            <w:r w:rsidRPr="00DD6B89">
              <w:rPr>
                <w:rFonts w:cs="華康細圓體" w:hint="eastAsia"/>
                <w:lang w:eastAsia="zh-TW"/>
              </w:rPr>
              <w:t>4.8%</w:t>
            </w:r>
            <w:r w:rsidRPr="00DD6B89">
              <w:rPr>
                <w:rFonts w:cs="華康細圓體" w:hint="eastAsia"/>
                <w:lang w:eastAsia="zh-TW"/>
              </w:rPr>
              <w:t>。</w:t>
            </w:r>
          </w:p>
        </w:tc>
      </w:tr>
      <w:tr w:rsidR="00E24C1A" w:rsidRPr="00DD6B89" w14:paraId="644B7B72" w14:textId="77777777" w:rsidTr="00D53EC4">
        <w:trPr>
          <w:trHeight w:val="680"/>
        </w:trPr>
        <w:tc>
          <w:tcPr>
            <w:tcW w:w="1387" w:type="pct"/>
            <w:vAlign w:val="center"/>
          </w:tcPr>
          <w:p w14:paraId="390908B4" w14:textId="77777777" w:rsidR="009B2141" w:rsidRPr="00DD6B89" w:rsidRDefault="00000000">
            <w:pPr>
              <w:pStyle w:val="-0"/>
              <w:ind w:left="118" w:right="118"/>
              <w:rPr>
                <w:lang w:eastAsia="zh-TW"/>
              </w:rPr>
            </w:pPr>
            <w:r w:rsidRPr="00DD6B89">
              <w:rPr>
                <w:lang w:eastAsia="zh-TW"/>
              </w:rPr>
              <w:lastRenderedPageBreak/>
              <w:t>工資水準</w:t>
            </w:r>
          </w:p>
        </w:tc>
        <w:tc>
          <w:tcPr>
            <w:tcW w:w="3613" w:type="pct"/>
            <w:vAlign w:val="center"/>
          </w:tcPr>
          <w:p w14:paraId="2A9FC4D2" w14:textId="77777777" w:rsidR="009B2141" w:rsidRPr="00DD6B89" w:rsidRDefault="00000000">
            <w:pPr>
              <w:pStyle w:val="-"/>
              <w:ind w:left="118" w:right="118"/>
              <w:rPr>
                <w:rFonts w:cs="華康細圓體"/>
                <w:lang w:eastAsia="zh-TW"/>
              </w:rPr>
            </w:pPr>
            <w:r w:rsidRPr="00DD6B89">
              <w:rPr>
                <w:rFonts w:cs="華康細圓體" w:hint="eastAsia"/>
                <w:lang w:eastAsia="zh-TW"/>
              </w:rPr>
              <w:t>根據</w:t>
            </w:r>
            <w:r w:rsidRPr="00DD6B89">
              <w:rPr>
                <w:rFonts w:cs="華康細圓體" w:hint="eastAsia"/>
                <w:lang w:eastAsia="zh-TW"/>
              </w:rPr>
              <w:t>2025</w:t>
            </w:r>
            <w:r w:rsidRPr="00DD6B89">
              <w:rPr>
                <w:rFonts w:cs="華康細圓體" w:hint="eastAsia"/>
                <w:lang w:eastAsia="zh-TW"/>
              </w:rPr>
              <w:t>年江蘇省統計局最新公佈的數據，</w:t>
            </w:r>
            <w:r w:rsidRPr="00DD6B89">
              <w:rPr>
                <w:rFonts w:cs="華康細圓體" w:hint="eastAsia"/>
                <w:lang w:eastAsia="zh-TW"/>
              </w:rPr>
              <w:t>2024</w:t>
            </w:r>
            <w:r w:rsidRPr="00DD6B89">
              <w:rPr>
                <w:rFonts w:cs="華康細圓體" w:hint="eastAsia"/>
                <w:lang w:eastAsia="zh-TW"/>
              </w:rPr>
              <w:t>年江蘇省城鎮非私營單位就業人員年平均工資為</w:t>
            </w:r>
            <w:r w:rsidRPr="00DD6B89">
              <w:rPr>
                <w:rFonts w:cs="華康細圓體" w:hint="eastAsia"/>
                <w:lang w:eastAsia="zh-TW"/>
              </w:rPr>
              <w:t>129,220</w:t>
            </w:r>
            <w:r w:rsidRPr="00DD6B89">
              <w:rPr>
                <w:rFonts w:cs="華康細圓體" w:hint="eastAsia"/>
                <w:lang w:eastAsia="zh-TW"/>
              </w:rPr>
              <w:t>元；城鎮私營單位就業人員年平均工資為</w:t>
            </w:r>
            <w:r w:rsidRPr="00DD6B89">
              <w:rPr>
                <w:rFonts w:cs="華康細圓體" w:hint="eastAsia"/>
                <w:lang w:eastAsia="zh-TW"/>
              </w:rPr>
              <w:t>78,114</w:t>
            </w:r>
            <w:r w:rsidRPr="00DD6B89">
              <w:rPr>
                <w:rFonts w:cs="華康細圓體" w:hint="eastAsia"/>
                <w:lang w:eastAsia="zh-TW"/>
              </w:rPr>
              <w:t>元。</w:t>
            </w:r>
          </w:p>
          <w:p w14:paraId="4E4E878D" w14:textId="30899CBD" w:rsidR="009B2141" w:rsidRPr="00DD6B89" w:rsidRDefault="00000000">
            <w:pPr>
              <w:pStyle w:val="-"/>
              <w:ind w:left="118" w:right="118"/>
              <w:rPr>
                <w:rFonts w:cs="華康細圓體"/>
                <w:lang w:eastAsia="zh-TW"/>
              </w:rPr>
            </w:pPr>
            <w:r w:rsidRPr="00DD6B89">
              <w:rPr>
                <w:rFonts w:cs="華康細圓體" w:hint="eastAsia"/>
                <w:lang w:eastAsia="zh-TW"/>
              </w:rPr>
              <w:t>根據</w:t>
            </w:r>
            <w:r w:rsidRPr="00DD6B89">
              <w:rPr>
                <w:rFonts w:cs="華康細圓體" w:hint="eastAsia"/>
                <w:lang w:eastAsia="zh-TW"/>
              </w:rPr>
              <w:t>2025</w:t>
            </w:r>
            <w:r w:rsidRPr="00DD6B89">
              <w:rPr>
                <w:rFonts w:cs="華康細圓體" w:hint="eastAsia"/>
                <w:lang w:eastAsia="zh-TW"/>
              </w:rPr>
              <w:t>年江蘇省人力資源和社會保障廳</w:t>
            </w:r>
            <w:r w:rsidR="00E24C1A" w:rsidRPr="00DD6B89">
              <w:rPr>
                <w:rFonts w:cs="華康細圓體" w:hint="eastAsia"/>
                <w:lang w:eastAsia="zh-TW"/>
              </w:rPr>
              <w:t>發布</w:t>
            </w:r>
            <w:r w:rsidRPr="00DD6B89">
              <w:rPr>
                <w:rFonts w:cs="華康細圓體" w:hint="eastAsia"/>
                <w:lang w:eastAsia="zh-TW"/>
              </w:rPr>
              <w:t>的《關於調整全省最低工資標準的通知》，</w:t>
            </w:r>
            <w:r w:rsidRPr="00DD6B89">
              <w:rPr>
                <w:rFonts w:cs="華康細圓體" w:hint="eastAsia"/>
                <w:lang w:eastAsia="zh-TW"/>
              </w:rPr>
              <w:t>2026</w:t>
            </w:r>
            <w:r w:rsidRPr="00DD6B89">
              <w:rPr>
                <w:rFonts w:cs="華康細圓體" w:hint="eastAsia"/>
                <w:lang w:eastAsia="zh-TW"/>
              </w:rPr>
              <w:t>年江蘇省月最低工資標準：一類地區</w:t>
            </w:r>
            <w:r w:rsidRPr="00DD6B89">
              <w:rPr>
                <w:rFonts w:cs="華康細圓體" w:hint="eastAsia"/>
                <w:lang w:eastAsia="zh-TW"/>
              </w:rPr>
              <w:t>2,660</w:t>
            </w:r>
            <w:r w:rsidRPr="00DD6B89">
              <w:rPr>
                <w:rFonts w:cs="華康細圓體" w:hint="eastAsia"/>
                <w:lang w:eastAsia="zh-TW"/>
              </w:rPr>
              <w:t>元；二類地區</w:t>
            </w:r>
            <w:r w:rsidRPr="00DD6B89">
              <w:rPr>
                <w:rFonts w:cs="華康細圓體" w:hint="eastAsia"/>
                <w:lang w:eastAsia="zh-TW"/>
              </w:rPr>
              <w:t>2,430</w:t>
            </w:r>
            <w:r w:rsidRPr="00DD6B89">
              <w:rPr>
                <w:rFonts w:cs="華康細圓體" w:hint="eastAsia"/>
                <w:lang w:eastAsia="zh-TW"/>
              </w:rPr>
              <w:t>元；三類地區</w:t>
            </w:r>
            <w:r w:rsidRPr="00DD6B89">
              <w:rPr>
                <w:rFonts w:cs="華康細圓體" w:hint="eastAsia"/>
                <w:lang w:eastAsia="zh-TW"/>
              </w:rPr>
              <w:t>2,180</w:t>
            </w:r>
            <w:r w:rsidRPr="00DD6B89">
              <w:rPr>
                <w:rFonts w:cs="華康細圓體" w:hint="eastAsia"/>
                <w:lang w:eastAsia="zh-TW"/>
              </w:rPr>
              <w:t>元。非全日制用工小時最低工資標準：一類地區</w:t>
            </w:r>
            <w:r w:rsidRPr="00DD6B89">
              <w:rPr>
                <w:rFonts w:cs="華康細圓體" w:hint="eastAsia"/>
                <w:lang w:eastAsia="zh-TW"/>
              </w:rPr>
              <w:t>25</w:t>
            </w:r>
            <w:r w:rsidRPr="00DD6B89">
              <w:rPr>
                <w:rFonts w:cs="華康細圓體" w:hint="eastAsia"/>
                <w:lang w:eastAsia="zh-TW"/>
              </w:rPr>
              <w:t>元；二類地區</w:t>
            </w:r>
            <w:r w:rsidRPr="00DD6B89">
              <w:rPr>
                <w:rFonts w:cs="華康細圓體" w:hint="eastAsia"/>
                <w:lang w:eastAsia="zh-TW"/>
              </w:rPr>
              <w:t>23</w:t>
            </w:r>
            <w:r w:rsidRPr="00DD6B89">
              <w:rPr>
                <w:rFonts w:cs="華康細圓體" w:hint="eastAsia"/>
                <w:lang w:eastAsia="zh-TW"/>
              </w:rPr>
              <w:t>元；三類地區</w:t>
            </w:r>
            <w:r w:rsidRPr="00DD6B89">
              <w:rPr>
                <w:rFonts w:cs="華康細圓體" w:hint="eastAsia"/>
                <w:lang w:eastAsia="zh-TW"/>
              </w:rPr>
              <w:t>21</w:t>
            </w:r>
            <w:r w:rsidRPr="00DD6B89">
              <w:rPr>
                <w:rFonts w:cs="華康細圓體" w:hint="eastAsia"/>
                <w:lang w:eastAsia="zh-TW"/>
              </w:rPr>
              <w:t>元。</w:t>
            </w:r>
          </w:p>
          <w:p w14:paraId="35B30F34" w14:textId="77777777" w:rsidR="009B2141" w:rsidRPr="00DD6B89" w:rsidRDefault="009B2141">
            <w:pPr>
              <w:pStyle w:val="-"/>
              <w:ind w:left="118" w:right="118"/>
              <w:rPr>
                <w:rFonts w:cs="華康細圓體"/>
                <w:lang w:eastAsia="zh-TW"/>
              </w:rPr>
            </w:pPr>
          </w:p>
          <w:p w14:paraId="315B15B5" w14:textId="77777777" w:rsidR="009B2141" w:rsidRPr="00DD6B89" w:rsidRDefault="00000000">
            <w:pPr>
              <w:pStyle w:val="-"/>
              <w:ind w:left="118" w:right="118"/>
              <w:rPr>
                <w:rFonts w:cs="華康細圓體"/>
                <w:lang w:eastAsia="zh-TW"/>
              </w:rPr>
            </w:pPr>
            <w:r w:rsidRPr="00DD6B89">
              <w:rPr>
                <w:rFonts w:cs="華康細圓體" w:hint="eastAsia"/>
                <w:lang w:eastAsia="zh-TW"/>
              </w:rPr>
              <w:t>一類地區：</w:t>
            </w:r>
          </w:p>
          <w:p w14:paraId="0E5C961A" w14:textId="77777777" w:rsidR="009B2141" w:rsidRPr="00DD6B89" w:rsidRDefault="00000000">
            <w:pPr>
              <w:pStyle w:val="-"/>
              <w:ind w:left="118" w:right="118"/>
              <w:rPr>
                <w:rFonts w:cs="華康細圓體"/>
                <w:lang w:eastAsia="zh-TW"/>
              </w:rPr>
            </w:pPr>
            <w:r w:rsidRPr="00DD6B89">
              <w:rPr>
                <w:rFonts w:cs="華康細圓體" w:hint="eastAsia"/>
                <w:lang w:eastAsia="zh-TW"/>
              </w:rPr>
              <w:t>南京市區</w:t>
            </w:r>
          </w:p>
          <w:p w14:paraId="10F712A7" w14:textId="77777777" w:rsidR="009B2141" w:rsidRPr="00DD6B89" w:rsidRDefault="00000000">
            <w:pPr>
              <w:pStyle w:val="-"/>
              <w:ind w:left="118" w:right="118"/>
              <w:rPr>
                <w:rFonts w:cs="華康細圓體"/>
                <w:lang w:eastAsia="zh-TW"/>
              </w:rPr>
            </w:pPr>
            <w:r w:rsidRPr="00DD6B89">
              <w:rPr>
                <w:rFonts w:cs="華康細圓體" w:hint="eastAsia"/>
                <w:lang w:eastAsia="zh-TW"/>
              </w:rPr>
              <w:t>無錫市區、</w:t>
            </w:r>
            <w:proofErr w:type="gramStart"/>
            <w:r w:rsidRPr="00DD6B89">
              <w:rPr>
                <w:rFonts w:cs="華康細圓體" w:hint="eastAsia"/>
                <w:lang w:eastAsia="zh-TW"/>
              </w:rPr>
              <w:t>江陰市</w:t>
            </w:r>
            <w:proofErr w:type="gramEnd"/>
            <w:r w:rsidRPr="00DD6B89">
              <w:rPr>
                <w:rFonts w:cs="華康細圓體" w:hint="eastAsia"/>
                <w:lang w:eastAsia="zh-TW"/>
              </w:rPr>
              <w:t>、宜興市</w:t>
            </w:r>
          </w:p>
          <w:p w14:paraId="719354C6" w14:textId="77777777" w:rsidR="009B2141" w:rsidRPr="00DD6B89" w:rsidRDefault="00000000">
            <w:pPr>
              <w:pStyle w:val="-"/>
              <w:ind w:left="118" w:right="118"/>
              <w:rPr>
                <w:rFonts w:cs="華康細圓體"/>
                <w:lang w:eastAsia="zh-TW"/>
              </w:rPr>
            </w:pPr>
            <w:r w:rsidRPr="00DD6B89">
              <w:rPr>
                <w:rFonts w:cs="華康細圓體" w:hint="eastAsia"/>
                <w:lang w:eastAsia="zh-TW"/>
              </w:rPr>
              <w:t>常州市區、</w:t>
            </w:r>
            <w:proofErr w:type="gramStart"/>
            <w:r w:rsidRPr="00DD6B89">
              <w:rPr>
                <w:rFonts w:cs="華康細圓體" w:hint="eastAsia"/>
                <w:lang w:eastAsia="zh-TW"/>
              </w:rPr>
              <w:t>溧</w:t>
            </w:r>
            <w:proofErr w:type="gramEnd"/>
            <w:r w:rsidRPr="00DD6B89">
              <w:rPr>
                <w:rFonts w:cs="華康細圓體" w:hint="eastAsia"/>
                <w:lang w:eastAsia="zh-TW"/>
              </w:rPr>
              <w:t>陽市</w:t>
            </w:r>
          </w:p>
          <w:p w14:paraId="3C283467" w14:textId="77777777" w:rsidR="009B2141" w:rsidRPr="00DD6B89" w:rsidRDefault="00000000">
            <w:pPr>
              <w:pStyle w:val="-"/>
              <w:ind w:left="118" w:right="118"/>
              <w:rPr>
                <w:rFonts w:cs="華康細圓體"/>
                <w:lang w:eastAsia="zh-TW"/>
              </w:rPr>
            </w:pPr>
            <w:r w:rsidRPr="00DD6B89">
              <w:rPr>
                <w:rFonts w:cs="華康細圓體" w:hint="eastAsia"/>
                <w:lang w:eastAsia="zh-TW"/>
              </w:rPr>
              <w:t>蘇州市區、張家港市、常熟市、</w:t>
            </w:r>
            <w:proofErr w:type="gramStart"/>
            <w:r w:rsidRPr="00DD6B89">
              <w:rPr>
                <w:rFonts w:cs="華康細圓體" w:hint="eastAsia"/>
                <w:lang w:eastAsia="zh-TW"/>
              </w:rPr>
              <w:t>太</w:t>
            </w:r>
            <w:proofErr w:type="gramEnd"/>
            <w:r w:rsidRPr="00DD6B89">
              <w:rPr>
                <w:rFonts w:cs="華康細圓體" w:hint="eastAsia"/>
                <w:lang w:eastAsia="zh-TW"/>
              </w:rPr>
              <w:t>倉市、昆山市</w:t>
            </w:r>
          </w:p>
          <w:p w14:paraId="6D6F32A6" w14:textId="77777777" w:rsidR="009B2141" w:rsidRPr="00DD6B89" w:rsidRDefault="00000000">
            <w:pPr>
              <w:pStyle w:val="-"/>
              <w:ind w:left="118" w:right="118"/>
              <w:rPr>
                <w:rFonts w:cs="華康細圓體"/>
                <w:lang w:eastAsia="zh-TW"/>
              </w:rPr>
            </w:pPr>
            <w:r w:rsidRPr="00DD6B89">
              <w:rPr>
                <w:rFonts w:cs="華康細圓體" w:hint="eastAsia"/>
                <w:lang w:eastAsia="zh-TW"/>
              </w:rPr>
              <w:t>南通市區，啟東市</w:t>
            </w:r>
          </w:p>
          <w:p w14:paraId="5DF70556" w14:textId="77777777" w:rsidR="009B2141" w:rsidRPr="00DD6B89" w:rsidRDefault="00000000">
            <w:pPr>
              <w:pStyle w:val="-"/>
              <w:ind w:left="118" w:right="118"/>
              <w:rPr>
                <w:rFonts w:cs="華康細圓體"/>
                <w:lang w:eastAsia="zh-TW"/>
              </w:rPr>
            </w:pPr>
            <w:r w:rsidRPr="00DD6B89">
              <w:rPr>
                <w:rFonts w:cs="華康細圓體" w:hint="eastAsia"/>
                <w:lang w:eastAsia="zh-TW"/>
              </w:rPr>
              <w:t>揚州市區</w:t>
            </w:r>
          </w:p>
          <w:p w14:paraId="689497F8" w14:textId="77777777" w:rsidR="009B2141" w:rsidRPr="00DD6B89" w:rsidRDefault="00000000">
            <w:pPr>
              <w:pStyle w:val="-"/>
              <w:ind w:left="118" w:right="118"/>
              <w:rPr>
                <w:rFonts w:cs="華康細圓體"/>
                <w:lang w:eastAsia="zh-TW"/>
              </w:rPr>
            </w:pPr>
            <w:r w:rsidRPr="00DD6B89">
              <w:rPr>
                <w:rFonts w:cs="華康細圓體" w:hint="eastAsia"/>
                <w:lang w:eastAsia="zh-TW"/>
              </w:rPr>
              <w:t>鎮江市區、丹陽市、</w:t>
            </w:r>
            <w:proofErr w:type="gramStart"/>
            <w:r w:rsidRPr="00DD6B89">
              <w:rPr>
                <w:rFonts w:cs="華康細圓體" w:hint="eastAsia"/>
                <w:lang w:eastAsia="zh-TW"/>
              </w:rPr>
              <w:t>句容市</w:t>
            </w:r>
            <w:proofErr w:type="gramEnd"/>
            <w:r w:rsidRPr="00DD6B89">
              <w:rPr>
                <w:rFonts w:cs="華康細圓體" w:hint="eastAsia"/>
                <w:lang w:eastAsia="zh-TW"/>
              </w:rPr>
              <w:t>、揚中市</w:t>
            </w:r>
          </w:p>
          <w:p w14:paraId="2796FC3B"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泰州市區</w:t>
            </w:r>
            <w:proofErr w:type="gramEnd"/>
          </w:p>
          <w:p w14:paraId="665735ED" w14:textId="77777777" w:rsidR="009B2141" w:rsidRPr="00DD6B89" w:rsidRDefault="009B2141">
            <w:pPr>
              <w:pStyle w:val="-"/>
              <w:ind w:left="118" w:right="118"/>
              <w:rPr>
                <w:rFonts w:cs="華康細圓體"/>
                <w:lang w:eastAsia="zh-TW"/>
              </w:rPr>
            </w:pPr>
          </w:p>
          <w:p w14:paraId="3ABCC4C7" w14:textId="77777777" w:rsidR="009B2141" w:rsidRPr="00DD6B89" w:rsidRDefault="00000000">
            <w:pPr>
              <w:pStyle w:val="-"/>
              <w:ind w:left="118" w:right="118"/>
              <w:rPr>
                <w:rFonts w:cs="華康細圓體"/>
                <w:lang w:eastAsia="zh-TW"/>
              </w:rPr>
            </w:pPr>
            <w:r w:rsidRPr="00DD6B89">
              <w:rPr>
                <w:rFonts w:cs="華康細圓體" w:hint="eastAsia"/>
                <w:lang w:eastAsia="zh-TW"/>
              </w:rPr>
              <w:t>二類地區：</w:t>
            </w:r>
          </w:p>
          <w:p w14:paraId="76D5CD8C" w14:textId="77777777" w:rsidR="009B2141" w:rsidRPr="00DD6B89" w:rsidRDefault="00000000">
            <w:pPr>
              <w:pStyle w:val="-"/>
              <w:ind w:left="118" w:right="118"/>
              <w:rPr>
                <w:rFonts w:cs="華康細圓體"/>
                <w:lang w:eastAsia="zh-TW"/>
              </w:rPr>
            </w:pPr>
            <w:r w:rsidRPr="00DD6B89">
              <w:rPr>
                <w:rFonts w:cs="華康細圓體" w:hint="eastAsia"/>
                <w:lang w:eastAsia="zh-TW"/>
              </w:rPr>
              <w:t>徐州市區（不含銅山區）</w:t>
            </w:r>
          </w:p>
          <w:p w14:paraId="033B6A1A" w14:textId="77777777" w:rsidR="009B2141" w:rsidRPr="00DD6B89" w:rsidRDefault="00000000">
            <w:pPr>
              <w:pStyle w:val="-"/>
              <w:ind w:left="118" w:right="118"/>
              <w:rPr>
                <w:rFonts w:cs="華康細圓體"/>
                <w:lang w:eastAsia="zh-TW"/>
              </w:rPr>
            </w:pPr>
            <w:r w:rsidRPr="00DD6B89">
              <w:rPr>
                <w:rFonts w:cs="華康細圓體" w:hint="eastAsia"/>
                <w:lang w:eastAsia="zh-TW"/>
              </w:rPr>
              <w:t>南通海安市、如</w:t>
            </w:r>
            <w:proofErr w:type="gramStart"/>
            <w:r w:rsidRPr="00DD6B89">
              <w:rPr>
                <w:rFonts w:cs="華康細圓體" w:hint="eastAsia"/>
                <w:lang w:eastAsia="zh-TW"/>
              </w:rPr>
              <w:t>皋</w:t>
            </w:r>
            <w:proofErr w:type="gramEnd"/>
            <w:r w:rsidRPr="00DD6B89">
              <w:rPr>
                <w:rFonts w:cs="華康細圓體" w:hint="eastAsia"/>
                <w:lang w:eastAsia="zh-TW"/>
              </w:rPr>
              <w:t>市、如東縣</w:t>
            </w:r>
          </w:p>
          <w:p w14:paraId="19620CD6" w14:textId="77777777" w:rsidR="009B2141" w:rsidRPr="00DD6B89" w:rsidRDefault="00000000">
            <w:pPr>
              <w:pStyle w:val="-"/>
              <w:ind w:left="118" w:right="118"/>
              <w:rPr>
                <w:rFonts w:cs="華康細圓體"/>
                <w:lang w:eastAsia="zh-TW"/>
              </w:rPr>
            </w:pPr>
            <w:r w:rsidRPr="00DD6B89">
              <w:rPr>
                <w:rFonts w:cs="華康細圓體" w:hint="eastAsia"/>
                <w:lang w:eastAsia="zh-TW"/>
              </w:rPr>
              <w:t>連雲港市區</w:t>
            </w:r>
          </w:p>
          <w:p w14:paraId="619339B8"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lastRenderedPageBreak/>
              <w:t>淮安市市</w:t>
            </w:r>
            <w:proofErr w:type="gramEnd"/>
            <w:r w:rsidRPr="00DD6B89">
              <w:rPr>
                <w:rFonts w:cs="華康細圓體" w:hint="eastAsia"/>
                <w:lang w:eastAsia="zh-TW"/>
              </w:rPr>
              <w:t>直、市經濟技術開發區、清江浦區</w:t>
            </w:r>
          </w:p>
          <w:p w14:paraId="681A3FBA" w14:textId="77777777" w:rsidR="009B2141" w:rsidRPr="00DD6B89" w:rsidRDefault="00000000">
            <w:pPr>
              <w:pStyle w:val="-"/>
              <w:ind w:left="118" w:right="118"/>
              <w:rPr>
                <w:rFonts w:cs="華康細圓體"/>
                <w:lang w:eastAsia="zh-TW"/>
              </w:rPr>
            </w:pPr>
            <w:r w:rsidRPr="00DD6B89">
              <w:rPr>
                <w:rFonts w:cs="華康細圓體" w:hint="eastAsia"/>
                <w:lang w:eastAsia="zh-TW"/>
              </w:rPr>
              <w:t>鹽城市區、東台市</w:t>
            </w:r>
          </w:p>
          <w:p w14:paraId="520BB463"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揚州寶應縣</w:t>
            </w:r>
            <w:proofErr w:type="gramEnd"/>
            <w:r w:rsidRPr="00DD6B89">
              <w:rPr>
                <w:rFonts w:cs="華康細圓體" w:hint="eastAsia"/>
                <w:lang w:eastAsia="zh-TW"/>
              </w:rPr>
              <w:t>、</w:t>
            </w:r>
            <w:proofErr w:type="gramStart"/>
            <w:r w:rsidRPr="00DD6B89">
              <w:rPr>
                <w:rFonts w:cs="華康細圓體" w:hint="eastAsia"/>
                <w:lang w:eastAsia="zh-TW"/>
              </w:rPr>
              <w:t>高郵市</w:t>
            </w:r>
            <w:proofErr w:type="gramEnd"/>
            <w:r w:rsidRPr="00DD6B89">
              <w:rPr>
                <w:rFonts w:cs="華康細圓體" w:hint="eastAsia"/>
                <w:lang w:eastAsia="zh-TW"/>
              </w:rPr>
              <w:t>、儀徵市</w:t>
            </w:r>
          </w:p>
          <w:p w14:paraId="2614106F"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泰州靖江</w:t>
            </w:r>
            <w:proofErr w:type="gramEnd"/>
            <w:r w:rsidRPr="00DD6B89">
              <w:rPr>
                <w:rFonts w:cs="華康細圓體" w:hint="eastAsia"/>
                <w:lang w:eastAsia="zh-TW"/>
              </w:rPr>
              <w:t>市、泰興市、興化市</w:t>
            </w:r>
          </w:p>
          <w:p w14:paraId="6AC73D53" w14:textId="77777777" w:rsidR="009B2141" w:rsidRPr="00DD6B89" w:rsidRDefault="009B2141">
            <w:pPr>
              <w:pStyle w:val="-"/>
              <w:ind w:left="118" w:right="118"/>
              <w:rPr>
                <w:rFonts w:cs="華康細圓體"/>
                <w:lang w:eastAsia="zh-TW"/>
              </w:rPr>
            </w:pPr>
          </w:p>
          <w:p w14:paraId="78889288" w14:textId="77777777" w:rsidR="009B2141" w:rsidRPr="00DD6B89" w:rsidRDefault="00000000">
            <w:pPr>
              <w:pStyle w:val="-"/>
              <w:ind w:left="118" w:right="118"/>
              <w:rPr>
                <w:rFonts w:cs="華康細圓體"/>
                <w:lang w:eastAsia="zh-TW"/>
              </w:rPr>
            </w:pPr>
            <w:r w:rsidRPr="00DD6B89">
              <w:rPr>
                <w:rFonts w:cs="華康細圓體" w:hint="eastAsia"/>
                <w:lang w:eastAsia="zh-TW"/>
              </w:rPr>
              <w:t>三類地區：</w:t>
            </w:r>
          </w:p>
          <w:p w14:paraId="2A6A7580" w14:textId="77777777" w:rsidR="009B2141" w:rsidRPr="00DD6B89" w:rsidRDefault="00000000">
            <w:pPr>
              <w:pStyle w:val="-"/>
              <w:ind w:left="118" w:right="118"/>
              <w:rPr>
                <w:rFonts w:cs="華康細圓體"/>
                <w:lang w:eastAsia="zh-TW"/>
              </w:rPr>
            </w:pPr>
            <w:r w:rsidRPr="00DD6B89">
              <w:rPr>
                <w:rFonts w:cs="華康細圓體" w:hint="eastAsia"/>
                <w:lang w:eastAsia="zh-TW"/>
              </w:rPr>
              <w:t>徐州銅山區、豐縣、</w:t>
            </w:r>
            <w:proofErr w:type="gramStart"/>
            <w:r w:rsidRPr="00DD6B89">
              <w:rPr>
                <w:rFonts w:cs="華康細圓體" w:hint="eastAsia"/>
                <w:lang w:eastAsia="zh-TW"/>
              </w:rPr>
              <w:t>沛縣</w:t>
            </w:r>
            <w:proofErr w:type="gramEnd"/>
            <w:r w:rsidRPr="00DD6B89">
              <w:rPr>
                <w:rFonts w:cs="華康細圓體" w:hint="eastAsia"/>
                <w:lang w:eastAsia="zh-TW"/>
              </w:rPr>
              <w:t>、睢寧縣、</w:t>
            </w:r>
            <w:proofErr w:type="gramStart"/>
            <w:r w:rsidRPr="00DD6B89">
              <w:rPr>
                <w:rFonts w:cs="華康細圓體" w:hint="eastAsia"/>
                <w:lang w:eastAsia="zh-TW"/>
              </w:rPr>
              <w:t>邳</w:t>
            </w:r>
            <w:proofErr w:type="gramEnd"/>
            <w:r w:rsidRPr="00DD6B89">
              <w:rPr>
                <w:rFonts w:cs="華康細圓體" w:hint="eastAsia"/>
                <w:lang w:eastAsia="zh-TW"/>
              </w:rPr>
              <w:t>州市、新</w:t>
            </w:r>
            <w:proofErr w:type="gramStart"/>
            <w:r w:rsidRPr="00DD6B89">
              <w:rPr>
                <w:rFonts w:cs="華康細圓體" w:hint="eastAsia"/>
                <w:lang w:eastAsia="zh-TW"/>
              </w:rPr>
              <w:t>沂</w:t>
            </w:r>
            <w:proofErr w:type="gramEnd"/>
            <w:r w:rsidRPr="00DD6B89">
              <w:rPr>
                <w:rFonts w:cs="華康細圓體" w:hint="eastAsia"/>
                <w:lang w:eastAsia="zh-TW"/>
              </w:rPr>
              <w:t>市</w:t>
            </w:r>
          </w:p>
          <w:p w14:paraId="512A8059" w14:textId="77777777" w:rsidR="009B2141" w:rsidRPr="00DD6B89" w:rsidRDefault="00000000">
            <w:pPr>
              <w:pStyle w:val="-"/>
              <w:ind w:left="118" w:right="118"/>
              <w:rPr>
                <w:rFonts w:cs="華康細圓體"/>
                <w:lang w:eastAsia="zh-TW"/>
              </w:rPr>
            </w:pPr>
            <w:r w:rsidRPr="00DD6B89">
              <w:rPr>
                <w:rFonts w:cs="華康細圓體" w:hint="eastAsia"/>
                <w:lang w:eastAsia="zh-TW"/>
              </w:rPr>
              <w:t>連雲港</w:t>
            </w:r>
            <w:proofErr w:type="gramStart"/>
            <w:r w:rsidRPr="00DD6B89">
              <w:rPr>
                <w:rFonts w:cs="華康細圓體" w:hint="eastAsia"/>
                <w:lang w:eastAsia="zh-TW"/>
              </w:rPr>
              <w:t>贛榆區</w:t>
            </w:r>
            <w:proofErr w:type="gramEnd"/>
            <w:r w:rsidRPr="00DD6B89">
              <w:rPr>
                <w:rFonts w:cs="華康細圓體" w:hint="eastAsia"/>
                <w:lang w:eastAsia="zh-TW"/>
              </w:rPr>
              <w:t>、東海縣、</w:t>
            </w:r>
            <w:proofErr w:type="gramStart"/>
            <w:r w:rsidRPr="00DD6B89">
              <w:rPr>
                <w:rFonts w:cs="華康細圓體" w:hint="eastAsia"/>
                <w:lang w:eastAsia="zh-TW"/>
              </w:rPr>
              <w:t>灌雲縣</w:t>
            </w:r>
            <w:proofErr w:type="gramEnd"/>
            <w:r w:rsidRPr="00DD6B89">
              <w:rPr>
                <w:rFonts w:cs="華康細圓體" w:hint="eastAsia"/>
                <w:lang w:eastAsia="zh-TW"/>
              </w:rPr>
              <w:t>、</w:t>
            </w:r>
            <w:proofErr w:type="gramStart"/>
            <w:r w:rsidRPr="00DD6B89">
              <w:rPr>
                <w:rFonts w:cs="華康細圓體" w:hint="eastAsia"/>
                <w:lang w:eastAsia="zh-TW"/>
              </w:rPr>
              <w:t>灌南縣</w:t>
            </w:r>
            <w:proofErr w:type="gramEnd"/>
          </w:p>
          <w:p w14:paraId="668AAFCB"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淮安區</w:t>
            </w:r>
            <w:proofErr w:type="gramEnd"/>
            <w:r w:rsidRPr="00DD6B89">
              <w:rPr>
                <w:rFonts w:cs="華康細圓體" w:hint="eastAsia"/>
                <w:lang w:eastAsia="zh-TW"/>
              </w:rPr>
              <w:t>、淮陰區、洪澤區、</w:t>
            </w:r>
            <w:proofErr w:type="gramStart"/>
            <w:r w:rsidRPr="00DD6B89">
              <w:rPr>
                <w:rFonts w:cs="華康細圓體" w:hint="eastAsia"/>
                <w:lang w:eastAsia="zh-TW"/>
              </w:rPr>
              <w:t>漣</w:t>
            </w:r>
            <w:proofErr w:type="gramEnd"/>
            <w:r w:rsidRPr="00DD6B89">
              <w:rPr>
                <w:rFonts w:cs="華康細圓體" w:hint="eastAsia"/>
                <w:lang w:eastAsia="zh-TW"/>
              </w:rPr>
              <w:t>水縣、</w:t>
            </w:r>
            <w:proofErr w:type="gramStart"/>
            <w:r w:rsidRPr="00DD6B89">
              <w:rPr>
                <w:rFonts w:cs="華康細圓體" w:hint="eastAsia"/>
                <w:lang w:eastAsia="zh-TW"/>
              </w:rPr>
              <w:t>盱眙</w:t>
            </w:r>
            <w:proofErr w:type="gramEnd"/>
            <w:r w:rsidRPr="00DD6B89">
              <w:rPr>
                <w:rFonts w:cs="華康細圓體" w:hint="eastAsia"/>
                <w:lang w:eastAsia="zh-TW"/>
              </w:rPr>
              <w:t>縣、金湖縣</w:t>
            </w:r>
          </w:p>
          <w:p w14:paraId="7186FA4D"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鹽城響水</w:t>
            </w:r>
            <w:proofErr w:type="gramEnd"/>
            <w:r w:rsidRPr="00DD6B89">
              <w:rPr>
                <w:rFonts w:cs="華康細圓體" w:hint="eastAsia"/>
                <w:lang w:eastAsia="zh-TW"/>
              </w:rPr>
              <w:t>縣、濱海縣、</w:t>
            </w:r>
            <w:proofErr w:type="gramStart"/>
            <w:r w:rsidRPr="00DD6B89">
              <w:rPr>
                <w:rFonts w:cs="華康細圓體" w:hint="eastAsia"/>
                <w:lang w:eastAsia="zh-TW"/>
              </w:rPr>
              <w:t>阜</w:t>
            </w:r>
            <w:proofErr w:type="gramEnd"/>
            <w:r w:rsidRPr="00DD6B89">
              <w:rPr>
                <w:rFonts w:cs="華康細圓體" w:hint="eastAsia"/>
                <w:lang w:eastAsia="zh-TW"/>
              </w:rPr>
              <w:t>寧縣、</w:t>
            </w:r>
            <w:proofErr w:type="gramStart"/>
            <w:r w:rsidRPr="00DD6B89">
              <w:rPr>
                <w:rFonts w:cs="華康細圓體" w:hint="eastAsia"/>
                <w:lang w:eastAsia="zh-TW"/>
              </w:rPr>
              <w:t>射陽縣</w:t>
            </w:r>
            <w:proofErr w:type="gramEnd"/>
            <w:r w:rsidRPr="00DD6B89">
              <w:rPr>
                <w:rFonts w:cs="華康細圓體" w:hint="eastAsia"/>
                <w:lang w:eastAsia="zh-TW"/>
              </w:rPr>
              <w:t>、</w:t>
            </w:r>
            <w:proofErr w:type="gramStart"/>
            <w:r w:rsidRPr="00DD6B89">
              <w:rPr>
                <w:rFonts w:cs="華康細圓體" w:hint="eastAsia"/>
                <w:lang w:eastAsia="zh-TW"/>
              </w:rPr>
              <w:t>建湖縣</w:t>
            </w:r>
            <w:proofErr w:type="gramEnd"/>
          </w:p>
          <w:p w14:paraId="623D49F7" w14:textId="77777777" w:rsidR="009B2141" w:rsidRPr="00DD6B89" w:rsidRDefault="00000000">
            <w:pPr>
              <w:pStyle w:val="-"/>
              <w:ind w:left="118" w:right="118"/>
            </w:pPr>
            <w:proofErr w:type="gramStart"/>
            <w:r w:rsidRPr="00DD6B89">
              <w:rPr>
                <w:rFonts w:cs="華康細圓體" w:hint="eastAsia"/>
                <w:lang w:eastAsia="zh-TW"/>
              </w:rPr>
              <w:t>宿遷市區</w:t>
            </w:r>
            <w:proofErr w:type="gramEnd"/>
            <w:r w:rsidRPr="00DD6B89">
              <w:rPr>
                <w:rFonts w:cs="華康細圓體" w:hint="eastAsia"/>
                <w:lang w:eastAsia="zh-TW"/>
              </w:rPr>
              <w:t>、</w:t>
            </w:r>
            <w:proofErr w:type="gramStart"/>
            <w:r w:rsidRPr="00DD6B89">
              <w:rPr>
                <w:rFonts w:cs="華康細圓體" w:hint="eastAsia"/>
                <w:lang w:eastAsia="zh-TW"/>
              </w:rPr>
              <w:t>沭</w:t>
            </w:r>
            <w:proofErr w:type="gramEnd"/>
            <w:r w:rsidRPr="00DD6B89">
              <w:rPr>
                <w:rFonts w:cs="華康細圓體" w:hint="eastAsia"/>
                <w:lang w:eastAsia="zh-TW"/>
              </w:rPr>
              <w:t>陽縣、</w:t>
            </w:r>
            <w:proofErr w:type="gramStart"/>
            <w:r w:rsidRPr="00DD6B89">
              <w:rPr>
                <w:rFonts w:cs="華康細圓體" w:hint="eastAsia"/>
                <w:lang w:eastAsia="zh-TW"/>
              </w:rPr>
              <w:t>泗</w:t>
            </w:r>
            <w:proofErr w:type="gramEnd"/>
            <w:r w:rsidRPr="00DD6B89">
              <w:rPr>
                <w:rFonts w:cs="華康細圓體" w:hint="eastAsia"/>
                <w:lang w:eastAsia="zh-TW"/>
              </w:rPr>
              <w:t>陽縣、</w:t>
            </w:r>
            <w:proofErr w:type="gramStart"/>
            <w:r w:rsidRPr="00DD6B89">
              <w:rPr>
                <w:rFonts w:cs="華康細圓體" w:hint="eastAsia"/>
                <w:lang w:eastAsia="zh-TW"/>
              </w:rPr>
              <w:t>泗洪縣</w:t>
            </w:r>
            <w:proofErr w:type="gramEnd"/>
          </w:p>
        </w:tc>
      </w:tr>
      <w:tr w:rsidR="00E24C1A" w:rsidRPr="00DD6B89" w14:paraId="250A0F35" w14:textId="77777777">
        <w:trPr>
          <w:trHeight w:val="680"/>
        </w:trPr>
        <w:tc>
          <w:tcPr>
            <w:tcW w:w="5000" w:type="pct"/>
            <w:gridSpan w:val="2"/>
            <w:shd w:val="clear" w:color="auto" w:fill="CCFFFF"/>
            <w:vAlign w:val="center"/>
          </w:tcPr>
          <w:p w14:paraId="3ECBA1C6"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地方優勢</w:t>
            </w:r>
          </w:p>
        </w:tc>
      </w:tr>
      <w:tr w:rsidR="00E24C1A" w:rsidRPr="00DD6B89" w14:paraId="0DDA25D1" w14:textId="77777777" w:rsidTr="00D53EC4">
        <w:trPr>
          <w:trHeight w:val="680"/>
        </w:trPr>
        <w:tc>
          <w:tcPr>
            <w:tcW w:w="1387" w:type="pct"/>
            <w:vAlign w:val="center"/>
          </w:tcPr>
          <w:p w14:paraId="0DF63BC6" w14:textId="77777777" w:rsidR="009B2141" w:rsidRPr="00DD6B89" w:rsidRDefault="00000000">
            <w:pPr>
              <w:pStyle w:val="-0"/>
              <w:ind w:left="118" w:right="118"/>
              <w:rPr>
                <w:lang w:eastAsia="zh-TW"/>
              </w:rPr>
            </w:pPr>
            <w:r w:rsidRPr="00DD6B89">
              <w:rPr>
                <w:lang w:eastAsia="zh-TW"/>
              </w:rPr>
              <w:t>優勢產業</w:t>
            </w:r>
          </w:p>
        </w:tc>
        <w:tc>
          <w:tcPr>
            <w:tcW w:w="3613" w:type="pct"/>
            <w:vAlign w:val="center"/>
          </w:tcPr>
          <w:p w14:paraId="3A5FD466" w14:textId="77777777" w:rsidR="009B2141" w:rsidRPr="00DD6B89" w:rsidRDefault="00000000">
            <w:pPr>
              <w:pStyle w:val="-"/>
              <w:ind w:left="118" w:right="118"/>
              <w:rPr>
                <w:rFonts w:cs="華康細圓體"/>
                <w:lang w:eastAsia="zh-TW"/>
              </w:rPr>
            </w:pPr>
            <w:r w:rsidRPr="00DD6B89">
              <w:rPr>
                <w:rFonts w:cs="華康細圓體" w:hint="eastAsia"/>
                <w:lang w:eastAsia="zh-TW"/>
              </w:rPr>
              <w:t>國家級先進製造業集群，中國大陸現有</w:t>
            </w:r>
            <w:r w:rsidRPr="00DD6B89">
              <w:rPr>
                <w:rFonts w:cs="華康細圓體" w:hint="eastAsia"/>
                <w:lang w:eastAsia="zh-TW"/>
              </w:rPr>
              <w:t>80</w:t>
            </w:r>
            <w:r w:rsidRPr="00DD6B89">
              <w:rPr>
                <w:rFonts w:cs="華康細圓體" w:hint="eastAsia"/>
                <w:lang w:eastAsia="zh-TW"/>
              </w:rPr>
              <w:t>個國家級先進製造業集群，江蘇獨占</w:t>
            </w:r>
            <w:r w:rsidRPr="00DD6B89">
              <w:rPr>
                <w:rFonts w:cs="華康細圓體" w:hint="eastAsia"/>
                <w:lang w:eastAsia="zh-TW"/>
              </w:rPr>
              <w:t>14</w:t>
            </w:r>
            <w:r w:rsidRPr="00DD6B89">
              <w:rPr>
                <w:rFonts w:cs="華康細圓體" w:hint="eastAsia"/>
                <w:lang w:eastAsia="zh-TW"/>
              </w:rPr>
              <w:t>席，總數居冠。代表性集群包括：</w:t>
            </w:r>
          </w:p>
          <w:p w14:paraId="0964331C" w14:textId="77777777" w:rsidR="009B2141" w:rsidRPr="00DD6B89" w:rsidRDefault="00000000">
            <w:pPr>
              <w:pStyle w:val="-"/>
              <w:ind w:left="118" w:right="118"/>
              <w:rPr>
                <w:rFonts w:cs="華康細圓體"/>
                <w:lang w:eastAsia="zh-TW"/>
              </w:rPr>
            </w:pPr>
            <w:r w:rsidRPr="00DD6B89">
              <w:rPr>
                <w:rFonts w:cs="華康細圓體" w:hint="eastAsia"/>
                <w:lang w:eastAsia="zh-TW"/>
              </w:rPr>
              <w:t>無錫</w:t>
            </w:r>
            <w:proofErr w:type="gramStart"/>
            <w:r w:rsidRPr="00DD6B89">
              <w:rPr>
                <w:rFonts w:cs="華康細圓體" w:hint="eastAsia"/>
                <w:lang w:eastAsia="zh-TW"/>
              </w:rPr>
              <w:t>市物聯</w:t>
            </w:r>
            <w:proofErr w:type="gramEnd"/>
            <w:r w:rsidRPr="00DD6B89">
              <w:rPr>
                <w:rFonts w:cs="華康細圓體" w:hint="eastAsia"/>
                <w:lang w:eastAsia="zh-TW"/>
              </w:rPr>
              <w:t>網集群</w:t>
            </w:r>
          </w:p>
          <w:p w14:paraId="64097BC8" w14:textId="77777777" w:rsidR="009B2141" w:rsidRPr="00DD6B89" w:rsidRDefault="00000000">
            <w:pPr>
              <w:pStyle w:val="-"/>
              <w:ind w:left="118" w:right="118"/>
              <w:rPr>
                <w:rFonts w:cs="華康細圓體"/>
                <w:lang w:eastAsia="zh-TW"/>
              </w:rPr>
            </w:pPr>
            <w:r w:rsidRPr="00DD6B89">
              <w:rPr>
                <w:rFonts w:cs="華康細圓體" w:hint="eastAsia"/>
                <w:lang w:eastAsia="zh-TW"/>
              </w:rPr>
              <w:t>南京市軟體與資訊服務集群</w:t>
            </w:r>
          </w:p>
          <w:p w14:paraId="5ADE93DA" w14:textId="77777777" w:rsidR="009B2141" w:rsidRPr="00DD6B89" w:rsidRDefault="00000000">
            <w:pPr>
              <w:pStyle w:val="-"/>
              <w:ind w:left="118" w:right="118"/>
              <w:rPr>
                <w:rFonts w:cs="華康細圓體"/>
                <w:lang w:eastAsia="zh-TW"/>
              </w:rPr>
            </w:pPr>
            <w:r w:rsidRPr="00DD6B89">
              <w:rPr>
                <w:rFonts w:cs="華康細圓體" w:hint="eastAsia"/>
                <w:lang w:eastAsia="zh-TW"/>
              </w:rPr>
              <w:t>南京市新型電力（智慧電網）裝備集群</w:t>
            </w:r>
          </w:p>
          <w:p w14:paraId="27DAF720" w14:textId="77777777" w:rsidR="009B2141" w:rsidRPr="00DD6B89" w:rsidRDefault="00000000">
            <w:pPr>
              <w:pStyle w:val="-"/>
              <w:ind w:left="118" w:right="118"/>
              <w:rPr>
                <w:rFonts w:cs="華康細圓體"/>
                <w:lang w:eastAsia="zh-TW"/>
              </w:rPr>
            </w:pPr>
            <w:r w:rsidRPr="00DD6B89">
              <w:rPr>
                <w:rFonts w:cs="華康細圓體" w:hint="eastAsia"/>
                <w:lang w:eastAsia="zh-TW"/>
              </w:rPr>
              <w:t>徐州市工程機械集群</w:t>
            </w:r>
          </w:p>
          <w:p w14:paraId="164753CE" w14:textId="77777777" w:rsidR="009B2141" w:rsidRPr="00DD6B89" w:rsidRDefault="00000000">
            <w:pPr>
              <w:pStyle w:val="-"/>
              <w:ind w:left="118" w:right="118"/>
              <w:rPr>
                <w:rFonts w:cs="華康細圓體"/>
                <w:lang w:eastAsia="zh-TW"/>
              </w:rPr>
            </w:pPr>
            <w:r w:rsidRPr="00DD6B89">
              <w:rPr>
                <w:rFonts w:cs="華康細圓體" w:hint="eastAsia"/>
                <w:lang w:eastAsia="zh-TW"/>
              </w:rPr>
              <w:t>蘇州市奈米新材料集群</w:t>
            </w:r>
          </w:p>
          <w:p w14:paraId="4966BCC2" w14:textId="77777777" w:rsidR="009B2141" w:rsidRPr="00DD6B89" w:rsidRDefault="00000000">
            <w:pPr>
              <w:pStyle w:val="-"/>
              <w:ind w:left="118" w:right="118"/>
              <w:rPr>
                <w:rFonts w:cs="華康細圓體"/>
                <w:lang w:eastAsia="zh-TW"/>
              </w:rPr>
            </w:pPr>
            <w:r w:rsidRPr="00DD6B89">
              <w:rPr>
                <w:rFonts w:cs="華康細圓體" w:hint="eastAsia"/>
                <w:lang w:eastAsia="zh-TW"/>
              </w:rPr>
              <w:t>常州市新型碳材料集群</w:t>
            </w:r>
          </w:p>
          <w:p w14:paraId="05643DCA" w14:textId="77777777" w:rsidR="009B2141" w:rsidRPr="00DD6B89" w:rsidRDefault="00000000">
            <w:pPr>
              <w:pStyle w:val="-"/>
              <w:ind w:left="118" w:right="118"/>
              <w:rPr>
                <w:rFonts w:cs="華康細圓體"/>
                <w:lang w:eastAsia="zh-TW"/>
              </w:rPr>
            </w:pPr>
            <w:r w:rsidRPr="00DD6B89">
              <w:rPr>
                <w:rFonts w:cs="華康細圓體" w:hint="eastAsia"/>
                <w:lang w:eastAsia="zh-TW"/>
              </w:rPr>
              <w:t>南通</w:t>
            </w:r>
            <w:r w:rsidRPr="00DD6B89">
              <w:rPr>
                <w:rFonts w:cs="華康細圓體" w:hint="eastAsia"/>
                <w:lang w:eastAsia="zh-TW"/>
              </w:rPr>
              <w:t>/</w:t>
            </w:r>
            <w:proofErr w:type="gramStart"/>
            <w:r w:rsidRPr="00DD6B89">
              <w:rPr>
                <w:rFonts w:cs="華康細圓體" w:hint="eastAsia"/>
                <w:lang w:eastAsia="zh-TW"/>
              </w:rPr>
              <w:t>泰州</w:t>
            </w:r>
            <w:proofErr w:type="gramEnd"/>
            <w:r w:rsidRPr="00DD6B89">
              <w:rPr>
                <w:rFonts w:cs="華康細圓體" w:hint="eastAsia"/>
                <w:lang w:eastAsia="zh-TW"/>
              </w:rPr>
              <w:t>/</w:t>
            </w:r>
            <w:proofErr w:type="gramStart"/>
            <w:r w:rsidRPr="00DD6B89">
              <w:rPr>
                <w:rFonts w:cs="華康細圓體" w:hint="eastAsia"/>
                <w:lang w:eastAsia="zh-TW"/>
              </w:rPr>
              <w:t>揚州海工裝備</w:t>
            </w:r>
            <w:proofErr w:type="gramEnd"/>
            <w:r w:rsidRPr="00DD6B89">
              <w:rPr>
                <w:rFonts w:cs="華康細圓體" w:hint="eastAsia"/>
                <w:lang w:eastAsia="zh-TW"/>
              </w:rPr>
              <w:t>與高技術船舶集群</w:t>
            </w:r>
          </w:p>
          <w:p w14:paraId="71A323A7" w14:textId="77777777" w:rsidR="009B2141" w:rsidRPr="00DD6B89" w:rsidRDefault="00000000">
            <w:pPr>
              <w:pStyle w:val="-"/>
              <w:ind w:left="118" w:right="118"/>
              <w:rPr>
                <w:rFonts w:cs="華康細圓體"/>
                <w:lang w:eastAsia="zh-TW"/>
              </w:rPr>
            </w:pPr>
            <w:r w:rsidRPr="00DD6B89">
              <w:rPr>
                <w:rFonts w:cs="華康細圓體" w:hint="eastAsia"/>
                <w:lang w:eastAsia="zh-TW"/>
              </w:rPr>
              <w:t>蘇州市生物醫藥及高端醫療器械集群</w:t>
            </w:r>
          </w:p>
          <w:p w14:paraId="1A9BC37E"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泰州</w:t>
            </w:r>
            <w:proofErr w:type="gramEnd"/>
            <w:r w:rsidRPr="00DD6B89">
              <w:rPr>
                <w:rFonts w:cs="華康細圓體" w:hint="eastAsia"/>
                <w:lang w:eastAsia="zh-TW"/>
              </w:rPr>
              <w:t>/</w:t>
            </w:r>
            <w:r w:rsidRPr="00DD6B89">
              <w:rPr>
                <w:rFonts w:cs="華康細圓體" w:hint="eastAsia"/>
                <w:lang w:eastAsia="zh-TW"/>
              </w:rPr>
              <w:t>連雲港</w:t>
            </w:r>
            <w:r w:rsidRPr="00DD6B89">
              <w:rPr>
                <w:rFonts w:cs="華康細圓體" w:hint="eastAsia"/>
                <w:lang w:eastAsia="zh-TW"/>
              </w:rPr>
              <w:t>/</w:t>
            </w:r>
            <w:r w:rsidRPr="00DD6B89">
              <w:rPr>
                <w:rFonts w:cs="華康細圓體" w:hint="eastAsia"/>
                <w:lang w:eastAsia="zh-TW"/>
              </w:rPr>
              <w:t>無錫生物醫藥集群</w:t>
            </w:r>
          </w:p>
          <w:p w14:paraId="64A77C22" w14:textId="77777777" w:rsidR="009B2141" w:rsidRPr="00DD6B89" w:rsidRDefault="00000000">
            <w:pPr>
              <w:pStyle w:val="-"/>
              <w:ind w:left="118" w:right="118"/>
              <w:rPr>
                <w:rFonts w:cs="華康細圓體"/>
                <w:lang w:eastAsia="zh-TW"/>
              </w:rPr>
            </w:pPr>
            <w:r w:rsidRPr="00DD6B89">
              <w:rPr>
                <w:rFonts w:cs="華康細圓體" w:hint="eastAsia"/>
                <w:lang w:eastAsia="zh-TW"/>
              </w:rPr>
              <w:lastRenderedPageBreak/>
              <w:t>蘇州</w:t>
            </w:r>
            <w:r w:rsidRPr="00DD6B89">
              <w:rPr>
                <w:rFonts w:cs="華康細圓體" w:hint="eastAsia"/>
                <w:lang w:eastAsia="zh-TW"/>
              </w:rPr>
              <w:t>/</w:t>
            </w:r>
            <w:r w:rsidRPr="00DD6B89">
              <w:rPr>
                <w:rFonts w:cs="華康細圓體" w:hint="eastAsia"/>
                <w:lang w:eastAsia="zh-TW"/>
              </w:rPr>
              <w:t>無錫</w:t>
            </w:r>
            <w:r w:rsidRPr="00DD6B89">
              <w:rPr>
                <w:rFonts w:cs="華康細圓體" w:hint="eastAsia"/>
                <w:lang w:eastAsia="zh-TW"/>
              </w:rPr>
              <w:t>/</w:t>
            </w:r>
            <w:r w:rsidRPr="00DD6B89">
              <w:rPr>
                <w:rFonts w:cs="華康細圓體" w:hint="eastAsia"/>
                <w:lang w:eastAsia="zh-TW"/>
              </w:rPr>
              <w:t>南通高端紡織集群</w:t>
            </w:r>
          </w:p>
          <w:p w14:paraId="08520982" w14:textId="77777777" w:rsidR="009B2141" w:rsidRPr="00DD6B89" w:rsidRDefault="00000000">
            <w:pPr>
              <w:pStyle w:val="-"/>
              <w:ind w:left="118" w:right="118"/>
              <w:rPr>
                <w:rFonts w:cs="華康細圓體"/>
                <w:lang w:eastAsia="zh-TW"/>
              </w:rPr>
            </w:pPr>
            <w:r w:rsidRPr="00DD6B89">
              <w:rPr>
                <w:rFonts w:cs="華康細圓體" w:hint="eastAsia"/>
                <w:lang w:eastAsia="zh-TW"/>
              </w:rPr>
              <w:t>蘇州高端科技儀器集群</w:t>
            </w:r>
          </w:p>
          <w:p w14:paraId="4E437BF2"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鹽城</w:t>
            </w:r>
            <w:proofErr w:type="gramEnd"/>
            <w:r w:rsidRPr="00DD6B89">
              <w:rPr>
                <w:rFonts w:cs="華康細圓體" w:hint="eastAsia"/>
                <w:lang w:eastAsia="zh-TW"/>
              </w:rPr>
              <w:t>/</w:t>
            </w:r>
            <w:r w:rsidRPr="00DD6B89">
              <w:rPr>
                <w:rFonts w:cs="華康細圓體" w:hint="eastAsia"/>
                <w:lang w:eastAsia="zh-TW"/>
              </w:rPr>
              <w:t>常州</w:t>
            </w:r>
            <w:r w:rsidRPr="00DD6B89">
              <w:rPr>
                <w:rFonts w:cs="華康細圓體" w:hint="eastAsia"/>
                <w:lang w:eastAsia="zh-TW"/>
              </w:rPr>
              <w:t>/</w:t>
            </w:r>
            <w:proofErr w:type="gramStart"/>
            <w:r w:rsidRPr="00DD6B89">
              <w:rPr>
                <w:rFonts w:cs="華康細圓體" w:hint="eastAsia"/>
                <w:lang w:eastAsia="zh-TW"/>
              </w:rPr>
              <w:t>宿遷</w:t>
            </w:r>
            <w:r w:rsidRPr="00DD6B89">
              <w:rPr>
                <w:rFonts w:cs="華康細圓體" w:hint="eastAsia"/>
                <w:lang w:eastAsia="zh-TW"/>
              </w:rPr>
              <w:t>/</w:t>
            </w:r>
            <w:r w:rsidRPr="00DD6B89">
              <w:rPr>
                <w:rFonts w:cs="華康細圓體" w:hint="eastAsia"/>
                <w:lang w:eastAsia="zh-TW"/>
              </w:rPr>
              <w:t>淮安光伏</w:t>
            </w:r>
            <w:proofErr w:type="gramEnd"/>
            <w:r w:rsidRPr="00DD6B89">
              <w:rPr>
                <w:rFonts w:cs="華康細圓體" w:hint="eastAsia"/>
                <w:lang w:eastAsia="zh-TW"/>
              </w:rPr>
              <w:t>產業集群</w:t>
            </w:r>
          </w:p>
          <w:p w14:paraId="0DF6C3D7" w14:textId="77777777" w:rsidR="009B2141" w:rsidRPr="00DD6B89" w:rsidRDefault="00000000">
            <w:pPr>
              <w:pStyle w:val="-"/>
              <w:ind w:left="118" w:right="118"/>
              <w:rPr>
                <w:rFonts w:cs="華康細圓體"/>
                <w:lang w:eastAsia="zh-TW"/>
              </w:rPr>
            </w:pPr>
            <w:r w:rsidRPr="00DD6B89">
              <w:rPr>
                <w:rFonts w:cs="華康細圓體" w:hint="eastAsia"/>
                <w:lang w:eastAsia="zh-TW"/>
              </w:rPr>
              <w:t>蘇南特鋼材料集群</w:t>
            </w:r>
          </w:p>
          <w:p w14:paraId="4EC3C92D" w14:textId="77777777" w:rsidR="009B2141" w:rsidRPr="00DD6B89" w:rsidRDefault="00000000">
            <w:pPr>
              <w:pStyle w:val="-"/>
              <w:ind w:left="118" w:right="118"/>
              <w:rPr>
                <w:rFonts w:cs="華康細圓體"/>
                <w:lang w:eastAsia="zh-TW"/>
              </w:rPr>
            </w:pPr>
            <w:r w:rsidRPr="00DD6B89">
              <w:rPr>
                <w:rFonts w:cs="華康細圓體" w:hint="eastAsia"/>
                <w:lang w:eastAsia="zh-TW"/>
              </w:rPr>
              <w:t>長三角（含江西）大飛機集群（江蘇由無錫帶領）</w:t>
            </w:r>
          </w:p>
          <w:p w14:paraId="4809946B"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年江蘇省規模以上工業增加值年增</w:t>
            </w:r>
            <w:r w:rsidRPr="00DD6B89">
              <w:rPr>
                <w:rFonts w:cs="華康細圓體" w:hint="eastAsia"/>
                <w:lang w:eastAsia="zh-TW"/>
              </w:rPr>
              <w:t>6.5%</w:t>
            </w:r>
            <w:r w:rsidRPr="00DD6B89">
              <w:rPr>
                <w:rFonts w:cs="華康細圓體" w:hint="eastAsia"/>
                <w:lang w:eastAsia="zh-TW"/>
              </w:rPr>
              <w:t>，增速連續七年高於中國大陸平均水準。就經濟類型觀察，股份制企業成長</w:t>
            </w:r>
            <w:r w:rsidRPr="00DD6B89">
              <w:rPr>
                <w:rFonts w:cs="華康細圓體" w:hint="eastAsia"/>
                <w:lang w:eastAsia="zh-TW"/>
              </w:rPr>
              <w:t>7.3%</w:t>
            </w:r>
            <w:r w:rsidRPr="00DD6B89">
              <w:rPr>
                <w:rFonts w:cs="華康細圓體" w:hint="eastAsia"/>
                <w:lang w:eastAsia="zh-TW"/>
              </w:rPr>
              <w:t>、外資企業成長</w:t>
            </w:r>
            <w:r w:rsidRPr="00DD6B89">
              <w:rPr>
                <w:rFonts w:cs="華康細圓體" w:hint="eastAsia"/>
                <w:lang w:eastAsia="zh-TW"/>
              </w:rPr>
              <w:t>4.5%</w:t>
            </w:r>
            <w:r w:rsidRPr="00DD6B89">
              <w:rPr>
                <w:rFonts w:cs="華康細圓體" w:hint="eastAsia"/>
                <w:lang w:eastAsia="zh-TW"/>
              </w:rPr>
              <w:t>、民營企業成長</w:t>
            </w:r>
            <w:r w:rsidRPr="00DD6B89">
              <w:rPr>
                <w:rFonts w:cs="華康細圓體" w:hint="eastAsia"/>
                <w:lang w:eastAsia="zh-TW"/>
              </w:rPr>
              <w:t>6.9%</w:t>
            </w:r>
            <w:r w:rsidRPr="00DD6B89">
              <w:rPr>
                <w:rFonts w:cs="華康細圓體" w:hint="eastAsia"/>
                <w:lang w:eastAsia="zh-TW"/>
              </w:rPr>
              <w:t>。就產業別觀察，列管的</w:t>
            </w:r>
            <w:r w:rsidRPr="00DD6B89">
              <w:rPr>
                <w:rFonts w:cs="華康細圓體" w:hint="eastAsia"/>
                <w:lang w:eastAsia="zh-TW"/>
              </w:rPr>
              <w:t>40</w:t>
            </w:r>
            <w:r w:rsidRPr="00DD6B89">
              <w:rPr>
                <w:rFonts w:cs="華康細圓體" w:hint="eastAsia"/>
                <w:lang w:eastAsia="zh-TW"/>
              </w:rPr>
              <w:t>個工業大類產業中，有</w:t>
            </w:r>
            <w:r w:rsidRPr="00DD6B89">
              <w:rPr>
                <w:rFonts w:cs="華康細圓體" w:hint="eastAsia"/>
                <w:lang w:eastAsia="zh-TW"/>
              </w:rPr>
              <w:t>30</w:t>
            </w:r>
            <w:r w:rsidRPr="00DD6B89">
              <w:rPr>
                <w:rFonts w:cs="華康細圓體" w:hint="eastAsia"/>
                <w:lang w:eastAsia="zh-TW"/>
              </w:rPr>
              <w:t>個產業增加值同比成長，成長面達</w:t>
            </w:r>
            <w:r w:rsidRPr="00DD6B89">
              <w:rPr>
                <w:rFonts w:cs="華康細圓體" w:hint="eastAsia"/>
                <w:lang w:eastAsia="zh-TW"/>
              </w:rPr>
              <w:t>75%</w:t>
            </w:r>
            <w:r w:rsidRPr="00DD6B89">
              <w:rPr>
                <w:rFonts w:cs="華康細圓體" w:hint="eastAsia"/>
                <w:lang w:eastAsia="zh-TW"/>
              </w:rPr>
              <w:t>；其中電子、電氣機械、通用設備、醫藥等產業增速高於全部</w:t>
            </w:r>
            <w:proofErr w:type="gramStart"/>
            <w:r w:rsidRPr="00DD6B89">
              <w:rPr>
                <w:rFonts w:cs="華康細圓體" w:hint="eastAsia"/>
                <w:lang w:eastAsia="zh-TW"/>
              </w:rPr>
              <w:t>規</w:t>
            </w:r>
            <w:proofErr w:type="gramEnd"/>
            <w:r w:rsidRPr="00DD6B89">
              <w:rPr>
                <w:rFonts w:cs="華康細圓體" w:hint="eastAsia"/>
                <w:lang w:eastAsia="zh-TW"/>
              </w:rPr>
              <w:t>上工業平均水準，同比分別成長</w:t>
            </w:r>
            <w:r w:rsidRPr="00DD6B89">
              <w:rPr>
                <w:rFonts w:cs="華康細圓體" w:hint="eastAsia"/>
                <w:lang w:eastAsia="zh-TW"/>
              </w:rPr>
              <w:t>13.5%</w:t>
            </w:r>
            <w:r w:rsidRPr="00DD6B89">
              <w:rPr>
                <w:rFonts w:cs="華康細圓體" w:hint="eastAsia"/>
                <w:lang w:eastAsia="zh-TW"/>
              </w:rPr>
              <w:t>、</w:t>
            </w:r>
            <w:r w:rsidRPr="00DD6B89">
              <w:rPr>
                <w:rFonts w:cs="華康細圓體" w:hint="eastAsia"/>
                <w:lang w:eastAsia="zh-TW"/>
              </w:rPr>
              <w:t>7.4%</w:t>
            </w:r>
            <w:r w:rsidRPr="00DD6B89">
              <w:rPr>
                <w:rFonts w:cs="華康細圓體" w:hint="eastAsia"/>
                <w:lang w:eastAsia="zh-TW"/>
              </w:rPr>
              <w:t>、</w:t>
            </w:r>
            <w:r w:rsidRPr="00DD6B89">
              <w:rPr>
                <w:rFonts w:cs="華康細圓體" w:hint="eastAsia"/>
                <w:lang w:eastAsia="zh-TW"/>
              </w:rPr>
              <w:t>9.2%</w:t>
            </w:r>
            <w:r w:rsidRPr="00DD6B89">
              <w:rPr>
                <w:rFonts w:cs="華康細圓體" w:hint="eastAsia"/>
                <w:lang w:eastAsia="zh-TW"/>
              </w:rPr>
              <w:t>、</w:t>
            </w:r>
            <w:r w:rsidRPr="00DD6B89">
              <w:rPr>
                <w:rFonts w:cs="華康細圓體" w:hint="eastAsia"/>
                <w:lang w:eastAsia="zh-TW"/>
              </w:rPr>
              <w:t>9%</w:t>
            </w:r>
            <w:r w:rsidRPr="00DD6B89">
              <w:rPr>
                <w:rFonts w:cs="華康細圓體" w:hint="eastAsia"/>
                <w:lang w:eastAsia="zh-TW"/>
              </w:rPr>
              <w:t>，合計拉動全部</w:t>
            </w:r>
            <w:proofErr w:type="gramStart"/>
            <w:r w:rsidRPr="00DD6B89">
              <w:rPr>
                <w:rFonts w:cs="華康細圓體" w:hint="eastAsia"/>
                <w:lang w:eastAsia="zh-TW"/>
              </w:rPr>
              <w:t>規</w:t>
            </w:r>
            <w:proofErr w:type="gramEnd"/>
            <w:r w:rsidRPr="00DD6B89">
              <w:rPr>
                <w:rFonts w:cs="華康細圓體" w:hint="eastAsia"/>
                <w:lang w:eastAsia="zh-TW"/>
              </w:rPr>
              <w:t>上工業增加值成長</w:t>
            </w:r>
            <w:r w:rsidRPr="00DD6B89">
              <w:rPr>
                <w:rFonts w:cs="華康細圓體" w:hint="eastAsia"/>
                <w:lang w:eastAsia="zh-TW"/>
              </w:rPr>
              <w:t>3.6</w:t>
            </w:r>
            <w:r w:rsidRPr="00DD6B89">
              <w:rPr>
                <w:rFonts w:cs="華康細圓體" w:hint="eastAsia"/>
                <w:lang w:eastAsia="zh-TW"/>
              </w:rPr>
              <w:t>個百分點。</w:t>
            </w:r>
          </w:p>
          <w:p w14:paraId="328FBB3E"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年江蘇省規模以上裝備製造業增加值年增</w:t>
            </w:r>
            <w:r w:rsidRPr="00DD6B89">
              <w:rPr>
                <w:rFonts w:cs="華康細圓體" w:hint="eastAsia"/>
                <w:lang w:eastAsia="zh-TW"/>
              </w:rPr>
              <w:t>8.8%</w:t>
            </w:r>
            <w:r w:rsidRPr="00DD6B89">
              <w:rPr>
                <w:rFonts w:cs="華康細圓體" w:hint="eastAsia"/>
                <w:lang w:eastAsia="zh-TW"/>
              </w:rPr>
              <w:t>，占規模以上工業比重達</w:t>
            </w:r>
            <w:r w:rsidRPr="00DD6B89">
              <w:rPr>
                <w:rFonts w:cs="華康細圓體" w:hint="eastAsia"/>
                <w:lang w:eastAsia="zh-TW"/>
              </w:rPr>
              <w:t>56%</w:t>
            </w:r>
            <w:r w:rsidRPr="00DD6B89">
              <w:rPr>
                <w:rFonts w:cs="華康細圓體" w:hint="eastAsia"/>
                <w:lang w:eastAsia="zh-TW"/>
              </w:rPr>
              <w:t>，較去年提升</w:t>
            </w:r>
            <w:r w:rsidRPr="00DD6B89">
              <w:rPr>
                <w:rFonts w:cs="華康細圓體" w:hint="eastAsia"/>
                <w:lang w:eastAsia="zh-TW"/>
              </w:rPr>
              <w:t>1.7</w:t>
            </w:r>
            <w:r w:rsidRPr="00DD6B89">
              <w:rPr>
                <w:rFonts w:cs="華康細圓體" w:hint="eastAsia"/>
                <w:lang w:eastAsia="zh-TW"/>
              </w:rPr>
              <w:t>個百分點，對規模以上工業增加值成長的貢獻率達</w:t>
            </w:r>
            <w:r w:rsidRPr="00DD6B89">
              <w:rPr>
                <w:rFonts w:cs="華康細圓體" w:hint="eastAsia"/>
                <w:lang w:eastAsia="zh-TW"/>
              </w:rPr>
              <w:t>74.6%</w:t>
            </w:r>
            <w:r w:rsidRPr="00DD6B89">
              <w:rPr>
                <w:rFonts w:cs="華康細圓體" w:hint="eastAsia"/>
                <w:lang w:eastAsia="zh-TW"/>
              </w:rPr>
              <w:t>。高技術製造業增势良好，</w:t>
            </w:r>
            <w:r w:rsidRPr="00DD6B89">
              <w:rPr>
                <w:rFonts w:cs="華康細圓體" w:hint="eastAsia"/>
                <w:lang w:eastAsia="zh-TW"/>
              </w:rPr>
              <w:t>2025</w:t>
            </w:r>
            <w:r w:rsidRPr="00DD6B89">
              <w:rPr>
                <w:rFonts w:cs="華康細圓體" w:hint="eastAsia"/>
                <w:lang w:eastAsia="zh-TW"/>
              </w:rPr>
              <w:t>年規模以上高技術製造業增加值同比成長</w:t>
            </w:r>
            <w:r w:rsidRPr="00DD6B89">
              <w:rPr>
                <w:rFonts w:cs="華康細圓體" w:hint="eastAsia"/>
                <w:lang w:eastAsia="zh-TW"/>
              </w:rPr>
              <w:t>11.9%</w:t>
            </w:r>
            <w:r w:rsidRPr="00DD6B89">
              <w:rPr>
                <w:rFonts w:cs="華康細圓體" w:hint="eastAsia"/>
                <w:lang w:eastAsia="zh-TW"/>
              </w:rPr>
              <w:t>，全年持續維持兩位數成長；其中積體電路製造、電子專用材料製造、光電子元件製造、鋰離子電池製造、化學藥品原料藥製造等行業增加值，分別成長</w:t>
            </w:r>
            <w:r w:rsidRPr="00DD6B89">
              <w:rPr>
                <w:rFonts w:cs="華康細圓體" w:hint="eastAsia"/>
                <w:lang w:eastAsia="zh-TW"/>
              </w:rPr>
              <w:t>34.9%</w:t>
            </w:r>
            <w:r w:rsidRPr="00DD6B89">
              <w:rPr>
                <w:rFonts w:cs="華康細圓體" w:hint="eastAsia"/>
                <w:lang w:eastAsia="zh-TW"/>
              </w:rPr>
              <w:t>、</w:t>
            </w:r>
            <w:r w:rsidRPr="00DD6B89">
              <w:rPr>
                <w:rFonts w:cs="華康細圓體" w:hint="eastAsia"/>
                <w:lang w:eastAsia="zh-TW"/>
              </w:rPr>
              <w:t>24%</w:t>
            </w:r>
            <w:r w:rsidRPr="00DD6B89">
              <w:rPr>
                <w:rFonts w:cs="華康細圓體" w:hint="eastAsia"/>
                <w:lang w:eastAsia="zh-TW"/>
              </w:rPr>
              <w:t>、</w:t>
            </w:r>
            <w:r w:rsidRPr="00DD6B89">
              <w:rPr>
                <w:rFonts w:cs="華康細圓體" w:hint="eastAsia"/>
                <w:lang w:eastAsia="zh-TW"/>
              </w:rPr>
              <w:t>17.5%</w:t>
            </w:r>
            <w:r w:rsidRPr="00DD6B89">
              <w:rPr>
                <w:rFonts w:cs="華康細圓體" w:hint="eastAsia"/>
                <w:lang w:eastAsia="zh-TW"/>
              </w:rPr>
              <w:t>、</w:t>
            </w:r>
            <w:r w:rsidRPr="00DD6B89">
              <w:rPr>
                <w:rFonts w:cs="華康細圓體" w:hint="eastAsia"/>
                <w:lang w:eastAsia="zh-TW"/>
              </w:rPr>
              <w:t>18.4%</w:t>
            </w:r>
            <w:r w:rsidRPr="00DD6B89">
              <w:rPr>
                <w:rFonts w:cs="華康細圓體" w:hint="eastAsia"/>
                <w:lang w:eastAsia="zh-TW"/>
              </w:rPr>
              <w:t>及</w:t>
            </w:r>
            <w:r w:rsidRPr="00DD6B89">
              <w:rPr>
                <w:rFonts w:cs="華康細圓體" w:hint="eastAsia"/>
                <w:lang w:eastAsia="zh-TW"/>
              </w:rPr>
              <w:t>20.6%</w:t>
            </w:r>
            <w:r w:rsidRPr="00DD6B89">
              <w:rPr>
                <w:rFonts w:cs="華康細圓體" w:hint="eastAsia"/>
                <w:lang w:eastAsia="zh-TW"/>
              </w:rPr>
              <w:t>。</w:t>
            </w:r>
          </w:p>
          <w:p w14:paraId="4F0F025A"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年江蘇省工業戰略性新興產業產值占規模以上工業比重</w:t>
            </w:r>
            <w:r w:rsidRPr="00DD6B89">
              <w:rPr>
                <w:rFonts w:cs="華康細圓體" w:hint="eastAsia"/>
                <w:lang w:eastAsia="zh-TW"/>
              </w:rPr>
              <w:t>42.1%</w:t>
            </w:r>
            <w:r w:rsidRPr="00DD6B89">
              <w:rPr>
                <w:rFonts w:cs="華康細圓體" w:hint="eastAsia"/>
                <w:lang w:eastAsia="zh-TW"/>
              </w:rPr>
              <w:t>。「人工智慧</w:t>
            </w:r>
            <w:r w:rsidRPr="00DD6B89">
              <w:rPr>
                <w:rFonts w:cs="華康細圓體" w:hint="eastAsia"/>
                <w:lang w:eastAsia="zh-TW"/>
              </w:rPr>
              <w:t>+</w:t>
            </w:r>
            <w:r w:rsidRPr="00DD6B89">
              <w:rPr>
                <w:rFonts w:cs="華康細圓體" w:hint="eastAsia"/>
                <w:lang w:eastAsia="zh-TW"/>
              </w:rPr>
              <w:t>」發展帶動儲存晶片、工業控制電腦及系統、工業自動調節儀表與控制系統等產品</w:t>
            </w:r>
            <w:r w:rsidRPr="00DD6B89">
              <w:rPr>
                <w:rFonts w:cs="華康細圓體" w:hint="eastAsia"/>
                <w:lang w:eastAsia="zh-TW"/>
              </w:rPr>
              <w:lastRenderedPageBreak/>
              <w:t>產量，分別成長</w:t>
            </w:r>
            <w:r w:rsidRPr="00DD6B89">
              <w:rPr>
                <w:rFonts w:cs="華康細圓體" w:hint="eastAsia"/>
                <w:lang w:eastAsia="zh-TW"/>
              </w:rPr>
              <w:t>60.9%</w:t>
            </w:r>
            <w:r w:rsidRPr="00DD6B89">
              <w:rPr>
                <w:rFonts w:cs="華康細圓體" w:hint="eastAsia"/>
                <w:lang w:eastAsia="zh-TW"/>
              </w:rPr>
              <w:t>、</w:t>
            </w:r>
            <w:r w:rsidRPr="00DD6B89">
              <w:rPr>
                <w:rFonts w:cs="華康細圓體" w:hint="eastAsia"/>
                <w:lang w:eastAsia="zh-TW"/>
              </w:rPr>
              <w:t>20%</w:t>
            </w:r>
            <w:r w:rsidRPr="00DD6B89">
              <w:rPr>
                <w:rFonts w:cs="華康細圓體" w:hint="eastAsia"/>
                <w:lang w:eastAsia="zh-TW"/>
              </w:rPr>
              <w:t>、</w:t>
            </w:r>
            <w:r w:rsidRPr="00DD6B89">
              <w:rPr>
                <w:rFonts w:cs="華康細圓體" w:hint="eastAsia"/>
                <w:lang w:eastAsia="zh-TW"/>
              </w:rPr>
              <w:t>13.1%</w:t>
            </w:r>
            <w:r w:rsidRPr="00DD6B89">
              <w:rPr>
                <w:rFonts w:cs="華康細圓體" w:hint="eastAsia"/>
                <w:lang w:eastAsia="zh-TW"/>
              </w:rPr>
              <w:t>；</w:t>
            </w:r>
            <w:proofErr w:type="gramStart"/>
            <w:r w:rsidRPr="00DD6B89">
              <w:rPr>
                <w:rFonts w:cs="華康細圓體" w:hint="eastAsia"/>
                <w:lang w:eastAsia="zh-TW"/>
              </w:rPr>
              <w:t>具身智慧</w:t>
            </w:r>
            <w:proofErr w:type="gramEnd"/>
            <w:r w:rsidRPr="00DD6B89">
              <w:rPr>
                <w:rFonts w:cs="華康細圓體" w:hint="eastAsia"/>
                <w:lang w:eastAsia="zh-TW"/>
              </w:rPr>
              <w:t>帶動機器人領域快速發展，工業機器人產量成長</w:t>
            </w:r>
            <w:r w:rsidRPr="00DD6B89">
              <w:rPr>
                <w:rFonts w:cs="華康細圓體" w:hint="eastAsia"/>
                <w:lang w:eastAsia="zh-TW"/>
              </w:rPr>
              <w:t>31.5%</w:t>
            </w:r>
            <w:r w:rsidRPr="00DD6B89">
              <w:rPr>
                <w:rFonts w:cs="華康細圓體" w:hint="eastAsia"/>
                <w:lang w:eastAsia="zh-TW"/>
              </w:rPr>
              <w:t>、服務機器人呈倍數成長。</w:t>
            </w:r>
          </w:p>
        </w:tc>
      </w:tr>
      <w:tr w:rsidR="00E24C1A" w:rsidRPr="00DD6B89" w14:paraId="4CA3DBD5" w14:textId="77777777" w:rsidTr="00D53EC4">
        <w:trPr>
          <w:trHeight w:val="680"/>
        </w:trPr>
        <w:tc>
          <w:tcPr>
            <w:tcW w:w="1387" w:type="pct"/>
            <w:shd w:val="clear" w:color="auto" w:fill="auto"/>
            <w:vAlign w:val="center"/>
          </w:tcPr>
          <w:p w14:paraId="04E984B7" w14:textId="77777777" w:rsidR="009B2141" w:rsidRPr="00DD6B89" w:rsidRDefault="00000000">
            <w:pPr>
              <w:pStyle w:val="-0"/>
              <w:ind w:left="118" w:right="118"/>
              <w:rPr>
                <w:lang w:eastAsia="zh-TW"/>
              </w:rPr>
            </w:pPr>
            <w:r w:rsidRPr="00DD6B89">
              <w:rPr>
                <w:lang w:eastAsia="zh-TW"/>
              </w:rPr>
              <w:lastRenderedPageBreak/>
              <w:t>重點引資產業</w:t>
            </w:r>
          </w:p>
        </w:tc>
        <w:tc>
          <w:tcPr>
            <w:tcW w:w="3613" w:type="pct"/>
            <w:shd w:val="clear" w:color="auto" w:fill="auto"/>
            <w:vAlign w:val="center"/>
          </w:tcPr>
          <w:p w14:paraId="0D952664" w14:textId="77777777" w:rsidR="009B2141" w:rsidRPr="00DD6B89" w:rsidRDefault="00000000">
            <w:pPr>
              <w:pStyle w:val="-"/>
              <w:ind w:left="118" w:right="118"/>
            </w:pPr>
            <w:r w:rsidRPr="00DD6B89">
              <w:t>將高端製造業和現代服務業作</w:t>
            </w:r>
            <w:r w:rsidRPr="00DD6B89">
              <w:rPr>
                <w:rFonts w:ascii="微軟正黑體" w:eastAsia="微軟正黑體" w:hAnsi="微軟正黑體" w:cs="微軟正黑體" w:hint="eastAsia"/>
              </w:rPr>
              <w:t>爲</w:t>
            </w:r>
            <w:r w:rsidRPr="00DD6B89">
              <w:rPr>
                <w:rFonts w:ascii="華康細圓體" w:hAnsi="華康細圓體" w:cs="華康細圓體" w:hint="eastAsia"/>
              </w:rPr>
              <w:t>鼓勵外資的重點方向。支援新一代資訊技術、生物醫藥、奈米技術、人工智慧等先導</w:t>
            </w:r>
            <w:r w:rsidRPr="00DD6B89">
              <w:rPr>
                <w:rFonts w:ascii="微軟正黑體" w:eastAsia="微軟正黑體" w:hAnsi="微軟正黑體" w:cs="微軟正黑體" w:hint="eastAsia"/>
              </w:rPr>
              <w:t>産</w:t>
            </w:r>
            <w:r w:rsidRPr="00DD6B89">
              <w:rPr>
                <w:rFonts w:ascii="華康細圓體" w:hAnsi="華康細圓體" w:cs="華康細圓體" w:hint="eastAsia"/>
              </w:rPr>
              <w:t>業創新型企業的引進。</w:t>
            </w:r>
          </w:p>
          <w:p w14:paraId="2DEE8FDD" w14:textId="77777777" w:rsidR="009B2141" w:rsidRPr="00DD6B89" w:rsidRDefault="00000000">
            <w:pPr>
              <w:pStyle w:val="-"/>
              <w:ind w:left="118" w:right="118"/>
            </w:pPr>
            <w:r w:rsidRPr="00DD6B89">
              <w:t>鼓勵和引導外資在中國大陸鼓勵外商投資</w:t>
            </w:r>
            <w:r w:rsidRPr="00DD6B89">
              <w:rPr>
                <w:rFonts w:ascii="微軟正黑體" w:eastAsia="微軟正黑體" w:hAnsi="微軟正黑體" w:cs="微軟正黑體" w:hint="eastAsia"/>
              </w:rPr>
              <w:t>産</w:t>
            </w:r>
            <w:r w:rsidRPr="00DD6B89">
              <w:rPr>
                <w:rFonts w:ascii="華康細圓體" w:hAnsi="華康細圓體" w:cs="華康細圓體" w:hint="eastAsia"/>
              </w:rPr>
              <w:t>業目錄和江蘇重點發展領域內進行投資，參與製造業集群、優勢</w:t>
            </w:r>
            <w:r w:rsidRPr="00DD6B89">
              <w:rPr>
                <w:rFonts w:ascii="微軟正黑體" w:eastAsia="微軟正黑體" w:hAnsi="微軟正黑體" w:cs="微軟正黑體" w:hint="eastAsia"/>
              </w:rPr>
              <w:t>産</w:t>
            </w:r>
            <w:r w:rsidRPr="00DD6B89">
              <w:rPr>
                <w:rFonts w:ascii="華康細圓體" w:hAnsi="華康細圓體" w:cs="華康細圓體" w:hint="eastAsia"/>
              </w:rPr>
              <w:t>業鏈建設，促進重點</w:t>
            </w:r>
            <w:r w:rsidRPr="00DD6B89">
              <w:rPr>
                <w:rFonts w:ascii="微軟正黑體" w:eastAsia="微軟正黑體" w:hAnsi="微軟正黑體" w:cs="微軟正黑體" w:hint="eastAsia"/>
              </w:rPr>
              <w:t>産</w:t>
            </w:r>
            <w:r w:rsidRPr="00DD6B89">
              <w:rPr>
                <w:rFonts w:ascii="華康細圓體" w:hAnsi="華康細圓體" w:cs="華康細圓體" w:hint="eastAsia"/>
              </w:rPr>
              <w:t>業強鏈補鏈延鏈。圍繞</w:t>
            </w:r>
            <w:r w:rsidRPr="00DD6B89">
              <w:t>「</w:t>
            </w:r>
            <w:r w:rsidRPr="00DD6B89">
              <w:t>1650</w:t>
            </w:r>
            <w:r w:rsidRPr="00DD6B89">
              <w:t>」</w:t>
            </w:r>
            <w:r w:rsidRPr="00DD6B89">
              <w:rPr>
                <w:rFonts w:ascii="微軟正黑體" w:eastAsia="微軟正黑體" w:hAnsi="微軟正黑體" w:cs="微軟正黑體" w:hint="eastAsia"/>
              </w:rPr>
              <w:t>産</w:t>
            </w:r>
            <w:r w:rsidRPr="00DD6B89">
              <w:rPr>
                <w:rFonts w:ascii="華康細圓體" w:hAnsi="華康細圓體" w:cs="華康細圓體" w:hint="eastAsia"/>
              </w:rPr>
              <w:t>業體系建設，推薦一批重點外資專案列入製造業重點外資專案清單。在符合有關法律法規的前提下，鼓勵外商投資企業參與生物醫藥全</w:t>
            </w:r>
            <w:r w:rsidRPr="00DD6B89">
              <w:rPr>
                <w:rFonts w:ascii="微軟正黑體" w:eastAsia="微軟正黑體" w:hAnsi="微軟正黑體" w:cs="微軟正黑體" w:hint="eastAsia"/>
              </w:rPr>
              <w:t>産</w:t>
            </w:r>
            <w:r w:rsidRPr="00DD6B89">
              <w:rPr>
                <w:rFonts w:ascii="華康細圓體" w:hAnsi="華康細圓體" w:cs="華康細圓體" w:hint="eastAsia"/>
              </w:rPr>
              <w:t>業鏈開放創新發展，加快推動外資項目落地。</w:t>
            </w:r>
          </w:p>
          <w:p w14:paraId="3411DA57" w14:textId="77777777" w:rsidR="009B2141" w:rsidRPr="00DD6B89" w:rsidRDefault="00000000">
            <w:pPr>
              <w:pStyle w:val="-"/>
              <w:ind w:left="118" w:right="118"/>
            </w:pPr>
            <w:r w:rsidRPr="00DD6B89">
              <w:t>江蘇省「</w:t>
            </w:r>
            <w:r w:rsidRPr="00DD6B89">
              <w:t>1650</w:t>
            </w:r>
            <w:r w:rsidRPr="00DD6B89">
              <w:t>」</w:t>
            </w:r>
            <w:r w:rsidRPr="00DD6B89">
              <w:rPr>
                <w:rFonts w:ascii="微軟正黑體" w:eastAsia="微軟正黑體" w:hAnsi="微軟正黑體" w:cs="微軟正黑體" w:hint="eastAsia"/>
              </w:rPr>
              <w:t>産</w:t>
            </w:r>
            <w:r w:rsidRPr="00DD6B89">
              <w:rPr>
                <w:rFonts w:ascii="華康細圓體" w:hAnsi="華康細圓體" w:cs="華康細圓體" w:hint="eastAsia"/>
              </w:rPr>
              <w:t>業體系重點領域：</w:t>
            </w:r>
          </w:p>
          <w:p w14:paraId="2BF21944" w14:textId="77777777" w:rsidR="009B2141" w:rsidRPr="00DD6B89" w:rsidRDefault="00000000">
            <w:pPr>
              <w:pStyle w:val="-"/>
              <w:ind w:left="118" w:right="118"/>
            </w:pPr>
            <w:r w:rsidRPr="00DD6B89">
              <w:t>1.</w:t>
            </w:r>
            <w:r w:rsidRPr="00DD6B89">
              <w:t>新型電力裝備：智慧電網</w:t>
            </w:r>
            <w:r w:rsidRPr="00DD6B89">
              <w:rPr>
                <w:rFonts w:ascii="Cambria Math" w:hAnsi="Cambria Math" w:cs="Cambria Math"/>
              </w:rPr>
              <w:t>❶</w:t>
            </w:r>
          </w:p>
          <w:p w14:paraId="01C0217F" w14:textId="77777777" w:rsidR="009B2141" w:rsidRPr="00DD6B89" w:rsidRDefault="00000000">
            <w:pPr>
              <w:pStyle w:val="-"/>
              <w:ind w:left="118" w:right="118"/>
            </w:pPr>
            <w:r w:rsidRPr="00DD6B89">
              <w:t>2.</w:t>
            </w:r>
            <w:r w:rsidRPr="00DD6B89">
              <w:t>新能源：晶矽太陽能</w:t>
            </w:r>
            <w:r w:rsidRPr="00DD6B89">
              <w:rPr>
                <w:rFonts w:ascii="Cambria Math" w:hAnsi="Cambria Math" w:cs="Cambria Math"/>
              </w:rPr>
              <w:t>❶</w:t>
            </w:r>
            <w:r w:rsidRPr="00DD6B89">
              <w:t>、風電裝備、氫能</w:t>
            </w:r>
            <w:r w:rsidRPr="00DD6B89">
              <w:rPr>
                <w:rFonts w:ascii="Cambria Math" w:hAnsi="Cambria Math" w:cs="Cambria Math"/>
              </w:rPr>
              <w:t>❷</w:t>
            </w:r>
            <w:r w:rsidRPr="00DD6B89">
              <w:t>、儲能</w:t>
            </w:r>
            <w:r w:rsidRPr="00DD6B89">
              <w:rPr>
                <w:rFonts w:ascii="Cambria Math" w:hAnsi="Cambria Math" w:cs="Cambria Math"/>
              </w:rPr>
              <w:t>❷</w:t>
            </w:r>
          </w:p>
          <w:p w14:paraId="42D1A5CE" w14:textId="77777777" w:rsidR="009B2141" w:rsidRPr="00DD6B89" w:rsidRDefault="00000000">
            <w:pPr>
              <w:pStyle w:val="-"/>
              <w:ind w:left="118" w:right="118"/>
            </w:pPr>
            <w:r w:rsidRPr="00DD6B89">
              <w:t>3.</w:t>
            </w:r>
            <w:r w:rsidRPr="00DD6B89">
              <w:t>物聯網：工業互聯網、車聯網</w:t>
            </w:r>
            <w:r w:rsidRPr="00DD6B89">
              <w:rPr>
                <w:rFonts w:ascii="Cambria Math" w:hAnsi="Cambria Math" w:cs="Cambria Math"/>
              </w:rPr>
              <w:t>❶</w:t>
            </w:r>
            <w:r w:rsidRPr="00DD6B89">
              <w:t>、感測器、智慧家居</w:t>
            </w:r>
          </w:p>
          <w:p w14:paraId="7FD2B12B" w14:textId="77777777" w:rsidR="009B2141" w:rsidRPr="00DD6B89" w:rsidRDefault="00000000">
            <w:pPr>
              <w:pStyle w:val="-"/>
              <w:ind w:left="118" w:right="118"/>
            </w:pPr>
            <w:r w:rsidRPr="00DD6B89">
              <w:t>4.</w:t>
            </w:r>
            <w:r w:rsidRPr="00DD6B89">
              <w:t>生物醫藥：生物藥</w:t>
            </w:r>
            <w:r w:rsidRPr="00DD6B89">
              <w:rPr>
                <w:rFonts w:ascii="Cambria Math" w:hAnsi="Cambria Math" w:cs="Cambria Math"/>
              </w:rPr>
              <w:t>❶</w:t>
            </w:r>
            <w:r w:rsidRPr="00DD6B89">
              <w:t>、化學藥、中藥、醫療器械</w:t>
            </w:r>
          </w:p>
          <w:p w14:paraId="50E3AD97" w14:textId="77777777" w:rsidR="009B2141" w:rsidRPr="00DD6B89" w:rsidRDefault="00000000">
            <w:pPr>
              <w:pStyle w:val="-"/>
              <w:ind w:left="118" w:right="118"/>
            </w:pPr>
            <w:r w:rsidRPr="00DD6B89">
              <w:t>5.</w:t>
            </w:r>
            <w:r w:rsidRPr="00DD6B89">
              <w:t>高端紡織：品牌服裝家紡</w:t>
            </w:r>
            <w:r w:rsidRPr="00DD6B89">
              <w:rPr>
                <w:rFonts w:ascii="Cambria Math" w:hAnsi="Cambria Math" w:cs="Cambria Math"/>
              </w:rPr>
              <w:t>❶</w:t>
            </w:r>
            <w:r w:rsidRPr="00DD6B89">
              <w:t>、化學纖維</w:t>
            </w:r>
          </w:p>
          <w:p w14:paraId="49875425" w14:textId="77777777" w:rsidR="009B2141" w:rsidRPr="00DD6B89" w:rsidRDefault="00000000">
            <w:pPr>
              <w:pStyle w:val="-"/>
              <w:ind w:left="118" w:right="118"/>
            </w:pPr>
            <w:r w:rsidRPr="00DD6B89">
              <w:t>6.</w:t>
            </w:r>
            <w:r w:rsidRPr="00DD6B89">
              <w:t>新材料：先進碳材料、奈米新材料</w:t>
            </w:r>
            <w:r w:rsidRPr="00DD6B89">
              <w:rPr>
                <w:rFonts w:ascii="Cambria Math" w:hAnsi="Cambria Math" w:cs="Cambria Math"/>
              </w:rPr>
              <w:t>❶</w:t>
            </w:r>
            <w:r w:rsidRPr="00DD6B89">
              <w:t>、先進金屬材料、化工新材料、綠色建築材料</w:t>
            </w:r>
          </w:p>
          <w:p w14:paraId="67B3E48F" w14:textId="77777777" w:rsidR="009B2141" w:rsidRPr="00DD6B89" w:rsidRDefault="00000000">
            <w:pPr>
              <w:pStyle w:val="-"/>
              <w:ind w:left="118" w:right="118"/>
            </w:pPr>
            <w:r w:rsidRPr="00DD6B89">
              <w:t>7.</w:t>
            </w:r>
            <w:r w:rsidRPr="00DD6B89">
              <w:t>半導體：積體電路</w:t>
            </w:r>
            <w:r w:rsidRPr="00DD6B89">
              <w:rPr>
                <w:rFonts w:ascii="Cambria Math" w:hAnsi="Cambria Math" w:cs="Cambria Math"/>
              </w:rPr>
              <w:t>❶</w:t>
            </w:r>
            <w:r w:rsidRPr="00DD6B89">
              <w:t>、新型顯示、第三代半導體</w:t>
            </w:r>
            <w:r w:rsidRPr="00DD6B89">
              <w:rPr>
                <w:rFonts w:ascii="Cambria Math" w:hAnsi="Cambria Math" w:cs="Cambria Math"/>
              </w:rPr>
              <w:t>❷</w:t>
            </w:r>
          </w:p>
          <w:p w14:paraId="7B5428F9" w14:textId="77777777" w:rsidR="009B2141" w:rsidRPr="00DD6B89" w:rsidRDefault="00000000">
            <w:pPr>
              <w:pStyle w:val="-"/>
              <w:ind w:left="118" w:right="118"/>
            </w:pPr>
            <w:r w:rsidRPr="00DD6B89">
              <w:t>8.</w:t>
            </w:r>
            <w:r w:rsidRPr="00DD6B89">
              <w:t>高端裝備：工程機械</w:t>
            </w:r>
            <w:r w:rsidRPr="00DD6B89">
              <w:rPr>
                <w:rFonts w:ascii="Cambria Math" w:hAnsi="Cambria Math" w:cs="Cambria Math"/>
              </w:rPr>
              <w:t>❶</w:t>
            </w:r>
            <w:r w:rsidRPr="00DD6B89">
              <w:t>、農機裝備、工業母機、機器</w:t>
            </w:r>
            <w:r w:rsidRPr="00DD6B89">
              <w:lastRenderedPageBreak/>
              <w:t>人、軌道交通裝備</w:t>
            </w:r>
          </w:p>
          <w:p w14:paraId="66B4CF4B" w14:textId="77777777" w:rsidR="009B2141" w:rsidRPr="00DD6B89" w:rsidRDefault="00000000">
            <w:pPr>
              <w:pStyle w:val="-"/>
              <w:ind w:left="118" w:right="118"/>
            </w:pPr>
            <w:r w:rsidRPr="00DD6B89">
              <w:t>9.</w:t>
            </w:r>
            <w:r w:rsidRPr="00DD6B89">
              <w:t>航空航太：航空發動機和工業燃氣輪機、大飛機配套、衛星</w:t>
            </w:r>
            <w:r w:rsidRPr="00DD6B89">
              <w:rPr>
                <w:rFonts w:ascii="Cambria Math" w:hAnsi="Cambria Math" w:cs="Cambria Math"/>
              </w:rPr>
              <w:t>❷</w:t>
            </w:r>
          </w:p>
          <w:p w14:paraId="41814D62" w14:textId="77777777" w:rsidR="009B2141" w:rsidRPr="00DD6B89" w:rsidRDefault="00000000">
            <w:pPr>
              <w:pStyle w:val="-"/>
              <w:ind w:left="118" w:right="118"/>
            </w:pPr>
            <w:r w:rsidRPr="00DD6B89">
              <w:t>10.</w:t>
            </w:r>
            <w:r w:rsidRPr="00DD6B89">
              <w:t>高技術船舶與海工裝備：高技術船舶</w:t>
            </w:r>
            <w:r w:rsidRPr="00DD6B89">
              <w:rPr>
                <w:rFonts w:ascii="Cambria Math" w:hAnsi="Cambria Math" w:cs="Cambria Math"/>
              </w:rPr>
              <w:t>❶</w:t>
            </w:r>
            <w:r w:rsidRPr="00DD6B89">
              <w:t>、海洋工程裝備</w:t>
            </w:r>
          </w:p>
          <w:p w14:paraId="188279FA" w14:textId="77777777" w:rsidR="009B2141" w:rsidRPr="00DD6B89" w:rsidRDefault="00000000">
            <w:pPr>
              <w:pStyle w:val="-"/>
              <w:ind w:left="118" w:right="118"/>
            </w:pPr>
            <w:r w:rsidRPr="00DD6B89">
              <w:t>11.</w:t>
            </w:r>
            <w:r w:rsidRPr="00DD6B89">
              <w:t>新能源汽車：電動汽車、動力電池</w:t>
            </w:r>
            <w:r w:rsidRPr="00DD6B89">
              <w:rPr>
                <w:rFonts w:ascii="Cambria Math" w:hAnsi="Cambria Math" w:cs="Cambria Math"/>
              </w:rPr>
              <w:t>❶</w:t>
            </w:r>
            <w:r w:rsidRPr="00DD6B89">
              <w:t>、汽車零部件、氫燃料電池汽車</w:t>
            </w:r>
            <w:r w:rsidRPr="00DD6B89">
              <w:rPr>
                <w:rFonts w:ascii="Cambria Math" w:hAnsi="Cambria Math" w:cs="Cambria Math"/>
              </w:rPr>
              <w:t>❷</w:t>
            </w:r>
          </w:p>
          <w:p w14:paraId="608E2956" w14:textId="77777777" w:rsidR="009B2141" w:rsidRPr="00DD6B89" w:rsidRDefault="00000000">
            <w:pPr>
              <w:pStyle w:val="-"/>
              <w:ind w:left="118" w:right="118"/>
            </w:pPr>
            <w:r w:rsidRPr="00DD6B89">
              <w:t>12.</w:t>
            </w:r>
            <w:r w:rsidRPr="00DD6B89">
              <w:t>新一代資通訊：</w:t>
            </w:r>
            <w:r w:rsidRPr="00DD6B89">
              <w:t>5G</w:t>
            </w:r>
            <w:r w:rsidRPr="00DD6B89">
              <w:t>、光通訊、先進通訊</w:t>
            </w:r>
            <w:r w:rsidRPr="00DD6B89">
              <w:rPr>
                <w:rFonts w:ascii="Cambria Math" w:hAnsi="Cambria Math" w:cs="Cambria Math"/>
              </w:rPr>
              <w:t>❷</w:t>
            </w:r>
          </w:p>
          <w:p w14:paraId="48D4A6F4" w14:textId="77777777" w:rsidR="009B2141" w:rsidRPr="00DD6B89" w:rsidRDefault="00000000">
            <w:pPr>
              <w:pStyle w:val="-"/>
              <w:ind w:left="118" w:right="118"/>
            </w:pPr>
            <w:r w:rsidRPr="00DD6B89">
              <w:t>13.</w:t>
            </w:r>
            <w:r w:rsidRPr="00DD6B89">
              <w:t>節能環保：先進節能環保裝備</w:t>
            </w:r>
          </w:p>
          <w:p w14:paraId="2115A8E6" w14:textId="77777777" w:rsidR="009B2141" w:rsidRPr="00DD6B89" w:rsidRDefault="00000000">
            <w:pPr>
              <w:pStyle w:val="-"/>
              <w:ind w:left="118" w:right="118"/>
            </w:pPr>
            <w:r w:rsidRPr="00DD6B89">
              <w:t>14.</w:t>
            </w:r>
            <w:r w:rsidRPr="00DD6B89">
              <w:t>新型食品：預製菜、釀造、功能性食品</w:t>
            </w:r>
          </w:p>
          <w:p w14:paraId="56FD3341" w14:textId="77777777" w:rsidR="009B2141" w:rsidRPr="00DD6B89" w:rsidRDefault="00000000">
            <w:pPr>
              <w:pStyle w:val="-"/>
              <w:ind w:left="118" w:right="118"/>
            </w:pPr>
            <w:r w:rsidRPr="00DD6B89">
              <w:t>15.</w:t>
            </w:r>
            <w:r w:rsidRPr="00DD6B89">
              <w:t>軟體與資訊服務：工業軟體、信創</w:t>
            </w:r>
          </w:p>
          <w:p w14:paraId="4AA42B31" w14:textId="77777777" w:rsidR="009B2141" w:rsidRPr="00DD6B89" w:rsidRDefault="00000000">
            <w:pPr>
              <w:pStyle w:val="-"/>
              <w:ind w:left="118" w:right="118"/>
            </w:pPr>
            <w:r w:rsidRPr="00DD6B89">
              <w:t>16.</w:t>
            </w:r>
            <w:r w:rsidRPr="00DD6B89">
              <w:t>新興數字產業：大數據與雲計算</w:t>
            </w:r>
            <w:r w:rsidRPr="00DD6B89">
              <w:rPr>
                <w:rFonts w:ascii="Cambria Math" w:hAnsi="Cambria Math" w:cs="Cambria Math"/>
              </w:rPr>
              <w:t>❷</w:t>
            </w:r>
            <w:r w:rsidRPr="00DD6B89">
              <w:t>、區塊鏈</w:t>
            </w:r>
            <w:r w:rsidRPr="00DD6B89">
              <w:rPr>
                <w:rFonts w:ascii="Cambria Math" w:hAnsi="Cambria Math" w:cs="Cambria Math"/>
              </w:rPr>
              <w:t>❷</w:t>
            </w:r>
            <w:r w:rsidRPr="00DD6B89">
              <w:t>、元宇宙</w:t>
            </w:r>
            <w:r w:rsidRPr="00DD6B89">
              <w:rPr>
                <w:rFonts w:ascii="Cambria Math" w:hAnsi="Cambria Math" w:cs="Cambria Math"/>
              </w:rPr>
              <w:t>❷</w:t>
            </w:r>
            <w:r w:rsidRPr="00DD6B89">
              <w:t>、人工智慧</w:t>
            </w:r>
            <w:r w:rsidRPr="00DD6B89">
              <w:rPr>
                <w:rFonts w:ascii="Cambria Math" w:hAnsi="Cambria Math" w:cs="Cambria Math"/>
              </w:rPr>
              <w:t>❷</w:t>
            </w:r>
          </w:p>
          <w:p w14:paraId="1719C3D4" w14:textId="77777777" w:rsidR="009B2141" w:rsidRPr="00DD6B89" w:rsidRDefault="009B2141">
            <w:pPr>
              <w:pStyle w:val="-"/>
              <w:ind w:left="118" w:right="118"/>
            </w:pPr>
          </w:p>
          <w:p w14:paraId="527A6B5D" w14:textId="77777777" w:rsidR="009B2141" w:rsidRPr="00DD6B89" w:rsidRDefault="00000000">
            <w:pPr>
              <w:pStyle w:val="-"/>
              <w:ind w:left="118" w:right="118"/>
            </w:pPr>
            <w:r w:rsidRPr="00DD6B89">
              <w:t>注：</w:t>
            </w:r>
          </w:p>
          <w:p w14:paraId="3D75B656" w14:textId="77777777" w:rsidR="009B2141" w:rsidRPr="00DD6B89" w:rsidRDefault="00000000">
            <w:pPr>
              <w:pStyle w:val="-"/>
              <w:ind w:left="118" w:right="118"/>
            </w:pPr>
            <w:r w:rsidRPr="00DD6B89">
              <w:t>標</w:t>
            </w:r>
            <w:r w:rsidRPr="00DD6B89">
              <w:rPr>
                <w:rFonts w:ascii="Cambria Math" w:hAnsi="Cambria Math" w:cs="Cambria Math"/>
              </w:rPr>
              <w:t>❶</w:t>
            </w:r>
            <w:r w:rsidRPr="00DD6B89">
              <w:t>為卓越產業鏈</w:t>
            </w:r>
          </w:p>
          <w:p w14:paraId="67E0DC21" w14:textId="77777777" w:rsidR="009B2141" w:rsidRPr="00DD6B89" w:rsidRDefault="00000000">
            <w:pPr>
              <w:pStyle w:val="-"/>
              <w:ind w:left="118" w:right="118"/>
            </w:pPr>
            <w:r w:rsidRPr="00DD6B89">
              <w:t>標</w:t>
            </w:r>
            <w:r w:rsidRPr="00DD6B89">
              <w:rPr>
                <w:rFonts w:ascii="Cambria Math" w:hAnsi="Cambria Math" w:cs="Cambria Math"/>
              </w:rPr>
              <w:t>❷</w:t>
            </w:r>
            <w:r w:rsidRPr="00DD6B89">
              <w:t>為未來產業鏈</w:t>
            </w:r>
          </w:p>
          <w:p w14:paraId="3869C47E" w14:textId="77777777" w:rsidR="009B2141" w:rsidRPr="00DD6B89" w:rsidRDefault="00000000">
            <w:pPr>
              <w:pStyle w:val="-"/>
              <w:ind w:left="118" w:right="118"/>
            </w:pPr>
            <w:r w:rsidRPr="00DD6B89">
              <w:t>其他為優勢產業鏈</w:t>
            </w:r>
          </w:p>
        </w:tc>
      </w:tr>
      <w:tr w:rsidR="00E24C1A" w:rsidRPr="00DD6B89" w14:paraId="28F86503" w14:textId="77777777">
        <w:trPr>
          <w:trHeight w:val="680"/>
        </w:trPr>
        <w:tc>
          <w:tcPr>
            <w:tcW w:w="5000" w:type="pct"/>
            <w:gridSpan w:val="2"/>
            <w:shd w:val="clear" w:color="auto" w:fill="CCFFFF"/>
            <w:vAlign w:val="center"/>
          </w:tcPr>
          <w:p w14:paraId="45354DD9"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其他</w:t>
            </w:r>
          </w:p>
        </w:tc>
      </w:tr>
      <w:tr w:rsidR="00E24C1A" w:rsidRPr="00DD6B89" w14:paraId="54488B8D" w14:textId="77777777" w:rsidTr="00D53EC4">
        <w:trPr>
          <w:trHeight w:val="680"/>
        </w:trPr>
        <w:tc>
          <w:tcPr>
            <w:tcW w:w="1387" w:type="pct"/>
            <w:vAlign w:val="center"/>
          </w:tcPr>
          <w:p w14:paraId="5C47DC23" w14:textId="77777777" w:rsidR="009B2141" w:rsidRPr="00DD6B89" w:rsidRDefault="00000000">
            <w:pPr>
              <w:pStyle w:val="-0"/>
              <w:ind w:left="118" w:right="118"/>
              <w:rPr>
                <w:lang w:eastAsia="zh-TW"/>
              </w:rPr>
            </w:pPr>
            <w:r w:rsidRPr="00DD6B89">
              <w:rPr>
                <w:lang w:eastAsia="zh-TW"/>
              </w:rPr>
              <w:t>地方外資法規</w:t>
            </w:r>
          </w:p>
        </w:tc>
        <w:tc>
          <w:tcPr>
            <w:tcW w:w="3613" w:type="pct"/>
            <w:vAlign w:val="center"/>
          </w:tcPr>
          <w:p w14:paraId="4BD4FF75" w14:textId="77777777" w:rsidR="009B2141" w:rsidRPr="00DD6B89" w:rsidRDefault="00000000">
            <w:pPr>
              <w:pStyle w:val="-"/>
              <w:ind w:left="118" w:right="118"/>
              <w:rPr>
                <w:rFonts w:cs="華康細圓體"/>
                <w:lang w:eastAsia="zh-TW"/>
              </w:rPr>
            </w:pPr>
            <w:r w:rsidRPr="00DD6B89">
              <w:rPr>
                <w:rFonts w:cs="華康細圓體" w:hint="eastAsia"/>
              </w:rPr>
              <w:t>《</w:t>
            </w:r>
            <w:r w:rsidRPr="00DD6B89">
              <w:rPr>
                <w:rFonts w:cs="華康細圓體" w:hint="eastAsia"/>
                <w:lang w:eastAsia="zh-TW"/>
              </w:rPr>
              <w:t>江蘇省國民經濟和社會發展第十五個五年規劃綱要》</w:t>
            </w:r>
          </w:p>
          <w:p w14:paraId="4559160D" w14:textId="77777777" w:rsidR="009B2141" w:rsidRPr="00DD6B89" w:rsidRDefault="00000000">
            <w:pPr>
              <w:pStyle w:val="-"/>
              <w:ind w:left="118" w:right="118"/>
              <w:rPr>
                <w:rFonts w:cs="華康細圓體"/>
              </w:rPr>
            </w:pPr>
            <w:r w:rsidRPr="00DD6B89">
              <w:rPr>
                <w:rFonts w:cs="華康細圓體" w:hint="eastAsia"/>
                <w:lang w:eastAsia="zh-TW"/>
              </w:rPr>
              <w:t>《昆山深化兩岸產業合作試驗區條例（修正草案徵求意見稿）》</w:t>
            </w:r>
            <w:r w:rsidRPr="00DD6B89">
              <w:rPr>
                <w:rFonts w:cs="華康細圓體" w:hint="eastAsia"/>
              </w:rPr>
              <w:t>（</w:t>
            </w:r>
            <w:r w:rsidRPr="00DD6B89">
              <w:rPr>
                <w:rFonts w:cs="華康細圓體" w:hint="eastAsia"/>
              </w:rPr>
              <w:t>2026</w:t>
            </w:r>
            <w:r w:rsidRPr="00DD6B89">
              <w:rPr>
                <w:rFonts w:cs="華康細圓體" w:hint="eastAsia"/>
              </w:rPr>
              <w:t>年擬修訂）</w:t>
            </w:r>
          </w:p>
          <w:p w14:paraId="05AFD5CE" w14:textId="77777777" w:rsidR="009B2141" w:rsidRPr="00DD6B89" w:rsidRDefault="00000000">
            <w:pPr>
              <w:pStyle w:val="-"/>
              <w:ind w:left="118" w:right="118"/>
              <w:rPr>
                <w:rFonts w:cs="華康細圓體"/>
              </w:rPr>
            </w:pPr>
            <w:r w:rsidRPr="00DD6B89">
              <w:rPr>
                <w:rFonts w:cs="華康細圓體" w:hint="eastAsia"/>
              </w:rPr>
              <w:t>《江蘇省對臺經濟文化交流合作促進條例》（</w:t>
            </w:r>
            <w:r w:rsidRPr="00DD6B89">
              <w:rPr>
                <w:rFonts w:cs="華康細圓體" w:hint="eastAsia"/>
              </w:rPr>
              <w:t>2025</w:t>
            </w:r>
            <w:r w:rsidRPr="00DD6B89">
              <w:rPr>
                <w:rFonts w:cs="華康細圓體" w:hint="eastAsia"/>
              </w:rPr>
              <w:t>年</w:t>
            </w:r>
            <w:r w:rsidRPr="00DD6B89">
              <w:rPr>
                <w:rFonts w:cs="華康細圓體" w:hint="eastAsia"/>
              </w:rPr>
              <w:t>5</w:t>
            </w:r>
            <w:r w:rsidRPr="00DD6B89">
              <w:rPr>
                <w:rFonts w:cs="華康細圓體" w:hint="eastAsia"/>
              </w:rPr>
              <w:t>月</w:t>
            </w:r>
            <w:r w:rsidRPr="00DD6B89">
              <w:rPr>
                <w:rFonts w:cs="華康細圓體" w:hint="eastAsia"/>
              </w:rPr>
              <w:t>30</w:t>
            </w:r>
            <w:r w:rsidRPr="00DD6B89">
              <w:rPr>
                <w:rFonts w:cs="華康細圓體" w:hint="eastAsia"/>
              </w:rPr>
              <w:t>日修正）</w:t>
            </w:r>
          </w:p>
          <w:p w14:paraId="45A9F496" w14:textId="77777777" w:rsidR="009B2141" w:rsidRPr="00DD6B89" w:rsidRDefault="00000000">
            <w:pPr>
              <w:pStyle w:val="-"/>
              <w:ind w:left="118" w:right="118"/>
              <w:rPr>
                <w:rFonts w:cs="華康細圓體"/>
              </w:rPr>
            </w:pPr>
            <w:r w:rsidRPr="00DD6B89">
              <w:rPr>
                <w:rFonts w:cs="華康細圓體" w:hint="eastAsia"/>
              </w:rPr>
              <w:lastRenderedPageBreak/>
              <w:t>《江蘇省保護和促進臺灣同胞投資條例》（</w:t>
            </w:r>
            <w:r w:rsidRPr="00DD6B89">
              <w:rPr>
                <w:rFonts w:cs="華康細圓體" w:hint="eastAsia"/>
              </w:rPr>
              <w:t>2025</w:t>
            </w:r>
            <w:r w:rsidRPr="00DD6B89">
              <w:rPr>
                <w:rFonts w:cs="華康細圓體" w:hint="eastAsia"/>
              </w:rPr>
              <w:t>年</w:t>
            </w:r>
            <w:r w:rsidRPr="00DD6B89">
              <w:rPr>
                <w:rFonts w:cs="華康細圓體" w:hint="eastAsia"/>
              </w:rPr>
              <w:t>3</w:t>
            </w:r>
            <w:r w:rsidRPr="00DD6B89">
              <w:rPr>
                <w:rFonts w:cs="華康細圓體" w:hint="eastAsia"/>
              </w:rPr>
              <w:t>月</w:t>
            </w:r>
            <w:r w:rsidRPr="00DD6B89">
              <w:rPr>
                <w:rFonts w:cs="華康細圓體" w:hint="eastAsia"/>
              </w:rPr>
              <w:t>27</w:t>
            </w:r>
            <w:r w:rsidRPr="00DD6B89">
              <w:rPr>
                <w:rFonts w:cs="華康細圓體" w:hint="eastAsia"/>
              </w:rPr>
              <w:t>日修正）</w:t>
            </w:r>
          </w:p>
          <w:p w14:paraId="2418F38A" w14:textId="77777777" w:rsidR="009B2141" w:rsidRPr="00DD6B89" w:rsidRDefault="00000000">
            <w:pPr>
              <w:pStyle w:val="-"/>
              <w:ind w:left="118" w:right="118"/>
              <w:rPr>
                <w:rFonts w:cs="華康細圓體"/>
                <w:lang w:eastAsia="zh-TW"/>
              </w:rPr>
            </w:pPr>
            <w:r w:rsidRPr="00DD6B89">
              <w:rPr>
                <w:rFonts w:cs="華康細圓體" w:hint="eastAsia"/>
                <w:lang w:eastAsia="zh-TW"/>
              </w:rPr>
              <w:t>《江蘇省促進和保護外商投資條例》</w:t>
            </w:r>
          </w:p>
          <w:p w14:paraId="6C43AED3" w14:textId="77777777" w:rsidR="009B2141" w:rsidRPr="00DD6B89" w:rsidRDefault="00000000">
            <w:pPr>
              <w:pStyle w:val="-"/>
              <w:ind w:left="118" w:right="118"/>
              <w:rPr>
                <w:rFonts w:cs="華康細圓體"/>
                <w:lang w:eastAsia="zh-TW"/>
              </w:rPr>
            </w:pPr>
            <w:r w:rsidRPr="00DD6B89">
              <w:rPr>
                <w:rFonts w:cs="華康細圓體" w:hint="eastAsia"/>
                <w:lang w:eastAsia="zh-TW"/>
              </w:rPr>
              <w:t>《關於</w:t>
            </w:r>
            <w:r w:rsidRPr="00DD6B89">
              <w:rPr>
                <w:rFonts w:cs="華康細圓體" w:hint="eastAsia"/>
                <w:lang w:eastAsia="zh-TW"/>
              </w:rPr>
              <w:t xml:space="preserve"> 2026-2030 </w:t>
            </w:r>
            <w:r w:rsidRPr="00DD6B89">
              <w:rPr>
                <w:rFonts w:cs="華康細圓體" w:hint="eastAsia"/>
                <w:lang w:eastAsia="zh-TW"/>
              </w:rPr>
              <w:t>年度外資研發中心進口稅收優惠政策的通知（徵求意見稿）》</w:t>
            </w:r>
          </w:p>
          <w:p w14:paraId="7B96CF9B" w14:textId="77777777" w:rsidR="009B2141" w:rsidRPr="00DD6B89" w:rsidRDefault="00000000">
            <w:pPr>
              <w:pStyle w:val="-"/>
              <w:ind w:left="118" w:right="118"/>
              <w:rPr>
                <w:rFonts w:cs="華康細圓體"/>
                <w:lang w:eastAsia="zh-TW"/>
              </w:rPr>
            </w:pPr>
            <w:r w:rsidRPr="00DD6B89">
              <w:rPr>
                <w:rFonts w:cs="華康細圓體" w:hint="eastAsia"/>
                <w:lang w:eastAsia="zh-TW"/>
              </w:rPr>
              <w:t>《江蘇省</w:t>
            </w:r>
            <w:r w:rsidRPr="00DD6B89">
              <w:rPr>
                <w:rFonts w:cs="華康細圓體" w:hint="eastAsia"/>
                <w:lang w:eastAsia="zh-TW"/>
              </w:rPr>
              <w:t>2025</w:t>
            </w:r>
            <w:r w:rsidRPr="00DD6B89">
              <w:rPr>
                <w:rFonts w:cs="華康細圓體" w:hint="eastAsia"/>
                <w:lang w:eastAsia="zh-TW"/>
              </w:rPr>
              <w:t>年穩外資若干措施》</w:t>
            </w:r>
          </w:p>
          <w:p w14:paraId="63A7705B" w14:textId="77777777" w:rsidR="009B2141" w:rsidRPr="00DD6B89" w:rsidRDefault="00000000">
            <w:pPr>
              <w:pStyle w:val="-"/>
              <w:ind w:left="118" w:right="118"/>
              <w:rPr>
                <w:rFonts w:cs="華康細圓體"/>
                <w:lang w:eastAsia="zh-TW"/>
              </w:rPr>
            </w:pPr>
            <w:r w:rsidRPr="00DD6B89">
              <w:rPr>
                <w:rFonts w:cs="華康細圓體" w:hint="eastAsia"/>
                <w:lang w:eastAsia="zh-TW"/>
              </w:rPr>
              <w:t>《關於鼓勵外資企業擴大再投資若干措施的通知》</w:t>
            </w:r>
          </w:p>
          <w:p w14:paraId="298E476D" w14:textId="77777777" w:rsidR="009B2141" w:rsidRPr="00DD6B89" w:rsidRDefault="00000000">
            <w:pPr>
              <w:pStyle w:val="-"/>
              <w:ind w:left="118" w:right="118"/>
              <w:rPr>
                <w:rFonts w:cs="華康細圓體"/>
                <w:lang w:eastAsia="zh-TW"/>
              </w:rPr>
            </w:pPr>
            <w:r w:rsidRPr="00DD6B89">
              <w:rPr>
                <w:rFonts w:cs="華康細圓體" w:hint="eastAsia"/>
                <w:lang w:eastAsia="zh-TW"/>
              </w:rPr>
              <w:t>《關於進一步優化外商投資環境加大吸引外商投資力度的若干措施》</w:t>
            </w:r>
          </w:p>
          <w:p w14:paraId="5256D772" w14:textId="77777777" w:rsidR="009B2141" w:rsidRPr="00DD6B89" w:rsidRDefault="00000000">
            <w:pPr>
              <w:pStyle w:val="-"/>
              <w:ind w:left="118" w:right="118"/>
              <w:rPr>
                <w:rFonts w:cs="華康細圓體"/>
                <w:lang w:eastAsia="zh-TW"/>
              </w:rPr>
            </w:pPr>
            <w:r w:rsidRPr="00DD6B89">
              <w:rPr>
                <w:rFonts w:cs="華康細圓體" w:hint="eastAsia"/>
                <w:lang w:eastAsia="zh-TW"/>
              </w:rPr>
              <w:t>《關於鼓勵跨國公司在江蘇設立地區總部和功能性機構意見</w:t>
            </w:r>
            <w:r w:rsidRPr="00DD6B89">
              <w:rPr>
                <w:rFonts w:cs="華康細圓體" w:hint="eastAsia"/>
                <w:lang w:eastAsia="zh-TW"/>
              </w:rPr>
              <w:t xml:space="preserve"> </w:t>
            </w:r>
            <w:r w:rsidRPr="00DD6B89">
              <w:rPr>
                <w:rFonts w:cs="華康細圓體" w:hint="eastAsia"/>
                <w:lang w:eastAsia="zh-TW"/>
              </w:rPr>
              <w:t>（</w:t>
            </w:r>
            <w:r w:rsidRPr="00DD6B89">
              <w:rPr>
                <w:rFonts w:cs="華康細圓體" w:hint="eastAsia"/>
                <w:lang w:eastAsia="zh-TW"/>
              </w:rPr>
              <w:t>2024</w:t>
            </w:r>
            <w:r w:rsidRPr="00DD6B89">
              <w:rPr>
                <w:rFonts w:cs="華康細圓體" w:hint="eastAsia"/>
                <w:lang w:eastAsia="zh-TW"/>
              </w:rPr>
              <w:t>年版）》的通知</w:t>
            </w:r>
          </w:p>
          <w:p w14:paraId="689408C1" w14:textId="77777777" w:rsidR="009B2141" w:rsidRPr="00DD6B89" w:rsidRDefault="00000000">
            <w:pPr>
              <w:pStyle w:val="-"/>
              <w:ind w:left="118" w:right="118"/>
              <w:rPr>
                <w:rFonts w:cs="華康細圓體"/>
                <w:lang w:eastAsia="zh-TW"/>
              </w:rPr>
            </w:pPr>
            <w:r w:rsidRPr="00DD6B89">
              <w:rPr>
                <w:rFonts w:cs="華康細圓體" w:hint="eastAsia"/>
                <w:lang w:eastAsia="zh-TW"/>
              </w:rPr>
              <w:t>《關於鼓勵支持外商投資設立和發展研發中心的若干措施》</w:t>
            </w:r>
          </w:p>
          <w:p w14:paraId="1220B3E0" w14:textId="77777777" w:rsidR="009B2141" w:rsidRPr="00DD6B89" w:rsidRDefault="00000000">
            <w:pPr>
              <w:pStyle w:val="-"/>
              <w:ind w:left="118" w:right="118"/>
              <w:rPr>
                <w:rFonts w:cs="華康細圓體"/>
                <w:lang w:eastAsia="zh-TW"/>
              </w:rPr>
            </w:pPr>
            <w:r w:rsidRPr="00DD6B89">
              <w:rPr>
                <w:rFonts w:cs="華康細圓體" w:hint="eastAsia"/>
                <w:lang w:eastAsia="zh-TW"/>
              </w:rPr>
              <w:t>《自貿試驗區南京片區開展合格境外有限合夥人試點暫行辦法》</w:t>
            </w:r>
          </w:p>
          <w:p w14:paraId="0BA15119" w14:textId="77777777" w:rsidR="009B2141" w:rsidRPr="00DD6B89" w:rsidRDefault="00000000">
            <w:pPr>
              <w:pStyle w:val="-"/>
              <w:ind w:left="118" w:right="118"/>
              <w:rPr>
                <w:rFonts w:cs="華康細圓體"/>
                <w:lang w:eastAsia="zh-TW"/>
              </w:rPr>
            </w:pPr>
            <w:r w:rsidRPr="00DD6B89">
              <w:rPr>
                <w:rFonts w:cs="華康細圓體" w:hint="eastAsia"/>
                <w:lang w:eastAsia="zh-TW"/>
              </w:rPr>
              <w:t>《關於促進利用外資穩中提質做好招商安商穩商工作的若干意見》</w:t>
            </w:r>
          </w:p>
          <w:p w14:paraId="46B0F2D0" w14:textId="77777777" w:rsidR="009B2141" w:rsidRPr="00DD6B89" w:rsidRDefault="00000000">
            <w:pPr>
              <w:pStyle w:val="-"/>
              <w:ind w:left="118" w:right="118"/>
              <w:rPr>
                <w:rFonts w:cs="華康細圓體"/>
                <w:lang w:eastAsia="zh-TW"/>
              </w:rPr>
            </w:pPr>
            <w:r w:rsidRPr="00DD6B89">
              <w:rPr>
                <w:rFonts w:cs="華康細圓體" w:hint="eastAsia"/>
                <w:lang w:eastAsia="zh-TW"/>
              </w:rPr>
              <w:t>《關於印發江蘇省外商投資企業投訴工作辦法的通知》</w:t>
            </w:r>
          </w:p>
          <w:p w14:paraId="0D600163" w14:textId="77777777" w:rsidR="009B2141" w:rsidRPr="00DD6B89" w:rsidRDefault="00000000">
            <w:pPr>
              <w:pStyle w:val="-"/>
              <w:ind w:left="118" w:right="118"/>
              <w:rPr>
                <w:rFonts w:cs="華康細圓體"/>
                <w:lang w:eastAsia="zh-TW"/>
              </w:rPr>
            </w:pPr>
            <w:r w:rsidRPr="00DD6B89">
              <w:rPr>
                <w:rFonts w:cs="華康細圓體" w:hint="eastAsia"/>
                <w:lang w:eastAsia="zh-TW"/>
              </w:rPr>
              <w:t>《關於促進外資提質增效的若干意見》</w:t>
            </w:r>
          </w:p>
          <w:p w14:paraId="3721F50D" w14:textId="77777777" w:rsidR="009B2141" w:rsidRPr="00DD6B89" w:rsidRDefault="00000000">
            <w:pPr>
              <w:pStyle w:val="-"/>
              <w:ind w:left="118" w:right="118"/>
              <w:rPr>
                <w:rFonts w:cs="華康細圓體"/>
                <w:lang w:eastAsia="zh-TW"/>
              </w:rPr>
            </w:pPr>
            <w:r w:rsidRPr="00DD6B89">
              <w:rPr>
                <w:rFonts w:cs="華康細圓體" w:hint="eastAsia"/>
                <w:lang w:eastAsia="zh-TW"/>
              </w:rPr>
              <w:t>《關於擴大對外開放積極利用外資若干政策的意見》</w:t>
            </w:r>
          </w:p>
          <w:p w14:paraId="2CC2D581" w14:textId="77777777" w:rsidR="009B2141" w:rsidRPr="00DD6B89" w:rsidRDefault="00000000">
            <w:pPr>
              <w:pStyle w:val="-"/>
              <w:ind w:left="118" w:right="118"/>
              <w:rPr>
                <w:rFonts w:cs="華康細圓體"/>
                <w:lang w:eastAsia="zh-TW"/>
              </w:rPr>
            </w:pPr>
            <w:r w:rsidRPr="00DD6B89">
              <w:rPr>
                <w:rFonts w:cs="華康細圓體" w:hint="eastAsia"/>
                <w:lang w:eastAsia="zh-TW"/>
              </w:rPr>
              <w:t>《無錫市外商投資股權投資企業試點辦法》</w:t>
            </w:r>
          </w:p>
          <w:p w14:paraId="49859147" w14:textId="77777777" w:rsidR="009B2141" w:rsidRPr="00DD6B89" w:rsidRDefault="00000000">
            <w:pPr>
              <w:pStyle w:val="-"/>
              <w:ind w:left="118" w:right="118"/>
              <w:rPr>
                <w:rFonts w:cs="華康細圓體"/>
                <w:lang w:eastAsia="zh-TW"/>
              </w:rPr>
            </w:pPr>
            <w:r w:rsidRPr="00DD6B89">
              <w:rPr>
                <w:rFonts w:cs="華康細圓體" w:hint="eastAsia"/>
                <w:lang w:eastAsia="zh-TW"/>
              </w:rPr>
              <w:t>《關於優化金融生態環境促進金融業高品質發展的若干措施》</w:t>
            </w:r>
          </w:p>
          <w:p w14:paraId="24231B59" w14:textId="77777777" w:rsidR="009B2141" w:rsidRPr="00DD6B89" w:rsidRDefault="00000000">
            <w:pPr>
              <w:pStyle w:val="-"/>
              <w:ind w:left="118" w:right="118"/>
              <w:rPr>
                <w:rFonts w:cs="華康細圓體"/>
                <w:lang w:eastAsia="zh-TW"/>
              </w:rPr>
            </w:pPr>
            <w:r w:rsidRPr="00DD6B89">
              <w:rPr>
                <w:rFonts w:cs="華康細圓體" w:hint="eastAsia"/>
                <w:lang w:eastAsia="zh-TW"/>
              </w:rPr>
              <w:t>《關於支援優質企業增資擴產提質增效的實施意見》</w:t>
            </w:r>
          </w:p>
          <w:p w14:paraId="71DCF4E7" w14:textId="77777777" w:rsidR="009B2141" w:rsidRPr="00DD6B89" w:rsidRDefault="00000000">
            <w:pPr>
              <w:pStyle w:val="-"/>
              <w:ind w:left="118" w:right="118"/>
              <w:rPr>
                <w:rFonts w:cs="華康細圓體"/>
                <w:lang w:eastAsia="zh-TW"/>
              </w:rPr>
            </w:pPr>
            <w:r w:rsidRPr="00DD6B89">
              <w:rPr>
                <w:rFonts w:cs="華康細圓體" w:hint="eastAsia"/>
                <w:lang w:eastAsia="zh-TW"/>
              </w:rPr>
              <w:lastRenderedPageBreak/>
              <w:t>《江蘇省優化營商環境行動方案（</w:t>
            </w:r>
            <w:r w:rsidRPr="00DD6B89">
              <w:rPr>
                <w:rFonts w:cs="華康細圓體" w:hint="eastAsia"/>
                <w:lang w:eastAsia="zh-TW"/>
              </w:rPr>
              <w:t>2025</w:t>
            </w:r>
            <w:r w:rsidRPr="00DD6B89">
              <w:rPr>
                <w:rFonts w:cs="華康細圓體" w:hint="eastAsia"/>
                <w:lang w:eastAsia="zh-TW"/>
              </w:rPr>
              <w:t>版）》</w:t>
            </w:r>
          </w:p>
          <w:p w14:paraId="44AC3E60" w14:textId="77777777" w:rsidR="009B2141" w:rsidRPr="00DD6B89" w:rsidRDefault="00000000">
            <w:pPr>
              <w:pStyle w:val="-"/>
              <w:ind w:left="118" w:right="118"/>
              <w:rPr>
                <w:rFonts w:cs="華康細圓體"/>
                <w:lang w:eastAsia="zh-TW"/>
              </w:rPr>
            </w:pPr>
            <w:r w:rsidRPr="00DD6B89">
              <w:rPr>
                <w:rFonts w:cs="華康細圓體" w:hint="eastAsia"/>
                <w:lang w:eastAsia="zh-TW"/>
              </w:rPr>
              <w:t>《中國（江蘇）自由貿易試驗區生物醫藥全產業鏈開放創新發展方案》的通知</w:t>
            </w:r>
          </w:p>
          <w:p w14:paraId="1EE1B77A" w14:textId="77777777" w:rsidR="009B2141" w:rsidRPr="00DD6B89" w:rsidRDefault="00000000">
            <w:pPr>
              <w:pStyle w:val="-"/>
              <w:ind w:left="118" w:right="118"/>
              <w:rPr>
                <w:rFonts w:eastAsia="SimSun"/>
              </w:rPr>
            </w:pPr>
            <w:r w:rsidRPr="00DD6B89">
              <w:rPr>
                <w:rFonts w:cs="華康細圓體" w:hint="eastAsia"/>
                <w:lang w:eastAsia="zh-TW"/>
              </w:rPr>
              <w:t>《江蘇省加快生產性服務業高品質發展行動方案（</w:t>
            </w:r>
            <w:r w:rsidRPr="00DD6B89">
              <w:rPr>
                <w:rFonts w:cs="華康細圓體" w:hint="eastAsia"/>
                <w:lang w:eastAsia="zh-TW"/>
              </w:rPr>
              <w:t>2025</w:t>
            </w:r>
            <w:r w:rsidRPr="00DD6B89">
              <w:rPr>
                <w:rFonts w:cs="華康細圓體" w:hint="eastAsia"/>
                <w:lang w:eastAsia="zh-TW"/>
              </w:rPr>
              <w:t>－</w:t>
            </w:r>
            <w:r w:rsidRPr="00DD6B89">
              <w:rPr>
                <w:rFonts w:cs="華康細圓體" w:hint="eastAsia"/>
                <w:lang w:eastAsia="zh-TW"/>
              </w:rPr>
              <w:t>2027</w:t>
            </w:r>
            <w:r w:rsidRPr="00DD6B89">
              <w:rPr>
                <w:rFonts w:cs="華康細圓體" w:hint="eastAsia"/>
                <w:lang w:eastAsia="zh-TW"/>
              </w:rPr>
              <w:t>年）》</w:t>
            </w:r>
          </w:p>
        </w:tc>
      </w:tr>
      <w:tr w:rsidR="00D53EC4" w:rsidRPr="00DD6B89" w14:paraId="00F52BE6" w14:textId="77777777" w:rsidTr="00D53EC4">
        <w:trPr>
          <w:trHeight w:val="680"/>
        </w:trPr>
        <w:tc>
          <w:tcPr>
            <w:tcW w:w="1387" w:type="pct"/>
            <w:vAlign w:val="center"/>
          </w:tcPr>
          <w:p w14:paraId="7E1E7DF4" w14:textId="77777777" w:rsidR="009B2141" w:rsidRPr="00DD6B89" w:rsidRDefault="00000000">
            <w:pPr>
              <w:pStyle w:val="-0"/>
              <w:ind w:left="118" w:right="118"/>
              <w:rPr>
                <w:lang w:eastAsia="zh-TW"/>
              </w:rPr>
            </w:pPr>
            <w:r w:rsidRPr="00DD6B89">
              <w:rPr>
                <w:lang w:eastAsia="zh-TW"/>
              </w:rPr>
              <w:lastRenderedPageBreak/>
              <w:t>投資服務機構</w:t>
            </w:r>
          </w:p>
        </w:tc>
        <w:tc>
          <w:tcPr>
            <w:tcW w:w="3613" w:type="pct"/>
            <w:vAlign w:val="center"/>
          </w:tcPr>
          <w:p w14:paraId="72D302C2" w14:textId="77777777" w:rsidR="009B2141" w:rsidRPr="00DD6B89" w:rsidRDefault="00000000">
            <w:pPr>
              <w:pStyle w:val="-"/>
              <w:ind w:left="118" w:right="118"/>
            </w:pPr>
            <w:r w:rsidRPr="00DD6B89">
              <w:t>政府機構：</w:t>
            </w:r>
          </w:p>
          <w:p w14:paraId="241DB5E7" w14:textId="77777777" w:rsidR="009B2141" w:rsidRPr="00DD6B89" w:rsidRDefault="00000000">
            <w:pPr>
              <w:pStyle w:val="-"/>
              <w:ind w:left="118" w:right="118"/>
            </w:pPr>
            <w:r w:rsidRPr="00DD6B89">
              <w:t>江蘇政務服務</w:t>
            </w:r>
            <w:hyperlink r:id="rId97" w:history="1">
              <w:r w:rsidRPr="00DD6B89">
                <w:t>www.jszwfw.gov.cn</w:t>
              </w:r>
            </w:hyperlink>
          </w:p>
          <w:p w14:paraId="22D82846" w14:textId="77777777" w:rsidR="009B2141" w:rsidRPr="00DD6B89" w:rsidRDefault="00000000">
            <w:pPr>
              <w:pStyle w:val="-"/>
              <w:ind w:left="118" w:right="118"/>
            </w:pPr>
            <w:hyperlink r:id="rId98" w:tgtFrame="_blank" w:history="1">
              <w:r w:rsidRPr="00DD6B89">
                <w:t>江蘇省人民政府</w:t>
              </w:r>
            </w:hyperlink>
            <w:hyperlink r:id="rId99" w:history="1">
              <w:r w:rsidRPr="00DD6B89">
                <w:t>www.jiangsu.gov.cn</w:t>
              </w:r>
            </w:hyperlink>
          </w:p>
          <w:p w14:paraId="598DD899" w14:textId="77777777" w:rsidR="009B2141" w:rsidRPr="00DD6B89" w:rsidRDefault="00000000">
            <w:pPr>
              <w:pStyle w:val="-"/>
              <w:ind w:left="118" w:right="118"/>
              <w:rPr>
                <w:rFonts w:eastAsia="SimSun"/>
              </w:rPr>
            </w:pPr>
            <w:r w:rsidRPr="00DD6B89">
              <w:t>江蘇省商務廳</w:t>
            </w:r>
            <w:hyperlink r:id="rId100" w:history="1">
              <w:r w:rsidRPr="00DD6B89">
                <w:rPr>
                  <w:rStyle w:val="af8"/>
                </w:rPr>
                <w:t>https://doc.jiangsu.gov.cn/</w:t>
              </w:r>
            </w:hyperlink>
          </w:p>
          <w:p w14:paraId="31BB5740" w14:textId="77777777" w:rsidR="009B2141" w:rsidRPr="00DD6B89" w:rsidRDefault="00000000">
            <w:pPr>
              <w:pStyle w:val="-"/>
              <w:ind w:left="118" w:right="118"/>
            </w:pPr>
            <w:r w:rsidRPr="00DD6B89">
              <w:t>江蘇省發展和改革委員會</w:t>
            </w:r>
            <w:hyperlink r:id="rId101" w:history="1">
              <w:r w:rsidRPr="00DD6B89">
                <w:t>https://fzggw.jiangsu.gov.cn/</w:t>
              </w:r>
            </w:hyperlink>
          </w:p>
          <w:p w14:paraId="7B0EFAC7" w14:textId="77777777" w:rsidR="009B2141" w:rsidRPr="00DD6B89" w:rsidRDefault="00000000">
            <w:pPr>
              <w:pStyle w:val="-"/>
              <w:ind w:left="118" w:right="118"/>
              <w:rPr>
                <w:rFonts w:eastAsia="SimSun"/>
              </w:rPr>
            </w:pPr>
            <w:hyperlink r:id="rId102" w:tgtFrame="_blank" w:history="1">
              <w:r w:rsidRPr="00DD6B89">
                <w:t>江蘇省市場監督管理局</w:t>
              </w:r>
            </w:hyperlink>
            <w:r w:rsidRPr="00DD6B89">
              <w:t>https://scjgj.jiangsu.gov.cn/</w:t>
            </w:r>
          </w:p>
          <w:p w14:paraId="08B79DE8" w14:textId="77777777" w:rsidR="009B2141" w:rsidRPr="00DD6B89" w:rsidRDefault="00000000">
            <w:pPr>
              <w:pStyle w:val="-"/>
              <w:ind w:left="118" w:right="118"/>
              <w:rPr>
                <w:rFonts w:eastAsia="SimSun"/>
              </w:rPr>
            </w:pPr>
            <w:r w:rsidRPr="00DD6B89">
              <w:t>江蘇省稅務局</w:t>
            </w:r>
            <w:hyperlink r:id="rId103" w:history="1">
              <w:r w:rsidRPr="00DD6B89">
                <w:t>https://jiangsu.chinatax.gov.cn/</w:t>
              </w:r>
            </w:hyperlink>
          </w:p>
          <w:p w14:paraId="07317945" w14:textId="77777777" w:rsidR="009B2141" w:rsidRPr="00DD6B89" w:rsidRDefault="00000000">
            <w:pPr>
              <w:pStyle w:val="-"/>
              <w:ind w:left="118" w:right="118"/>
              <w:rPr>
                <w:rStyle w:val="af8"/>
                <w:rFonts w:eastAsia="SimSun"/>
              </w:rPr>
            </w:pPr>
            <w:hyperlink r:id="rId104" w:history="1">
              <w:r w:rsidRPr="00DD6B89">
                <w:rPr>
                  <w:rStyle w:val="af8"/>
                </w:rPr>
                <w:t>江蘇省工業和信息化廳</w:t>
              </w:r>
            </w:hyperlink>
            <w:hyperlink r:id="rId105" w:history="1">
              <w:r w:rsidRPr="00DD6B89">
                <w:rPr>
                  <w:rStyle w:val="af8"/>
                </w:rPr>
                <w:t>https://gxt.jiangsu.gov.cn/</w:t>
              </w:r>
            </w:hyperlink>
          </w:p>
          <w:p w14:paraId="1005F116" w14:textId="77777777" w:rsidR="009B2141" w:rsidRPr="00DD6B89" w:rsidRDefault="00000000">
            <w:pPr>
              <w:pStyle w:val="-"/>
              <w:ind w:left="118" w:right="118"/>
            </w:pPr>
            <w:r w:rsidRPr="00DD6B89">
              <w:t>江蘇自由貿易試驗區</w:t>
            </w:r>
            <w:hyperlink r:id="rId106" w:history="1">
              <w:r w:rsidRPr="00DD6B89">
                <w:t>https://doc.jiangsu.gov.cn/ftz/</w:t>
              </w:r>
            </w:hyperlink>
          </w:p>
          <w:p w14:paraId="4EFE8221" w14:textId="77777777" w:rsidR="009B2141" w:rsidRPr="00DD6B89" w:rsidRDefault="009B2141">
            <w:pPr>
              <w:pStyle w:val="-"/>
              <w:ind w:left="118" w:right="118"/>
            </w:pPr>
          </w:p>
          <w:p w14:paraId="14D2FB1E" w14:textId="77777777" w:rsidR="009B2141" w:rsidRPr="00DD6B89" w:rsidRDefault="00000000">
            <w:pPr>
              <w:pStyle w:val="-"/>
              <w:ind w:left="118" w:right="118"/>
            </w:pPr>
            <w:r w:rsidRPr="00DD6B89">
              <w:t>投資促進機構：</w:t>
            </w:r>
          </w:p>
          <w:p w14:paraId="7CF85A2D" w14:textId="77777777" w:rsidR="009B2141" w:rsidRPr="00DD6B89" w:rsidRDefault="00000000">
            <w:pPr>
              <w:pStyle w:val="-"/>
              <w:ind w:left="118" w:right="118"/>
            </w:pPr>
            <w:r w:rsidRPr="00DD6B89">
              <w:t>江蘇省國際投資促進中心</w:t>
            </w:r>
            <w:hyperlink r:id="rId107" w:history="1">
              <w:r w:rsidRPr="00DD6B89">
                <w:t>www.iinvest.org.cn/</w:t>
              </w:r>
            </w:hyperlink>
          </w:p>
          <w:p w14:paraId="5EA87DF6" w14:textId="77777777" w:rsidR="009B2141" w:rsidRPr="00DD6B89" w:rsidRDefault="00000000">
            <w:pPr>
              <w:pStyle w:val="-"/>
              <w:ind w:left="118" w:right="118"/>
              <w:rPr>
                <w:rFonts w:eastAsia="SimSun"/>
              </w:rPr>
            </w:pPr>
            <w:r w:rsidRPr="00DD6B89">
              <w:t>江蘇省外商投資企業協會</w:t>
            </w:r>
            <w:r w:rsidRPr="00DD6B89">
              <w:t>https://www.jswqxh.org.cn/</w:t>
            </w:r>
          </w:p>
        </w:tc>
      </w:tr>
    </w:tbl>
    <w:p w14:paraId="58A1CEC0" w14:textId="77777777" w:rsidR="009B2141" w:rsidRPr="00DD6B89" w:rsidRDefault="009B2141">
      <w:pPr>
        <w:ind w:firstLineChars="0" w:firstLine="0"/>
        <w:rPr>
          <w:lang w:eastAsia="zh-TW"/>
        </w:rPr>
      </w:pPr>
    </w:p>
    <w:p w14:paraId="52857E6E" w14:textId="77777777" w:rsidR="009B2141" w:rsidRPr="00DD6B89" w:rsidRDefault="009B2141">
      <w:pPr>
        <w:ind w:firstLineChars="0" w:firstLine="0"/>
        <w:rPr>
          <w:lang w:eastAsia="zh-TW"/>
        </w:rPr>
        <w:sectPr w:rsidR="009B2141" w:rsidRPr="00DD6B89">
          <w:headerReference w:type="even" r:id="rId108"/>
          <w:headerReference w:type="default" r:id="rId109"/>
          <w:footerReference w:type="even" r:id="rId110"/>
          <w:footerReference w:type="default" r:id="rId111"/>
          <w:headerReference w:type="first" r:id="rId112"/>
          <w:footerReference w:type="first" r:id="rId113"/>
          <w:pgSz w:w="11906" w:h="16838"/>
          <w:pgMar w:top="2268" w:right="1701" w:bottom="1701" w:left="1701" w:header="1134" w:footer="851" w:gutter="0"/>
          <w:cols w:space="425"/>
          <w:titlePg/>
          <w:docGrid w:type="linesAndChars" w:linePitch="514" w:charSpace="-774"/>
        </w:sectPr>
      </w:pPr>
    </w:p>
    <w:p w14:paraId="66502FBB" w14:textId="77777777" w:rsidR="009B2141" w:rsidRPr="00DD6B89" w:rsidRDefault="00000000">
      <w:pPr>
        <w:pStyle w:val="aff"/>
        <w:spacing w:before="257" w:after="257"/>
        <w:ind w:firstLineChars="0" w:firstLine="0"/>
        <w:rPr>
          <w:color w:val="auto"/>
        </w:rPr>
      </w:pPr>
      <w:bookmarkStart w:id="40" w:name="_Toc205940372"/>
      <w:r w:rsidRPr="00DD6B89">
        <w:rPr>
          <w:color w:val="auto"/>
        </w:rPr>
        <w:lastRenderedPageBreak/>
        <w:t>三、山東省</w:t>
      </w:r>
      <w:bookmarkEnd w:id="40"/>
    </w:p>
    <w:p w14:paraId="2D43F6BF" w14:textId="77777777" w:rsidR="009B2141" w:rsidRPr="00DD6B89" w:rsidRDefault="00000000">
      <w:pPr>
        <w:pStyle w:val="aff7"/>
        <w:spacing w:before="514"/>
        <w:rPr>
          <w:lang w:eastAsia="zh-TW"/>
        </w:rPr>
      </w:pPr>
      <w:r w:rsidRPr="00DD6B89">
        <w:rPr>
          <w:lang w:eastAsia="zh-TW"/>
        </w:rPr>
        <w:t>山東省基本數據表</w:t>
      </w:r>
    </w:p>
    <w:p w14:paraId="235DC0C0" w14:textId="77777777" w:rsidR="009B2141" w:rsidRPr="00DD6B89" w:rsidRDefault="00000000">
      <w:pPr>
        <w:pStyle w:val="afa"/>
      </w:pPr>
      <w:r w:rsidRPr="00DD6B89">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27"/>
        <w:gridCol w:w="6247"/>
      </w:tblGrid>
      <w:tr w:rsidR="00E24C1A" w:rsidRPr="00DD6B89" w14:paraId="5E2A4436" w14:textId="77777777">
        <w:trPr>
          <w:trHeight w:val="680"/>
        </w:trPr>
        <w:tc>
          <w:tcPr>
            <w:tcW w:w="8525" w:type="dxa"/>
            <w:gridSpan w:val="2"/>
            <w:shd w:val="clear" w:color="auto" w:fill="CCFFFF"/>
            <w:vAlign w:val="center"/>
          </w:tcPr>
          <w:p w14:paraId="5EB8448A"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自然人文</w:t>
            </w:r>
          </w:p>
        </w:tc>
      </w:tr>
      <w:tr w:rsidR="00E24C1A" w:rsidRPr="00DD6B89" w14:paraId="30E065C5" w14:textId="77777777">
        <w:trPr>
          <w:trHeight w:val="680"/>
        </w:trPr>
        <w:tc>
          <w:tcPr>
            <w:tcW w:w="2240" w:type="dxa"/>
            <w:vAlign w:val="center"/>
          </w:tcPr>
          <w:p w14:paraId="1687C2E8" w14:textId="77777777" w:rsidR="009B2141" w:rsidRPr="00DD6B89" w:rsidRDefault="00000000">
            <w:pPr>
              <w:pStyle w:val="-0"/>
              <w:ind w:left="118" w:right="118"/>
            </w:pPr>
            <w:r w:rsidRPr="00DD6B89">
              <w:t>地理環境</w:t>
            </w:r>
          </w:p>
        </w:tc>
        <w:tc>
          <w:tcPr>
            <w:tcW w:w="6285" w:type="dxa"/>
            <w:vAlign w:val="center"/>
          </w:tcPr>
          <w:p w14:paraId="714CF859" w14:textId="77777777" w:rsidR="009B2141" w:rsidRPr="00DD6B89" w:rsidRDefault="00000000">
            <w:pPr>
              <w:pStyle w:val="-"/>
              <w:ind w:left="118" w:right="118"/>
              <w:rPr>
                <w:lang w:eastAsia="zh-TW"/>
              </w:rPr>
            </w:pPr>
            <w:r w:rsidRPr="00DD6B89">
              <w:rPr>
                <w:lang w:eastAsia="zh-TW"/>
              </w:rPr>
              <w:t>位於中國大陸東部沿海、黃河下游、</w:t>
            </w:r>
            <w:proofErr w:type="gramStart"/>
            <w:r w:rsidRPr="00DD6B89">
              <w:rPr>
                <w:lang w:eastAsia="zh-TW"/>
              </w:rPr>
              <w:t>京杭大運河</w:t>
            </w:r>
            <w:proofErr w:type="gramEnd"/>
            <w:r w:rsidRPr="00DD6B89">
              <w:rPr>
                <w:lang w:eastAsia="zh-TW"/>
              </w:rPr>
              <w:t>的中北段，從北向南分別與河北、河南、安徽、江蘇四省接壤；中部</w:t>
            </w:r>
            <w:proofErr w:type="gramStart"/>
            <w:r w:rsidRPr="00DD6B89">
              <w:rPr>
                <w:lang w:eastAsia="zh-TW"/>
              </w:rPr>
              <w:t>高突，</w:t>
            </w:r>
            <w:proofErr w:type="gramEnd"/>
            <w:r w:rsidRPr="00DD6B89">
              <w:rPr>
                <w:lang w:eastAsia="zh-TW"/>
              </w:rPr>
              <w:t>泰山為全境最高點；東部山東半島伸入黃海，</w:t>
            </w:r>
            <w:proofErr w:type="gramStart"/>
            <w:r w:rsidRPr="00DD6B89">
              <w:rPr>
                <w:lang w:eastAsia="zh-TW"/>
              </w:rPr>
              <w:t>北隔渤海海峽</w:t>
            </w:r>
            <w:proofErr w:type="gramEnd"/>
            <w:r w:rsidRPr="00DD6B89">
              <w:rPr>
                <w:lang w:eastAsia="zh-TW"/>
              </w:rPr>
              <w:t>與遼東半島相對，</w:t>
            </w:r>
            <w:proofErr w:type="gramStart"/>
            <w:r w:rsidRPr="00DD6B89">
              <w:rPr>
                <w:lang w:eastAsia="zh-TW"/>
              </w:rPr>
              <w:t>東隔黃海</w:t>
            </w:r>
            <w:proofErr w:type="gramEnd"/>
            <w:r w:rsidRPr="00DD6B89">
              <w:rPr>
                <w:lang w:eastAsia="zh-TW"/>
              </w:rPr>
              <w:t>與朝鮮半島相望，</w:t>
            </w:r>
            <w:proofErr w:type="gramStart"/>
            <w:r w:rsidRPr="00DD6B89">
              <w:rPr>
                <w:lang w:eastAsia="zh-TW"/>
              </w:rPr>
              <w:t>東南臨靠黃海</w:t>
            </w:r>
            <w:proofErr w:type="gramEnd"/>
            <w:r w:rsidRPr="00DD6B89">
              <w:rPr>
                <w:lang w:eastAsia="zh-TW"/>
              </w:rPr>
              <w:t>、遙望東海及日本南部列島。海岸線全長約</w:t>
            </w:r>
            <w:r w:rsidRPr="00DD6B89">
              <w:rPr>
                <w:lang w:eastAsia="zh-TW"/>
              </w:rPr>
              <w:t>3,504</w:t>
            </w:r>
            <w:r w:rsidRPr="00DD6B89">
              <w:rPr>
                <w:lang w:eastAsia="zh-TW"/>
              </w:rPr>
              <w:t>公里，僅次於廣東省，位居全中國大陸第二位。</w:t>
            </w:r>
          </w:p>
        </w:tc>
      </w:tr>
      <w:tr w:rsidR="00E24C1A" w:rsidRPr="00DD6B89" w14:paraId="02819856" w14:textId="77777777">
        <w:trPr>
          <w:trHeight w:val="680"/>
        </w:trPr>
        <w:tc>
          <w:tcPr>
            <w:tcW w:w="2240" w:type="dxa"/>
            <w:vAlign w:val="center"/>
          </w:tcPr>
          <w:p w14:paraId="2BACFEB9" w14:textId="77777777" w:rsidR="009B2141" w:rsidRPr="00DD6B89" w:rsidRDefault="00000000">
            <w:pPr>
              <w:pStyle w:val="-0"/>
              <w:ind w:left="118" w:right="118"/>
            </w:pPr>
            <w:r w:rsidRPr="00DD6B89">
              <w:t>面積</w:t>
            </w:r>
          </w:p>
        </w:tc>
        <w:tc>
          <w:tcPr>
            <w:tcW w:w="6285" w:type="dxa"/>
            <w:vAlign w:val="center"/>
          </w:tcPr>
          <w:p w14:paraId="26B4D5FA" w14:textId="77777777" w:rsidR="009B2141" w:rsidRPr="00DD6B89" w:rsidRDefault="00000000">
            <w:pPr>
              <w:pStyle w:val="-"/>
              <w:ind w:left="118" w:right="118"/>
              <w:rPr>
                <w:lang w:eastAsia="zh-TW"/>
              </w:rPr>
            </w:pPr>
            <w:r w:rsidRPr="00DD6B89">
              <w:rPr>
                <w:lang w:eastAsia="zh-TW"/>
              </w:rPr>
              <w:t>陸地總面積</w:t>
            </w:r>
            <w:r w:rsidRPr="00DD6B89">
              <w:rPr>
                <w:lang w:eastAsia="zh-TW"/>
              </w:rPr>
              <w:t>15.7</w:t>
            </w:r>
            <w:r w:rsidRPr="00DD6B89">
              <w:rPr>
                <w:lang w:eastAsia="zh-TW"/>
              </w:rPr>
              <w:t>萬平方公里，占全中國大陸總面積的</w:t>
            </w:r>
            <w:r w:rsidRPr="00DD6B89">
              <w:rPr>
                <w:lang w:eastAsia="zh-TW"/>
              </w:rPr>
              <w:t>1.64%</w:t>
            </w:r>
            <w:r w:rsidRPr="00DD6B89">
              <w:rPr>
                <w:lang w:eastAsia="zh-TW"/>
              </w:rPr>
              <w:t>，鄰近海域面積</w:t>
            </w:r>
            <w:r w:rsidRPr="00DD6B89">
              <w:rPr>
                <w:lang w:eastAsia="zh-TW"/>
              </w:rPr>
              <w:t>17</w:t>
            </w:r>
            <w:r w:rsidRPr="00DD6B89">
              <w:rPr>
                <w:lang w:eastAsia="zh-TW"/>
              </w:rPr>
              <w:t>萬平方公里。</w:t>
            </w:r>
          </w:p>
        </w:tc>
      </w:tr>
      <w:tr w:rsidR="00E24C1A" w:rsidRPr="00DD6B89" w14:paraId="350AEE5F" w14:textId="77777777">
        <w:trPr>
          <w:trHeight w:val="680"/>
        </w:trPr>
        <w:tc>
          <w:tcPr>
            <w:tcW w:w="2240" w:type="dxa"/>
            <w:vAlign w:val="center"/>
          </w:tcPr>
          <w:p w14:paraId="40BDDDC7" w14:textId="77777777" w:rsidR="009B2141" w:rsidRPr="00DD6B89" w:rsidRDefault="00000000">
            <w:pPr>
              <w:pStyle w:val="-0"/>
              <w:ind w:left="118" w:right="118"/>
            </w:pPr>
            <w:r w:rsidRPr="00DD6B89">
              <w:t>人口</w:t>
            </w:r>
          </w:p>
        </w:tc>
        <w:tc>
          <w:tcPr>
            <w:tcW w:w="6285" w:type="dxa"/>
            <w:vAlign w:val="center"/>
          </w:tcPr>
          <w:p w14:paraId="4EF20086"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年底常住人口</w:t>
            </w:r>
            <w:r w:rsidRPr="00DD6B89">
              <w:rPr>
                <w:rFonts w:cs="華康細圓體" w:hint="eastAsia"/>
                <w:lang w:eastAsia="zh-TW"/>
              </w:rPr>
              <w:t>1</w:t>
            </w:r>
            <w:r w:rsidRPr="00DD6B89">
              <w:rPr>
                <w:rFonts w:cs="華康細圓體" w:hint="eastAsia"/>
                <w:lang w:eastAsia="zh-TW"/>
              </w:rPr>
              <w:t>億</w:t>
            </w:r>
            <w:r w:rsidRPr="00DD6B89">
              <w:rPr>
                <w:rFonts w:cs="華康細圓體" w:hint="eastAsia"/>
                <w:lang w:eastAsia="zh-TW"/>
              </w:rPr>
              <w:t>43</w:t>
            </w:r>
            <w:r w:rsidRPr="00DD6B89">
              <w:rPr>
                <w:rFonts w:cs="華康細圓體" w:hint="eastAsia"/>
                <w:lang w:eastAsia="zh-TW"/>
              </w:rPr>
              <w:t>萬人。其中，</w:t>
            </w:r>
            <w:r w:rsidRPr="00DD6B89">
              <w:rPr>
                <w:rFonts w:cs="華康細圓體" w:hint="eastAsia"/>
                <w:lang w:eastAsia="zh-TW"/>
              </w:rPr>
              <w:t>0-15</w:t>
            </w:r>
            <w:r w:rsidRPr="00DD6B89">
              <w:rPr>
                <w:rFonts w:cs="華康細圓體" w:hint="eastAsia"/>
                <w:lang w:eastAsia="zh-TW"/>
              </w:rPr>
              <w:t>歲人口占</w:t>
            </w:r>
            <w:r w:rsidRPr="00DD6B89">
              <w:rPr>
                <w:rFonts w:cs="華康細圓體" w:hint="eastAsia"/>
                <w:lang w:eastAsia="zh-TW"/>
              </w:rPr>
              <w:t>17.35%</w:t>
            </w:r>
            <w:r w:rsidRPr="00DD6B89">
              <w:rPr>
                <w:rFonts w:cs="華康細圓體" w:hint="eastAsia"/>
                <w:lang w:eastAsia="zh-TW"/>
              </w:rPr>
              <w:t>，</w:t>
            </w:r>
            <w:r w:rsidRPr="00DD6B89">
              <w:rPr>
                <w:rFonts w:cs="華康細圓體" w:hint="eastAsia"/>
                <w:lang w:eastAsia="zh-TW"/>
              </w:rPr>
              <w:t>16-59</w:t>
            </w:r>
            <w:r w:rsidRPr="00DD6B89">
              <w:rPr>
                <w:rFonts w:cs="華康細圓體" w:hint="eastAsia"/>
                <w:lang w:eastAsia="zh-TW"/>
              </w:rPr>
              <w:t>歲人口占</w:t>
            </w:r>
            <w:r w:rsidRPr="00DD6B89">
              <w:rPr>
                <w:rFonts w:cs="華康細圓體" w:hint="eastAsia"/>
                <w:lang w:eastAsia="zh-TW"/>
              </w:rPr>
              <w:t>56.96%</w:t>
            </w:r>
            <w:r w:rsidRPr="00DD6B89">
              <w:rPr>
                <w:rFonts w:cs="華康細圓體" w:hint="eastAsia"/>
                <w:lang w:eastAsia="zh-TW"/>
              </w:rPr>
              <w:t>，</w:t>
            </w:r>
            <w:r w:rsidRPr="00DD6B89">
              <w:rPr>
                <w:rFonts w:cs="華康細圓體" w:hint="eastAsia"/>
                <w:lang w:eastAsia="zh-TW"/>
              </w:rPr>
              <w:t>60</w:t>
            </w:r>
            <w:r w:rsidRPr="00DD6B89">
              <w:rPr>
                <w:rFonts w:cs="華康細圓體" w:hint="eastAsia"/>
                <w:lang w:eastAsia="zh-TW"/>
              </w:rPr>
              <w:t>歲及以上人口占</w:t>
            </w:r>
            <w:r w:rsidRPr="00DD6B89">
              <w:rPr>
                <w:rFonts w:cs="華康細圓體" w:hint="eastAsia"/>
                <w:lang w:eastAsia="zh-TW"/>
              </w:rPr>
              <w:t>25.70%</w:t>
            </w:r>
            <w:r w:rsidRPr="00DD6B89">
              <w:rPr>
                <w:rFonts w:cs="華康細圓體" w:hint="eastAsia"/>
                <w:lang w:eastAsia="zh-TW"/>
              </w:rPr>
              <w:t>。常住人口城鎮化率為</w:t>
            </w:r>
            <w:r w:rsidRPr="00DD6B89">
              <w:rPr>
                <w:rFonts w:cs="華康細圓體" w:hint="eastAsia"/>
                <w:lang w:eastAsia="zh-TW"/>
              </w:rPr>
              <w:t>67.54%</w:t>
            </w:r>
            <w:r w:rsidRPr="00DD6B89">
              <w:rPr>
                <w:rFonts w:cs="華康細圓體" w:hint="eastAsia"/>
                <w:lang w:eastAsia="zh-TW"/>
              </w:rPr>
              <w:t>，比上年末提高</w:t>
            </w:r>
            <w:r w:rsidRPr="00DD6B89">
              <w:rPr>
                <w:rFonts w:cs="華康細圓體" w:hint="eastAsia"/>
                <w:lang w:eastAsia="zh-TW"/>
              </w:rPr>
              <w:t>1.06</w:t>
            </w:r>
            <w:r w:rsidRPr="00DD6B89">
              <w:rPr>
                <w:rFonts w:cs="華康細圓體" w:hint="eastAsia"/>
                <w:lang w:eastAsia="zh-TW"/>
              </w:rPr>
              <w:t>個百分點。全年出生人口</w:t>
            </w:r>
            <w:r w:rsidRPr="00DD6B89">
              <w:rPr>
                <w:rFonts w:cs="華康細圓體" w:hint="eastAsia"/>
                <w:lang w:eastAsia="zh-TW"/>
              </w:rPr>
              <w:t>51.9</w:t>
            </w:r>
            <w:r w:rsidRPr="00DD6B89">
              <w:rPr>
                <w:rFonts w:cs="華康細圓體" w:hint="eastAsia"/>
                <w:lang w:eastAsia="zh-TW"/>
              </w:rPr>
              <w:t>萬人，出生率</w:t>
            </w:r>
            <w:r w:rsidRPr="00DD6B89">
              <w:rPr>
                <w:rFonts w:cs="華康細圓體" w:hint="eastAsia"/>
                <w:lang w:eastAsia="zh-TW"/>
              </w:rPr>
              <w:t>5.16</w:t>
            </w:r>
            <w:r w:rsidRPr="00DD6B89">
              <w:rPr>
                <w:rFonts w:cs="華康細圓體" w:hint="eastAsia"/>
                <w:lang w:eastAsia="zh-TW"/>
              </w:rPr>
              <w:t>‰，人口自然成長率</w:t>
            </w:r>
            <w:r w:rsidRPr="00DD6B89">
              <w:rPr>
                <w:rFonts w:cs="華康細圓體" w:hint="eastAsia"/>
                <w:lang w:eastAsia="zh-TW"/>
              </w:rPr>
              <w:t>-3.05</w:t>
            </w:r>
            <w:r w:rsidRPr="00DD6B89">
              <w:rPr>
                <w:rFonts w:cs="華康細圓體" w:hint="eastAsia"/>
                <w:lang w:eastAsia="zh-TW"/>
              </w:rPr>
              <w:t>‰。</w:t>
            </w:r>
          </w:p>
        </w:tc>
      </w:tr>
      <w:tr w:rsidR="00E24C1A" w:rsidRPr="00DD6B89" w14:paraId="36C22BDE" w14:textId="77777777">
        <w:trPr>
          <w:trHeight w:val="680"/>
        </w:trPr>
        <w:tc>
          <w:tcPr>
            <w:tcW w:w="2240" w:type="dxa"/>
            <w:vAlign w:val="center"/>
          </w:tcPr>
          <w:p w14:paraId="7F67763E" w14:textId="77777777" w:rsidR="009B2141" w:rsidRPr="00DD6B89" w:rsidRDefault="00000000">
            <w:pPr>
              <w:pStyle w:val="-0"/>
              <w:ind w:left="118" w:right="118"/>
            </w:pPr>
            <w:r w:rsidRPr="00DD6B89">
              <w:t>自然條件</w:t>
            </w:r>
          </w:p>
        </w:tc>
        <w:tc>
          <w:tcPr>
            <w:tcW w:w="6285" w:type="dxa"/>
            <w:vAlign w:val="center"/>
          </w:tcPr>
          <w:p w14:paraId="3F303085" w14:textId="77777777" w:rsidR="009B2141" w:rsidRPr="00DD6B89" w:rsidRDefault="00000000">
            <w:pPr>
              <w:pStyle w:val="-"/>
              <w:ind w:left="118" w:right="118"/>
              <w:rPr>
                <w:lang w:eastAsia="zh-TW"/>
              </w:rPr>
            </w:pPr>
            <w:r w:rsidRPr="00DD6B89">
              <w:rPr>
                <w:lang w:eastAsia="zh-TW"/>
              </w:rPr>
              <w:t>山東的</w:t>
            </w:r>
            <w:proofErr w:type="gramStart"/>
            <w:r w:rsidRPr="00DD6B89">
              <w:rPr>
                <w:lang w:eastAsia="zh-TW"/>
              </w:rPr>
              <w:t>氣候屬暖溫帶</w:t>
            </w:r>
            <w:proofErr w:type="gramEnd"/>
            <w:r w:rsidRPr="00DD6B89">
              <w:rPr>
                <w:lang w:eastAsia="zh-TW"/>
              </w:rPr>
              <w:t>季風氣候類型。春秋短暫，冬夏較長。年平均氣溫</w:t>
            </w:r>
            <w:r w:rsidRPr="00DD6B89">
              <w:rPr>
                <w:lang w:eastAsia="zh-TW"/>
              </w:rPr>
              <w:t>11℃</w:t>
            </w:r>
            <w:r w:rsidRPr="00DD6B89">
              <w:rPr>
                <w:lang w:eastAsia="zh-TW"/>
              </w:rPr>
              <w:t>～</w:t>
            </w:r>
            <w:r w:rsidRPr="00DD6B89">
              <w:rPr>
                <w:lang w:eastAsia="zh-TW"/>
              </w:rPr>
              <w:t>14℃</w:t>
            </w:r>
            <w:r w:rsidRPr="00DD6B89">
              <w:rPr>
                <w:lang w:eastAsia="zh-TW"/>
              </w:rPr>
              <w:t>。降水量</w:t>
            </w:r>
            <w:r w:rsidRPr="00DD6B89">
              <w:rPr>
                <w:lang w:eastAsia="zh-TW"/>
              </w:rPr>
              <w:t>60%</w:t>
            </w:r>
            <w:r w:rsidRPr="00DD6B89">
              <w:rPr>
                <w:lang w:eastAsia="zh-TW"/>
              </w:rPr>
              <w:t>以上集中於夏季，易形成洪災，冬春又常發生旱災，對農業生產影響很大。</w:t>
            </w:r>
          </w:p>
        </w:tc>
      </w:tr>
      <w:tr w:rsidR="00E24C1A" w:rsidRPr="00DD6B89" w14:paraId="2FEC3321" w14:textId="77777777">
        <w:trPr>
          <w:trHeight w:val="680"/>
        </w:trPr>
        <w:tc>
          <w:tcPr>
            <w:tcW w:w="2240" w:type="dxa"/>
            <w:vAlign w:val="center"/>
          </w:tcPr>
          <w:p w14:paraId="5219BD69" w14:textId="77777777" w:rsidR="009B2141" w:rsidRPr="00DD6B89" w:rsidRDefault="00000000">
            <w:pPr>
              <w:pStyle w:val="-0"/>
              <w:ind w:left="118" w:right="118"/>
            </w:pPr>
            <w:r w:rsidRPr="00DD6B89">
              <w:lastRenderedPageBreak/>
              <w:t>自然資源</w:t>
            </w:r>
          </w:p>
        </w:tc>
        <w:tc>
          <w:tcPr>
            <w:tcW w:w="6285" w:type="dxa"/>
            <w:vAlign w:val="center"/>
          </w:tcPr>
          <w:p w14:paraId="40845636" w14:textId="77777777" w:rsidR="009B2141" w:rsidRPr="00DD6B89" w:rsidRDefault="00000000">
            <w:pPr>
              <w:pStyle w:val="-"/>
              <w:ind w:left="118" w:right="118"/>
              <w:rPr>
                <w:lang w:eastAsia="zh-TW"/>
              </w:rPr>
            </w:pPr>
            <w:r w:rsidRPr="00DD6B89">
              <w:rPr>
                <w:lang w:eastAsia="zh-TW"/>
              </w:rPr>
              <w:t>山東省資源豐富，已發現礦產資源達</w:t>
            </w:r>
            <w:r w:rsidRPr="00DD6B89">
              <w:rPr>
                <w:lang w:eastAsia="zh-TW"/>
              </w:rPr>
              <w:t>148</w:t>
            </w:r>
            <w:r w:rsidRPr="00DD6B89">
              <w:rPr>
                <w:lang w:eastAsia="zh-TW"/>
              </w:rPr>
              <w:t>種，已探明蘊藏量的計</w:t>
            </w:r>
            <w:r w:rsidRPr="00DD6B89">
              <w:rPr>
                <w:rFonts w:eastAsia="SimSun"/>
                <w:lang w:eastAsia="zh-TW"/>
              </w:rPr>
              <w:t>93</w:t>
            </w:r>
            <w:r w:rsidRPr="00DD6B89">
              <w:rPr>
                <w:lang w:eastAsia="zh-TW"/>
              </w:rPr>
              <w:t>種，其中居全中國大陸前</w:t>
            </w:r>
            <w:r w:rsidRPr="00DD6B89">
              <w:rPr>
                <w:lang w:eastAsia="zh-TW"/>
              </w:rPr>
              <w:t>10</w:t>
            </w:r>
            <w:r w:rsidRPr="00DD6B89">
              <w:rPr>
                <w:lang w:eastAsia="zh-TW"/>
              </w:rPr>
              <w:t>位的有</w:t>
            </w:r>
            <w:r w:rsidRPr="00DD6B89">
              <w:rPr>
                <w:lang w:eastAsia="zh-TW"/>
              </w:rPr>
              <w:t>75</w:t>
            </w:r>
            <w:r w:rsidRPr="00DD6B89">
              <w:rPr>
                <w:lang w:eastAsia="zh-TW"/>
              </w:rPr>
              <w:t>種。有勝利油田為中國大陸第二大石油生產基地，全省原油產量占中國大陸</w:t>
            </w:r>
            <w:r w:rsidRPr="00DD6B89">
              <w:rPr>
                <w:lang w:eastAsia="zh-TW"/>
              </w:rPr>
              <w:t>1/3</w:t>
            </w:r>
            <w:r w:rsidRPr="00DD6B89">
              <w:rPr>
                <w:lang w:eastAsia="zh-TW"/>
              </w:rPr>
              <w:t>。</w:t>
            </w:r>
            <w:proofErr w:type="gramStart"/>
            <w:r w:rsidRPr="00DD6B89">
              <w:rPr>
                <w:lang w:eastAsia="zh-TW"/>
              </w:rPr>
              <w:t>含煤地層</w:t>
            </w:r>
            <w:proofErr w:type="gramEnd"/>
            <w:r w:rsidRPr="00DD6B89">
              <w:rPr>
                <w:lang w:eastAsia="zh-TW"/>
              </w:rPr>
              <w:t>面積達五萬平方公里，年產原煤</w:t>
            </w:r>
            <w:r w:rsidRPr="00DD6B89">
              <w:rPr>
                <w:lang w:eastAsia="zh-TW"/>
              </w:rPr>
              <w:t>1.4</w:t>
            </w:r>
            <w:r w:rsidRPr="00DD6B89">
              <w:rPr>
                <w:lang w:eastAsia="zh-TW"/>
              </w:rPr>
              <w:t>億噸。</w:t>
            </w:r>
          </w:p>
        </w:tc>
      </w:tr>
      <w:tr w:rsidR="00E24C1A" w:rsidRPr="00DD6B89" w14:paraId="05E7EAD3" w14:textId="77777777">
        <w:trPr>
          <w:trHeight w:val="680"/>
        </w:trPr>
        <w:tc>
          <w:tcPr>
            <w:tcW w:w="2240" w:type="dxa"/>
            <w:vAlign w:val="center"/>
          </w:tcPr>
          <w:p w14:paraId="137246D8" w14:textId="77777777" w:rsidR="009B2141" w:rsidRPr="00DD6B89" w:rsidRDefault="00000000">
            <w:pPr>
              <w:pStyle w:val="-0"/>
              <w:ind w:left="118" w:right="118"/>
            </w:pPr>
            <w:r w:rsidRPr="00DD6B89">
              <w:t>歷史文化</w:t>
            </w:r>
          </w:p>
        </w:tc>
        <w:tc>
          <w:tcPr>
            <w:tcW w:w="6285" w:type="dxa"/>
            <w:vAlign w:val="center"/>
          </w:tcPr>
          <w:p w14:paraId="22147562" w14:textId="77777777" w:rsidR="009B2141" w:rsidRPr="00DD6B89" w:rsidRDefault="00000000">
            <w:pPr>
              <w:pStyle w:val="-"/>
              <w:ind w:left="118" w:right="118"/>
              <w:rPr>
                <w:lang w:eastAsia="zh-TW"/>
              </w:rPr>
            </w:pPr>
            <w:r w:rsidRPr="00DD6B89">
              <w:rPr>
                <w:lang w:eastAsia="zh-TW"/>
              </w:rPr>
              <w:t>山東是中華文明發源地之</w:t>
            </w:r>
            <w:proofErr w:type="gramStart"/>
            <w:r w:rsidRPr="00DD6B89">
              <w:rPr>
                <w:lang w:eastAsia="zh-TW"/>
              </w:rPr>
              <w:t>一</w:t>
            </w:r>
            <w:proofErr w:type="gramEnd"/>
            <w:r w:rsidRPr="00DD6B89">
              <w:rPr>
                <w:lang w:eastAsia="zh-TW"/>
              </w:rPr>
              <w:t>。目前發現最早的山東人「</w:t>
            </w:r>
            <w:proofErr w:type="gramStart"/>
            <w:r w:rsidRPr="00DD6B89">
              <w:rPr>
                <w:lang w:eastAsia="zh-TW"/>
              </w:rPr>
              <w:t>沂源人</w:t>
            </w:r>
            <w:proofErr w:type="gramEnd"/>
            <w:r w:rsidRPr="00DD6B89">
              <w:rPr>
                <w:lang w:eastAsia="zh-TW"/>
              </w:rPr>
              <w:t>」，可把山東歷史上推到四、五十萬年前，原始社會末期的</w:t>
            </w:r>
            <w:proofErr w:type="gramStart"/>
            <w:r w:rsidRPr="00DD6B89">
              <w:rPr>
                <w:lang w:eastAsia="zh-TW"/>
              </w:rPr>
              <w:t>大汶口</w:t>
            </w:r>
            <w:proofErr w:type="gramEnd"/>
            <w:r w:rsidRPr="00DD6B89">
              <w:rPr>
                <w:lang w:eastAsia="zh-TW"/>
              </w:rPr>
              <w:t>文化、龍山文化都在山東首度發現。</w:t>
            </w:r>
          </w:p>
        </w:tc>
      </w:tr>
      <w:tr w:rsidR="00E24C1A" w:rsidRPr="00DD6B89" w14:paraId="3334823E" w14:textId="77777777">
        <w:trPr>
          <w:trHeight w:val="680"/>
        </w:trPr>
        <w:tc>
          <w:tcPr>
            <w:tcW w:w="2240" w:type="dxa"/>
            <w:vAlign w:val="center"/>
          </w:tcPr>
          <w:p w14:paraId="2D28594D" w14:textId="77777777" w:rsidR="009B2141" w:rsidRPr="00DD6B89" w:rsidRDefault="00000000">
            <w:pPr>
              <w:pStyle w:val="-0"/>
              <w:ind w:left="118" w:right="118"/>
            </w:pPr>
            <w:r w:rsidRPr="00DD6B89">
              <w:t>省會</w:t>
            </w:r>
          </w:p>
        </w:tc>
        <w:tc>
          <w:tcPr>
            <w:tcW w:w="6285" w:type="dxa"/>
            <w:vAlign w:val="center"/>
          </w:tcPr>
          <w:p w14:paraId="7FF69EBC" w14:textId="77777777" w:rsidR="009B2141" w:rsidRPr="00DD6B89" w:rsidRDefault="00000000">
            <w:pPr>
              <w:pStyle w:val="-"/>
              <w:ind w:left="118" w:right="118"/>
              <w:rPr>
                <w:lang w:eastAsia="zh-TW"/>
              </w:rPr>
            </w:pPr>
            <w:r w:rsidRPr="00DD6B89">
              <w:rPr>
                <w:rFonts w:cs="華康細圓體" w:hint="eastAsia"/>
                <w:lang w:eastAsia="zh-TW"/>
              </w:rPr>
              <w:t>濟南市：山東省之政治、經濟、文化、科技、教育和金融中心，全市總面積</w:t>
            </w:r>
            <w:r w:rsidRPr="00DD6B89">
              <w:rPr>
                <w:rFonts w:cs="華康細圓體" w:hint="eastAsia"/>
                <w:lang w:eastAsia="zh-TW"/>
              </w:rPr>
              <w:t>10,244</w:t>
            </w:r>
            <w:r w:rsidRPr="00DD6B89">
              <w:rPr>
                <w:rFonts w:cs="華康細圓體" w:hint="eastAsia"/>
                <w:lang w:eastAsia="zh-TW"/>
              </w:rPr>
              <w:t>平方公里，至</w:t>
            </w:r>
            <w:r w:rsidRPr="00DD6B89">
              <w:rPr>
                <w:rFonts w:cs="華康細圓體" w:hint="eastAsia"/>
                <w:lang w:eastAsia="zh-TW"/>
              </w:rPr>
              <w:t>2025</w:t>
            </w:r>
            <w:r w:rsidRPr="00DD6B89">
              <w:rPr>
                <w:rFonts w:cs="華康細圓體" w:hint="eastAsia"/>
                <w:lang w:eastAsia="zh-TW"/>
              </w:rPr>
              <w:t>年底常住人口</w:t>
            </w:r>
            <w:r w:rsidRPr="00DD6B89">
              <w:rPr>
                <w:rFonts w:cs="華康細圓體" w:hint="eastAsia"/>
                <w:lang w:eastAsia="zh-TW"/>
              </w:rPr>
              <w:t>961.6</w:t>
            </w:r>
            <w:r w:rsidRPr="00DD6B89">
              <w:rPr>
                <w:rFonts w:cs="華康細圓體" w:hint="eastAsia"/>
                <w:lang w:eastAsia="zh-TW"/>
              </w:rPr>
              <w:t>萬人左右，新能源與節能、交通裝備、生物工程、先進製造等行業發展較快；因泉水</w:t>
            </w:r>
            <w:proofErr w:type="gramStart"/>
            <w:r w:rsidRPr="00DD6B89">
              <w:rPr>
                <w:rFonts w:cs="華康細圓體" w:hint="eastAsia"/>
                <w:lang w:eastAsia="zh-TW"/>
              </w:rPr>
              <w:t>眾多，</w:t>
            </w:r>
            <w:proofErr w:type="gramEnd"/>
            <w:r w:rsidRPr="00DD6B89">
              <w:rPr>
                <w:rFonts w:cs="華康細圓體" w:hint="eastAsia"/>
                <w:lang w:eastAsia="zh-TW"/>
              </w:rPr>
              <w:t>又稱「</w:t>
            </w:r>
            <w:proofErr w:type="gramStart"/>
            <w:r w:rsidRPr="00DD6B89">
              <w:rPr>
                <w:rFonts w:cs="華康細圓體" w:hint="eastAsia"/>
                <w:lang w:eastAsia="zh-TW"/>
              </w:rPr>
              <w:t>泉城</w:t>
            </w:r>
            <w:proofErr w:type="gramEnd"/>
            <w:r w:rsidRPr="00DD6B89">
              <w:rPr>
                <w:rFonts w:cs="華康細圓體" w:hint="eastAsia"/>
                <w:lang w:eastAsia="zh-TW"/>
              </w:rPr>
              <w:t>」。</w:t>
            </w:r>
          </w:p>
        </w:tc>
      </w:tr>
      <w:tr w:rsidR="00E24C1A" w:rsidRPr="00DD6B89" w14:paraId="23E9C9A8" w14:textId="77777777">
        <w:trPr>
          <w:trHeight w:val="680"/>
        </w:trPr>
        <w:tc>
          <w:tcPr>
            <w:tcW w:w="2240" w:type="dxa"/>
            <w:vAlign w:val="center"/>
          </w:tcPr>
          <w:p w14:paraId="00754664" w14:textId="77777777" w:rsidR="009B2141" w:rsidRPr="00DD6B89" w:rsidRDefault="00000000">
            <w:pPr>
              <w:pStyle w:val="-0"/>
              <w:ind w:left="118" w:right="118"/>
            </w:pPr>
            <w:r w:rsidRPr="00DD6B89">
              <w:t>重要城市</w:t>
            </w:r>
          </w:p>
        </w:tc>
        <w:tc>
          <w:tcPr>
            <w:tcW w:w="6285" w:type="dxa"/>
            <w:vAlign w:val="center"/>
          </w:tcPr>
          <w:p w14:paraId="2E1A10D8" w14:textId="77777777" w:rsidR="009B2141" w:rsidRPr="00DD6B89" w:rsidRDefault="00000000">
            <w:pPr>
              <w:pStyle w:val="-"/>
              <w:ind w:left="118" w:right="118"/>
              <w:rPr>
                <w:rFonts w:cs="華康細圓體"/>
                <w:lang w:eastAsia="zh-TW"/>
              </w:rPr>
            </w:pPr>
            <w:r w:rsidRPr="00DD6B89">
              <w:rPr>
                <w:rFonts w:cs="華康細圓體" w:hint="eastAsia"/>
                <w:lang w:eastAsia="zh-TW"/>
              </w:rPr>
              <w:t>青島：總面積</w:t>
            </w:r>
            <w:r w:rsidRPr="00DD6B89">
              <w:rPr>
                <w:rFonts w:cs="華康細圓體" w:hint="eastAsia"/>
                <w:lang w:eastAsia="zh-TW"/>
              </w:rPr>
              <w:t>1</w:t>
            </w:r>
            <w:r w:rsidRPr="00DD6B89">
              <w:rPr>
                <w:rFonts w:cs="華康細圓體" w:hint="eastAsia"/>
                <w:lang w:eastAsia="zh-TW"/>
              </w:rPr>
              <w:t>萬</w:t>
            </w:r>
            <w:r w:rsidRPr="00DD6B89">
              <w:rPr>
                <w:rFonts w:cs="華康細圓體" w:hint="eastAsia"/>
                <w:lang w:eastAsia="zh-TW"/>
              </w:rPr>
              <w:t>1,282</w:t>
            </w:r>
            <w:r w:rsidRPr="00DD6B89">
              <w:rPr>
                <w:rFonts w:cs="華康細圓體" w:hint="eastAsia"/>
                <w:lang w:eastAsia="zh-TW"/>
              </w:rPr>
              <w:t>平方公里，至</w:t>
            </w:r>
            <w:r w:rsidRPr="00DD6B89">
              <w:rPr>
                <w:rFonts w:cs="華康細圓體" w:hint="eastAsia"/>
                <w:lang w:eastAsia="zh-TW"/>
              </w:rPr>
              <w:t>2025</w:t>
            </w:r>
            <w:r w:rsidRPr="00DD6B89">
              <w:rPr>
                <w:rFonts w:cs="華康細圓體" w:hint="eastAsia"/>
                <w:lang w:eastAsia="zh-TW"/>
              </w:rPr>
              <w:t>年底常住人口</w:t>
            </w:r>
            <w:r w:rsidRPr="00DD6B89">
              <w:rPr>
                <w:rFonts w:cs="華康細圓體" w:hint="eastAsia"/>
                <w:lang w:eastAsia="zh-TW"/>
              </w:rPr>
              <w:t>1,051.55</w:t>
            </w:r>
            <w:r w:rsidRPr="00DD6B89">
              <w:rPr>
                <w:rFonts w:cs="華康細圓體" w:hint="eastAsia"/>
                <w:lang w:eastAsia="zh-TW"/>
              </w:rPr>
              <w:t>萬人左右，以海洋裝備、軌道交通裝備、汽車製造、新一代信息技術、生物醫藥、智慧家電、食品飲料等為主要產業；為山東省第一大城市、中國大陸東北部沿海重要的港口、工業和旅遊城市。</w:t>
            </w:r>
          </w:p>
          <w:p w14:paraId="3904EFE2"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淄博市</w:t>
            </w:r>
            <w:proofErr w:type="gramEnd"/>
            <w:r w:rsidRPr="00DD6B89">
              <w:rPr>
                <w:rFonts w:cs="華康細圓體" w:hint="eastAsia"/>
                <w:lang w:eastAsia="zh-TW"/>
              </w:rPr>
              <w:t>：總面積</w:t>
            </w:r>
            <w:r w:rsidRPr="00DD6B89">
              <w:rPr>
                <w:rFonts w:cs="華康細圓體" w:hint="eastAsia"/>
                <w:lang w:eastAsia="zh-TW"/>
              </w:rPr>
              <w:t>5,965</w:t>
            </w:r>
            <w:r w:rsidRPr="00DD6B89">
              <w:rPr>
                <w:rFonts w:cs="華康細圓體" w:hint="eastAsia"/>
                <w:lang w:eastAsia="zh-TW"/>
              </w:rPr>
              <w:t>平方公里，至</w:t>
            </w:r>
            <w:r w:rsidRPr="00DD6B89">
              <w:rPr>
                <w:rFonts w:cs="華康細圓體" w:hint="eastAsia"/>
                <w:lang w:eastAsia="zh-TW"/>
              </w:rPr>
              <w:t>2025</w:t>
            </w:r>
            <w:r w:rsidRPr="00DD6B89">
              <w:rPr>
                <w:rFonts w:cs="華康細圓體" w:hint="eastAsia"/>
                <w:lang w:eastAsia="zh-TW"/>
              </w:rPr>
              <w:t>年底，全市常住人口為</w:t>
            </w:r>
            <w:r w:rsidRPr="00DD6B89">
              <w:rPr>
                <w:rFonts w:cs="華康細圓體" w:hint="eastAsia"/>
                <w:lang w:eastAsia="zh-TW"/>
              </w:rPr>
              <w:t>460.64</w:t>
            </w:r>
            <w:r w:rsidRPr="00DD6B89">
              <w:rPr>
                <w:rFonts w:cs="華康細圓體" w:hint="eastAsia"/>
                <w:lang w:eastAsia="zh-TW"/>
              </w:rPr>
              <w:t>萬，主要工業有化工、醫藥、冶金、建材、機械、紡織、電子、電力等；山東省交通樞紐之一，也是齊國古都、陶瓷之都。</w:t>
            </w:r>
          </w:p>
          <w:p w14:paraId="0D738609" w14:textId="77777777" w:rsidR="009B2141" w:rsidRPr="00DD6B89" w:rsidRDefault="00000000">
            <w:pPr>
              <w:pStyle w:val="-"/>
              <w:ind w:left="118" w:right="118"/>
              <w:rPr>
                <w:lang w:eastAsia="zh-TW"/>
              </w:rPr>
            </w:pPr>
            <w:r w:rsidRPr="00DD6B89">
              <w:rPr>
                <w:rFonts w:cs="華康細圓體" w:hint="eastAsia"/>
                <w:lang w:eastAsia="zh-TW"/>
              </w:rPr>
              <w:t>煙台市：總面積</w:t>
            </w:r>
            <w:r w:rsidRPr="00DD6B89">
              <w:rPr>
                <w:rFonts w:cs="華康細圓體" w:hint="eastAsia"/>
                <w:lang w:eastAsia="zh-TW"/>
              </w:rPr>
              <w:t>1</w:t>
            </w:r>
            <w:r w:rsidRPr="00DD6B89">
              <w:rPr>
                <w:rFonts w:cs="華康細圓體" w:hint="eastAsia"/>
                <w:lang w:eastAsia="zh-TW"/>
              </w:rPr>
              <w:t>萬</w:t>
            </w:r>
            <w:r w:rsidRPr="00DD6B89">
              <w:rPr>
                <w:rFonts w:cs="華康細圓體" w:hint="eastAsia"/>
                <w:lang w:eastAsia="zh-TW"/>
              </w:rPr>
              <w:t>3,746</w:t>
            </w:r>
            <w:r w:rsidRPr="00DD6B89">
              <w:rPr>
                <w:rFonts w:cs="華康細圓體" w:hint="eastAsia"/>
                <w:lang w:eastAsia="zh-TW"/>
              </w:rPr>
              <w:t>平方公里，至</w:t>
            </w:r>
            <w:r w:rsidRPr="00DD6B89">
              <w:rPr>
                <w:rFonts w:cs="華康細圓體" w:hint="eastAsia"/>
                <w:lang w:eastAsia="zh-TW"/>
              </w:rPr>
              <w:t>2025</w:t>
            </w:r>
            <w:r w:rsidRPr="00DD6B89">
              <w:rPr>
                <w:rFonts w:cs="華康細圓體" w:hint="eastAsia"/>
                <w:lang w:eastAsia="zh-TW"/>
              </w:rPr>
              <w:t>年底常住人</w:t>
            </w:r>
            <w:r w:rsidRPr="00DD6B89">
              <w:rPr>
                <w:rFonts w:cs="華康細圓體" w:hint="eastAsia"/>
                <w:lang w:eastAsia="zh-TW"/>
              </w:rPr>
              <w:lastRenderedPageBreak/>
              <w:t>口</w:t>
            </w:r>
            <w:r w:rsidRPr="00DD6B89">
              <w:rPr>
                <w:rFonts w:cs="華康細圓體" w:hint="eastAsia"/>
                <w:lang w:eastAsia="zh-TW"/>
              </w:rPr>
              <w:t>700.05</w:t>
            </w:r>
            <w:r w:rsidRPr="00DD6B89">
              <w:rPr>
                <w:rFonts w:cs="華康細圓體" w:hint="eastAsia"/>
                <w:lang w:eastAsia="zh-TW"/>
              </w:rPr>
              <w:t>萬人，機械製造、電子顯示屏和食品加工為主要產業；位居沿海，是中國大陸最早對外開放港口之</w:t>
            </w:r>
            <w:proofErr w:type="gramStart"/>
            <w:r w:rsidRPr="00DD6B89">
              <w:rPr>
                <w:rFonts w:cs="華康細圓體" w:hint="eastAsia"/>
                <w:lang w:eastAsia="zh-TW"/>
              </w:rPr>
              <w:t>一</w:t>
            </w:r>
            <w:proofErr w:type="gramEnd"/>
            <w:r w:rsidRPr="00DD6B89">
              <w:rPr>
                <w:rFonts w:cs="華康細圓體" w:hint="eastAsia"/>
                <w:lang w:eastAsia="zh-TW"/>
              </w:rPr>
              <w:t>。</w:t>
            </w:r>
          </w:p>
        </w:tc>
      </w:tr>
      <w:tr w:rsidR="00E24C1A" w:rsidRPr="00DD6B89" w14:paraId="5F748014" w14:textId="77777777">
        <w:trPr>
          <w:trHeight w:val="680"/>
        </w:trPr>
        <w:tc>
          <w:tcPr>
            <w:tcW w:w="8525" w:type="dxa"/>
            <w:gridSpan w:val="2"/>
            <w:shd w:val="clear" w:color="auto" w:fill="CCFFFF"/>
            <w:vAlign w:val="center"/>
          </w:tcPr>
          <w:p w14:paraId="5AEA0952"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經濟指標</w:t>
            </w:r>
          </w:p>
        </w:tc>
      </w:tr>
      <w:tr w:rsidR="00E24C1A" w:rsidRPr="00DD6B89" w14:paraId="3C6CDBC6" w14:textId="77777777">
        <w:trPr>
          <w:trHeight w:val="680"/>
        </w:trPr>
        <w:tc>
          <w:tcPr>
            <w:tcW w:w="2240" w:type="dxa"/>
            <w:vAlign w:val="center"/>
          </w:tcPr>
          <w:p w14:paraId="136271AF" w14:textId="77777777" w:rsidR="009B2141" w:rsidRPr="00DD6B89" w:rsidRDefault="00000000">
            <w:pPr>
              <w:pStyle w:val="-0"/>
              <w:ind w:left="118" w:right="118"/>
              <w:rPr>
                <w:lang w:eastAsia="zh-TW"/>
              </w:rPr>
            </w:pPr>
            <w:r w:rsidRPr="00DD6B89">
              <w:rPr>
                <w:lang w:eastAsia="zh-TW"/>
              </w:rPr>
              <w:t>地區生產總值</w:t>
            </w:r>
          </w:p>
          <w:p w14:paraId="42B00810"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6285" w:type="dxa"/>
            <w:vAlign w:val="center"/>
          </w:tcPr>
          <w:p w14:paraId="76321E35"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年全省生產總值</w:t>
            </w:r>
            <w:r w:rsidRPr="00DD6B89">
              <w:rPr>
                <w:rFonts w:cs="華康細圓體" w:hint="eastAsia"/>
                <w:lang w:eastAsia="zh-TW"/>
              </w:rPr>
              <w:t>10</w:t>
            </w:r>
            <w:r w:rsidRPr="00DD6B89">
              <w:rPr>
                <w:rFonts w:cs="華康細圓體" w:hint="eastAsia"/>
                <w:lang w:eastAsia="zh-TW"/>
              </w:rPr>
              <w:t>兆</w:t>
            </w:r>
            <w:r w:rsidRPr="00DD6B89">
              <w:rPr>
                <w:rFonts w:cs="華康細圓體" w:hint="eastAsia"/>
                <w:lang w:eastAsia="zh-TW"/>
              </w:rPr>
              <w:t>3,197.5</w:t>
            </w:r>
            <w:r w:rsidRPr="00DD6B89">
              <w:rPr>
                <w:rFonts w:cs="華康細圓體" w:hint="eastAsia"/>
                <w:lang w:eastAsia="zh-TW"/>
              </w:rPr>
              <w:t>億元，比去年成長</w:t>
            </w:r>
            <w:r w:rsidRPr="00DD6B89">
              <w:rPr>
                <w:rFonts w:cs="華康細圓體" w:hint="eastAsia"/>
                <w:lang w:eastAsia="zh-TW"/>
              </w:rPr>
              <w:t>5.5%</w:t>
            </w:r>
            <w:r w:rsidRPr="00DD6B89">
              <w:rPr>
                <w:rFonts w:cs="華康細圓體" w:hint="eastAsia"/>
                <w:lang w:eastAsia="zh-TW"/>
              </w:rPr>
              <w:t>。其中，第一產業增加值</w:t>
            </w:r>
            <w:r w:rsidRPr="00DD6B89">
              <w:rPr>
                <w:rFonts w:cs="華康細圓體" w:hint="eastAsia"/>
                <w:lang w:eastAsia="zh-TW"/>
              </w:rPr>
              <w:t>6,774.9</w:t>
            </w:r>
            <w:r w:rsidRPr="00DD6B89">
              <w:rPr>
                <w:rFonts w:cs="華康細圓體" w:hint="eastAsia"/>
                <w:lang w:eastAsia="zh-TW"/>
              </w:rPr>
              <w:t>億元，成長</w:t>
            </w:r>
            <w:r w:rsidRPr="00DD6B89">
              <w:rPr>
                <w:rFonts w:cs="華康細圓體" w:hint="eastAsia"/>
                <w:lang w:eastAsia="zh-TW"/>
              </w:rPr>
              <w:t>4.0%</w:t>
            </w:r>
            <w:r w:rsidRPr="00DD6B89">
              <w:rPr>
                <w:rFonts w:cs="華康細圓體" w:hint="eastAsia"/>
                <w:lang w:eastAsia="zh-TW"/>
              </w:rPr>
              <w:t>；第二產業增加值</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541.4</w:t>
            </w:r>
            <w:r w:rsidRPr="00DD6B89">
              <w:rPr>
                <w:rFonts w:cs="華康細圓體" w:hint="eastAsia"/>
                <w:lang w:eastAsia="zh-TW"/>
              </w:rPr>
              <w:t>億元，成長</w:t>
            </w:r>
            <w:r w:rsidRPr="00DD6B89">
              <w:rPr>
                <w:rFonts w:cs="華康細圓體" w:hint="eastAsia"/>
                <w:lang w:eastAsia="zh-TW"/>
              </w:rPr>
              <w:t>5.0%</w:t>
            </w:r>
            <w:r w:rsidRPr="00DD6B89">
              <w:rPr>
                <w:rFonts w:cs="華康細圓體" w:hint="eastAsia"/>
                <w:lang w:eastAsia="zh-TW"/>
              </w:rPr>
              <w:t>；第三產業增加值</w:t>
            </w:r>
            <w:r w:rsidRPr="00DD6B89">
              <w:rPr>
                <w:rFonts w:cs="華康細圓體" w:hint="eastAsia"/>
                <w:lang w:eastAsia="zh-TW"/>
              </w:rPr>
              <w:t>5</w:t>
            </w:r>
            <w:r w:rsidRPr="00DD6B89">
              <w:rPr>
                <w:rFonts w:cs="華康細圓體" w:hint="eastAsia"/>
                <w:lang w:eastAsia="zh-TW"/>
              </w:rPr>
              <w:t>兆</w:t>
            </w:r>
            <w:r w:rsidRPr="00DD6B89">
              <w:rPr>
                <w:rFonts w:cs="華康細圓體" w:hint="eastAsia"/>
                <w:lang w:eastAsia="zh-TW"/>
              </w:rPr>
              <w:t>5,881.1</w:t>
            </w:r>
            <w:r w:rsidRPr="00DD6B89">
              <w:rPr>
                <w:rFonts w:cs="華康細圓體" w:hint="eastAsia"/>
                <w:lang w:eastAsia="zh-TW"/>
              </w:rPr>
              <w:t>億元，成長</w:t>
            </w:r>
            <w:r w:rsidRPr="00DD6B89">
              <w:rPr>
                <w:rFonts w:cs="華康細圓體" w:hint="eastAsia"/>
                <w:lang w:eastAsia="zh-TW"/>
              </w:rPr>
              <w:t>6.1%</w:t>
            </w:r>
            <w:r w:rsidRPr="00DD6B89">
              <w:rPr>
                <w:rFonts w:cs="華康細圓體" w:hint="eastAsia"/>
                <w:lang w:eastAsia="zh-TW"/>
              </w:rPr>
              <w:t>。三次產業結構為</w:t>
            </w:r>
            <w:r w:rsidRPr="00DD6B89">
              <w:rPr>
                <w:rFonts w:cs="華康細圓體" w:hint="eastAsia"/>
                <w:lang w:eastAsia="zh-TW"/>
              </w:rPr>
              <w:t>6.6</w:t>
            </w:r>
            <w:r w:rsidRPr="00DD6B89">
              <w:rPr>
                <w:rFonts w:cs="華康細圓體" w:hint="eastAsia"/>
                <w:lang w:eastAsia="zh-TW"/>
              </w:rPr>
              <w:t>∶</w:t>
            </w:r>
            <w:r w:rsidRPr="00DD6B89">
              <w:rPr>
                <w:rFonts w:cs="華康細圓體" w:hint="eastAsia"/>
                <w:lang w:eastAsia="zh-TW"/>
              </w:rPr>
              <w:t>39.3</w:t>
            </w:r>
            <w:r w:rsidRPr="00DD6B89">
              <w:rPr>
                <w:rFonts w:cs="華康細圓體" w:hint="eastAsia"/>
                <w:lang w:eastAsia="zh-TW"/>
              </w:rPr>
              <w:t>∶</w:t>
            </w:r>
            <w:r w:rsidRPr="00DD6B89">
              <w:rPr>
                <w:rFonts w:cs="華康細圓體" w:hint="eastAsia"/>
                <w:lang w:eastAsia="zh-TW"/>
              </w:rPr>
              <w:t>54.1</w:t>
            </w:r>
            <w:r w:rsidRPr="00DD6B89">
              <w:rPr>
                <w:rFonts w:cs="華康細圓體" w:hint="eastAsia"/>
                <w:lang w:eastAsia="zh-TW"/>
              </w:rPr>
              <w:t>。</w:t>
            </w:r>
          </w:p>
          <w:p w14:paraId="7BBDD3A2" w14:textId="77777777" w:rsidR="009B2141" w:rsidRPr="00DD6B89" w:rsidRDefault="00000000">
            <w:pPr>
              <w:pStyle w:val="-"/>
              <w:ind w:left="118" w:right="118"/>
              <w:rPr>
                <w:lang w:eastAsia="zh-TW"/>
              </w:rPr>
            </w:pPr>
            <w:r w:rsidRPr="00DD6B89">
              <w:rPr>
                <w:rFonts w:cs="華康細圓體" w:hint="eastAsia"/>
                <w:lang w:eastAsia="zh-TW"/>
              </w:rPr>
              <w:t>省會、膠東、魯南三大經濟圈實現地區生產總值分別為</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8,682.1</w:t>
            </w:r>
            <w:r w:rsidRPr="00DD6B89">
              <w:rPr>
                <w:rFonts w:cs="華康細圓體" w:hint="eastAsia"/>
                <w:lang w:eastAsia="zh-TW"/>
              </w:rPr>
              <w:t>億元、</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4,085.1</w:t>
            </w:r>
            <w:r w:rsidRPr="00DD6B89">
              <w:rPr>
                <w:rFonts w:cs="華康細圓體" w:hint="eastAsia"/>
                <w:lang w:eastAsia="zh-TW"/>
              </w:rPr>
              <w:t>億元和</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430.2</w:t>
            </w:r>
            <w:r w:rsidRPr="00DD6B89">
              <w:rPr>
                <w:rFonts w:cs="華康細圓體" w:hint="eastAsia"/>
                <w:lang w:eastAsia="zh-TW"/>
              </w:rPr>
              <w:t>億元，比上年</w:t>
            </w:r>
            <w:r w:rsidRPr="00DD6B89">
              <w:rPr>
                <w:rFonts w:cs="華康細圓體" w:hint="eastAsia"/>
                <w:shd w:val="clear" w:color="auto" w:fill="FFFFFF"/>
                <w:lang w:eastAsia="zh-TW"/>
              </w:rPr>
              <w:t>度</w:t>
            </w:r>
            <w:r w:rsidRPr="00DD6B89">
              <w:rPr>
                <w:rFonts w:cs="華康細圓體" w:hint="eastAsia"/>
                <w:lang w:eastAsia="zh-TW"/>
              </w:rPr>
              <w:t>分別成長</w:t>
            </w:r>
            <w:r w:rsidRPr="00DD6B89">
              <w:rPr>
                <w:rFonts w:cs="華康細圓體" w:hint="eastAsia"/>
                <w:lang w:eastAsia="zh-TW"/>
              </w:rPr>
              <w:t>5.5%</w:t>
            </w:r>
            <w:r w:rsidRPr="00DD6B89">
              <w:rPr>
                <w:rFonts w:cs="華康細圓體" w:hint="eastAsia"/>
                <w:lang w:eastAsia="zh-TW"/>
              </w:rPr>
              <w:t>、</w:t>
            </w:r>
            <w:r w:rsidRPr="00DD6B89">
              <w:rPr>
                <w:rFonts w:cs="華康細圓體" w:hint="eastAsia"/>
                <w:lang w:eastAsia="zh-TW"/>
              </w:rPr>
              <w:t>5.6%</w:t>
            </w:r>
            <w:r w:rsidRPr="00DD6B89">
              <w:rPr>
                <w:rFonts w:cs="華康細圓體" w:hint="eastAsia"/>
                <w:lang w:eastAsia="zh-TW"/>
              </w:rPr>
              <w:t>和</w:t>
            </w:r>
            <w:r w:rsidRPr="00DD6B89">
              <w:rPr>
                <w:rFonts w:cs="華康細圓體" w:hint="eastAsia"/>
                <w:lang w:eastAsia="zh-TW"/>
              </w:rPr>
              <w:t>5.4%</w:t>
            </w:r>
            <w:r w:rsidRPr="00DD6B89">
              <w:rPr>
                <w:rFonts w:cs="華康細圓體" w:hint="eastAsia"/>
                <w:lang w:eastAsia="zh-TW"/>
              </w:rPr>
              <w:t>。</w:t>
            </w:r>
          </w:p>
        </w:tc>
      </w:tr>
      <w:tr w:rsidR="00E24C1A" w:rsidRPr="00DD6B89" w14:paraId="455CCA4A" w14:textId="77777777">
        <w:trPr>
          <w:trHeight w:val="680"/>
        </w:trPr>
        <w:tc>
          <w:tcPr>
            <w:tcW w:w="2240" w:type="dxa"/>
            <w:vAlign w:val="center"/>
          </w:tcPr>
          <w:p w14:paraId="37380064" w14:textId="77777777" w:rsidR="009B2141" w:rsidRPr="00DD6B89" w:rsidRDefault="00000000">
            <w:pPr>
              <w:pStyle w:val="-0"/>
              <w:ind w:left="118" w:right="118"/>
              <w:rPr>
                <w:w w:val="90"/>
              </w:rPr>
            </w:pPr>
            <w:r w:rsidRPr="00DD6B89">
              <w:rPr>
                <w:w w:val="90"/>
              </w:rPr>
              <w:t>人均地區生產總值</w:t>
            </w:r>
          </w:p>
        </w:tc>
        <w:tc>
          <w:tcPr>
            <w:tcW w:w="6285" w:type="dxa"/>
            <w:vAlign w:val="center"/>
          </w:tcPr>
          <w:p w14:paraId="7A73BE69"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年人均生產總值</w:t>
            </w:r>
            <w:r w:rsidRPr="00DD6B89">
              <w:rPr>
                <w:rFonts w:cs="華康細圓體" w:hint="eastAsia"/>
                <w:lang w:eastAsia="zh-TW"/>
              </w:rPr>
              <w:t>102,756</w:t>
            </w:r>
            <w:r w:rsidRPr="00DD6B89">
              <w:rPr>
                <w:rFonts w:cs="華康細圓體" w:hint="eastAsia"/>
                <w:lang w:eastAsia="zh-TW"/>
              </w:rPr>
              <w:t>元。</w:t>
            </w:r>
          </w:p>
        </w:tc>
      </w:tr>
      <w:tr w:rsidR="00E24C1A" w:rsidRPr="00DD6B89" w14:paraId="500D2EB9" w14:textId="77777777">
        <w:trPr>
          <w:trHeight w:val="680"/>
        </w:trPr>
        <w:tc>
          <w:tcPr>
            <w:tcW w:w="2240" w:type="dxa"/>
            <w:vAlign w:val="center"/>
          </w:tcPr>
          <w:p w14:paraId="13C95460" w14:textId="77777777" w:rsidR="009B2141" w:rsidRPr="00DD6B89" w:rsidRDefault="00000000">
            <w:pPr>
              <w:pStyle w:val="-0"/>
              <w:ind w:left="118" w:right="118"/>
            </w:pPr>
            <w:r w:rsidRPr="00DD6B89">
              <w:t>財政收入</w:t>
            </w:r>
          </w:p>
        </w:tc>
        <w:tc>
          <w:tcPr>
            <w:tcW w:w="6285" w:type="dxa"/>
            <w:vAlign w:val="center"/>
          </w:tcPr>
          <w:p w14:paraId="2DB69209"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年公共財政預算收入</w:t>
            </w:r>
            <w:r w:rsidRPr="00DD6B89">
              <w:rPr>
                <w:rFonts w:cs="華康細圓體" w:hint="eastAsia"/>
                <w:lang w:eastAsia="zh-TW"/>
              </w:rPr>
              <w:t>7,864.3</w:t>
            </w:r>
            <w:r w:rsidRPr="00DD6B89">
              <w:rPr>
                <w:rFonts w:cs="華康細圓體" w:hint="eastAsia"/>
                <w:lang w:eastAsia="zh-TW"/>
              </w:rPr>
              <w:t>億元，比去年成長</w:t>
            </w:r>
            <w:r w:rsidRPr="00DD6B89">
              <w:rPr>
                <w:rFonts w:cs="華康細圓體" w:hint="eastAsia"/>
                <w:lang w:eastAsia="zh-TW"/>
              </w:rPr>
              <w:t>2.0%</w:t>
            </w:r>
            <w:r w:rsidRPr="00DD6B89">
              <w:rPr>
                <w:rFonts w:cs="華康細圓體" w:hint="eastAsia"/>
                <w:lang w:eastAsia="zh-TW"/>
              </w:rPr>
              <w:t>。其中，稅收收入</w:t>
            </w:r>
            <w:r w:rsidRPr="00DD6B89">
              <w:rPr>
                <w:rFonts w:cs="華康細圓體" w:hint="eastAsia"/>
                <w:lang w:eastAsia="zh-TW"/>
              </w:rPr>
              <w:t>5,109.7</w:t>
            </w:r>
            <w:r w:rsidRPr="00DD6B89">
              <w:rPr>
                <w:rFonts w:cs="華康細圓體" w:hint="eastAsia"/>
                <w:lang w:eastAsia="zh-TW"/>
              </w:rPr>
              <w:t>億元，成長</w:t>
            </w:r>
            <w:r w:rsidRPr="00DD6B89">
              <w:rPr>
                <w:rFonts w:cs="華康細圓體" w:hint="eastAsia"/>
                <w:lang w:eastAsia="zh-TW"/>
              </w:rPr>
              <w:t>1.4%</w:t>
            </w:r>
            <w:r w:rsidRPr="00DD6B89">
              <w:rPr>
                <w:rFonts w:cs="華康細圓體" w:hint="eastAsia"/>
                <w:lang w:eastAsia="zh-TW"/>
              </w:rPr>
              <w:t>。</w:t>
            </w:r>
          </w:p>
        </w:tc>
      </w:tr>
      <w:tr w:rsidR="00E24C1A" w:rsidRPr="00DD6B89" w14:paraId="73052637" w14:textId="77777777">
        <w:trPr>
          <w:trHeight w:val="680"/>
        </w:trPr>
        <w:tc>
          <w:tcPr>
            <w:tcW w:w="2240" w:type="dxa"/>
            <w:vAlign w:val="center"/>
          </w:tcPr>
          <w:p w14:paraId="24C645AD" w14:textId="77777777" w:rsidR="009B2141" w:rsidRPr="00DD6B89" w:rsidRDefault="00000000">
            <w:pPr>
              <w:pStyle w:val="-0"/>
              <w:ind w:left="118" w:right="118"/>
            </w:pPr>
            <w:r w:rsidRPr="00DD6B89">
              <w:t>固定資產投資</w:t>
            </w:r>
          </w:p>
        </w:tc>
        <w:tc>
          <w:tcPr>
            <w:tcW w:w="6285" w:type="dxa"/>
            <w:vAlign w:val="center"/>
          </w:tcPr>
          <w:p w14:paraId="656BC8D9"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年固定資產投資比去年下降</w:t>
            </w:r>
            <w:r w:rsidRPr="00DD6B89">
              <w:rPr>
                <w:rFonts w:cs="華康細圓體" w:hint="eastAsia"/>
                <w:lang w:eastAsia="zh-TW"/>
              </w:rPr>
              <w:t>8.6%</w:t>
            </w:r>
            <w:r w:rsidRPr="00DD6B89">
              <w:rPr>
                <w:rFonts w:cs="華康細圓體" w:hint="eastAsia"/>
                <w:lang w:eastAsia="zh-TW"/>
              </w:rPr>
              <w:t>，三次產業投資構成為</w:t>
            </w:r>
            <w:r w:rsidRPr="00DD6B89">
              <w:rPr>
                <w:rFonts w:cs="華康細圓體" w:hint="eastAsia"/>
                <w:lang w:eastAsia="zh-TW"/>
              </w:rPr>
              <w:t>1.9</w:t>
            </w:r>
            <w:r w:rsidRPr="00DD6B89">
              <w:rPr>
                <w:rFonts w:cs="華康細圓體" w:hint="eastAsia"/>
                <w:lang w:eastAsia="zh-TW"/>
              </w:rPr>
              <w:t>∶</w:t>
            </w:r>
            <w:r w:rsidRPr="00DD6B89">
              <w:rPr>
                <w:rFonts w:cs="華康細圓體" w:hint="eastAsia"/>
                <w:lang w:eastAsia="zh-TW"/>
              </w:rPr>
              <w:t>47.7</w:t>
            </w:r>
            <w:r w:rsidRPr="00DD6B89">
              <w:rPr>
                <w:rFonts w:cs="華康細圓體" w:hint="eastAsia"/>
                <w:lang w:eastAsia="zh-TW"/>
              </w:rPr>
              <w:t>∶</w:t>
            </w:r>
            <w:r w:rsidRPr="00DD6B89">
              <w:rPr>
                <w:rFonts w:cs="華康細圓體" w:hint="eastAsia"/>
                <w:lang w:eastAsia="zh-TW"/>
              </w:rPr>
              <w:t>50.4</w:t>
            </w:r>
            <w:r w:rsidRPr="00DD6B89">
              <w:rPr>
                <w:rFonts w:cs="華康細圓體" w:hint="eastAsia"/>
                <w:lang w:eastAsia="zh-TW"/>
              </w:rPr>
              <w:t>。重點投資領域中，製造業投資下降</w:t>
            </w:r>
            <w:r w:rsidRPr="00DD6B89">
              <w:rPr>
                <w:rFonts w:cs="華康細圓體" w:hint="eastAsia"/>
                <w:lang w:eastAsia="zh-TW"/>
              </w:rPr>
              <w:t>0.5%</w:t>
            </w:r>
            <w:r w:rsidRPr="00DD6B89">
              <w:rPr>
                <w:rFonts w:cs="華康細圓體" w:hint="eastAsia"/>
                <w:lang w:eastAsia="zh-TW"/>
              </w:rPr>
              <w:t>，占全部投資的比重為</w:t>
            </w:r>
            <w:r w:rsidRPr="00DD6B89">
              <w:rPr>
                <w:rFonts w:cs="華康細圓體" w:hint="eastAsia"/>
                <w:lang w:eastAsia="zh-TW"/>
              </w:rPr>
              <w:t>37.3%</w:t>
            </w:r>
            <w:r w:rsidRPr="00DD6B89">
              <w:rPr>
                <w:rFonts w:cs="華康細圓體" w:hint="eastAsia"/>
                <w:lang w:eastAsia="zh-TW"/>
              </w:rPr>
              <w:t>；基礎設施投資下降</w:t>
            </w:r>
            <w:r w:rsidRPr="00DD6B89">
              <w:rPr>
                <w:rFonts w:cs="華康細圓體" w:hint="eastAsia"/>
                <w:lang w:eastAsia="zh-TW"/>
              </w:rPr>
              <w:t>7.7%</w:t>
            </w:r>
            <w:r w:rsidRPr="00DD6B89">
              <w:rPr>
                <w:rFonts w:cs="華康細圓體" w:hint="eastAsia"/>
                <w:lang w:eastAsia="zh-TW"/>
              </w:rPr>
              <w:t>，占全部投資的比重為</w:t>
            </w:r>
            <w:r w:rsidRPr="00DD6B89">
              <w:rPr>
                <w:rFonts w:cs="華康細圓體" w:hint="eastAsia"/>
                <w:lang w:eastAsia="zh-TW"/>
              </w:rPr>
              <w:t>23.1%</w:t>
            </w:r>
            <w:r w:rsidRPr="00DD6B89">
              <w:rPr>
                <w:rFonts w:cs="華康細圓體" w:hint="eastAsia"/>
                <w:lang w:eastAsia="zh-TW"/>
              </w:rPr>
              <w:t>；工業技改投資成長</w:t>
            </w:r>
            <w:r w:rsidRPr="00DD6B89">
              <w:rPr>
                <w:rFonts w:cs="華康細圓體" w:hint="eastAsia"/>
                <w:lang w:eastAsia="zh-TW"/>
              </w:rPr>
              <w:t>5.3%</w:t>
            </w:r>
            <w:r w:rsidRPr="00DD6B89">
              <w:rPr>
                <w:rFonts w:cs="華康細圓體" w:hint="eastAsia"/>
                <w:lang w:eastAsia="zh-TW"/>
              </w:rPr>
              <w:t>，占全部投資的比重為</w:t>
            </w:r>
            <w:r w:rsidRPr="00DD6B89">
              <w:rPr>
                <w:rFonts w:cs="華康細圓體" w:hint="eastAsia"/>
                <w:lang w:eastAsia="zh-TW"/>
              </w:rPr>
              <w:t>23.9%</w:t>
            </w:r>
            <w:r w:rsidRPr="00DD6B89">
              <w:rPr>
                <w:rFonts w:cs="華康細圓體" w:hint="eastAsia"/>
                <w:lang w:eastAsia="zh-TW"/>
              </w:rPr>
              <w:t>。</w:t>
            </w:r>
          </w:p>
        </w:tc>
      </w:tr>
      <w:tr w:rsidR="00E24C1A" w:rsidRPr="00DD6B89" w14:paraId="7EC38231" w14:textId="77777777">
        <w:trPr>
          <w:trHeight w:val="680"/>
        </w:trPr>
        <w:tc>
          <w:tcPr>
            <w:tcW w:w="2240" w:type="dxa"/>
            <w:vAlign w:val="center"/>
          </w:tcPr>
          <w:p w14:paraId="2797EFB6" w14:textId="77777777" w:rsidR="009B2141" w:rsidRPr="00DD6B89" w:rsidRDefault="00000000">
            <w:pPr>
              <w:pStyle w:val="-0"/>
              <w:ind w:left="118" w:right="118"/>
            </w:pPr>
            <w:r w:rsidRPr="00DD6B89">
              <w:t>就業</w:t>
            </w:r>
          </w:p>
        </w:tc>
        <w:tc>
          <w:tcPr>
            <w:tcW w:w="6285" w:type="dxa"/>
            <w:vAlign w:val="center"/>
          </w:tcPr>
          <w:p w14:paraId="0AD3E9F8"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年山東省就業形勢保持穩定。城鎮新增就業</w:t>
            </w:r>
            <w:r w:rsidRPr="00DD6B89">
              <w:rPr>
                <w:rFonts w:cs="華康細圓體" w:hint="eastAsia"/>
                <w:lang w:eastAsia="zh-TW"/>
              </w:rPr>
              <w:t>124.9</w:t>
            </w:r>
            <w:r w:rsidRPr="00DD6B89">
              <w:rPr>
                <w:rFonts w:cs="華康細圓體" w:hint="eastAsia"/>
                <w:lang w:eastAsia="zh-TW"/>
              </w:rPr>
              <w:t>萬人，失業人員實現再就業</w:t>
            </w:r>
            <w:r w:rsidRPr="00DD6B89">
              <w:rPr>
                <w:rFonts w:cs="華康細圓體" w:hint="eastAsia"/>
                <w:lang w:eastAsia="zh-TW"/>
              </w:rPr>
              <w:t>58.8</w:t>
            </w:r>
            <w:r w:rsidRPr="00DD6B89">
              <w:rPr>
                <w:rFonts w:cs="華康細圓體" w:hint="eastAsia"/>
                <w:lang w:eastAsia="zh-TW"/>
              </w:rPr>
              <w:t>萬人，就業困難人員實現就業</w:t>
            </w:r>
            <w:r w:rsidRPr="00DD6B89">
              <w:rPr>
                <w:rFonts w:cs="華康細圓體" w:hint="eastAsia"/>
                <w:lang w:eastAsia="zh-TW"/>
              </w:rPr>
              <w:t>8.8</w:t>
            </w:r>
            <w:r w:rsidRPr="00DD6B89">
              <w:rPr>
                <w:rFonts w:cs="華康細圓體" w:hint="eastAsia"/>
                <w:lang w:eastAsia="zh-TW"/>
              </w:rPr>
              <w:t>萬人。</w:t>
            </w:r>
          </w:p>
        </w:tc>
      </w:tr>
      <w:tr w:rsidR="00E24C1A" w:rsidRPr="00DD6B89" w14:paraId="5249CA21" w14:textId="77777777">
        <w:trPr>
          <w:trHeight w:val="680"/>
        </w:trPr>
        <w:tc>
          <w:tcPr>
            <w:tcW w:w="8525" w:type="dxa"/>
            <w:gridSpan w:val="2"/>
            <w:shd w:val="clear" w:color="auto" w:fill="CCFFFF"/>
            <w:vAlign w:val="center"/>
          </w:tcPr>
          <w:p w14:paraId="2D668D5C" w14:textId="77777777" w:rsidR="009B2141" w:rsidRPr="00DD6B89" w:rsidRDefault="00000000">
            <w:pPr>
              <w:pStyle w:val="affe"/>
              <w:pageBreakBefore/>
              <w:rPr>
                <w:rFonts w:ascii="Times New Roman" w:hAnsi="Times New Roman"/>
                <w:sz w:val="24"/>
                <w:szCs w:val="24"/>
              </w:rPr>
            </w:pPr>
            <w:r w:rsidRPr="00DD6B89">
              <w:rPr>
                <w:rFonts w:ascii="Times New Roman" w:hAnsi="Times New Roman"/>
                <w:sz w:val="24"/>
                <w:szCs w:val="24"/>
              </w:rPr>
              <w:lastRenderedPageBreak/>
              <w:t>利用外資</w:t>
            </w:r>
          </w:p>
        </w:tc>
      </w:tr>
      <w:tr w:rsidR="00E24C1A" w:rsidRPr="00DD6B89" w14:paraId="36C80FEA" w14:textId="77777777">
        <w:trPr>
          <w:trHeight w:val="680"/>
        </w:trPr>
        <w:tc>
          <w:tcPr>
            <w:tcW w:w="2240" w:type="dxa"/>
            <w:vAlign w:val="center"/>
          </w:tcPr>
          <w:p w14:paraId="73DC274E" w14:textId="77777777" w:rsidR="009B2141" w:rsidRPr="00DD6B89" w:rsidRDefault="00000000">
            <w:pPr>
              <w:pStyle w:val="-0"/>
              <w:ind w:left="118" w:right="118"/>
            </w:pPr>
            <w:r w:rsidRPr="00DD6B89">
              <w:t>外商投資件數</w:t>
            </w:r>
          </w:p>
        </w:tc>
        <w:tc>
          <w:tcPr>
            <w:tcW w:w="6285" w:type="dxa"/>
            <w:vAlign w:val="center"/>
          </w:tcPr>
          <w:p w14:paraId="5FDCDAF0"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年山東省外商投資新設企業</w:t>
            </w:r>
            <w:r w:rsidRPr="00DD6B89">
              <w:rPr>
                <w:rFonts w:cs="華康細圓體" w:hint="eastAsia"/>
                <w:lang w:eastAsia="zh-TW"/>
              </w:rPr>
              <w:t>1,854</w:t>
            </w:r>
            <w:r w:rsidRPr="00DD6B89">
              <w:rPr>
                <w:rFonts w:cs="華康細圓體" w:hint="eastAsia"/>
                <w:lang w:eastAsia="zh-TW"/>
              </w:rPr>
              <w:t>家，其中青島</w:t>
            </w:r>
            <w:r w:rsidRPr="00DD6B89">
              <w:rPr>
                <w:rFonts w:cs="華康細圓體" w:hint="eastAsia"/>
                <w:lang w:eastAsia="zh-TW"/>
              </w:rPr>
              <w:t>453</w:t>
            </w:r>
            <w:r w:rsidRPr="00DD6B89">
              <w:rPr>
                <w:rFonts w:cs="華康細圓體" w:hint="eastAsia"/>
                <w:lang w:eastAsia="zh-TW"/>
              </w:rPr>
              <w:t>家、濟南</w:t>
            </w:r>
            <w:r w:rsidRPr="00DD6B89">
              <w:rPr>
                <w:rFonts w:cs="華康細圓體" w:hint="eastAsia"/>
                <w:lang w:eastAsia="zh-TW"/>
              </w:rPr>
              <w:t>165</w:t>
            </w:r>
            <w:r w:rsidRPr="00DD6B89">
              <w:rPr>
                <w:rFonts w:cs="華康細圓體" w:hint="eastAsia"/>
                <w:lang w:eastAsia="zh-TW"/>
              </w:rPr>
              <w:t>家，為主要外資集聚地。截至</w:t>
            </w:r>
            <w:r w:rsidRPr="00DD6B89">
              <w:rPr>
                <w:rFonts w:cs="華康細圓體" w:hint="eastAsia"/>
                <w:lang w:eastAsia="zh-TW"/>
              </w:rPr>
              <w:t>2025</w:t>
            </w:r>
            <w:r w:rsidRPr="00DD6B89">
              <w:rPr>
                <w:rFonts w:cs="華康細圓體" w:hint="eastAsia"/>
                <w:lang w:eastAsia="zh-TW"/>
              </w:rPr>
              <w:t>年底，有</w:t>
            </w:r>
            <w:r w:rsidRPr="00DD6B89">
              <w:rPr>
                <w:rFonts w:cs="華康細圓體" w:hint="eastAsia"/>
                <w:lang w:eastAsia="zh-TW"/>
              </w:rPr>
              <w:t>236</w:t>
            </w:r>
            <w:r w:rsidRPr="00DD6B89">
              <w:rPr>
                <w:rFonts w:cs="華康細圓體" w:hint="eastAsia"/>
                <w:lang w:eastAsia="zh-TW"/>
              </w:rPr>
              <w:t>家世界</w:t>
            </w:r>
            <w:r w:rsidRPr="00DD6B89">
              <w:rPr>
                <w:rFonts w:cs="華康細圓體" w:hint="eastAsia"/>
                <w:lang w:eastAsia="zh-TW"/>
              </w:rPr>
              <w:t>500</w:t>
            </w:r>
            <w:r w:rsidRPr="00DD6B89">
              <w:rPr>
                <w:rFonts w:cs="華康細圓體" w:hint="eastAsia"/>
                <w:lang w:eastAsia="zh-TW"/>
              </w:rPr>
              <w:t>強企業在山東投資</w:t>
            </w:r>
            <w:r w:rsidRPr="00DD6B89">
              <w:rPr>
                <w:rFonts w:cs="華康細圓體" w:hint="eastAsia"/>
                <w:lang w:eastAsia="zh-TW"/>
              </w:rPr>
              <w:t>947</w:t>
            </w:r>
            <w:r w:rsidRPr="00DD6B89">
              <w:rPr>
                <w:rFonts w:cs="華康細圓體" w:hint="eastAsia"/>
                <w:lang w:eastAsia="zh-TW"/>
              </w:rPr>
              <w:t>個專案。</w:t>
            </w:r>
          </w:p>
        </w:tc>
      </w:tr>
      <w:tr w:rsidR="00E24C1A" w:rsidRPr="00DD6B89" w14:paraId="347DA59D" w14:textId="77777777">
        <w:trPr>
          <w:trHeight w:val="680"/>
        </w:trPr>
        <w:tc>
          <w:tcPr>
            <w:tcW w:w="2240" w:type="dxa"/>
            <w:vAlign w:val="center"/>
          </w:tcPr>
          <w:p w14:paraId="34175EF9" w14:textId="77777777" w:rsidR="009B2141" w:rsidRPr="00DD6B89" w:rsidRDefault="00000000">
            <w:pPr>
              <w:pStyle w:val="-0"/>
              <w:ind w:left="118" w:right="118"/>
            </w:pPr>
            <w:r w:rsidRPr="00DD6B89">
              <w:t>外商投資金額</w:t>
            </w:r>
          </w:p>
        </w:tc>
        <w:tc>
          <w:tcPr>
            <w:tcW w:w="6285" w:type="dxa"/>
            <w:vAlign w:val="center"/>
          </w:tcPr>
          <w:p w14:paraId="7FA33D8F"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年山東省實際使用外資</w:t>
            </w:r>
            <w:r w:rsidRPr="00DD6B89">
              <w:rPr>
                <w:rFonts w:cs="華康細圓體" w:hint="eastAsia"/>
                <w:lang w:eastAsia="zh-TW"/>
              </w:rPr>
              <w:t>90.6</w:t>
            </w:r>
            <w:r w:rsidRPr="00DD6B89">
              <w:rPr>
                <w:rFonts w:cs="華康細圓體" w:hint="eastAsia"/>
                <w:lang w:eastAsia="zh-TW"/>
              </w:rPr>
              <w:t>億美元，占中國大陸實際使用外資的比重為</w:t>
            </w:r>
            <w:r w:rsidRPr="00DD6B89">
              <w:rPr>
                <w:rFonts w:cs="華康細圓體" w:hint="eastAsia"/>
                <w:lang w:eastAsia="zh-TW"/>
              </w:rPr>
              <w:t>8.7%</w:t>
            </w:r>
            <w:r w:rsidRPr="00DD6B89">
              <w:rPr>
                <w:rFonts w:cs="華康細圓體" w:hint="eastAsia"/>
                <w:lang w:eastAsia="zh-TW"/>
              </w:rPr>
              <w:t>。其中，製造業實際使用外資</w:t>
            </w:r>
            <w:r w:rsidRPr="00DD6B89">
              <w:rPr>
                <w:rFonts w:cs="華康細圓體" w:hint="eastAsia"/>
                <w:lang w:eastAsia="zh-TW"/>
              </w:rPr>
              <w:t>28.1</w:t>
            </w:r>
            <w:r w:rsidRPr="00DD6B89">
              <w:rPr>
                <w:rFonts w:cs="華康細圓體" w:hint="eastAsia"/>
                <w:lang w:eastAsia="zh-TW"/>
              </w:rPr>
              <w:t>億美元，占全省實際使用外資的比重為</w:t>
            </w:r>
            <w:r w:rsidRPr="00DD6B89">
              <w:rPr>
                <w:rFonts w:cs="華康細圓體" w:hint="eastAsia"/>
                <w:lang w:eastAsia="zh-TW"/>
              </w:rPr>
              <w:t>31.0%</w:t>
            </w:r>
            <w:r w:rsidRPr="00DD6B89">
              <w:rPr>
                <w:rFonts w:cs="華康細圓體" w:hint="eastAsia"/>
                <w:lang w:eastAsia="zh-TW"/>
              </w:rPr>
              <w:t>。高技術產業實際使用外資</w:t>
            </w:r>
            <w:r w:rsidRPr="00DD6B89">
              <w:rPr>
                <w:rFonts w:cs="華康細圓體" w:hint="eastAsia"/>
                <w:lang w:eastAsia="zh-TW"/>
              </w:rPr>
              <w:t>46.6</w:t>
            </w:r>
            <w:r w:rsidRPr="00DD6B89">
              <w:rPr>
                <w:rFonts w:cs="華康細圓體" w:hint="eastAsia"/>
                <w:lang w:eastAsia="zh-TW"/>
              </w:rPr>
              <w:t>億美元，占全省實際使用外資的比重為</w:t>
            </w:r>
            <w:r w:rsidRPr="00DD6B89">
              <w:rPr>
                <w:rFonts w:cs="華康細圓體" w:hint="eastAsia"/>
                <w:lang w:eastAsia="zh-TW"/>
              </w:rPr>
              <w:t>51.5%</w:t>
            </w:r>
            <w:r w:rsidRPr="00DD6B89">
              <w:rPr>
                <w:rFonts w:cs="華康細圓體" w:hint="eastAsia"/>
                <w:lang w:eastAsia="zh-TW"/>
              </w:rPr>
              <w:t>。</w:t>
            </w:r>
          </w:p>
        </w:tc>
      </w:tr>
      <w:tr w:rsidR="00E24C1A" w:rsidRPr="00DD6B89" w14:paraId="60651E7E" w14:textId="77777777">
        <w:trPr>
          <w:trHeight w:val="680"/>
        </w:trPr>
        <w:tc>
          <w:tcPr>
            <w:tcW w:w="2240" w:type="dxa"/>
            <w:vAlign w:val="center"/>
          </w:tcPr>
          <w:p w14:paraId="53474BE1" w14:textId="77777777" w:rsidR="009B2141" w:rsidRPr="00DD6B89" w:rsidRDefault="00000000">
            <w:pPr>
              <w:pStyle w:val="-0"/>
              <w:ind w:left="118" w:right="118"/>
            </w:pPr>
            <w:r w:rsidRPr="00DD6B89">
              <w:t>投資方式</w:t>
            </w:r>
          </w:p>
        </w:tc>
        <w:tc>
          <w:tcPr>
            <w:tcW w:w="6285" w:type="dxa"/>
            <w:vAlign w:val="center"/>
          </w:tcPr>
          <w:p w14:paraId="7136DA64" w14:textId="77777777" w:rsidR="009B2141" w:rsidRPr="00DD6B89" w:rsidRDefault="00000000">
            <w:pPr>
              <w:pStyle w:val="-"/>
              <w:ind w:left="118" w:right="118"/>
              <w:rPr>
                <w:lang w:eastAsia="zh-TW"/>
              </w:rPr>
            </w:pPr>
            <w:r w:rsidRPr="00DD6B89">
              <w:rPr>
                <w:rFonts w:cs="華康細圓體" w:hint="eastAsia"/>
                <w:lang w:eastAsia="zh-TW"/>
              </w:rPr>
              <w:t>山東省外商投資方式主要包括：外商直接投資、外資企業、中外合資企業、中外合作企業、外商投資股份制、合夥企業等，其中外商直接投資依舊占據絕對多數。</w:t>
            </w:r>
          </w:p>
        </w:tc>
      </w:tr>
      <w:tr w:rsidR="00E24C1A" w:rsidRPr="00DD6B89" w14:paraId="2B14C2C2" w14:textId="77777777">
        <w:trPr>
          <w:trHeight w:val="680"/>
        </w:trPr>
        <w:tc>
          <w:tcPr>
            <w:tcW w:w="2240" w:type="dxa"/>
            <w:vAlign w:val="center"/>
          </w:tcPr>
          <w:p w14:paraId="224FC4D5" w14:textId="77777777" w:rsidR="009B2141" w:rsidRPr="00DD6B89" w:rsidRDefault="00000000">
            <w:pPr>
              <w:pStyle w:val="-0"/>
              <w:ind w:left="118" w:right="118"/>
            </w:pPr>
            <w:r w:rsidRPr="00DD6B89">
              <w:t>投資產業</w:t>
            </w:r>
          </w:p>
        </w:tc>
        <w:tc>
          <w:tcPr>
            <w:tcW w:w="6285" w:type="dxa"/>
            <w:vAlign w:val="center"/>
          </w:tcPr>
          <w:p w14:paraId="693ED8EC" w14:textId="77777777" w:rsidR="009B2141" w:rsidRPr="00DD6B89" w:rsidRDefault="00000000">
            <w:pPr>
              <w:pStyle w:val="-"/>
              <w:ind w:left="118" w:right="118"/>
              <w:rPr>
                <w:lang w:eastAsia="zh-TW"/>
              </w:rPr>
            </w:pPr>
            <w:r w:rsidRPr="00DD6B89">
              <w:rPr>
                <w:rFonts w:cs="華康細圓體" w:hint="eastAsia"/>
                <w:lang w:eastAsia="zh-TW"/>
              </w:rPr>
              <w:t>從行業看，山東省</w:t>
            </w:r>
            <w:r w:rsidRPr="00DD6B89">
              <w:rPr>
                <w:rFonts w:cs="華康細圓體" w:hint="eastAsia"/>
                <w:lang w:eastAsia="zh-TW"/>
              </w:rPr>
              <w:t>2025</w:t>
            </w:r>
            <w:r w:rsidRPr="00DD6B89">
              <w:rPr>
                <w:rFonts w:cs="華康細圓體" w:hint="eastAsia"/>
                <w:lang w:eastAsia="zh-TW"/>
              </w:rPr>
              <w:t>年第一產業實際使用外資</w:t>
            </w:r>
            <w:r w:rsidRPr="00DD6B89">
              <w:rPr>
                <w:rFonts w:cs="華康細圓體" w:hint="eastAsia"/>
                <w:lang w:eastAsia="zh-TW"/>
              </w:rPr>
              <w:t>0.96</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26.18%</w:t>
            </w:r>
            <w:r w:rsidRPr="00DD6B89">
              <w:rPr>
                <w:rFonts w:cs="華康細圓體" w:hint="eastAsia"/>
                <w:lang w:eastAsia="zh-TW"/>
              </w:rPr>
              <w:t>。第二產業實際使用外資</w:t>
            </w:r>
            <w:r w:rsidRPr="00DD6B89">
              <w:rPr>
                <w:rFonts w:cs="華康細圓體" w:hint="eastAsia"/>
                <w:lang w:eastAsia="zh-TW"/>
              </w:rPr>
              <w:t>32.63</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30.10%</w:t>
            </w:r>
            <w:r w:rsidRPr="00DD6B89">
              <w:rPr>
                <w:rFonts w:cs="華康細圓體" w:hint="eastAsia"/>
                <w:lang w:eastAsia="zh-TW"/>
              </w:rPr>
              <w:t>；其中製造業占比最高，實際使用外資</w:t>
            </w:r>
            <w:r w:rsidRPr="00DD6B89">
              <w:rPr>
                <w:rFonts w:cs="華康細圓體" w:hint="eastAsia"/>
                <w:lang w:eastAsia="zh-TW"/>
              </w:rPr>
              <w:t>28.07</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21.44%</w:t>
            </w:r>
            <w:r w:rsidRPr="00DD6B89">
              <w:rPr>
                <w:rFonts w:cs="華康細圓體" w:hint="eastAsia"/>
                <w:lang w:eastAsia="zh-TW"/>
              </w:rPr>
              <w:t>。第三產業實際使用外資</w:t>
            </w:r>
            <w:r w:rsidRPr="00DD6B89">
              <w:rPr>
                <w:rFonts w:cs="華康細圓體" w:hint="eastAsia"/>
                <w:lang w:eastAsia="zh-TW"/>
              </w:rPr>
              <w:t>56.98</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18.70%</w:t>
            </w:r>
            <w:r w:rsidRPr="00DD6B89">
              <w:rPr>
                <w:rFonts w:cs="華康細圓體" w:hint="eastAsia"/>
                <w:lang w:eastAsia="zh-TW"/>
              </w:rPr>
              <w:t>；其中批發和零售業實際使用外資</w:t>
            </w:r>
            <w:r w:rsidRPr="00DD6B89">
              <w:rPr>
                <w:rFonts w:cs="華康細圓體" w:hint="eastAsia"/>
                <w:lang w:eastAsia="zh-TW"/>
              </w:rPr>
              <w:t>5.53</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59.98%</w:t>
            </w:r>
            <w:r w:rsidRPr="00DD6B89">
              <w:rPr>
                <w:rFonts w:cs="華康細圓體" w:hint="eastAsia"/>
                <w:lang w:eastAsia="zh-TW"/>
              </w:rPr>
              <w:t>；租賃和商務服務業實際使用外資</w:t>
            </w:r>
            <w:r w:rsidRPr="00DD6B89">
              <w:rPr>
                <w:rFonts w:cs="華康細圓體" w:hint="eastAsia"/>
                <w:lang w:eastAsia="zh-TW"/>
              </w:rPr>
              <w:t>12.80</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成長</w:t>
            </w:r>
            <w:r w:rsidRPr="00DD6B89">
              <w:rPr>
                <w:rFonts w:cs="華康細圓體" w:hint="eastAsia"/>
                <w:lang w:eastAsia="zh-TW"/>
              </w:rPr>
              <w:t>3.51%</w:t>
            </w:r>
            <w:r w:rsidRPr="00DD6B89">
              <w:rPr>
                <w:rFonts w:cs="華康細圓體" w:hint="eastAsia"/>
                <w:lang w:eastAsia="zh-TW"/>
              </w:rPr>
              <w:t>；科學研究和技術服務業實際使用外資</w:t>
            </w:r>
            <w:r w:rsidRPr="00DD6B89">
              <w:rPr>
                <w:rFonts w:cs="華康細圓體" w:hint="eastAsia"/>
                <w:lang w:eastAsia="zh-TW"/>
              </w:rPr>
              <w:t>25.10</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20.51%</w:t>
            </w:r>
            <w:r w:rsidRPr="00DD6B89">
              <w:rPr>
                <w:rFonts w:cs="華康細圓體" w:hint="eastAsia"/>
                <w:lang w:eastAsia="zh-TW"/>
              </w:rPr>
              <w:t>。</w:t>
            </w:r>
          </w:p>
        </w:tc>
      </w:tr>
      <w:tr w:rsidR="00E24C1A" w:rsidRPr="00DD6B89" w14:paraId="3D38B561" w14:textId="77777777">
        <w:trPr>
          <w:trHeight w:val="680"/>
        </w:trPr>
        <w:tc>
          <w:tcPr>
            <w:tcW w:w="2240" w:type="dxa"/>
            <w:vAlign w:val="center"/>
          </w:tcPr>
          <w:p w14:paraId="56804AF7" w14:textId="77777777" w:rsidR="009B2141" w:rsidRPr="00DD6B89" w:rsidRDefault="00000000">
            <w:pPr>
              <w:pStyle w:val="-0"/>
              <w:ind w:left="118" w:right="118"/>
            </w:pPr>
            <w:r w:rsidRPr="00DD6B89">
              <w:t>投資區域</w:t>
            </w:r>
          </w:p>
        </w:tc>
        <w:tc>
          <w:tcPr>
            <w:tcW w:w="6285" w:type="dxa"/>
            <w:vAlign w:val="center"/>
          </w:tcPr>
          <w:p w14:paraId="12C8D24E" w14:textId="64EC2AD3"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年山東省外商投資主要城市為青島、</w:t>
            </w:r>
            <w:r w:rsidR="00602EF1" w:rsidRPr="00DD6B89">
              <w:rPr>
                <w:rFonts w:cs="華康細圓體" w:hint="eastAsia"/>
                <w:lang w:eastAsia="zh-TW"/>
              </w:rPr>
              <w:t>煙台</w:t>
            </w:r>
            <w:r w:rsidRPr="00DD6B89">
              <w:rPr>
                <w:rFonts w:cs="華康細圓體" w:hint="eastAsia"/>
                <w:lang w:eastAsia="zh-TW"/>
              </w:rPr>
              <w:t>、濟南、</w:t>
            </w:r>
            <w:proofErr w:type="gramStart"/>
            <w:r w:rsidRPr="00DD6B89">
              <w:rPr>
                <w:rFonts w:cs="華康細圓體" w:hint="eastAsia"/>
                <w:lang w:eastAsia="zh-TW"/>
              </w:rPr>
              <w:t>濟寧</w:t>
            </w:r>
            <w:proofErr w:type="gramEnd"/>
            <w:r w:rsidRPr="00DD6B89">
              <w:rPr>
                <w:rFonts w:cs="華康細圓體" w:hint="eastAsia"/>
                <w:lang w:eastAsia="zh-TW"/>
              </w:rPr>
              <w:t>。其中青島市實際使用外資</w:t>
            </w:r>
            <w:r w:rsidRPr="00DD6B89">
              <w:rPr>
                <w:rFonts w:cs="華康細圓體" w:hint="eastAsia"/>
                <w:lang w:eastAsia="zh-TW"/>
              </w:rPr>
              <w:t>14.23</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17.96%</w:t>
            </w:r>
            <w:r w:rsidRPr="00DD6B89">
              <w:rPr>
                <w:rFonts w:cs="華康細圓體" w:hint="eastAsia"/>
                <w:lang w:eastAsia="zh-TW"/>
              </w:rPr>
              <w:t>；</w:t>
            </w:r>
            <w:r w:rsidR="00602EF1" w:rsidRPr="00DD6B89">
              <w:rPr>
                <w:rFonts w:cs="華康細圓體" w:hint="eastAsia"/>
                <w:lang w:eastAsia="zh-TW"/>
              </w:rPr>
              <w:t>煙台</w:t>
            </w:r>
            <w:r w:rsidRPr="00DD6B89">
              <w:rPr>
                <w:rFonts w:cs="華康細圓體" w:hint="eastAsia"/>
                <w:lang w:eastAsia="zh-TW"/>
              </w:rPr>
              <w:t>市實際使用外資</w:t>
            </w:r>
            <w:r w:rsidRPr="00DD6B89">
              <w:rPr>
                <w:rFonts w:cs="華康細圓體" w:hint="eastAsia"/>
                <w:lang w:eastAsia="zh-TW"/>
              </w:rPr>
              <w:t>14</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lastRenderedPageBreak/>
              <w:t>11.14%</w:t>
            </w:r>
            <w:r w:rsidRPr="00DD6B89">
              <w:rPr>
                <w:rFonts w:cs="華康細圓體" w:hint="eastAsia"/>
                <w:lang w:eastAsia="zh-TW"/>
              </w:rPr>
              <w:t>；濟南市實際使用外資</w:t>
            </w:r>
            <w:r w:rsidRPr="00DD6B89">
              <w:rPr>
                <w:rFonts w:cs="華康細圓體" w:hint="eastAsia"/>
                <w:lang w:eastAsia="zh-TW"/>
              </w:rPr>
              <w:t>12.18</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21.06%</w:t>
            </w:r>
            <w:r w:rsidRPr="00DD6B89">
              <w:rPr>
                <w:rFonts w:cs="華康細圓體" w:hint="eastAsia"/>
                <w:lang w:eastAsia="zh-TW"/>
              </w:rPr>
              <w:t>；</w:t>
            </w:r>
            <w:proofErr w:type="gramStart"/>
            <w:r w:rsidRPr="00DD6B89">
              <w:rPr>
                <w:rFonts w:cs="華康細圓體" w:hint="eastAsia"/>
                <w:lang w:eastAsia="zh-TW"/>
              </w:rPr>
              <w:t>濟寧市</w:t>
            </w:r>
            <w:proofErr w:type="gramEnd"/>
            <w:r w:rsidRPr="00DD6B89">
              <w:rPr>
                <w:rFonts w:cs="華康細圓體" w:hint="eastAsia"/>
                <w:lang w:eastAsia="zh-TW"/>
              </w:rPr>
              <w:t>實際使用外資</w:t>
            </w:r>
            <w:r w:rsidRPr="00DD6B89">
              <w:rPr>
                <w:rFonts w:cs="華康細圓體" w:hint="eastAsia"/>
                <w:lang w:eastAsia="zh-TW"/>
              </w:rPr>
              <w:t>8.28</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11.38%</w:t>
            </w:r>
            <w:r w:rsidRPr="00DD6B89">
              <w:rPr>
                <w:rFonts w:cs="華康細圓體" w:hint="eastAsia"/>
                <w:lang w:eastAsia="zh-TW"/>
              </w:rPr>
              <w:t>；其他地市實際使用</w:t>
            </w:r>
            <w:proofErr w:type="gramStart"/>
            <w:r w:rsidRPr="00DD6B89">
              <w:rPr>
                <w:rFonts w:cs="華康細圓體" w:hint="eastAsia"/>
                <w:lang w:eastAsia="zh-TW"/>
              </w:rPr>
              <w:t>外資均在</w:t>
            </w:r>
            <w:r w:rsidRPr="00DD6B89">
              <w:rPr>
                <w:rFonts w:cs="華康細圓體" w:hint="eastAsia"/>
                <w:lang w:eastAsia="zh-TW"/>
              </w:rPr>
              <w:t>10</w:t>
            </w:r>
            <w:r w:rsidRPr="00DD6B89">
              <w:rPr>
                <w:rFonts w:cs="華康細圓體" w:hint="eastAsia"/>
                <w:lang w:eastAsia="zh-TW"/>
              </w:rPr>
              <w:t>億美元</w:t>
            </w:r>
            <w:proofErr w:type="gramEnd"/>
            <w:r w:rsidRPr="00DD6B89">
              <w:rPr>
                <w:rFonts w:cs="華康細圓體" w:hint="eastAsia"/>
                <w:lang w:eastAsia="zh-TW"/>
              </w:rPr>
              <w:t>以下。</w:t>
            </w:r>
          </w:p>
        </w:tc>
      </w:tr>
      <w:tr w:rsidR="00E24C1A" w:rsidRPr="00DD6B89" w14:paraId="1F9EC525" w14:textId="77777777">
        <w:trPr>
          <w:trHeight w:val="680"/>
        </w:trPr>
        <w:tc>
          <w:tcPr>
            <w:tcW w:w="2240" w:type="dxa"/>
            <w:vAlign w:val="center"/>
          </w:tcPr>
          <w:p w14:paraId="4393292C" w14:textId="77777777" w:rsidR="009B2141" w:rsidRPr="00DD6B89" w:rsidRDefault="00000000">
            <w:pPr>
              <w:pStyle w:val="-0"/>
              <w:ind w:left="118" w:right="118"/>
            </w:pPr>
            <w:r w:rsidRPr="00DD6B89">
              <w:lastRenderedPageBreak/>
              <w:t>外資來源</w:t>
            </w:r>
          </w:p>
        </w:tc>
        <w:tc>
          <w:tcPr>
            <w:tcW w:w="6285" w:type="dxa"/>
            <w:vAlign w:val="center"/>
          </w:tcPr>
          <w:p w14:paraId="7F9F5C24" w14:textId="77777777" w:rsidR="009B2141" w:rsidRPr="00DD6B89" w:rsidRDefault="00000000">
            <w:pPr>
              <w:pStyle w:val="-"/>
              <w:ind w:left="118" w:right="118"/>
              <w:rPr>
                <w:lang w:eastAsia="zh-TW"/>
              </w:rPr>
            </w:pPr>
            <w:r w:rsidRPr="00DD6B89">
              <w:rPr>
                <w:rFonts w:cs="華康細圓體" w:hint="eastAsia"/>
                <w:lang w:eastAsia="zh-TW"/>
              </w:rPr>
              <w:t>山東省主要外資來源地為香港地區、東協、新加坡、日本、韓國等。</w:t>
            </w:r>
            <w:r w:rsidRPr="00DD6B89">
              <w:rPr>
                <w:rFonts w:cs="華康細圓體" w:hint="eastAsia"/>
                <w:lang w:eastAsia="zh-TW"/>
              </w:rPr>
              <w:t>2025</w:t>
            </w:r>
            <w:r w:rsidRPr="00DD6B89">
              <w:rPr>
                <w:rFonts w:cs="華康細圓體" w:hint="eastAsia"/>
                <w:lang w:eastAsia="zh-TW"/>
              </w:rPr>
              <w:t>年實際使用港資</w:t>
            </w:r>
            <w:r w:rsidRPr="00DD6B89">
              <w:rPr>
                <w:rFonts w:cs="華康細圓體" w:hint="eastAsia"/>
                <w:lang w:eastAsia="zh-TW"/>
              </w:rPr>
              <w:t>63.75</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25.75%</w:t>
            </w:r>
            <w:r w:rsidRPr="00DD6B89">
              <w:rPr>
                <w:rFonts w:cs="華康細圓體" w:hint="eastAsia"/>
                <w:lang w:eastAsia="zh-TW"/>
              </w:rPr>
              <w:t>；實際使用日資</w:t>
            </w:r>
            <w:r w:rsidRPr="00DD6B89">
              <w:rPr>
                <w:rFonts w:cs="華康細圓體" w:hint="eastAsia"/>
                <w:lang w:eastAsia="zh-TW"/>
              </w:rPr>
              <w:t>3.55</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32.91%</w:t>
            </w:r>
            <w:r w:rsidRPr="00DD6B89">
              <w:rPr>
                <w:rFonts w:cs="華康細圓體" w:hint="eastAsia"/>
                <w:lang w:eastAsia="zh-TW"/>
              </w:rPr>
              <w:t>；實際使用韓資</w:t>
            </w:r>
            <w:r w:rsidRPr="00DD6B89">
              <w:rPr>
                <w:rFonts w:cs="華康細圓體" w:hint="eastAsia"/>
                <w:lang w:eastAsia="zh-TW"/>
              </w:rPr>
              <w:t>1.48</w:t>
            </w:r>
            <w:r w:rsidRPr="00DD6B89">
              <w:rPr>
                <w:rFonts w:cs="華康細圓體" w:hint="eastAsia"/>
                <w:lang w:eastAsia="zh-TW"/>
              </w:rPr>
              <w:t>億美元，</w:t>
            </w:r>
            <w:r w:rsidRPr="00DD6B89">
              <w:rPr>
                <w:rFonts w:cs="華康細圓體" w:hint="eastAsia"/>
              </w:rPr>
              <w:t>比上年</w:t>
            </w:r>
            <w:r w:rsidRPr="00DD6B89">
              <w:rPr>
                <w:rFonts w:cs="華康細圓體" w:hint="eastAsia"/>
                <w:lang w:eastAsia="zh-TW"/>
              </w:rPr>
              <w:t>減少</w:t>
            </w:r>
            <w:r w:rsidRPr="00DD6B89">
              <w:rPr>
                <w:rFonts w:cs="華康細圓體" w:hint="eastAsia"/>
                <w:lang w:eastAsia="zh-TW"/>
              </w:rPr>
              <w:t>61.85%</w:t>
            </w:r>
            <w:r w:rsidRPr="00DD6B89">
              <w:rPr>
                <w:rFonts w:cs="華康細圓體" w:hint="eastAsia"/>
                <w:lang w:eastAsia="zh-TW"/>
              </w:rPr>
              <w:t>。</w:t>
            </w:r>
          </w:p>
        </w:tc>
      </w:tr>
      <w:tr w:rsidR="00E24C1A" w:rsidRPr="00DD6B89" w14:paraId="2E34E3FD" w14:textId="77777777">
        <w:trPr>
          <w:trHeight w:val="680"/>
        </w:trPr>
        <w:tc>
          <w:tcPr>
            <w:tcW w:w="8525" w:type="dxa"/>
            <w:gridSpan w:val="2"/>
            <w:shd w:val="clear" w:color="auto" w:fill="CCFFFF"/>
            <w:vAlign w:val="center"/>
          </w:tcPr>
          <w:p w14:paraId="28FDDDDB"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對外貿易</w:t>
            </w:r>
          </w:p>
        </w:tc>
      </w:tr>
      <w:tr w:rsidR="00E24C1A" w:rsidRPr="00DD6B89" w14:paraId="01EF1531" w14:textId="77777777">
        <w:trPr>
          <w:trHeight w:val="680"/>
        </w:trPr>
        <w:tc>
          <w:tcPr>
            <w:tcW w:w="2240" w:type="dxa"/>
            <w:vAlign w:val="center"/>
          </w:tcPr>
          <w:p w14:paraId="3E1B3B0D" w14:textId="77777777" w:rsidR="009B2141" w:rsidRPr="00DD6B89" w:rsidRDefault="00000000">
            <w:pPr>
              <w:pStyle w:val="-0"/>
              <w:ind w:left="118" w:right="118"/>
            </w:pPr>
            <w:r w:rsidRPr="00DD6B89">
              <w:t>貿易規模</w:t>
            </w:r>
          </w:p>
        </w:tc>
        <w:tc>
          <w:tcPr>
            <w:tcW w:w="6285" w:type="dxa"/>
            <w:vAlign w:val="center"/>
          </w:tcPr>
          <w:p w14:paraId="35B528E8"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年山東全省進出口總額</w:t>
            </w:r>
            <w:r w:rsidRPr="00DD6B89">
              <w:rPr>
                <w:rFonts w:cs="華康細圓體" w:hint="eastAsia"/>
                <w:lang w:eastAsia="zh-TW"/>
              </w:rPr>
              <w:t>3.53</w:t>
            </w:r>
            <w:r w:rsidRPr="00DD6B89">
              <w:rPr>
                <w:rFonts w:cs="華康細圓體" w:hint="eastAsia"/>
              </w:rPr>
              <w:t>兆</w:t>
            </w:r>
            <w:r w:rsidRPr="00DD6B89">
              <w:rPr>
                <w:rFonts w:cs="華康細圓體" w:hint="eastAsia"/>
                <w:lang w:eastAsia="zh-TW"/>
              </w:rPr>
              <w:t>元，其中，出口</w:t>
            </w:r>
            <w:r w:rsidRPr="00DD6B89">
              <w:rPr>
                <w:rFonts w:cs="華康細圓體" w:hint="eastAsia"/>
                <w:lang w:eastAsia="zh-TW"/>
              </w:rPr>
              <w:t>2.16</w:t>
            </w:r>
            <w:r w:rsidRPr="00DD6B89">
              <w:rPr>
                <w:rFonts w:cs="華康細圓體" w:hint="eastAsia"/>
                <w:lang w:eastAsia="zh-TW"/>
              </w:rPr>
              <w:t>兆元，進口</w:t>
            </w:r>
            <w:r w:rsidRPr="00DD6B89">
              <w:rPr>
                <w:rFonts w:cs="華康細圓體" w:hint="eastAsia"/>
                <w:lang w:eastAsia="zh-TW"/>
              </w:rPr>
              <w:t>1.37</w:t>
            </w:r>
            <w:r w:rsidRPr="00DD6B89">
              <w:rPr>
                <w:rFonts w:cs="華康細圓體" w:hint="eastAsia"/>
                <w:lang w:eastAsia="zh-TW"/>
              </w:rPr>
              <w:t>兆元。對共建“一帶一路”國家和地區進出口總值</w:t>
            </w:r>
            <w:r w:rsidRPr="00DD6B89">
              <w:rPr>
                <w:rFonts w:cs="華康細圓體" w:hint="eastAsia"/>
                <w:lang w:eastAsia="zh-TW"/>
              </w:rPr>
              <w:t>2.26</w:t>
            </w:r>
            <w:r w:rsidRPr="00DD6B89">
              <w:rPr>
                <w:rFonts w:cs="華康細圓體" w:hint="eastAsia"/>
                <w:lang w:eastAsia="zh-TW"/>
              </w:rPr>
              <w:t>兆元，占全省進出口總值的比重為</w:t>
            </w:r>
            <w:r w:rsidRPr="00DD6B89">
              <w:rPr>
                <w:rFonts w:cs="華康細圓體" w:hint="eastAsia"/>
                <w:lang w:eastAsia="zh-TW"/>
              </w:rPr>
              <w:t>64.1%</w:t>
            </w:r>
            <w:r w:rsidRPr="00DD6B89">
              <w:rPr>
                <w:rFonts w:cs="華康細圓體" w:hint="eastAsia"/>
                <w:lang w:eastAsia="zh-TW"/>
              </w:rPr>
              <w:t>。</w:t>
            </w:r>
          </w:p>
        </w:tc>
      </w:tr>
      <w:tr w:rsidR="00E24C1A" w:rsidRPr="00DD6B89" w14:paraId="2BCF7B63" w14:textId="77777777">
        <w:trPr>
          <w:trHeight w:val="680"/>
        </w:trPr>
        <w:tc>
          <w:tcPr>
            <w:tcW w:w="2240" w:type="dxa"/>
            <w:vAlign w:val="center"/>
          </w:tcPr>
          <w:p w14:paraId="4C0CA229" w14:textId="77777777" w:rsidR="009B2141" w:rsidRPr="00DD6B89" w:rsidRDefault="00000000">
            <w:pPr>
              <w:pStyle w:val="-0"/>
              <w:ind w:left="118" w:right="118"/>
            </w:pPr>
            <w:r w:rsidRPr="00DD6B89">
              <w:t>貿易方式</w:t>
            </w:r>
          </w:p>
        </w:tc>
        <w:tc>
          <w:tcPr>
            <w:tcW w:w="6285" w:type="dxa"/>
            <w:vAlign w:val="center"/>
          </w:tcPr>
          <w:p w14:paraId="1BB5E2EE"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年，山東省以一般貿易方式進出口</w:t>
            </w:r>
            <w:r w:rsidRPr="00DD6B89">
              <w:rPr>
                <w:rFonts w:cs="華康細圓體" w:hint="eastAsia"/>
                <w:lang w:eastAsia="zh-TW"/>
              </w:rPr>
              <w:t>2.28</w:t>
            </w:r>
            <w:r w:rsidRPr="00DD6B89">
              <w:rPr>
                <w:rFonts w:cs="華康細圓體" w:hint="eastAsia"/>
              </w:rPr>
              <w:t>兆</w:t>
            </w:r>
            <w:r w:rsidRPr="00DD6B89">
              <w:rPr>
                <w:rFonts w:cs="華康細圓體" w:hint="eastAsia"/>
                <w:lang w:eastAsia="zh-TW"/>
              </w:rPr>
              <w:t>元，成長</w:t>
            </w:r>
            <w:r w:rsidRPr="00DD6B89">
              <w:rPr>
                <w:rFonts w:cs="華康細圓體" w:hint="eastAsia"/>
                <w:shd w:val="clear" w:color="auto" w:fill="FFFFFF"/>
              </w:rPr>
              <w:t>4.4%</w:t>
            </w:r>
            <w:r w:rsidRPr="00DD6B89">
              <w:rPr>
                <w:rFonts w:cs="華康細圓體" w:hint="eastAsia"/>
                <w:lang w:eastAsia="zh-TW"/>
              </w:rPr>
              <w:t>；以進料加工貿易方式進出口</w:t>
            </w:r>
            <w:r w:rsidRPr="00DD6B89">
              <w:rPr>
                <w:rFonts w:cs="華康細圓體" w:hint="eastAsia"/>
                <w:lang w:eastAsia="zh-TW"/>
              </w:rPr>
              <w:t>4,741.8</w:t>
            </w:r>
            <w:r w:rsidRPr="00DD6B89">
              <w:rPr>
                <w:rFonts w:cs="華康細圓體" w:hint="eastAsia"/>
                <w:lang w:eastAsia="zh-TW"/>
              </w:rPr>
              <w:t>億元，成長</w:t>
            </w:r>
            <w:r w:rsidRPr="00DD6B89">
              <w:rPr>
                <w:rFonts w:cs="華康細圓體" w:hint="eastAsia"/>
                <w:shd w:val="clear" w:color="auto" w:fill="FFFFFF"/>
              </w:rPr>
              <w:t>6.6%</w:t>
            </w:r>
            <w:r w:rsidRPr="00DD6B89">
              <w:rPr>
                <w:rFonts w:cs="華康細圓體" w:hint="eastAsia"/>
                <w:lang w:eastAsia="zh-TW"/>
              </w:rPr>
              <w:t>；以保稅場所進出貨物</w:t>
            </w:r>
            <w:r w:rsidRPr="00DD6B89">
              <w:rPr>
                <w:rFonts w:cs="華康細圓體" w:hint="eastAsia"/>
                <w:lang w:eastAsia="zh-TW"/>
              </w:rPr>
              <w:t>4,395.2</w:t>
            </w:r>
            <w:r w:rsidRPr="00DD6B89">
              <w:rPr>
                <w:rFonts w:cs="華康細圓體" w:hint="eastAsia"/>
                <w:lang w:eastAsia="zh-TW"/>
              </w:rPr>
              <w:t>億元，成長</w:t>
            </w:r>
            <w:r w:rsidRPr="00DD6B89">
              <w:rPr>
                <w:rFonts w:cs="華康細圓體" w:hint="eastAsia"/>
                <w:shd w:val="clear" w:color="auto" w:fill="FFFFFF"/>
              </w:rPr>
              <w:t>2.2%</w:t>
            </w:r>
            <w:r w:rsidRPr="00DD6B89">
              <w:rPr>
                <w:rFonts w:cs="華康細圓體" w:hint="eastAsia"/>
                <w:lang w:eastAsia="zh-TW"/>
              </w:rPr>
              <w:t>。</w:t>
            </w:r>
          </w:p>
        </w:tc>
      </w:tr>
      <w:tr w:rsidR="00E24C1A" w:rsidRPr="00DD6B89" w14:paraId="79747C9D" w14:textId="77777777">
        <w:trPr>
          <w:trHeight w:val="680"/>
        </w:trPr>
        <w:tc>
          <w:tcPr>
            <w:tcW w:w="2240" w:type="dxa"/>
            <w:vAlign w:val="center"/>
          </w:tcPr>
          <w:p w14:paraId="51BD3DE9" w14:textId="77777777" w:rsidR="009B2141" w:rsidRPr="00DD6B89" w:rsidRDefault="00000000">
            <w:pPr>
              <w:pStyle w:val="-0"/>
              <w:ind w:left="118" w:right="118"/>
            </w:pPr>
            <w:r w:rsidRPr="00DD6B89">
              <w:t>貿易目的地</w:t>
            </w:r>
          </w:p>
        </w:tc>
        <w:tc>
          <w:tcPr>
            <w:tcW w:w="6285" w:type="dxa"/>
            <w:vAlign w:val="center"/>
          </w:tcPr>
          <w:p w14:paraId="63FCEF48"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年，山東省前五大出口目的地為“一帶一路”共建國家、東協、歐盟（不含英國）、美國、韓國，出口總值依次為</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2,392.3</w:t>
            </w:r>
            <w:r w:rsidRPr="00DD6B89">
              <w:rPr>
                <w:rFonts w:cs="華康細圓體" w:hint="eastAsia"/>
                <w:lang w:eastAsia="zh-TW"/>
              </w:rPr>
              <w:t>億元、</w:t>
            </w:r>
            <w:r w:rsidRPr="00DD6B89">
              <w:rPr>
                <w:rFonts w:cs="華康細圓體" w:hint="eastAsia"/>
                <w:lang w:eastAsia="zh-TW"/>
              </w:rPr>
              <w:t>3,678.9</w:t>
            </w:r>
            <w:r w:rsidRPr="00DD6B89">
              <w:rPr>
                <w:rFonts w:cs="華康細圓體" w:hint="eastAsia"/>
                <w:lang w:eastAsia="zh-TW"/>
              </w:rPr>
              <w:t>億元、</w:t>
            </w:r>
            <w:r w:rsidRPr="00DD6B89">
              <w:rPr>
                <w:rFonts w:cs="華康細圓體" w:hint="eastAsia"/>
                <w:lang w:eastAsia="zh-TW"/>
              </w:rPr>
              <w:t>2,624.3</w:t>
            </w:r>
            <w:r w:rsidRPr="00DD6B89">
              <w:rPr>
                <w:rFonts w:cs="華康細圓體" w:hint="eastAsia"/>
                <w:lang w:eastAsia="zh-TW"/>
              </w:rPr>
              <w:t>億元、</w:t>
            </w:r>
            <w:r w:rsidRPr="00DD6B89">
              <w:rPr>
                <w:rFonts w:cs="華康細圓體" w:hint="eastAsia"/>
                <w:lang w:eastAsia="zh-TW"/>
              </w:rPr>
              <w:t>1,928.7</w:t>
            </w:r>
            <w:r w:rsidRPr="00DD6B89">
              <w:rPr>
                <w:rFonts w:cs="華康細圓體" w:hint="eastAsia"/>
                <w:lang w:eastAsia="zh-TW"/>
              </w:rPr>
              <w:t>億元、</w:t>
            </w:r>
            <w:r w:rsidRPr="00DD6B89">
              <w:rPr>
                <w:rFonts w:cs="華康細圓體" w:hint="eastAsia"/>
                <w:lang w:eastAsia="zh-TW"/>
              </w:rPr>
              <w:t>1,693.2</w:t>
            </w:r>
            <w:r w:rsidRPr="00DD6B89">
              <w:rPr>
                <w:rFonts w:cs="華康細圓體" w:hint="eastAsia"/>
                <w:lang w:eastAsia="zh-TW"/>
              </w:rPr>
              <w:t>億元，</w:t>
            </w:r>
            <w:r w:rsidRPr="00DD6B89">
              <w:rPr>
                <w:rFonts w:cs="華康細圓體" w:hint="eastAsia"/>
              </w:rPr>
              <w:t>比上年</w:t>
            </w:r>
            <w:r w:rsidRPr="00DD6B89">
              <w:rPr>
                <w:rFonts w:cs="華康細圓體" w:hint="eastAsia"/>
                <w:lang w:eastAsia="zh-TW"/>
              </w:rPr>
              <w:t>成長</w:t>
            </w:r>
            <w:r w:rsidRPr="00DD6B89">
              <w:rPr>
                <w:rFonts w:cs="華康細圓體" w:hint="eastAsia"/>
                <w:lang w:eastAsia="zh-TW"/>
              </w:rPr>
              <w:t>8.1%</w:t>
            </w:r>
            <w:r w:rsidRPr="00DD6B89">
              <w:rPr>
                <w:rFonts w:cs="華康細圓體" w:hint="eastAsia"/>
                <w:lang w:eastAsia="zh-TW"/>
              </w:rPr>
              <w:t>、</w:t>
            </w:r>
            <w:r w:rsidRPr="00DD6B89">
              <w:rPr>
                <w:rFonts w:cs="華康細圓體" w:hint="eastAsia"/>
                <w:lang w:eastAsia="zh-TW"/>
              </w:rPr>
              <w:t>4.8%</w:t>
            </w:r>
            <w:r w:rsidRPr="00DD6B89">
              <w:rPr>
                <w:rFonts w:cs="華康細圓體" w:hint="eastAsia"/>
                <w:lang w:eastAsia="zh-TW"/>
              </w:rPr>
              <w:t>、</w:t>
            </w:r>
            <w:r w:rsidRPr="00DD6B89">
              <w:rPr>
                <w:rFonts w:cs="華康細圓體" w:hint="eastAsia"/>
                <w:lang w:eastAsia="zh-TW"/>
              </w:rPr>
              <w:t>8.0%</w:t>
            </w:r>
            <w:r w:rsidRPr="00DD6B89">
              <w:rPr>
                <w:rFonts w:cs="華康細圓體" w:hint="eastAsia"/>
                <w:lang w:eastAsia="zh-TW"/>
              </w:rPr>
              <w:t>、</w:t>
            </w:r>
            <w:r w:rsidRPr="00DD6B89">
              <w:rPr>
                <w:rFonts w:cs="華康細圓體" w:hint="eastAsia"/>
                <w:lang w:eastAsia="zh-TW"/>
              </w:rPr>
              <w:t>-26.5%</w:t>
            </w:r>
            <w:r w:rsidRPr="00DD6B89">
              <w:rPr>
                <w:rFonts w:cs="華康細圓體" w:hint="eastAsia"/>
                <w:lang w:eastAsia="zh-TW"/>
              </w:rPr>
              <w:t>、</w:t>
            </w:r>
            <w:r w:rsidRPr="00DD6B89">
              <w:rPr>
                <w:rFonts w:cs="華康細圓體" w:hint="eastAsia"/>
                <w:lang w:eastAsia="zh-TW"/>
              </w:rPr>
              <w:t>-7.8%</w:t>
            </w:r>
            <w:r w:rsidRPr="00DD6B89">
              <w:rPr>
                <w:rFonts w:cs="華康細圓體" w:hint="eastAsia"/>
                <w:lang w:eastAsia="zh-TW"/>
              </w:rPr>
              <w:t>。</w:t>
            </w:r>
          </w:p>
        </w:tc>
      </w:tr>
      <w:tr w:rsidR="00E24C1A" w:rsidRPr="00DD6B89" w14:paraId="31F625A9" w14:textId="77777777">
        <w:trPr>
          <w:trHeight w:val="680"/>
        </w:trPr>
        <w:tc>
          <w:tcPr>
            <w:tcW w:w="2240" w:type="dxa"/>
            <w:vAlign w:val="center"/>
          </w:tcPr>
          <w:p w14:paraId="04DD7C9D" w14:textId="77777777" w:rsidR="009B2141" w:rsidRPr="00DD6B89" w:rsidRDefault="00000000">
            <w:pPr>
              <w:pStyle w:val="-0"/>
              <w:ind w:left="118" w:right="118"/>
            </w:pPr>
            <w:r w:rsidRPr="00DD6B89">
              <w:t>貿易來源地</w:t>
            </w:r>
          </w:p>
        </w:tc>
        <w:tc>
          <w:tcPr>
            <w:tcW w:w="6285" w:type="dxa"/>
            <w:vAlign w:val="center"/>
          </w:tcPr>
          <w:p w14:paraId="400243F7"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年，山東省前五大進口來源地為“一帶一路”</w:t>
            </w:r>
            <w:r w:rsidRPr="00DD6B89">
              <w:rPr>
                <w:rFonts w:cs="華康細圓體" w:hint="eastAsia"/>
                <w:lang w:eastAsia="zh-TW"/>
              </w:rPr>
              <w:t xml:space="preserve"> </w:t>
            </w:r>
            <w:r w:rsidRPr="00DD6B89">
              <w:rPr>
                <w:rFonts w:cs="華康細圓體" w:hint="eastAsia"/>
                <w:lang w:eastAsia="zh-TW"/>
              </w:rPr>
              <w:t>共建國家、東協、俄羅斯、巴西、韓國，進口總值依次為</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220.5</w:t>
            </w:r>
            <w:r w:rsidRPr="00DD6B89">
              <w:rPr>
                <w:rFonts w:cs="華康細圓體" w:hint="eastAsia"/>
                <w:lang w:eastAsia="zh-TW"/>
              </w:rPr>
              <w:t>億元、</w:t>
            </w:r>
            <w:r w:rsidRPr="00DD6B89">
              <w:rPr>
                <w:rFonts w:cs="華康細圓體" w:hint="eastAsia"/>
                <w:lang w:eastAsia="zh-TW"/>
              </w:rPr>
              <w:t>2,952.7</w:t>
            </w:r>
            <w:r w:rsidRPr="00DD6B89">
              <w:rPr>
                <w:rFonts w:cs="華康細圓體" w:hint="eastAsia"/>
                <w:lang w:eastAsia="zh-TW"/>
              </w:rPr>
              <w:t>億元、</w:t>
            </w:r>
            <w:r w:rsidRPr="00DD6B89">
              <w:rPr>
                <w:rFonts w:cs="華康細圓體" w:hint="eastAsia"/>
                <w:lang w:eastAsia="zh-TW"/>
              </w:rPr>
              <w:t>1,805.1</w:t>
            </w:r>
            <w:r w:rsidRPr="00DD6B89">
              <w:rPr>
                <w:rFonts w:cs="華康細圓體" w:hint="eastAsia"/>
                <w:lang w:eastAsia="zh-TW"/>
              </w:rPr>
              <w:t>億元、</w:t>
            </w:r>
            <w:r w:rsidRPr="00DD6B89">
              <w:rPr>
                <w:rFonts w:cs="華康細圓體" w:hint="eastAsia"/>
                <w:lang w:eastAsia="zh-TW"/>
              </w:rPr>
              <w:t>1,280</w:t>
            </w:r>
            <w:r w:rsidRPr="00DD6B89">
              <w:rPr>
                <w:rFonts w:cs="華康細圓體" w:hint="eastAsia"/>
                <w:lang w:eastAsia="zh-TW"/>
              </w:rPr>
              <w:t>億元、</w:t>
            </w:r>
            <w:r w:rsidRPr="00DD6B89">
              <w:rPr>
                <w:rFonts w:cs="華康細圓體" w:hint="eastAsia"/>
                <w:lang w:eastAsia="zh-TW"/>
              </w:rPr>
              <w:t>1,085</w:t>
            </w:r>
            <w:r w:rsidRPr="00DD6B89">
              <w:rPr>
                <w:rFonts w:cs="華康細圓體" w:hint="eastAsia"/>
                <w:lang w:eastAsia="zh-TW"/>
              </w:rPr>
              <w:t>億元，</w:t>
            </w:r>
            <w:r w:rsidRPr="00DD6B89">
              <w:rPr>
                <w:rFonts w:cs="華康細圓體" w:hint="eastAsia"/>
              </w:rPr>
              <w:t>比上年</w:t>
            </w:r>
            <w:r w:rsidRPr="00DD6B89">
              <w:rPr>
                <w:rFonts w:cs="華康細圓體" w:hint="eastAsia"/>
                <w:lang w:eastAsia="zh-TW"/>
              </w:rPr>
              <w:t>成長</w:t>
            </w:r>
            <w:r w:rsidRPr="00DD6B89">
              <w:rPr>
                <w:rFonts w:cs="華康細圓體" w:hint="eastAsia"/>
              </w:rPr>
              <w:t>7.1</w:t>
            </w:r>
            <w:r w:rsidRPr="00DD6B89">
              <w:rPr>
                <w:rFonts w:cs="華康細圓體" w:hint="eastAsia"/>
                <w:lang w:eastAsia="zh-TW"/>
              </w:rPr>
              <w:t>%</w:t>
            </w:r>
            <w:r w:rsidRPr="00DD6B89">
              <w:rPr>
                <w:rFonts w:cs="華康細圓體" w:hint="eastAsia"/>
                <w:lang w:eastAsia="zh-TW"/>
              </w:rPr>
              <w:t>、</w:t>
            </w:r>
            <w:r w:rsidRPr="00DD6B89">
              <w:rPr>
                <w:rFonts w:cs="華康細圓體" w:hint="eastAsia"/>
                <w:lang w:eastAsia="zh-TW"/>
              </w:rPr>
              <w:t>-12.6%</w:t>
            </w:r>
            <w:r w:rsidRPr="00DD6B89">
              <w:rPr>
                <w:rFonts w:cs="華康細圓體" w:hint="eastAsia"/>
                <w:lang w:eastAsia="zh-TW"/>
              </w:rPr>
              <w:t>、</w:t>
            </w:r>
            <w:r w:rsidRPr="00DD6B89">
              <w:rPr>
                <w:rFonts w:cs="華康細圓體" w:hint="eastAsia"/>
                <w:lang w:eastAsia="zh-TW"/>
              </w:rPr>
              <w:t>9.0%</w:t>
            </w:r>
            <w:r w:rsidRPr="00DD6B89">
              <w:rPr>
                <w:rFonts w:cs="華康細圓體" w:hint="eastAsia"/>
                <w:lang w:eastAsia="zh-TW"/>
              </w:rPr>
              <w:t>、</w:t>
            </w:r>
            <w:r w:rsidRPr="00DD6B89">
              <w:rPr>
                <w:rFonts w:cs="華康細圓體" w:hint="eastAsia"/>
                <w:lang w:eastAsia="zh-TW"/>
              </w:rPr>
              <w:t>14.5%</w:t>
            </w:r>
            <w:r w:rsidRPr="00DD6B89">
              <w:rPr>
                <w:rFonts w:cs="華康細圓體" w:hint="eastAsia"/>
                <w:lang w:eastAsia="zh-TW"/>
              </w:rPr>
              <w:t>、</w:t>
            </w:r>
            <w:r w:rsidRPr="00DD6B89">
              <w:rPr>
                <w:rFonts w:cs="華康細圓體" w:hint="eastAsia"/>
                <w:lang w:eastAsia="zh-TW"/>
              </w:rPr>
              <w:t>-</w:t>
            </w:r>
            <w:r w:rsidRPr="00DD6B89">
              <w:rPr>
                <w:rFonts w:cs="華康細圓體" w:hint="eastAsia"/>
                <w:lang w:eastAsia="zh-TW"/>
              </w:rPr>
              <w:lastRenderedPageBreak/>
              <w:t>4.4%</w:t>
            </w:r>
            <w:r w:rsidRPr="00DD6B89">
              <w:rPr>
                <w:rFonts w:cs="華康細圓體" w:hint="eastAsia"/>
                <w:lang w:eastAsia="zh-TW"/>
              </w:rPr>
              <w:t>。</w:t>
            </w:r>
          </w:p>
        </w:tc>
      </w:tr>
      <w:tr w:rsidR="00E24C1A" w:rsidRPr="00DD6B89" w14:paraId="5DB48D76" w14:textId="77777777">
        <w:trPr>
          <w:trHeight w:val="680"/>
        </w:trPr>
        <w:tc>
          <w:tcPr>
            <w:tcW w:w="2240" w:type="dxa"/>
            <w:vAlign w:val="center"/>
          </w:tcPr>
          <w:p w14:paraId="4B0F9072" w14:textId="77777777" w:rsidR="009B2141" w:rsidRPr="00DD6B89" w:rsidRDefault="00000000">
            <w:pPr>
              <w:pStyle w:val="-0"/>
              <w:ind w:left="118" w:right="118"/>
            </w:pPr>
            <w:r w:rsidRPr="00DD6B89">
              <w:lastRenderedPageBreak/>
              <w:t>貿易商品結構</w:t>
            </w:r>
          </w:p>
        </w:tc>
        <w:tc>
          <w:tcPr>
            <w:tcW w:w="6285" w:type="dxa"/>
            <w:vAlign w:val="center"/>
          </w:tcPr>
          <w:p w14:paraId="2F254D44"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年，山東省機電產品、高新技術產品、農產品為主要出口商品。其中，出口機電產品</w:t>
            </w:r>
            <w:r w:rsidRPr="00DD6B89">
              <w:rPr>
                <w:rFonts w:cs="華康細圓體" w:hint="eastAsia"/>
                <w:lang w:eastAsia="zh-TW"/>
              </w:rPr>
              <w:t>1.05</w:t>
            </w:r>
            <w:r w:rsidRPr="00DD6B89">
              <w:rPr>
                <w:rFonts w:cs="華康細圓體" w:hint="eastAsia"/>
                <w:lang w:eastAsia="zh-TW"/>
              </w:rPr>
              <w:t>兆元，成長</w:t>
            </w:r>
            <w:r w:rsidRPr="00DD6B89">
              <w:rPr>
                <w:rFonts w:cs="華康細圓體" w:hint="eastAsia"/>
                <w:shd w:val="clear" w:color="auto" w:fill="FFFFFF"/>
                <w:lang w:eastAsia="zh-TW"/>
              </w:rPr>
              <w:t>8.7%</w:t>
            </w:r>
            <w:r w:rsidRPr="00DD6B89">
              <w:rPr>
                <w:rFonts w:cs="華康細圓體" w:hint="eastAsia"/>
                <w:lang w:eastAsia="zh-TW"/>
              </w:rPr>
              <w:t>，占山東省出口總值的</w:t>
            </w:r>
            <w:r w:rsidRPr="00DD6B89">
              <w:rPr>
                <w:rFonts w:cs="華康細圓體" w:hint="eastAsia"/>
                <w:shd w:val="clear" w:color="auto" w:fill="FFFFFF"/>
                <w:lang w:eastAsia="zh-TW"/>
              </w:rPr>
              <w:t>48.9%</w:t>
            </w:r>
            <w:r w:rsidRPr="00DD6B89">
              <w:rPr>
                <w:rFonts w:cs="華康細圓體" w:hint="eastAsia"/>
                <w:lang w:eastAsia="zh-TW"/>
              </w:rPr>
              <w:t>；出口高新技術產品</w:t>
            </w:r>
            <w:r w:rsidRPr="00DD6B89">
              <w:rPr>
                <w:rFonts w:cs="華康細圓體" w:hint="eastAsia"/>
                <w:lang w:eastAsia="zh-TW"/>
              </w:rPr>
              <w:t>1,797.2</w:t>
            </w:r>
            <w:r w:rsidRPr="00DD6B89">
              <w:rPr>
                <w:rFonts w:cs="華康細圓體" w:hint="eastAsia"/>
                <w:lang w:eastAsia="zh-TW"/>
              </w:rPr>
              <w:t>億元，成長</w:t>
            </w:r>
            <w:r w:rsidRPr="00DD6B89">
              <w:rPr>
                <w:rFonts w:cs="華康細圓體" w:hint="eastAsia"/>
                <w:lang w:eastAsia="zh-TW"/>
              </w:rPr>
              <w:t>10%</w:t>
            </w:r>
            <w:r w:rsidRPr="00DD6B89">
              <w:rPr>
                <w:rFonts w:cs="華康細圓體" w:hint="eastAsia"/>
                <w:lang w:eastAsia="zh-TW"/>
              </w:rPr>
              <w:t>；出口農產品</w:t>
            </w:r>
            <w:r w:rsidRPr="00DD6B89">
              <w:rPr>
                <w:rFonts w:cs="華康細圓體" w:hint="eastAsia"/>
                <w:lang w:eastAsia="zh-TW"/>
              </w:rPr>
              <w:t>1,668.3</w:t>
            </w:r>
            <w:r w:rsidRPr="00DD6B89">
              <w:rPr>
                <w:rFonts w:cs="華康細圓體" w:hint="eastAsia"/>
                <w:lang w:eastAsia="zh-TW"/>
              </w:rPr>
              <w:t>億元，成長</w:t>
            </w:r>
            <w:r w:rsidRPr="00DD6B89">
              <w:rPr>
                <w:rFonts w:cs="華康細圓體" w:hint="eastAsia"/>
                <w:shd w:val="clear" w:color="auto" w:fill="FFFFFF"/>
                <w:lang w:eastAsia="zh-TW"/>
              </w:rPr>
              <w:t>1.2%</w:t>
            </w:r>
            <w:r w:rsidRPr="00DD6B89">
              <w:rPr>
                <w:rFonts w:cs="華康細圓體" w:hint="eastAsia"/>
                <w:lang w:eastAsia="zh-TW"/>
              </w:rPr>
              <w:t>，繼續穩居全</w:t>
            </w:r>
            <w:r w:rsidRPr="00DD6B89">
              <w:rPr>
                <w:rFonts w:cs="華康細圓體" w:hint="eastAsia"/>
              </w:rPr>
              <w:t>大陸</w:t>
            </w:r>
            <w:r w:rsidRPr="00DD6B89">
              <w:rPr>
                <w:rFonts w:cs="華康細圓體" w:hint="eastAsia"/>
                <w:lang w:eastAsia="zh-TW"/>
              </w:rPr>
              <w:t>農產品出口第一大省地位。</w:t>
            </w:r>
          </w:p>
          <w:p w14:paraId="4511FA1A" w14:textId="77777777" w:rsidR="009B2141" w:rsidRPr="00DD6B89" w:rsidRDefault="00000000">
            <w:pPr>
              <w:pStyle w:val="-"/>
              <w:ind w:left="118" w:right="118"/>
              <w:rPr>
                <w:lang w:eastAsia="zh-TW"/>
              </w:rPr>
            </w:pPr>
            <w:r w:rsidRPr="00DD6B89">
              <w:rPr>
                <w:rFonts w:cs="華康細圓體" w:hint="eastAsia"/>
                <w:lang w:eastAsia="zh-TW"/>
              </w:rPr>
              <w:t>原油、金屬礦及礦砂、機電產品、高新技術產品、農產品為主要進口商品。</w:t>
            </w:r>
            <w:r w:rsidRPr="00DD6B89">
              <w:rPr>
                <w:rFonts w:cs="華康細圓體" w:hint="eastAsia"/>
                <w:lang w:eastAsia="zh-TW"/>
              </w:rPr>
              <w:t>2025</w:t>
            </w:r>
            <w:r w:rsidRPr="00DD6B89">
              <w:rPr>
                <w:rFonts w:cs="華康細圓體" w:hint="eastAsia"/>
                <w:lang w:eastAsia="zh-TW"/>
              </w:rPr>
              <w:t>年，山東省進口原油</w:t>
            </w:r>
            <w:r w:rsidRPr="00DD6B89">
              <w:rPr>
                <w:rFonts w:cs="華康細圓體" w:hint="eastAsia"/>
                <w:lang w:eastAsia="zh-TW"/>
              </w:rPr>
              <w:t>3,971.8</w:t>
            </w:r>
            <w:r w:rsidRPr="00DD6B89">
              <w:rPr>
                <w:rFonts w:cs="華康細圓體" w:hint="eastAsia"/>
                <w:lang w:eastAsia="zh-TW"/>
              </w:rPr>
              <w:t>億元，成長</w:t>
            </w:r>
            <w:r w:rsidRPr="00DD6B89">
              <w:rPr>
                <w:rFonts w:cs="華康細圓體" w:hint="eastAsia"/>
                <w:lang w:eastAsia="zh-TW"/>
              </w:rPr>
              <w:t>7.7%</w:t>
            </w:r>
            <w:r w:rsidRPr="00DD6B89">
              <w:rPr>
                <w:rFonts w:cs="華康細圓體" w:hint="eastAsia"/>
                <w:lang w:eastAsia="zh-TW"/>
              </w:rPr>
              <w:t>；進口金屬礦及礦砂</w:t>
            </w:r>
            <w:r w:rsidRPr="00DD6B89">
              <w:rPr>
                <w:rFonts w:cs="華康細圓體" w:hint="eastAsia"/>
                <w:lang w:eastAsia="zh-TW"/>
              </w:rPr>
              <w:t>2,744.4</w:t>
            </w:r>
            <w:r w:rsidRPr="00DD6B89">
              <w:rPr>
                <w:rFonts w:cs="華康細圓體" w:hint="eastAsia"/>
                <w:lang w:eastAsia="zh-TW"/>
              </w:rPr>
              <w:t>億元，成長</w:t>
            </w:r>
            <w:r w:rsidRPr="00DD6B89">
              <w:rPr>
                <w:rFonts w:cs="華康細圓體" w:hint="eastAsia"/>
                <w:lang w:eastAsia="zh-TW"/>
              </w:rPr>
              <w:t>24.4%</w:t>
            </w:r>
            <w:r w:rsidRPr="00DD6B89">
              <w:rPr>
                <w:rFonts w:cs="華康細圓體" w:hint="eastAsia"/>
                <w:lang w:eastAsia="zh-TW"/>
              </w:rPr>
              <w:t>；進口機電產品</w:t>
            </w:r>
            <w:r w:rsidRPr="00DD6B89">
              <w:rPr>
                <w:rFonts w:cs="華康細圓體" w:hint="eastAsia"/>
                <w:lang w:eastAsia="zh-TW"/>
              </w:rPr>
              <w:t>2,336.2</w:t>
            </w:r>
            <w:r w:rsidRPr="00DD6B89">
              <w:rPr>
                <w:rFonts w:cs="華康細圓體" w:hint="eastAsia"/>
                <w:lang w:eastAsia="zh-TW"/>
              </w:rPr>
              <w:t>億元，成長</w:t>
            </w:r>
            <w:r w:rsidRPr="00DD6B89">
              <w:rPr>
                <w:rFonts w:cs="華康細圓體" w:hint="eastAsia"/>
                <w:lang w:eastAsia="zh-TW"/>
              </w:rPr>
              <w:t>1.2%</w:t>
            </w:r>
            <w:r w:rsidRPr="00DD6B89">
              <w:rPr>
                <w:rFonts w:cs="華康細圓體" w:hint="eastAsia"/>
                <w:lang w:eastAsia="zh-TW"/>
              </w:rPr>
              <w:t>；進口高新技術產品</w:t>
            </w:r>
            <w:r w:rsidRPr="00DD6B89">
              <w:rPr>
                <w:rFonts w:cs="華康細圓體" w:hint="eastAsia"/>
                <w:lang w:eastAsia="zh-TW"/>
              </w:rPr>
              <w:t>1,620.5</w:t>
            </w:r>
            <w:r w:rsidRPr="00DD6B89">
              <w:rPr>
                <w:rFonts w:cs="華康細圓體" w:hint="eastAsia"/>
                <w:lang w:eastAsia="zh-TW"/>
              </w:rPr>
              <w:t>億元，減少</w:t>
            </w:r>
            <w:r w:rsidRPr="00DD6B89">
              <w:rPr>
                <w:rFonts w:cs="華康細圓體" w:hint="eastAsia"/>
                <w:lang w:eastAsia="zh-TW"/>
              </w:rPr>
              <w:t>0%</w:t>
            </w:r>
            <w:r w:rsidRPr="00DD6B89">
              <w:rPr>
                <w:rFonts w:cs="華康細圓體" w:hint="eastAsia"/>
                <w:lang w:eastAsia="zh-TW"/>
              </w:rPr>
              <w:t>；進口農產品</w:t>
            </w:r>
            <w:r w:rsidRPr="00DD6B89">
              <w:rPr>
                <w:rFonts w:cs="華康細圓體" w:hint="eastAsia"/>
                <w:lang w:eastAsia="zh-TW"/>
              </w:rPr>
              <w:t>1,542.3</w:t>
            </w:r>
            <w:r w:rsidRPr="00DD6B89">
              <w:rPr>
                <w:rFonts w:cs="華康細圓體" w:hint="eastAsia"/>
                <w:lang w:eastAsia="zh-TW"/>
              </w:rPr>
              <w:t>億元，成長</w:t>
            </w:r>
            <w:r w:rsidRPr="00DD6B89">
              <w:rPr>
                <w:rFonts w:cs="華康細圓體" w:hint="eastAsia"/>
                <w:lang w:eastAsia="zh-TW"/>
              </w:rPr>
              <w:t>3.0%</w:t>
            </w:r>
            <w:r w:rsidRPr="00DD6B89">
              <w:rPr>
                <w:rFonts w:cs="華康細圓體" w:hint="eastAsia"/>
                <w:lang w:eastAsia="zh-TW"/>
              </w:rPr>
              <w:t>；進口成品油</w:t>
            </w:r>
            <w:r w:rsidRPr="00DD6B89">
              <w:rPr>
                <w:rFonts w:cs="華康細圓體" w:hint="eastAsia"/>
                <w:lang w:eastAsia="zh-TW"/>
              </w:rPr>
              <w:t>317.0</w:t>
            </w:r>
            <w:r w:rsidRPr="00DD6B89">
              <w:rPr>
                <w:rFonts w:cs="華康細圓體" w:hint="eastAsia"/>
                <w:lang w:eastAsia="zh-TW"/>
              </w:rPr>
              <w:t>億元，減少</w:t>
            </w:r>
            <w:r w:rsidRPr="00DD6B89">
              <w:rPr>
                <w:rFonts w:cs="華康細圓體" w:hint="eastAsia"/>
                <w:lang w:eastAsia="zh-TW"/>
              </w:rPr>
              <w:t>29.3 %</w:t>
            </w:r>
            <w:r w:rsidRPr="00DD6B89">
              <w:rPr>
                <w:rFonts w:cs="華康細圓體" w:hint="eastAsia"/>
                <w:lang w:eastAsia="zh-TW"/>
              </w:rPr>
              <w:t>。</w:t>
            </w:r>
          </w:p>
        </w:tc>
      </w:tr>
      <w:tr w:rsidR="00E24C1A" w:rsidRPr="00DD6B89" w14:paraId="124D6BC5" w14:textId="77777777">
        <w:trPr>
          <w:trHeight w:val="680"/>
        </w:trPr>
        <w:tc>
          <w:tcPr>
            <w:tcW w:w="8525" w:type="dxa"/>
            <w:gridSpan w:val="2"/>
            <w:shd w:val="clear" w:color="auto" w:fill="CCFFFF"/>
            <w:vAlign w:val="center"/>
          </w:tcPr>
          <w:p w14:paraId="72A3D5C9"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投資環境</w:t>
            </w:r>
          </w:p>
        </w:tc>
      </w:tr>
      <w:tr w:rsidR="00E24C1A" w:rsidRPr="00DD6B89" w14:paraId="49F0AB90" w14:textId="77777777">
        <w:trPr>
          <w:trHeight w:val="680"/>
        </w:trPr>
        <w:tc>
          <w:tcPr>
            <w:tcW w:w="2240" w:type="dxa"/>
            <w:vAlign w:val="center"/>
          </w:tcPr>
          <w:p w14:paraId="3F2C1FD6" w14:textId="77777777" w:rsidR="009B2141" w:rsidRPr="00DD6B89" w:rsidRDefault="00000000">
            <w:pPr>
              <w:pStyle w:val="-0"/>
              <w:ind w:left="118" w:right="118"/>
            </w:pPr>
            <w:r w:rsidRPr="00DD6B89">
              <w:t>基礎建設</w:t>
            </w:r>
          </w:p>
        </w:tc>
        <w:tc>
          <w:tcPr>
            <w:tcW w:w="6285" w:type="dxa"/>
            <w:vAlign w:val="center"/>
          </w:tcPr>
          <w:p w14:paraId="1ACE2238" w14:textId="77777777" w:rsidR="009B2141" w:rsidRPr="00DD6B89" w:rsidRDefault="00000000">
            <w:pPr>
              <w:pStyle w:val="-"/>
              <w:ind w:left="118" w:right="118"/>
              <w:rPr>
                <w:rFonts w:cs="華康細圓體"/>
                <w:lang w:eastAsia="zh-TW"/>
              </w:rPr>
            </w:pPr>
            <w:r w:rsidRPr="00DD6B89">
              <w:rPr>
                <w:rFonts w:cs="華康細圓體" w:hint="eastAsia"/>
                <w:lang w:eastAsia="zh-TW"/>
              </w:rPr>
              <w:t>公路：</w:t>
            </w:r>
          </w:p>
          <w:p w14:paraId="71039123" w14:textId="77777777" w:rsidR="009B2141" w:rsidRPr="00DD6B89" w:rsidRDefault="00000000">
            <w:pPr>
              <w:pStyle w:val="-"/>
              <w:ind w:left="118" w:right="118"/>
              <w:rPr>
                <w:rFonts w:cs="華康細圓體"/>
                <w:lang w:eastAsia="zh-TW"/>
              </w:rPr>
            </w:pPr>
            <w:r w:rsidRPr="00DD6B89">
              <w:rPr>
                <w:rFonts w:cs="華康細圓體" w:hint="eastAsia"/>
                <w:lang w:eastAsia="zh-TW"/>
              </w:rPr>
              <w:t>山東有密集、優質的高速公路網，目前已實現“縣</w:t>
            </w:r>
            <w:proofErr w:type="gramStart"/>
            <w:r w:rsidRPr="00DD6B89">
              <w:rPr>
                <w:rFonts w:cs="華康細圓體" w:hint="eastAsia"/>
                <w:lang w:eastAsia="zh-TW"/>
              </w:rPr>
              <w:t>縣</w:t>
            </w:r>
            <w:proofErr w:type="gramEnd"/>
            <w:r w:rsidRPr="00DD6B89">
              <w:rPr>
                <w:rFonts w:cs="華康細圓體" w:hint="eastAsia"/>
                <w:lang w:eastAsia="zh-TW"/>
              </w:rPr>
              <w:t>通高速”，全面形成了“九縱五橫一環七射多連”高速公路網。全省公路通車總里程突破</w:t>
            </w:r>
            <w:r w:rsidRPr="00DD6B89">
              <w:rPr>
                <w:rFonts w:cs="華康細圓體" w:hint="eastAsia"/>
                <w:lang w:eastAsia="zh-TW"/>
              </w:rPr>
              <w:t>30</w:t>
            </w:r>
            <w:r w:rsidRPr="00DD6B89">
              <w:rPr>
                <w:rFonts w:cs="華康細圓體" w:hint="eastAsia"/>
                <w:lang w:eastAsia="zh-TW"/>
              </w:rPr>
              <w:t>萬公里，其中二級及以上公路里程突破</w:t>
            </w:r>
            <w:r w:rsidRPr="00DD6B89">
              <w:rPr>
                <w:rFonts w:cs="華康細圓體" w:hint="eastAsia"/>
                <w:lang w:eastAsia="zh-TW"/>
              </w:rPr>
              <w:t>5</w:t>
            </w:r>
            <w:r w:rsidRPr="00DD6B89">
              <w:rPr>
                <w:rFonts w:cs="華康細圓體" w:hint="eastAsia"/>
                <w:lang w:eastAsia="zh-TW"/>
              </w:rPr>
              <w:t>萬公里，連續多年位居中國大陸第一。公路密度達到每百平方公里</w:t>
            </w:r>
            <w:r w:rsidRPr="00DD6B89">
              <w:rPr>
                <w:rFonts w:cs="華康細圓體" w:hint="eastAsia"/>
                <w:lang w:eastAsia="zh-TW"/>
              </w:rPr>
              <w:t>195</w:t>
            </w:r>
            <w:r w:rsidRPr="00DD6B89">
              <w:rPr>
                <w:rFonts w:cs="華康細圓體" w:hint="eastAsia"/>
                <w:lang w:eastAsia="zh-TW"/>
              </w:rPr>
              <w:t>公里，居中國大陸第</w:t>
            </w:r>
            <w:r w:rsidRPr="00DD6B89">
              <w:rPr>
                <w:rFonts w:cs="華康細圓體" w:hint="eastAsia"/>
                <w:lang w:eastAsia="zh-TW"/>
              </w:rPr>
              <w:t>3</w:t>
            </w:r>
            <w:r w:rsidRPr="00DD6B89">
              <w:rPr>
                <w:rFonts w:cs="華康細圓體" w:hint="eastAsia"/>
                <w:lang w:eastAsia="zh-TW"/>
              </w:rPr>
              <w:t>位。截至</w:t>
            </w:r>
            <w:r w:rsidRPr="00DD6B89">
              <w:rPr>
                <w:rFonts w:cs="華康細圓體" w:hint="eastAsia"/>
                <w:lang w:eastAsia="zh-TW"/>
              </w:rPr>
              <w:t>2025</w:t>
            </w:r>
            <w:r w:rsidRPr="00DD6B89">
              <w:rPr>
                <w:rFonts w:cs="華康細圓體" w:hint="eastAsia"/>
                <w:lang w:eastAsia="zh-TW"/>
              </w:rPr>
              <w:t>年底，高速公路通車里程達</w:t>
            </w:r>
            <w:r w:rsidRPr="00DD6B89">
              <w:rPr>
                <w:rFonts w:cs="華康細圓體" w:hint="eastAsia"/>
                <w:lang w:eastAsia="zh-TW"/>
              </w:rPr>
              <w:t>9,310</w:t>
            </w:r>
            <w:r w:rsidRPr="00DD6B89">
              <w:rPr>
                <w:rFonts w:cs="華康細圓體" w:hint="eastAsia"/>
                <w:lang w:eastAsia="zh-TW"/>
              </w:rPr>
              <w:t>公里，高速公路網密度保持中國大陸前列。</w:t>
            </w:r>
          </w:p>
          <w:p w14:paraId="30E3E0E7" w14:textId="77777777" w:rsidR="009B2141" w:rsidRPr="00DD6B89" w:rsidRDefault="00000000">
            <w:pPr>
              <w:pStyle w:val="-"/>
              <w:ind w:left="118" w:right="118"/>
              <w:rPr>
                <w:rFonts w:cs="華康細圓體"/>
                <w:lang w:eastAsia="zh-TW"/>
              </w:rPr>
            </w:pPr>
            <w:r w:rsidRPr="00DD6B89">
              <w:rPr>
                <w:rFonts w:cs="華康細圓體" w:hint="eastAsia"/>
                <w:lang w:eastAsia="zh-TW"/>
              </w:rPr>
              <w:t>鐵路：</w:t>
            </w:r>
          </w:p>
          <w:p w14:paraId="3137DB0E" w14:textId="77777777" w:rsidR="009B2141" w:rsidRPr="00DD6B89" w:rsidRDefault="00000000">
            <w:pPr>
              <w:pStyle w:val="-"/>
              <w:ind w:left="118" w:right="118"/>
              <w:rPr>
                <w:rFonts w:cs="華康細圓體"/>
                <w:lang w:eastAsia="zh-TW"/>
              </w:rPr>
            </w:pPr>
            <w:r w:rsidRPr="00DD6B89">
              <w:rPr>
                <w:rFonts w:cs="華康細圓體" w:hint="eastAsia"/>
                <w:lang w:eastAsia="zh-TW"/>
              </w:rPr>
              <w:t>以山東省會濟南為中心，</w:t>
            </w:r>
            <w:r w:rsidRPr="00DD6B89">
              <w:rPr>
                <w:rFonts w:cs="華康細圓體" w:hint="eastAsia"/>
                <w:lang w:eastAsia="zh-TW"/>
              </w:rPr>
              <w:t>2</w:t>
            </w:r>
            <w:r w:rsidRPr="00DD6B89">
              <w:rPr>
                <w:rFonts w:cs="華康細圓體" w:hint="eastAsia"/>
                <w:lang w:eastAsia="zh-TW"/>
              </w:rPr>
              <w:t>小時交通圈覆蓋該省高鐵沿線城市，通達中國大陸近</w:t>
            </w:r>
            <w:r w:rsidRPr="00DD6B89">
              <w:rPr>
                <w:rFonts w:cs="華康細圓體" w:hint="eastAsia"/>
                <w:lang w:eastAsia="zh-TW"/>
              </w:rPr>
              <w:t>300</w:t>
            </w:r>
            <w:r w:rsidRPr="00DD6B89">
              <w:rPr>
                <w:rFonts w:cs="華康細圓體" w:hint="eastAsia"/>
                <w:lang w:eastAsia="zh-TW"/>
              </w:rPr>
              <w:t>個城市。“四縱四橫”貨運鐵</w:t>
            </w:r>
            <w:r w:rsidRPr="00DD6B89">
              <w:rPr>
                <w:rFonts w:cs="華康細圓體" w:hint="eastAsia"/>
                <w:lang w:eastAsia="zh-TW"/>
              </w:rPr>
              <w:lastRenderedPageBreak/>
              <w:t>路網全面建成，“四縱六橫”高速客運鐵路網加快構建。截至</w:t>
            </w:r>
            <w:r w:rsidRPr="00DD6B89">
              <w:rPr>
                <w:rFonts w:cs="華康細圓體" w:hint="eastAsia"/>
                <w:lang w:eastAsia="zh-TW"/>
              </w:rPr>
              <w:t>2025</w:t>
            </w:r>
            <w:r w:rsidRPr="00DD6B89">
              <w:rPr>
                <w:rFonts w:cs="華康細圓體" w:hint="eastAsia"/>
                <w:lang w:eastAsia="zh-TW"/>
              </w:rPr>
              <w:t>年年底，山東全省鐵路營運里程超過</w:t>
            </w:r>
            <w:r w:rsidRPr="00DD6B89">
              <w:rPr>
                <w:rFonts w:cs="華康細圓體" w:hint="eastAsia"/>
                <w:lang w:eastAsia="zh-TW"/>
              </w:rPr>
              <w:t>8,073</w:t>
            </w:r>
            <w:r w:rsidRPr="00DD6B89">
              <w:rPr>
                <w:rFonts w:cs="華康細圓體" w:hint="eastAsia"/>
                <w:lang w:eastAsia="zh-TW"/>
              </w:rPr>
              <w:t>公里，其中高速鐵路營運里程達</w:t>
            </w:r>
            <w:r w:rsidRPr="00DD6B89">
              <w:rPr>
                <w:rFonts w:cs="華康細圓體" w:hint="eastAsia"/>
                <w:lang w:eastAsia="zh-TW"/>
              </w:rPr>
              <w:t>3,055</w:t>
            </w:r>
            <w:r w:rsidRPr="00DD6B89">
              <w:rPr>
                <w:rFonts w:cs="華康細圓體" w:hint="eastAsia"/>
                <w:lang w:eastAsia="zh-TW"/>
              </w:rPr>
              <w:t>公里，躍居中國大陸第一位。</w:t>
            </w:r>
          </w:p>
          <w:p w14:paraId="46DB7975" w14:textId="77777777" w:rsidR="009B2141" w:rsidRPr="00DD6B89" w:rsidRDefault="00000000">
            <w:pPr>
              <w:pStyle w:val="-"/>
              <w:ind w:left="118" w:right="118"/>
              <w:rPr>
                <w:rFonts w:cs="華康細圓體"/>
                <w:lang w:eastAsia="zh-TW"/>
              </w:rPr>
            </w:pPr>
            <w:r w:rsidRPr="00DD6B89">
              <w:rPr>
                <w:rFonts w:cs="華康細圓體" w:hint="eastAsia"/>
                <w:lang w:eastAsia="zh-TW"/>
              </w:rPr>
              <w:t>機場：</w:t>
            </w:r>
          </w:p>
          <w:p w14:paraId="6CCF6162" w14:textId="052CA6EE" w:rsidR="009B2141" w:rsidRPr="00DD6B89" w:rsidRDefault="00000000">
            <w:pPr>
              <w:pStyle w:val="-"/>
              <w:ind w:left="118" w:right="118"/>
              <w:rPr>
                <w:rFonts w:cs="華康細圓體"/>
                <w:lang w:eastAsia="zh-TW"/>
              </w:rPr>
            </w:pPr>
            <w:r w:rsidRPr="00DD6B89">
              <w:rPr>
                <w:rFonts w:cs="華康細圓體" w:hint="eastAsia"/>
                <w:lang w:eastAsia="zh-TW"/>
              </w:rPr>
              <w:t>山東已成為華東地區運輸機場數量最多的省份，截止</w:t>
            </w:r>
            <w:r w:rsidRPr="00DD6B89">
              <w:rPr>
                <w:rFonts w:cs="華康細圓體" w:hint="eastAsia"/>
                <w:lang w:eastAsia="zh-TW"/>
              </w:rPr>
              <w:t>2025</w:t>
            </w:r>
            <w:r w:rsidRPr="00DD6B89">
              <w:rPr>
                <w:rFonts w:cs="華康細圓體" w:hint="eastAsia"/>
                <w:lang w:eastAsia="zh-TW"/>
              </w:rPr>
              <w:t>年底，山東省運營的通用機場達到</w:t>
            </w:r>
            <w:r w:rsidRPr="00DD6B89">
              <w:rPr>
                <w:rFonts w:cs="華康細圓體" w:hint="eastAsia"/>
                <w:lang w:eastAsia="zh-TW"/>
              </w:rPr>
              <w:t>25</w:t>
            </w:r>
            <w:r w:rsidRPr="00DD6B89">
              <w:rPr>
                <w:rFonts w:cs="華康細圓體" w:hint="eastAsia"/>
                <w:lang w:eastAsia="zh-TW"/>
              </w:rPr>
              <w:t>個，民用運輸機場達到</w:t>
            </w:r>
            <w:r w:rsidRPr="00DD6B89">
              <w:rPr>
                <w:rFonts w:cs="華康細圓體" w:hint="eastAsia"/>
                <w:lang w:eastAsia="zh-TW"/>
              </w:rPr>
              <w:t>10</w:t>
            </w:r>
            <w:r w:rsidRPr="00DD6B89">
              <w:rPr>
                <w:rFonts w:cs="華康細圓體" w:hint="eastAsia"/>
                <w:lang w:eastAsia="zh-TW"/>
              </w:rPr>
              <w:t>個，分別是</w:t>
            </w:r>
            <w:proofErr w:type="gramStart"/>
            <w:r w:rsidRPr="00DD6B89">
              <w:rPr>
                <w:rFonts w:cs="華康細圓體" w:hint="eastAsia"/>
                <w:lang w:eastAsia="zh-TW"/>
              </w:rPr>
              <w:t>濟南遙牆國際機場</w:t>
            </w:r>
            <w:proofErr w:type="gramEnd"/>
            <w:r w:rsidRPr="00DD6B89">
              <w:rPr>
                <w:rFonts w:cs="華康細圓體" w:hint="eastAsia"/>
                <w:lang w:eastAsia="zh-TW"/>
              </w:rPr>
              <w:t>、青島膠東國際機場</w:t>
            </w:r>
            <w:proofErr w:type="gramStart"/>
            <w:r w:rsidRPr="00DD6B89">
              <w:rPr>
                <w:rFonts w:cs="華康細圓體" w:hint="eastAsia"/>
                <w:lang w:eastAsia="zh-TW"/>
              </w:rPr>
              <w:t>（</w:t>
            </w:r>
            <w:proofErr w:type="gramEnd"/>
            <w:r w:rsidRPr="00DD6B89">
              <w:rPr>
                <w:rFonts w:cs="華康細圓體" w:hint="eastAsia"/>
                <w:lang w:eastAsia="zh-TW"/>
              </w:rPr>
              <w:t>4F</w:t>
            </w:r>
            <w:r w:rsidRPr="00DD6B89">
              <w:rPr>
                <w:rFonts w:cs="華康細圓體" w:hint="eastAsia"/>
                <w:lang w:eastAsia="zh-TW"/>
              </w:rPr>
              <w:t>级）、濰坊南苑機場、濟甯大安機場、威海大水泊國際機場、東營勝利機場、</w:t>
            </w:r>
            <w:r w:rsidR="00602EF1" w:rsidRPr="00DD6B89">
              <w:rPr>
                <w:rFonts w:cs="華康細圓體" w:hint="eastAsia"/>
                <w:lang w:eastAsia="zh-TW"/>
              </w:rPr>
              <w:t>煙台</w:t>
            </w:r>
            <w:r w:rsidRPr="00DD6B89">
              <w:rPr>
                <w:rFonts w:cs="華康細圓體" w:hint="eastAsia"/>
                <w:lang w:eastAsia="zh-TW"/>
              </w:rPr>
              <w:t>蓬萊國際機場、臨沂啟陽國際機場、日照山字河機場、菏澤牡丹機場。</w:t>
            </w:r>
          </w:p>
          <w:p w14:paraId="6AD7CB4F" w14:textId="77777777" w:rsidR="009B2141" w:rsidRPr="00DD6B89" w:rsidRDefault="00000000">
            <w:pPr>
              <w:pStyle w:val="-"/>
              <w:ind w:left="118" w:right="118"/>
              <w:rPr>
                <w:rFonts w:cs="華康細圓體"/>
                <w:lang w:eastAsia="zh-TW"/>
              </w:rPr>
            </w:pPr>
            <w:r w:rsidRPr="00DD6B89">
              <w:rPr>
                <w:rFonts w:cs="華康細圓體" w:hint="eastAsia"/>
                <w:lang w:eastAsia="zh-TW"/>
              </w:rPr>
              <w:t>港口：</w:t>
            </w:r>
          </w:p>
          <w:p w14:paraId="739F8650" w14:textId="77777777" w:rsidR="009B2141" w:rsidRPr="00DD6B89" w:rsidRDefault="00000000">
            <w:pPr>
              <w:pStyle w:val="-"/>
              <w:ind w:left="118" w:right="118"/>
              <w:rPr>
                <w:lang w:eastAsia="zh-TW"/>
              </w:rPr>
            </w:pPr>
            <w:r w:rsidRPr="00DD6B89">
              <w:rPr>
                <w:rFonts w:cs="華康細圓體" w:hint="eastAsia"/>
                <w:lang w:eastAsia="zh-TW"/>
              </w:rPr>
              <w:t>山東主要有青島港、日照港、煙台港、東</w:t>
            </w:r>
            <w:proofErr w:type="gramStart"/>
            <w:r w:rsidRPr="00DD6B89">
              <w:rPr>
                <w:rFonts w:cs="華康細圓體" w:hint="eastAsia"/>
                <w:lang w:eastAsia="zh-TW"/>
              </w:rPr>
              <w:t>營港、濟寧港</w:t>
            </w:r>
            <w:proofErr w:type="gramEnd"/>
            <w:r w:rsidRPr="00DD6B89">
              <w:rPr>
                <w:rFonts w:cs="華康細圓體" w:hint="eastAsia"/>
                <w:lang w:eastAsia="zh-TW"/>
              </w:rPr>
              <w:t>等港口。海運方面，山東擁有</w:t>
            </w:r>
            <w:r w:rsidRPr="00DD6B89">
              <w:rPr>
                <w:rFonts w:cs="華康細圓體" w:hint="eastAsia"/>
                <w:lang w:eastAsia="zh-TW"/>
              </w:rPr>
              <w:t>3</w:t>
            </w:r>
            <w:r w:rsidRPr="00DD6B89">
              <w:rPr>
                <w:rFonts w:cs="華康細圓體" w:hint="eastAsia"/>
                <w:lang w:eastAsia="zh-TW"/>
              </w:rPr>
              <w:t>個超過</w:t>
            </w:r>
            <w:r w:rsidRPr="00DD6B89">
              <w:rPr>
                <w:rFonts w:cs="華康細圓體" w:hint="eastAsia"/>
                <w:lang w:eastAsia="zh-TW"/>
              </w:rPr>
              <w:t>4</w:t>
            </w:r>
            <w:r w:rsidRPr="00DD6B89">
              <w:rPr>
                <w:rFonts w:cs="華康細圓體" w:hint="eastAsia"/>
                <w:lang w:eastAsia="zh-TW"/>
              </w:rPr>
              <w:t>億噸輸送量大港</w:t>
            </w:r>
            <w:proofErr w:type="gramStart"/>
            <w:r w:rsidRPr="00DD6B89">
              <w:rPr>
                <w:rFonts w:cs="華康細圓體" w:hint="eastAsia"/>
                <w:lang w:eastAsia="zh-TW"/>
              </w:rPr>
              <w:t>—</w:t>
            </w:r>
            <w:proofErr w:type="gramEnd"/>
            <w:r w:rsidRPr="00DD6B89">
              <w:rPr>
                <w:rFonts w:cs="華康細圓體" w:hint="eastAsia"/>
                <w:lang w:eastAsia="zh-TW"/>
              </w:rPr>
              <w:t>青島港、煙台港、日照港。</w:t>
            </w:r>
            <w:r w:rsidRPr="00DD6B89">
              <w:rPr>
                <w:rFonts w:cs="華康細圓體" w:hint="eastAsia"/>
                <w:lang w:eastAsia="zh-TW"/>
              </w:rPr>
              <w:t>2025</w:t>
            </w:r>
            <w:r w:rsidRPr="00DD6B89">
              <w:rPr>
                <w:rFonts w:cs="華康細圓體" w:hint="eastAsia"/>
                <w:lang w:eastAsia="zh-TW"/>
              </w:rPr>
              <w:t>年山東港口累計完成貨物吞吐量突破</w:t>
            </w:r>
            <w:r w:rsidRPr="00DD6B89">
              <w:rPr>
                <w:rFonts w:cs="華康細圓體" w:hint="eastAsia"/>
                <w:lang w:eastAsia="zh-TW"/>
              </w:rPr>
              <w:t>19</w:t>
            </w:r>
            <w:r w:rsidRPr="00DD6B89">
              <w:rPr>
                <w:rFonts w:cs="華康細圓體" w:hint="eastAsia"/>
                <w:lang w:eastAsia="zh-TW"/>
              </w:rPr>
              <w:t>億噸，其中沿海港口貨物吞吐量</w:t>
            </w:r>
            <w:r w:rsidRPr="00DD6B89">
              <w:rPr>
                <w:rFonts w:cs="華康細圓體" w:hint="eastAsia"/>
                <w:lang w:eastAsia="zh-TW"/>
              </w:rPr>
              <w:t>21.91</w:t>
            </w:r>
            <w:r w:rsidRPr="00DD6B89">
              <w:rPr>
                <w:rFonts w:cs="華康細圓體" w:hint="eastAsia"/>
                <w:lang w:eastAsia="zh-TW"/>
              </w:rPr>
              <w:t>億噸，比上年成長</w:t>
            </w:r>
            <w:r w:rsidRPr="00DD6B89">
              <w:rPr>
                <w:rFonts w:cs="華康細圓體" w:hint="eastAsia"/>
                <w:lang w:eastAsia="zh-TW"/>
              </w:rPr>
              <w:t>5.7%</w:t>
            </w:r>
            <w:r w:rsidRPr="00DD6B89">
              <w:rPr>
                <w:rFonts w:cs="華康細圓體" w:hint="eastAsia"/>
                <w:lang w:eastAsia="zh-TW"/>
              </w:rPr>
              <w:t>；集裝箱吞吐量</w:t>
            </w:r>
            <w:r w:rsidRPr="00DD6B89">
              <w:rPr>
                <w:rFonts w:cs="華康細圓體" w:hint="eastAsia"/>
                <w:lang w:eastAsia="zh-TW"/>
              </w:rPr>
              <w:t>4,816.8</w:t>
            </w:r>
            <w:r w:rsidRPr="00DD6B89">
              <w:rPr>
                <w:rFonts w:cs="華康細圓體" w:hint="eastAsia"/>
                <w:lang w:eastAsia="zh-TW"/>
              </w:rPr>
              <w:t>萬標準箱，成長</w:t>
            </w:r>
            <w:r w:rsidRPr="00DD6B89">
              <w:rPr>
                <w:rFonts w:cs="華康細圓體" w:hint="eastAsia"/>
                <w:lang w:eastAsia="zh-TW"/>
              </w:rPr>
              <w:t>7.0%</w:t>
            </w:r>
            <w:r w:rsidRPr="00DD6B89">
              <w:rPr>
                <w:rFonts w:cs="華康細圓體" w:hint="eastAsia"/>
                <w:lang w:eastAsia="zh-TW"/>
              </w:rPr>
              <w:t>。截至目前，山東港口已開通內外貿航線</w:t>
            </w:r>
            <w:r w:rsidRPr="00DD6B89">
              <w:rPr>
                <w:rFonts w:cs="華康細圓體" w:hint="eastAsia"/>
                <w:lang w:eastAsia="zh-TW"/>
              </w:rPr>
              <w:t>367</w:t>
            </w:r>
            <w:r w:rsidRPr="00DD6B89">
              <w:rPr>
                <w:rFonts w:cs="華康細圓體" w:hint="eastAsia"/>
                <w:lang w:eastAsia="zh-TW"/>
              </w:rPr>
              <w:t>條，通達全球</w:t>
            </w:r>
            <w:r w:rsidRPr="00DD6B89">
              <w:rPr>
                <w:rFonts w:cs="華康細圓體" w:hint="eastAsia"/>
                <w:lang w:eastAsia="zh-TW"/>
              </w:rPr>
              <w:t>180</w:t>
            </w:r>
            <w:r w:rsidRPr="00DD6B89">
              <w:rPr>
                <w:rFonts w:cs="華康細圓體" w:hint="eastAsia"/>
                <w:lang w:eastAsia="zh-TW"/>
              </w:rPr>
              <w:t>多個國家和地區、</w:t>
            </w:r>
            <w:r w:rsidRPr="00DD6B89">
              <w:rPr>
                <w:rFonts w:cs="華康細圓體" w:hint="eastAsia"/>
                <w:lang w:eastAsia="zh-TW"/>
              </w:rPr>
              <w:t>700</w:t>
            </w:r>
            <w:r w:rsidRPr="00DD6B89">
              <w:rPr>
                <w:rFonts w:cs="華康細圓體" w:hint="eastAsia"/>
                <w:lang w:eastAsia="zh-TW"/>
              </w:rPr>
              <w:t>多個港口。</w:t>
            </w:r>
          </w:p>
        </w:tc>
      </w:tr>
      <w:tr w:rsidR="00E24C1A" w:rsidRPr="00DD6B89" w14:paraId="22315EA2" w14:textId="77777777">
        <w:trPr>
          <w:trHeight w:val="680"/>
        </w:trPr>
        <w:tc>
          <w:tcPr>
            <w:tcW w:w="2240" w:type="dxa"/>
            <w:vAlign w:val="center"/>
          </w:tcPr>
          <w:p w14:paraId="30F2A0EF" w14:textId="77777777" w:rsidR="009B2141" w:rsidRPr="00DD6B89" w:rsidRDefault="00000000">
            <w:pPr>
              <w:pStyle w:val="-0"/>
              <w:ind w:left="118" w:right="118"/>
            </w:pPr>
            <w:r w:rsidRPr="00DD6B89">
              <w:lastRenderedPageBreak/>
              <w:t>運輸能力</w:t>
            </w:r>
          </w:p>
        </w:tc>
        <w:tc>
          <w:tcPr>
            <w:tcW w:w="6285" w:type="dxa"/>
            <w:vAlign w:val="center"/>
          </w:tcPr>
          <w:p w14:paraId="6714C0B2"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年，交通運輸平穩運行。鐵路、公路、水路共完成客運量</w:t>
            </w:r>
            <w:r w:rsidRPr="00DD6B89">
              <w:rPr>
                <w:rFonts w:cs="華康細圓體" w:hint="eastAsia"/>
                <w:lang w:eastAsia="zh-TW"/>
              </w:rPr>
              <w:t>3.7</w:t>
            </w:r>
            <w:r w:rsidRPr="00DD6B89">
              <w:rPr>
                <w:rFonts w:cs="華康細圓體" w:hint="eastAsia"/>
                <w:lang w:eastAsia="zh-TW"/>
              </w:rPr>
              <w:t>億人次，貨運量</w:t>
            </w:r>
            <w:r w:rsidRPr="00DD6B89">
              <w:rPr>
                <w:rFonts w:cs="華康細圓體" w:hint="eastAsia"/>
                <w:lang w:eastAsia="zh-TW"/>
              </w:rPr>
              <w:t>35.4</w:t>
            </w:r>
            <w:r w:rsidRPr="00DD6B89">
              <w:rPr>
                <w:rFonts w:cs="華康細圓體" w:hint="eastAsia"/>
                <w:lang w:eastAsia="zh-TW"/>
              </w:rPr>
              <w:t>億噸。鐵路、公路、水路共完成旅客周轉量</w:t>
            </w:r>
            <w:r w:rsidRPr="00DD6B89">
              <w:rPr>
                <w:rFonts w:cs="華康細圓體" w:hint="eastAsia"/>
                <w:lang w:eastAsia="zh-TW"/>
              </w:rPr>
              <w:t>1,093.4</w:t>
            </w:r>
            <w:r w:rsidRPr="00DD6B89">
              <w:rPr>
                <w:rFonts w:cs="華康細圓體" w:hint="eastAsia"/>
                <w:lang w:eastAsia="zh-TW"/>
              </w:rPr>
              <w:t>億人公里；貨物周轉量</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6,314.4</w:t>
            </w:r>
            <w:r w:rsidRPr="00DD6B89">
              <w:rPr>
                <w:rFonts w:cs="華康細圓體" w:hint="eastAsia"/>
                <w:lang w:eastAsia="zh-TW"/>
              </w:rPr>
              <w:t>億噸公里。</w:t>
            </w:r>
          </w:p>
        </w:tc>
      </w:tr>
      <w:tr w:rsidR="00E24C1A" w:rsidRPr="00DD6B89" w14:paraId="4E884569" w14:textId="77777777">
        <w:trPr>
          <w:trHeight w:val="680"/>
        </w:trPr>
        <w:tc>
          <w:tcPr>
            <w:tcW w:w="2240" w:type="dxa"/>
            <w:vAlign w:val="center"/>
          </w:tcPr>
          <w:p w14:paraId="5B082AE4" w14:textId="77777777" w:rsidR="009B2141" w:rsidRPr="00DD6B89" w:rsidRDefault="00000000">
            <w:pPr>
              <w:pStyle w:val="-0"/>
              <w:ind w:left="118" w:right="118"/>
            </w:pPr>
            <w:r w:rsidRPr="00DD6B89">
              <w:t>通訊</w:t>
            </w:r>
          </w:p>
        </w:tc>
        <w:tc>
          <w:tcPr>
            <w:tcW w:w="6285" w:type="dxa"/>
            <w:vAlign w:val="center"/>
          </w:tcPr>
          <w:p w14:paraId="636255F3"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年山東省電信業務總量</w:t>
            </w:r>
            <w:r w:rsidRPr="00DD6B89">
              <w:rPr>
                <w:rFonts w:cs="華康細圓體" w:hint="eastAsia"/>
                <w:lang w:eastAsia="zh-TW"/>
              </w:rPr>
              <w:t>1,091.1</w:t>
            </w:r>
            <w:r w:rsidRPr="00DD6B89">
              <w:rPr>
                <w:rFonts w:cs="華康細圓體" w:hint="eastAsia"/>
                <w:lang w:eastAsia="zh-TW"/>
              </w:rPr>
              <w:t>億元，郵政業務總量</w:t>
            </w:r>
            <w:r w:rsidRPr="00DD6B89">
              <w:rPr>
                <w:rFonts w:cs="華康細圓體" w:hint="eastAsia"/>
                <w:lang w:eastAsia="zh-TW"/>
              </w:rPr>
              <w:lastRenderedPageBreak/>
              <w:t>1,204.3</w:t>
            </w:r>
            <w:r w:rsidRPr="00DD6B89">
              <w:rPr>
                <w:rFonts w:cs="華康細圓體" w:hint="eastAsia"/>
                <w:lang w:eastAsia="zh-TW"/>
              </w:rPr>
              <w:t>億元，快遞業務量</w:t>
            </w:r>
            <w:r w:rsidRPr="00DD6B89">
              <w:rPr>
                <w:rFonts w:cs="華康細圓體" w:hint="eastAsia"/>
                <w:lang w:eastAsia="zh-TW"/>
              </w:rPr>
              <w:t>110.9</w:t>
            </w:r>
            <w:r w:rsidRPr="00DD6B89">
              <w:rPr>
                <w:rFonts w:cs="華康細圓體" w:hint="eastAsia"/>
                <w:lang w:eastAsia="zh-TW"/>
              </w:rPr>
              <w:t>億件。全省電話用戶總數為</w:t>
            </w:r>
            <w:r w:rsidRPr="00DD6B89">
              <w:rPr>
                <w:rFonts w:cs="華康細圓體" w:hint="eastAsia"/>
                <w:lang w:eastAsia="zh-TW"/>
              </w:rPr>
              <w:t>1</w:t>
            </w:r>
            <w:r w:rsidRPr="00DD6B89">
              <w:rPr>
                <w:rFonts w:cs="華康細圓體" w:hint="eastAsia"/>
                <w:lang w:eastAsia="zh-TW"/>
              </w:rPr>
              <w:t>億</w:t>
            </w:r>
            <w:r w:rsidRPr="00DD6B89">
              <w:rPr>
                <w:rFonts w:cs="華康細圓體" w:hint="eastAsia"/>
                <w:lang w:eastAsia="zh-TW"/>
              </w:rPr>
              <w:t>3,408.4</w:t>
            </w:r>
            <w:r w:rsidRPr="00DD6B89">
              <w:rPr>
                <w:rFonts w:cs="華康細圓體" w:hint="eastAsia"/>
                <w:lang w:eastAsia="zh-TW"/>
              </w:rPr>
              <w:t>萬戶，其中行動電話用戶</w:t>
            </w:r>
            <w:r w:rsidRPr="00DD6B89">
              <w:rPr>
                <w:rFonts w:cs="華康細圓體" w:hint="eastAsia"/>
                <w:lang w:eastAsia="zh-TW"/>
              </w:rPr>
              <w:t>1</w:t>
            </w:r>
            <w:r w:rsidRPr="00DD6B89">
              <w:rPr>
                <w:rFonts w:cs="華康細圓體" w:hint="eastAsia"/>
                <w:lang w:eastAsia="zh-TW"/>
              </w:rPr>
              <w:t>億</w:t>
            </w:r>
            <w:r w:rsidRPr="00DD6B89">
              <w:rPr>
                <w:rFonts w:cs="華康細圓體" w:hint="eastAsia"/>
                <w:lang w:eastAsia="zh-TW"/>
              </w:rPr>
              <w:t>2,380.8</w:t>
            </w:r>
            <w:r w:rsidRPr="00DD6B89">
              <w:rPr>
                <w:rFonts w:cs="華康細圓體" w:hint="eastAsia"/>
                <w:lang w:eastAsia="zh-TW"/>
              </w:rPr>
              <w:t>萬戶。全省（固定）互聯網寬頻接入用戶</w:t>
            </w:r>
            <w:r w:rsidRPr="00DD6B89">
              <w:rPr>
                <w:rFonts w:cs="華康細圓體" w:hint="eastAsia"/>
                <w:lang w:eastAsia="zh-TW"/>
              </w:rPr>
              <w:t>4,809.3</w:t>
            </w:r>
            <w:r w:rsidRPr="00DD6B89">
              <w:rPr>
                <w:rFonts w:cs="華康細圓體" w:hint="eastAsia"/>
                <w:lang w:eastAsia="zh-TW"/>
              </w:rPr>
              <w:t>萬戶。行動互聯網用戶</w:t>
            </w:r>
            <w:r w:rsidRPr="00DD6B89">
              <w:rPr>
                <w:rFonts w:cs="華康細圓體" w:hint="eastAsia"/>
                <w:lang w:eastAsia="zh-TW"/>
              </w:rPr>
              <w:t>1</w:t>
            </w:r>
            <w:r w:rsidRPr="00DD6B89">
              <w:rPr>
                <w:rFonts w:cs="華康細圓體" w:hint="eastAsia"/>
                <w:lang w:eastAsia="zh-TW"/>
              </w:rPr>
              <w:t>億</w:t>
            </w:r>
            <w:r w:rsidRPr="00DD6B89">
              <w:rPr>
                <w:rFonts w:cs="華康細圓體" w:hint="eastAsia"/>
                <w:lang w:eastAsia="zh-TW"/>
              </w:rPr>
              <w:t>629.6</w:t>
            </w:r>
            <w:r w:rsidRPr="00DD6B89">
              <w:rPr>
                <w:rFonts w:cs="華康細圓體" w:hint="eastAsia"/>
                <w:lang w:eastAsia="zh-TW"/>
              </w:rPr>
              <w:t>萬戶。固定寬頻家庭普及率為</w:t>
            </w:r>
            <w:r w:rsidRPr="00DD6B89">
              <w:rPr>
                <w:rFonts w:cs="華康細圓體" w:hint="eastAsia"/>
                <w:lang w:eastAsia="zh-TW"/>
              </w:rPr>
              <w:t>117.3</w:t>
            </w:r>
            <w:r w:rsidRPr="00DD6B89">
              <w:rPr>
                <w:rFonts w:cs="華康細圓體" w:hint="eastAsia"/>
                <w:lang w:eastAsia="zh-TW"/>
              </w:rPr>
              <w:t>部</w:t>
            </w:r>
            <w:r w:rsidRPr="00DD6B89">
              <w:rPr>
                <w:rFonts w:cs="華康細圓體" w:hint="eastAsia"/>
                <w:lang w:eastAsia="zh-TW"/>
              </w:rPr>
              <w:t>/</w:t>
            </w:r>
            <w:r w:rsidRPr="00DD6B89">
              <w:rPr>
                <w:rFonts w:cs="華康細圓體" w:hint="eastAsia"/>
                <w:lang w:eastAsia="zh-TW"/>
              </w:rPr>
              <w:t>百戶。累計開通</w:t>
            </w:r>
            <w:r w:rsidRPr="00DD6B89">
              <w:rPr>
                <w:rFonts w:cs="華康細圓體" w:hint="eastAsia"/>
                <w:lang w:eastAsia="zh-TW"/>
              </w:rPr>
              <w:t>5G</w:t>
            </w:r>
            <w:r w:rsidRPr="00DD6B89">
              <w:rPr>
                <w:rFonts w:cs="華康細圓體" w:hint="eastAsia"/>
                <w:lang w:eastAsia="zh-TW"/>
              </w:rPr>
              <w:t>基站</w:t>
            </w:r>
            <w:r w:rsidRPr="00DD6B89">
              <w:rPr>
                <w:rFonts w:cs="華康細圓體" w:hint="eastAsia"/>
                <w:lang w:eastAsia="zh-TW"/>
              </w:rPr>
              <w:t>27</w:t>
            </w:r>
            <w:r w:rsidRPr="00DD6B89">
              <w:rPr>
                <w:rFonts w:cs="華康細圓體" w:hint="eastAsia"/>
                <w:lang w:eastAsia="zh-TW"/>
              </w:rPr>
              <w:t>萬個。</w:t>
            </w:r>
          </w:p>
        </w:tc>
      </w:tr>
      <w:tr w:rsidR="00E24C1A" w:rsidRPr="00DD6B89" w14:paraId="490A6C94" w14:textId="77777777">
        <w:trPr>
          <w:trHeight w:val="680"/>
        </w:trPr>
        <w:tc>
          <w:tcPr>
            <w:tcW w:w="2240" w:type="dxa"/>
            <w:vAlign w:val="center"/>
          </w:tcPr>
          <w:p w14:paraId="5CDBA9D4" w14:textId="77777777" w:rsidR="009B2141" w:rsidRPr="00DD6B89" w:rsidRDefault="00000000">
            <w:pPr>
              <w:pStyle w:val="-0"/>
              <w:ind w:left="118" w:right="118"/>
            </w:pPr>
            <w:r w:rsidRPr="00DD6B89">
              <w:lastRenderedPageBreak/>
              <w:t>能源</w:t>
            </w:r>
          </w:p>
        </w:tc>
        <w:tc>
          <w:tcPr>
            <w:tcW w:w="6285" w:type="dxa"/>
            <w:vAlign w:val="center"/>
          </w:tcPr>
          <w:p w14:paraId="720F1E4D"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年能源</w:t>
            </w:r>
            <w:proofErr w:type="gramStart"/>
            <w:r w:rsidRPr="00DD6B89">
              <w:rPr>
                <w:rFonts w:cs="華康細圓體" w:hint="eastAsia"/>
                <w:lang w:eastAsia="zh-TW"/>
              </w:rPr>
              <w:t>電力保供有力</w:t>
            </w:r>
            <w:proofErr w:type="gramEnd"/>
            <w:r w:rsidRPr="00DD6B89">
              <w:rPr>
                <w:rFonts w:cs="華康細圓體" w:hint="eastAsia"/>
                <w:lang w:eastAsia="zh-TW"/>
              </w:rPr>
              <w:t>，水電、核電、</w:t>
            </w:r>
            <w:proofErr w:type="gramStart"/>
            <w:r w:rsidRPr="00DD6B89">
              <w:rPr>
                <w:rFonts w:cs="華康細圓體" w:hint="eastAsia"/>
                <w:lang w:eastAsia="zh-TW"/>
              </w:rPr>
              <w:t>風電</w:t>
            </w:r>
            <w:proofErr w:type="gramEnd"/>
            <w:r w:rsidRPr="00DD6B89">
              <w:rPr>
                <w:rFonts w:cs="華康細圓體" w:hint="eastAsia"/>
                <w:lang w:eastAsia="zh-TW"/>
              </w:rPr>
              <w:t>、太陽能發電等非化石能源發電量</w:t>
            </w:r>
            <w:r w:rsidRPr="00DD6B89">
              <w:rPr>
                <w:rFonts w:cs="華康細圓體" w:hint="eastAsia"/>
                <w:lang w:eastAsia="zh-TW"/>
              </w:rPr>
              <w:t>2,245.4</w:t>
            </w:r>
            <w:r w:rsidRPr="00DD6B89">
              <w:rPr>
                <w:rFonts w:cs="華康細圓體" w:hint="eastAsia"/>
                <w:lang w:eastAsia="zh-TW"/>
              </w:rPr>
              <w:t>億千瓦時，比上年成長</w:t>
            </w:r>
            <w:r w:rsidRPr="00DD6B89">
              <w:rPr>
                <w:rFonts w:cs="華康細圓體" w:hint="eastAsia"/>
                <w:lang w:eastAsia="zh-TW"/>
              </w:rPr>
              <w:t>20.8%</w:t>
            </w:r>
            <w:r w:rsidRPr="00DD6B89">
              <w:rPr>
                <w:rFonts w:cs="華康細圓體" w:hint="eastAsia"/>
                <w:lang w:eastAsia="zh-TW"/>
              </w:rPr>
              <w:t>。非化石能源發電裝機容量為</w:t>
            </w:r>
            <w:r w:rsidRPr="00DD6B89">
              <w:rPr>
                <w:rFonts w:cs="華康細圓體" w:hint="eastAsia"/>
                <w:lang w:eastAsia="zh-TW"/>
              </w:rPr>
              <w:t>1</w:t>
            </w:r>
            <w:r w:rsidRPr="00DD6B89">
              <w:rPr>
                <w:rFonts w:cs="華康細圓體" w:hint="eastAsia"/>
                <w:lang w:eastAsia="zh-TW"/>
              </w:rPr>
              <w:t>億</w:t>
            </w:r>
            <w:r w:rsidRPr="00DD6B89">
              <w:rPr>
                <w:rFonts w:cs="華康細圓體" w:hint="eastAsia"/>
                <w:lang w:eastAsia="zh-TW"/>
              </w:rPr>
              <w:t>3,959</w:t>
            </w:r>
            <w:r w:rsidRPr="00DD6B89">
              <w:rPr>
                <w:rFonts w:cs="華康細圓體" w:hint="eastAsia"/>
                <w:lang w:eastAsia="zh-TW"/>
              </w:rPr>
              <w:t>萬千瓦，成長</w:t>
            </w:r>
            <w:r w:rsidRPr="00DD6B89">
              <w:rPr>
                <w:rFonts w:cs="華康細圓體" w:hint="eastAsia"/>
                <w:lang w:eastAsia="zh-TW"/>
              </w:rPr>
              <w:t>20.8%</w:t>
            </w:r>
            <w:r w:rsidRPr="00DD6B89">
              <w:rPr>
                <w:rFonts w:cs="華康細圓體" w:hint="eastAsia"/>
                <w:lang w:eastAsia="zh-TW"/>
              </w:rPr>
              <w:t>，占全部裝機容量比重為</w:t>
            </w:r>
            <w:r w:rsidRPr="00DD6B89">
              <w:rPr>
                <w:rFonts w:cs="華康細圓體" w:hint="eastAsia"/>
                <w:lang w:eastAsia="zh-TW"/>
              </w:rPr>
              <w:t>54.2%</w:t>
            </w:r>
            <w:r w:rsidRPr="00DD6B89">
              <w:rPr>
                <w:rFonts w:cs="華康細圓體" w:hint="eastAsia"/>
                <w:lang w:eastAsia="zh-TW"/>
              </w:rPr>
              <w:t>，比上年提高</w:t>
            </w:r>
            <w:r w:rsidRPr="00DD6B89">
              <w:rPr>
                <w:rFonts w:cs="華康細圓體" w:hint="eastAsia"/>
                <w:lang w:eastAsia="zh-TW"/>
              </w:rPr>
              <w:t>4.5</w:t>
            </w:r>
            <w:r w:rsidRPr="00DD6B89">
              <w:rPr>
                <w:rFonts w:cs="華康細圓體" w:hint="eastAsia"/>
                <w:lang w:eastAsia="zh-TW"/>
              </w:rPr>
              <w:t>個百分點。</w:t>
            </w:r>
            <w:proofErr w:type="gramStart"/>
            <w:r w:rsidRPr="00DD6B89">
              <w:rPr>
                <w:rFonts w:cs="華康細圓體" w:hint="eastAsia"/>
                <w:lang w:eastAsia="zh-TW"/>
              </w:rPr>
              <w:t>光伏發電</w:t>
            </w:r>
            <w:proofErr w:type="gramEnd"/>
            <w:r w:rsidRPr="00DD6B89">
              <w:rPr>
                <w:rFonts w:cs="華康細圓體" w:hint="eastAsia"/>
                <w:lang w:eastAsia="zh-TW"/>
              </w:rPr>
              <w:t>、新型儲能裝機居中國大陸首位，生物質發電、</w:t>
            </w:r>
            <w:proofErr w:type="gramStart"/>
            <w:r w:rsidRPr="00DD6B89">
              <w:rPr>
                <w:rFonts w:cs="華康細圓體" w:hint="eastAsia"/>
                <w:lang w:eastAsia="zh-TW"/>
              </w:rPr>
              <w:t>風電裝</w:t>
            </w:r>
            <w:proofErr w:type="gramEnd"/>
            <w:r w:rsidRPr="00DD6B89">
              <w:rPr>
                <w:rFonts w:cs="華康細圓體" w:hint="eastAsia"/>
                <w:lang w:eastAsia="zh-TW"/>
              </w:rPr>
              <w:t>機分別居中國大陸第</w:t>
            </w:r>
            <w:r w:rsidRPr="00DD6B89">
              <w:rPr>
                <w:rFonts w:cs="華康細圓體" w:hint="eastAsia"/>
                <w:lang w:eastAsia="zh-TW"/>
              </w:rPr>
              <w:t>2</w:t>
            </w:r>
            <w:r w:rsidRPr="00DD6B89">
              <w:rPr>
                <w:rFonts w:cs="華康細圓體" w:hint="eastAsia"/>
                <w:lang w:eastAsia="zh-TW"/>
              </w:rPr>
              <w:t>、第</w:t>
            </w:r>
            <w:r w:rsidRPr="00DD6B89">
              <w:rPr>
                <w:rFonts w:cs="華康細圓體" w:hint="eastAsia"/>
                <w:lang w:eastAsia="zh-TW"/>
              </w:rPr>
              <w:t>4</w:t>
            </w:r>
            <w:r w:rsidRPr="00DD6B89">
              <w:rPr>
                <w:rFonts w:cs="華康細圓體" w:hint="eastAsia"/>
                <w:lang w:eastAsia="zh-TW"/>
              </w:rPr>
              <w:t>位，海上風電裝機躍居中國大陸第</w:t>
            </w:r>
            <w:r w:rsidRPr="00DD6B89">
              <w:rPr>
                <w:rFonts w:cs="華康細圓體" w:hint="eastAsia"/>
                <w:lang w:eastAsia="zh-TW"/>
              </w:rPr>
              <w:t>3</w:t>
            </w:r>
            <w:r w:rsidRPr="00DD6B89">
              <w:rPr>
                <w:rFonts w:cs="華康細圓體" w:hint="eastAsia"/>
                <w:lang w:eastAsia="zh-TW"/>
              </w:rPr>
              <w:t>位。</w:t>
            </w:r>
          </w:p>
        </w:tc>
      </w:tr>
      <w:tr w:rsidR="00E24C1A" w:rsidRPr="00DD6B89" w14:paraId="4C12F4A3" w14:textId="77777777">
        <w:trPr>
          <w:trHeight w:val="680"/>
        </w:trPr>
        <w:tc>
          <w:tcPr>
            <w:tcW w:w="2240" w:type="dxa"/>
            <w:vAlign w:val="center"/>
          </w:tcPr>
          <w:p w14:paraId="2FF4464E" w14:textId="77777777" w:rsidR="009B2141" w:rsidRPr="00DD6B89" w:rsidRDefault="00000000">
            <w:pPr>
              <w:pStyle w:val="-0"/>
              <w:ind w:left="118" w:right="118"/>
            </w:pPr>
            <w:r w:rsidRPr="00DD6B89">
              <w:t>環保</w:t>
            </w:r>
          </w:p>
        </w:tc>
        <w:tc>
          <w:tcPr>
            <w:tcW w:w="6285" w:type="dxa"/>
            <w:vAlign w:val="center"/>
          </w:tcPr>
          <w:p w14:paraId="4939DE53"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年，細顆粒物（</w:t>
            </w:r>
            <w:r w:rsidRPr="00DD6B89">
              <w:rPr>
                <w:rFonts w:cs="華康細圓體" w:hint="eastAsia"/>
                <w:lang w:eastAsia="zh-TW"/>
              </w:rPr>
              <w:t>PM2.5</w:t>
            </w:r>
            <w:r w:rsidRPr="00DD6B89">
              <w:rPr>
                <w:rFonts w:cs="華康細圓體" w:hint="eastAsia"/>
                <w:lang w:eastAsia="zh-TW"/>
              </w:rPr>
              <w:t>）平均濃度</w:t>
            </w:r>
            <w:r w:rsidRPr="00DD6B89">
              <w:rPr>
                <w:rFonts w:cs="華康細圓體" w:hint="eastAsia"/>
                <w:lang w:eastAsia="zh-TW"/>
              </w:rPr>
              <w:t>32.4</w:t>
            </w:r>
            <w:r w:rsidRPr="00DD6B89">
              <w:rPr>
                <w:rFonts w:cs="華康細圓體" w:hint="eastAsia"/>
                <w:lang w:eastAsia="zh-TW"/>
              </w:rPr>
              <w:t>微克</w:t>
            </w:r>
            <w:r w:rsidRPr="00DD6B89">
              <w:rPr>
                <w:rFonts w:cs="華康細圓體" w:hint="eastAsia"/>
                <w:lang w:eastAsia="zh-TW"/>
              </w:rPr>
              <w:t>/</w:t>
            </w:r>
            <w:r w:rsidRPr="00DD6B89">
              <w:rPr>
                <w:rFonts w:cs="華康細圓體" w:hint="eastAsia"/>
                <w:lang w:eastAsia="zh-TW"/>
              </w:rPr>
              <w:t>立方米，歷史性達到國家空氣品質二級標準。重污染天數比率下降到</w:t>
            </w:r>
            <w:r w:rsidRPr="00DD6B89">
              <w:rPr>
                <w:rFonts w:cs="華康細圓體" w:hint="eastAsia"/>
                <w:lang w:eastAsia="zh-TW"/>
              </w:rPr>
              <w:t>0.3%</w:t>
            </w:r>
            <w:r w:rsidRPr="00DD6B89">
              <w:rPr>
                <w:rFonts w:cs="華康細圓體" w:hint="eastAsia"/>
                <w:lang w:eastAsia="zh-TW"/>
              </w:rPr>
              <w:t>以內。國控地表水考核斷面（按</w:t>
            </w:r>
            <w:r w:rsidRPr="00DD6B89">
              <w:rPr>
                <w:rFonts w:cs="華康細圓體" w:hint="eastAsia"/>
                <w:lang w:eastAsia="zh-TW"/>
              </w:rPr>
              <w:t>153</w:t>
            </w:r>
            <w:r w:rsidRPr="00DD6B89">
              <w:rPr>
                <w:rFonts w:cs="華康細圓體" w:hint="eastAsia"/>
                <w:lang w:eastAsia="zh-TW"/>
              </w:rPr>
              <w:t>個計算）優良水體比例達到</w:t>
            </w:r>
            <w:r w:rsidRPr="00DD6B89">
              <w:rPr>
                <w:rFonts w:cs="華康細圓體" w:hint="eastAsia"/>
                <w:lang w:eastAsia="zh-TW"/>
              </w:rPr>
              <w:t>83.7%</w:t>
            </w:r>
            <w:r w:rsidRPr="00DD6B89">
              <w:rPr>
                <w:rFonts w:cs="華康細圓體" w:hint="eastAsia"/>
                <w:lang w:eastAsia="zh-TW"/>
              </w:rPr>
              <w:t>，超年度目標</w:t>
            </w:r>
            <w:r w:rsidRPr="00DD6B89">
              <w:rPr>
                <w:rFonts w:cs="華康細圓體" w:hint="eastAsia"/>
                <w:lang w:eastAsia="zh-TW"/>
              </w:rPr>
              <w:t>13.8</w:t>
            </w:r>
            <w:r w:rsidRPr="00DD6B89">
              <w:rPr>
                <w:rFonts w:cs="華康細圓體" w:hint="eastAsia"/>
                <w:lang w:eastAsia="zh-TW"/>
              </w:rPr>
              <w:t>個百分點；</w:t>
            </w:r>
            <w:r w:rsidRPr="00DD6B89">
              <w:rPr>
                <w:rFonts w:cs="華康細圓體" w:hint="eastAsia"/>
                <w:lang w:eastAsia="zh-TW"/>
              </w:rPr>
              <w:t>V</w:t>
            </w:r>
            <w:r w:rsidRPr="00DD6B89">
              <w:rPr>
                <w:rFonts w:cs="華康細圓體" w:hint="eastAsia"/>
                <w:lang w:eastAsia="zh-TW"/>
              </w:rPr>
              <w:t>類及以下水體</w:t>
            </w:r>
            <w:proofErr w:type="gramStart"/>
            <w:r w:rsidRPr="00DD6B89">
              <w:rPr>
                <w:rFonts w:cs="華康細圓體" w:hint="eastAsia"/>
                <w:lang w:eastAsia="zh-TW"/>
              </w:rPr>
              <w:t>動態清零</w:t>
            </w:r>
            <w:proofErr w:type="gramEnd"/>
            <w:r w:rsidRPr="00DD6B89">
              <w:rPr>
                <w:rFonts w:cs="華康細圓體" w:hint="eastAsia"/>
                <w:lang w:eastAsia="zh-TW"/>
              </w:rPr>
              <w:t>。全面完成“十四五”主要污染物重點</w:t>
            </w:r>
            <w:proofErr w:type="gramStart"/>
            <w:r w:rsidRPr="00DD6B89">
              <w:rPr>
                <w:rFonts w:cs="華康細圓體" w:hint="eastAsia"/>
                <w:lang w:eastAsia="zh-TW"/>
              </w:rPr>
              <w:t>工程減排任務</w:t>
            </w:r>
            <w:proofErr w:type="gramEnd"/>
            <w:r w:rsidRPr="00DD6B89">
              <w:rPr>
                <w:rFonts w:cs="華康細圓體" w:hint="eastAsia"/>
                <w:lang w:eastAsia="zh-TW"/>
              </w:rPr>
              <w:t>。</w:t>
            </w:r>
          </w:p>
        </w:tc>
      </w:tr>
      <w:tr w:rsidR="00E24C1A" w:rsidRPr="00DD6B89" w14:paraId="5F97DBD9" w14:textId="77777777">
        <w:trPr>
          <w:trHeight w:val="680"/>
        </w:trPr>
        <w:tc>
          <w:tcPr>
            <w:tcW w:w="2240" w:type="dxa"/>
            <w:vAlign w:val="center"/>
          </w:tcPr>
          <w:p w14:paraId="0E3FECEE" w14:textId="77777777" w:rsidR="009B2141" w:rsidRPr="00DD6B89" w:rsidRDefault="00000000">
            <w:pPr>
              <w:pStyle w:val="-0"/>
              <w:ind w:left="118" w:right="118"/>
            </w:pPr>
            <w:r w:rsidRPr="00DD6B89">
              <w:t>商業環境</w:t>
            </w:r>
          </w:p>
        </w:tc>
        <w:tc>
          <w:tcPr>
            <w:tcW w:w="6285" w:type="dxa"/>
            <w:vAlign w:val="center"/>
          </w:tcPr>
          <w:p w14:paraId="45712686" w14:textId="77777777" w:rsidR="009B2141" w:rsidRPr="00DD6B89" w:rsidRDefault="00000000">
            <w:pPr>
              <w:pStyle w:val="-"/>
              <w:ind w:left="118" w:right="118"/>
              <w:rPr>
                <w:rFonts w:cs="華康細圓體"/>
                <w:lang w:eastAsia="zh-TW"/>
              </w:rPr>
            </w:pPr>
            <w:r w:rsidRPr="00DD6B89">
              <w:rPr>
                <w:rFonts w:cs="華康細圓體" w:hint="eastAsia"/>
                <w:lang w:eastAsia="zh-TW"/>
              </w:rPr>
              <w:t>山東作為東部沿海大省，在深化</w:t>
            </w:r>
            <w:proofErr w:type="gramStart"/>
            <w:r w:rsidRPr="00DD6B89">
              <w:rPr>
                <w:rFonts w:cs="華康細圓體" w:hint="eastAsia"/>
                <w:lang w:eastAsia="zh-TW"/>
              </w:rPr>
              <w:t>放管服</w:t>
            </w:r>
            <w:proofErr w:type="gramEnd"/>
            <w:r w:rsidRPr="00DD6B89">
              <w:rPr>
                <w:rFonts w:cs="華康細圓體" w:hint="eastAsia"/>
                <w:lang w:eastAsia="zh-TW"/>
              </w:rPr>
              <w:t>改革大背景下，營商環境整體</w:t>
            </w:r>
            <w:proofErr w:type="gramStart"/>
            <w:r w:rsidRPr="00DD6B89">
              <w:rPr>
                <w:rFonts w:cs="華康細圓體" w:hint="eastAsia"/>
                <w:lang w:eastAsia="zh-TW"/>
              </w:rPr>
              <w:t>水準已位列</w:t>
            </w:r>
            <w:proofErr w:type="gramEnd"/>
            <w:r w:rsidRPr="00DD6B89">
              <w:rPr>
                <w:rFonts w:cs="華康細圓體" w:hint="eastAsia"/>
                <w:lang w:eastAsia="zh-TW"/>
              </w:rPr>
              <w:t>中國大陸前端。</w:t>
            </w:r>
          </w:p>
          <w:p w14:paraId="20DFC823" w14:textId="77777777" w:rsidR="009B2141" w:rsidRPr="00DD6B89" w:rsidRDefault="00000000">
            <w:pPr>
              <w:pStyle w:val="-"/>
              <w:ind w:left="118" w:right="118"/>
              <w:rPr>
                <w:rFonts w:cs="華康細圓體"/>
                <w:lang w:eastAsia="zh-TW"/>
              </w:rPr>
            </w:pPr>
            <w:r w:rsidRPr="00DD6B89">
              <w:rPr>
                <w:rFonts w:cs="華康細圓體" w:hint="eastAsia"/>
                <w:lang w:eastAsia="zh-TW"/>
              </w:rPr>
              <w:t>為提升營商環境，</w:t>
            </w:r>
            <w:r w:rsidRPr="00DD6B89">
              <w:rPr>
                <w:rFonts w:cs="華康細圓體" w:hint="eastAsia"/>
                <w:lang w:eastAsia="zh-TW"/>
              </w:rPr>
              <w:t>2025</w:t>
            </w:r>
            <w:r w:rsidRPr="00DD6B89">
              <w:rPr>
                <w:rFonts w:cs="華康細圓體" w:hint="eastAsia"/>
                <w:lang w:eastAsia="zh-TW"/>
              </w:rPr>
              <w:t>年山東推出《關於塑強“民事無憂·企事有解·政事高效”服務品牌深化營商環境改革創新的實施方案》，圍繞企業全生命週期，推出</w:t>
            </w:r>
            <w:r w:rsidRPr="00DD6B89">
              <w:rPr>
                <w:rFonts w:cs="華康細圓體" w:hint="eastAsia"/>
                <w:lang w:eastAsia="zh-TW"/>
              </w:rPr>
              <w:t>100</w:t>
            </w:r>
            <w:r w:rsidRPr="00DD6B89">
              <w:rPr>
                <w:rFonts w:cs="華康細圓體" w:hint="eastAsia"/>
                <w:lang w:eastAsia="zh-TW"/>
              </w:rPr>
              <w:t>個“一件事”場景（開辦、註銷、融資、用工等），好</w:t>
            </w:r>
            <w:proofErr w:type="gramStart"/>
            <w:r w:rsidRPr="00DD6B89">
              <w:rPr>
                <w:rFonts w:cs="華康細圓體" w:hint="eastAsia"/>
                <w:lang w:eastAsia="zh-TW"/>
              </w:rPr>
              <w:t>辦</w:t>
            </w:r>
            <w:r w:rsidRPr="00DD6B89">
              <w:rPr>
                <w:rFonts w:cs="華康細圓體" w:hint="eastAsia"/>
                <w:lang w:eastAsia="zh-TW"/>
              </w:rPr>
              <w:lastRenderedPageBreak/>
              <w:t>易辦率</w:t>
            </w:r>
            <w:proofErr w:type="gramEnd"/>
            <w:r w:rsidRPr="00DD6B89">
              <w:rPr>
                <w:rFonts w:cs="華康細圓體" w:hint="eastAsia"/>
                <w:lang w:eastAsia="zh-TW"/>
              </w:rPr>
              <w:t>超</w:t>
            </w:r>
            <w:r w:rsidRPr="00DD6B89">
              <w:rPr>
                <w:rFonts w:cs="華康細圓體" w:hint="eastAsia"/>
                <w:lang w:eastAsia="zh-TW"/>
              </w:rPr>
              <w:t>90%</w:t>
            </w:r>
            <w:r w:rsidRPr="00DD6B89">
              <w:rPr>
                <w:rFonts w:cs="華康細圓體" w:hint="eastAsia"/>
                <w:lang w:eastAsia="zh-TW"/>
              </w:rPr>
              <w:t>；全</w:t>
            </w:r>
            <w:r w:rsidRPr="00DD6B89">
              <w:rPr>
                <w:rFonts w:cs="華康細圓體" w:hint="eastAsia"/>
              </w:rPr>
              <w:t>大陸</w:t>
            </w:r>
            <w:r w:rsidRPr="00DD6B89">
              <w:rPr>
                <w:rFonts w:cs="華康細圓體" w:hint="eastAsia"/>
                <w:lang w:eastAsia="zh-TW"/>
              </w:rPr>
              <w:t>率先試點取消紙質營業執照，全流程電子化；推行</w:t>
            </w:r>
            <w:r w:rsidRPr="00DD6B89">
              <w:rPr>
                <w:rFonts w:cs="華康細圓體" w:hint="eastAsia"/>
                <w:lang w:eastAsia="zh-TW"/>
              </w:rPr>
              <w:t xml:space="preserve"> </w:t>
            </w:r>
            <w:r w:rsidRPr="00DD6B89">
              <w:rPr>
                <w:rFonts w:cs="華康細圓體" w:hint="eastAsia"/>
                <w:lang w:eastAsia="zh-TW"/>
              </w:rPr>
              <w:t>“</w:t>
            </w:r>
            <w:proofErr w:type="gramStart"/>
            <w:r w:rsidRPr="00DD6B89">
              <w:rPr>
                <w:rFonts w:cs="華康細圓體" w:hint="eastAsia"/>
                <w:lang w:eastAsia="zh-TW"/>
              </w:rPr>
              <w:t>個轉企</w:t>
            </w:r>
            <w:proofErr w:type="gramEnd"/>
            <w:r w:rsidRPr="00DD6B89">
              <w:rPr>
                <w:rFonts w:cs="華康細圓體" w:hint="eastAsia"/>
                <w:lang w:eastAsia="zh-TW"/>
              </w:rPr>
              <w:t>一件事”、“企業開辦</w:t>
            </w:r>
            <w:r w:rsidRPr="00DD6B89">
              <w:rPr>
                <w:rFonts w:cs="華康細圓體" w:hint="eastAsia"/>
                <w:lang w:eastAsia="zh-TW"/>
              </w:rPr>
              <w:t xml:space="preserve"> + </w:t>
            </w:r>
            <w:r w:rsidRPr="00DD6B89">
              <w:rPr>
                <w:rFonts w:cs="華康細圓體" w:hint="eastAsia"/>
                <w:lang w:eastAsia="zh-TW"/>
              </w:rPr>
              <w:t>用電報裝”</w:t>
            </w:r>
            <w:r w:rsidRPr="00DD6B89">
              <w:rPr>
                <w:rFonts w:cs="華康細圓體" w:hint="eastAsia"/>
                <w:lang w:eastAsia="zh-TW"/>
              </w:rPr>
              <w:t xml:space="preserve"> </w:t>
            </w:r>
            <w:r w:rsidRPr="00DD6B89">
              <w:rPr>
                <w:rFonts w:cs="華康細圓體" w:hint="eastAsia"/>
                <w:lang w:eastAsia="zh-TW"/>
              </w:rPr>
              <w:t>聯辦，企業與群眾辦事體驗顯著提升，穩居中國大陸營商環境第一方陣。</w:t>
            </w:r>
          </w:p>
          <w:p w14:paraId="440D97F1"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年，山東省社會融資規模增量</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2,391.8</w:t>
            </w:r>
            <w:r w:rsidRPr="00DD6B89">
              <w:rPr>
                <w:rFonts w:cs="華康細圓體" w:hint="eastAsia"/>
                <w:lang w:eastAsia="zh-TW"/>
              </w:rPr>
              <w:t>億元。年末金融機構本外幣存款餘額</w:t>
            </w:r>
            <w:r w:rsidRPr="00DD6B89">
              <w:rPr>
                <w:rFonts w:cs="華康細圓體" w:hint="eastAsia"/>
                <w:lang w:eastAsia="zh-TW"/>
              </w:rPr>
              <w:t>18.95</w:t>
            </w:r>
            <w:r w:rsidRPr="00DD6B89">
              <w:rPr>
                <w:rFonts w:cs="華康細圓體" w:hint="eastAsia"/>
                <w:lang w:eastAsia="zh-TW"/>
              </w:rPr>
              <w:t>兆元，比上年</w:t>
            </w:r>
            <w:r w:rsidRPr="00DD6B89">
              <w:rPr>
                <w:rFonts w:cs="華康細圓體" w:hint="eastAsia"/>
                <w:shd w:val="clear" w:color="auto" w:fill="FFFFFF"/>
                <w:lang w:eastAsia="zh-TW"/>
              </w:rPr>
              <w:t>度</w:t>
            </w:r>
            <w:r w:rsidRPr="00DD6B89">
              <w:rPr>
                <w:rFonts w:cs="華康細圓體" w:hint="eastAsia"/>
                <w:lang w:eastAsia="zh-TW"/>
              </w:rPr>
              <w:t>成長</w:t>
            </w:r>
            <w:r w:rsidRPr="00DD6B89">
              <w:rPr>
                <w:rFonts w:cs="華康細圓體" w:hint="eastAsia"/>
                <w:lang w:eastAsia="zh-TW"/>
              </w:rPr>
              <w:t>9.1%</w:t>
            </w:r>
            <w:r w:rsidRPr="00DD6B89">
              <w:rPr>
                <w:rFonts w:cs="華康細圓體" w:hint="eastAsia"/>
                <w:lang w:eastAsia="zh-TW"/>
              </w:rPr>
              <w:t>；本外幣貸款餘額</w:t>
            </w:r>
            <w:r w:rsidRPr="00DD6B89">
              <w:rPr>
                <w:rFonts w:cs="華康細圓體" w:hint="eastAsia"/>
                <w:lang w:eastAsia="zh-TW"/>
              </w:rPr>
              <w:t>16.34</w:t>
            </w:r>
            <w:r w:rsidRPr="00DD6B89">
              <w:rPr>
                <w:rFonts w:cs="華康細圓體" w:hint="eastAsia"/>
                <w:lang w:eastAsia="zh-TW"/>
              </w:rPr>
              <w:t>兆元，成長</w:t>
            </w:r>
            <w:r w:rsidRPr="00DD6B89">
              <w:rPr>
                <w:rFonts w:cs="華康細圓體" w:hint="eastAsia"/>
                <w:lang w:eastAsia="zh-TW"/>
              </w:rPr>
              <w:t>8.2%</w:t>
            </w:r>
            <w:r w:rsidRPr="00DD6B89">
              <w:rPr>
                <w:rFonts w:cs="華康細圓體" w:hint="eastAsia"/>
                <w:lang w:eastAsia="zh-TW"/>
              </w:rPr>
              <w:t>。年末上市公司</w:t>
            </w:r>
            <w:r w:rsidRPr="00DD6B89">
              <w:rPr>
                <w:rFonts w:cs="華康細圓體" w:hint="eastAsia"/>
                <w:lang w:eastAsia="zh-TW"/>
              </w:rPr>
              <w:t>431</w:t>
            </w:r>
            <w:r w:rsidRPr="00DD6B89">
              <w:rPr>
                <w:rFonts w:cs="華康細圓體" w:hint="eastAsia"/>
                <w:lang w:eastAsia="zh-TW"/>
              </w:rPr>
              <w:t>家，其中新增境內外上市及過會企業</w:t>
            </w:r>
            <w:r w:rsidRPr="00DD6B89">
              <w:rPr>
                <w:rFonts w:cs="華康細圓體" w:hint="eastAsia"/>
                <w:lang w:eastAsia="zh-TW"/>
              </w:rPr>
              <w:t>15</w:t>
            </w:r>
            <w:r w:rsidRPr="00DD6B89">
              <w:rPr>
                <w:rFonts w:cs="華康細圓體" w:hint="eastAsia"/>
                <w:lang w:eastAsia="zh-TW"/>
              </w:rPr>
              <w:t>家。齊魯股權交易中心、青島藍海股權交易中心掛牌企業分別達到</w:t>
            </w:r>
            <w:r w:rsidRPr="00DD6B89">
              <w:rPr>
                <w:rFonts w:cs="華康細圓體" w:hint="eastAsia"/>
                <w:lang w:eastAsia="zh-TW"/>
              </w:rPr>
              <w:t>6,473</w:t>
            </w:r>
            <w:r w:rsidRPr="00DD6B89">
              <w:rPr>
                <w:rFonts w:cs="華康細圓體" w:hint="eastAsia"/>
                <w:lang w:eastAsia="zh-TW"/>
              </w:rPr>
              <w:t>家和</w:t>
            </w:r>
            <w:r w:rsidRPr="00DD6B89">
              <w:rPr>
                <w:rFonts w:cs="華康細圓體" w:hint="eastAsia"/>
                <w:lang w:eastAsia="zh-TW"/>
              </w:rPr>
              <w:t>2,187</w:t>
            </w:r>
            <w:r w:rsidRPr="00DD6B89">
              <w:rPr>
                <w:rFonts w:cs="華康細圓體" w:hint="eastAsia"/>
                <w:lang w:eastAsia="zh-TW"/>
              </w:rPr>
              <w:t>家。</w:t>
            </w:r>
          </w:p>
          <w:p w14:paraId="588ADF5A" w14:textId="77777777" w:rsidR="009B2141" w:rsidRPr="00DD6B89" w:rsidRDefault="00000000">
            <w:pPr>
              <w:pStyle w:val="-"/>
              <w:ind w:left="118" w:right="118"/>
              <w:rPr>
                <w:rFonts w:cs="華康細圓體"/>
                <w:lang w:eastAsia="zh-TW"/>
              </w:rPr>
            </w:pPr>
            <w:r w:rsidRPr="00DD6B89">
              <w:rPr>
                <w:rFonts w:cs="華康細圓體" w:hint="eastAsia"/>
                <w:lang w:eastAsia="zh-TW"/>
              </w:rPr>
              <w:t>2019</w:t>
            </w:r>
            <w:r w:rsidRPr="00DD6B89">
              <w:rPr>
                <w:rFonts w:cs="華康細圓體" w:hint="eastAsia"/>
                <w:lang w:eastAsia="zh-TW"/>
              </w:rPr>
              <w:t>年</w:t>
            </w:r>
            <w:r w:rsidRPr="00DD6B89">
              <w:rPr>
                <w:rFonts w:cs="華康細圓體" w:hint="eastAsia"/>
                <w:lang w:eastAsia="zh-TW"/>
              </w:rPr>
              <w:t>8</w:t>
            </w:r>
            <w:r w:rsidRPr="00DD6B89">
              <w:rPr>
                <w:rFonts w:cs="華康細圓體" w:hint="eastAsia"/>
                <w:lang w:eastAsia="zh-TW"/>
              </w:rPr>
              <w:t>月</w:t>
            </w:r>
            <w:r w:rsidRPr="00DD6B89">
              <w:rPr>
                <w:rFonts w:cs="華康細圓體" w:hint="eastAsia"/>
                <w:lang w:eastAsia="zh-TW"/>
              </w:rPr>
              <w:t>30</w:t>
            </w:r>
            <w:r w:rsidRPr="00DD6B89">
              <w:rPr>
                <w:rFonts w:cs="華康細圓體" w:hint="eastAsia"/>
                <w:lang w:eastAsia="zh-TW"/>
              </w:rPr>
              <w:t>日，中國大陸（山東）自由貿易試驗區正式設立。山東自貿試驗區的實施範圍為</w:t>
            </w:r>
            <w:r w:rsidRPr="00DD6B89">
              <w:rPr>
                <w:rFonts w:cs="華康細圓體" w:hint="eastAsia"/>
                <w:lang w:eastAsia="zh-TW"/>
              </w:rPr>
              <w:t>119.98</w:t>
            </w:r>
            <w:r w:rsidRPr="00DD6B89">
              <w:rPr>
                <w:rFonts w:cs="華康細圓體" w:hint="eastAsia"/>
                <w:lang w:eastAsia="zh-TW"/>
              </w:rPr>
              <w:t>平方公里，涵蓋濟南、青島、煙台</w:t>
            </w:r>
            <w:proofErr w:type="gramStart"/>
            <w:r w:rsidRPr="00DD6B89">
              <w:rPr>
                <w:rFonts w:cs="華康細圓體" w:hint="eastAsia"/>
                <w:lang w:eastAsia="zh-TW"/>
              </w:rPr>
              <w:t>3</w:t>
            </w:r>
            <w:r w:rsidRPr="00DD6B89">
              <w:rPr>
                <w:rFonts w:cs="華康細圓體" w:hint="eastAsia"/>
                <w:lang w:eastAsia="zh-TW"/>
              </w:rPr>
              <w:t>個片區</w:t>
            </w:r>
            <w:proofErr w:type="gramEnd"/>
            <w:r w:rsidRPr="00DD6B89">
              <w:rPr>
                <w:rFonts w:cs="華康細圓體" w:hint="eastAsia"/>
                <w:lang w:eastAsia="zh-TW"/>
              </w:rPr>
              <w:t>。</w:t>
            </w:r>
          </w:p>
          <w:p w14:paraId="62A761A0" w14:textId="77777777" w:rsidR="009B2141" w:rsidRPr="00DD6B89" w:rsidRDefault="00000000">
            <w:pPr>
              <w:pStyle w:val="-"/>
              <w:ind w:left="118" w:right="118"/>
              <w:rPr>
                <w:rFonts w:cs="華康細圓體"/>
                <w:lang w:eastAsia="zh-TW"/>
              </w:rPr>
            </w:pPr>
            <w:r w:rsidRPr="00DD6B89">
              <w:rPr>
                <w:rFonts w:cs="華康細圓體" w:hint="eastAsia"/>
                <w:lang w:eastAsia="zh-TW"/>
              </w:rPr>
              <w:t>濟南</w:t>
            </w:r>
            <w:proofErr w:type="gramStart"/>
            <w:r w:rsidRPr="00DD6B89">
              <w:rPr>
                <w:rFonts w:cs="華康細圓體" w:hint="eastAsia"/>
                <w:lang w:eastAsia="zh-TW"/>
              </w:rPr>
              <w:t>片區聚焦醫</w:t>
            </w:r>
            <w:proofErr w:type="gramEnd"/>
            <w:r w:rsidRPr="00DD6B89">
              <w:rPr>
                <w:rFonts w:cs="華康細圓體" w:hint="eastAsia"/>
                <w:lang w:eastAsia="zh-TW"/>
              </w:rPr>
              <w:t>養健康、</w:t>
            </w:r>
            <w:r w:rsidRPr="00DD6B89">
              <w:rPr>
                <w:rFonts w:cs="華康細圓體" w:hint="eastAsia"/>
              </w:rPr>
              <w:t>數位</w:t>
            </w:r>
            <w:r w:rsidRPr="00DD6B89">
              <w:rPr>
                <w:rFonts w:cs="華康細圓體" w:hint="eastAsia"/>
                <w:lang w:eastAsia="zh-TW"/>
              </w:rPr>
              <w:t>經濟、產業金融等領域，圍繞建設新時代社會主義現代化</w:t>
            </w:r>
            <w:proofErr w:type="gramStart"/>
            <w:r w:rsidRPr="00DD6B89">
              <w:rPr>
                <w:rFonts w:cs="華康細圓體" w:hint="eastAsia"/>
                <w:lang w:eastAsia="zh-TW"/>
              </w:rPr>
              <w:t>強</w:t>
            </w:r>
            <w:proofErr w:type="gramEnd"/>
            <w:r w:rsidRPr="00DD6B89">
              <w:rPr>
                <w:rFonts w:cs="華康細圓體" w:hint="eastAsia"/>
                <w:lang w:eastAsia="zh-TW"/>
              </w:rPr>
              <w:t>省會戰略目標，著力打造具有國際競爭力的生物醫藥產業集群、</w:t>
            </w:r>
            <w:r w:rsidRPr="00DD6B89">
              <w:rPr>
                <w:rFonts w:cs="華康細圓體" w:hint="eastAsia"/>
              </w:rPr>
              <w:t>數位</w:t>
            </w:r>
            <w:r w:rsidRPr="00DD6B89">
              <w:rPr>
                <w:rFonts w:cs="華康細圓體" w:hint="eastAsia"/>
                <w:lang w:eastAsia="zh-TW"/>
              </w:rPr>
              <w:t>經濟創新示範區和黃河流域重要的對外開放門戶。</w:t>
            </w:r>
          </w:p>
          <w:p w14:paraId="4A592079" w14:textId="77777777" w:rsidR="009B2141" w:rsidRPr="00DD6B89" w:rsidRDefault="00000000">
            <w:pPr>
              <w:pStyle w:val="-"/>
              <w:ind w:left="118" w:right="118"/>
              <w:rPr>
                <w:rFonts w:cs="華康細圓體"/>
                <w:lang w:eastAsia="zh-TW"/>
              </w:rPr>
            </w:pPr>
            <w:r w:rsidRPr="00DD6B89">
              <w:rPr>
                <w:rFonts w:cs="華康細圓體" w:hint="eastAsia"/>
                <w:lang w:eastAsia="zh-TW"/>
              </w:rPr>
              <w:t>青島</w:t>
            </w:r>
            <w:proofErr w:type="gramStart"/>
            <w:r w:rsidRPr="00DD6B89">
              <w:rPr>
                <w:rFonts w:cs="華康細圓體" w:hint="eastAsia"/>
                <w:lang w:eastAsia="zh-TW"/>
              </w:rPr>
              <w:t>片區聚焦航貿金</w:t>
            </w:r>
            <w:proofErr w:type="gramEnd"/>
            <w:r w:rsidRPr="00DD6B89">
              <w:rPr>
                <w:rFonts w:cs="華康細圓體" w:hint="eastAsia"/>
                <w:lang w:eastAsia="zh-TW"/>
              </w:rPr>
              <w:t>融合、積體電路、基因科技等領域，圍繞建設現代化國際大都市戰略目標，著力打造東北亞國際航運樞紐、創新型城市核心區、未來產業集聚區。</w:t>
            </w:r>
          </w:p>
          <w:p w14:paraId="583FAAA1"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煙台片區聚焦</w:t>
            </w:r>
            <w:proofErr w:type="gramEnd"/>
            <w:r w:rsidRPr="00DD6B89">
              <w:rPr>
                <w:rFonts w:cs="華康細圓體" w:hint="eastAsia"/>
                <w:lang w:eastAsia="zh-TW"/>
              </w:rPr>
              <w:t>現代海洋、高端裝備製造、新一代資訊技術等領域，圍繞建設現代化國際濱海城市戰略目標，著力打造</w:t>
            </w:r>
            <w:proofErr w:type="gramStart"/>
            <w:r w:rsidRPr="00DD6B89">
              <w:rPr>
                <w:rFonts w:cs="華康細圓體" w:hint="eastAsia"/>
                <w:lang w:eastAsia="zh-TW"/>
              </w:rPr>
              <w:t>海洋強省示範</w:t>
            </w:r>
            <w:proofErr w:type="gramEnd"/>
            <w:r w:rsidRPr="00DD6B89">
              <w:rPr>
                <w:rFonts w:cs="華康細圓體" w:hint="eastAsia"/>
                <w:lang w:eastAsia="zh-TW"/>
              </w:rPr>
              <w:t>區、綠色低碳發展樣板區和中國大</w:t>
            </w:r>
            <w:r w:rsidRPr="00DD6B89">
              <w:rPr>
                <w:rFonts w:cs="華康細圓體" w:hint="eastAsia"/>
                <w:lang w:eastAsia="zh-TW"/>
              </w:rPr>
              <w:lastRenderedPageBreak/>
              <w:t>陸重要的高端裝備製造基地。</w:t>
            </w:r>
          </w:p>
          <w:p w14:paraId="1D81D92D" w14:textId="77777777" w:rsidR="009B2141" w:rsidRPr="00DD6B89" w:rsidRDefault="00000000">
            <w:pPr>
              <w:pStyle w:val="-"/>
              <w:ind w:left="118" w:right="118"/>
              <w:rPr>
                <w:rFonts w:cs="華康細圓體"/>
                <w:lang w:eastAsia="zh-TW"/>
              </w:rPr>
            </w:pP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6</w:t>
            </w:r>
            <w:r w:rsidRPr="00DD6B89">
              <w:rPr>
                <w:rFonts w:cs="華康細圓體" w:hint="eastAsia"/>
                <w:lang w:eastAsia="zh-TW"/>
              </w:rPr>
              <w:t>月山東省委、省政府提出構建“一群兩心三圈”的區域發展格局：“一群”即打造具有全球影響力的山東半島城市群；“兩心”即支持濟南、青島建設成為大陸中心城市；“三圈”即推進省會、膠東、魯南三大經濟圈區域一體化發展。</w:t>
            </w:r>
          </w:p>
          <w:p w14:paraId="19756266" w14:textId="77777777" w:rsidR="009B2141" w:rsidRPr="00DD6B89" w:rsidRDefault="00000000">
            <w:pPr>
              <w:pStyle w:val="-"/>
              <w:ind w:left="118" w:right="118"/>
              <w:rPr>
                <w:rFonts w:cs="華康細圓體"/>
                <w:lang w:eastAsia="zh-TW"/>
              </w:rPr>
            </w:pPr>
            <w:r w:rsidRPr="00DD6B89">
              <w:rPr>
                <w:rFonts w:cs="華康細圓體" w:hint="eastAsia"/>
                <w:lang w:eastAsia="zh-TW"/>
              </w:rPr>
              <w:t>省會經濟圈包括濟南、</w:t>
            </w:r>
            <w:proofErr w:type="gramStart"/>
            <w:r w:rsidRPr="00DD6B89">
              <w:rPr>
                <w:rFonts w:cs="華康細圓體" w:hint="eastAsia"/>
                <w:lang w:eastAsia="zh-TW"/>
              </w:rPr>
              <w:t>淄</w:t>
            </w:r>
            <w:proofErr w:type="gramEnd"/>
            <w:r w:rsidRPr="00DD6B89">
              <w:rPr>
                <w:rFonts w:cs="華康細圓體" w:hint="eastAsia"/>
                <w:lang w:eastAsia="zh-TW"/>
              </w:rPr>
              <w:t>博、泰安、</w:t>
            </w:r>
            <w:proofErr w:type="gramStart"/>
            <w:r w:rsidRPr="00DD6B89">
              <w:rPr>
                <w:rFonts w:cs="華康細圓體" w:hint="eastAsia"/>
                <w:lang w:eastAsia="zh-TW"/>
              </w:rPr>
              <w:t>聊城</w:t>
            </w:r>
            <w:proofErr w:type="gramEnd"/>
            <w:r w:rsidRPr="00DD6B89">
              <w:rPr>
                <w:rFonts w:cs="華康細圓體" w:hint="eastAsia"/>
                <w:lang w:eastAsia="zh-TW"/>
              </w:rPr>
              <w:t>、德州、濱州、東營七市，定位是黃河流域生態保護和高質量發展示範區、中國大陸動能轉換區域傳導引領區、世界文明交流</w:t>
            </w:r>
            <w:proofErr w:type="gramStart"/>
            <w:r w:rsidRPr="00DD6B89">
              <w:rPr>
                <w:rFonts w:cs="華康細圓體" w:hint="eastAsia"/>
                <w:lang w:eastAsia="zh-TW"/>
              </w:rPr>
              <w:t>互鑒新</w:t>
            </w:r>
            <w:proofErr w:type="gramEnd"/>
            <w:r w:rsidRPr="00DD6B89">
              <w:rPr>
                <w:rFonts w:cs="華康細圓體" w:hint="eastAsia"/>
                <w:lang w:eastAsia="zh-TW"/>
              </w:rPr>
              <w:t>高地；膠東經濟圈包括青島、煙台、</w:t>
            </w:r>
            <w:proofErr w:type="gramStart"/>
            <w:r w:rsidRPr="00DD6B89">
              <w:rPr>
                <w:rFonts w:cs="華康細圓體" w:hint="eastAsia"/>
                <w:lang w:eastAsia="zh-TW"/>
              </w:rPr>
              <w:t>濰</w:t>
            </w:r>
            <w:proofErr w:type="gramEnd"/>
            <w:r w:rsidRPr="00DD6B89">
              <w:rPr>
                <w:rFonts w:cs="華康細圓體" w:hint="eastAsia"/>
                <w:lang w:eastAsia="zh-TW"/>
              </w:rPr>
              <w:t>坊、威海、日照五市，定位是中國大陸重要的航運貿易中心、金融中心和海洋生態文明示範區，世界先進水準的海洋科教核心區和現代海洋產業集聚區；魯南經濟圈包括臨沂、</w:t>
            </w:r>
            <w:proofErr w:type="gramStart"/>
            <w:r w:rsidRPr="00DD6B89">
              <w:rPr>
                <w:rFonts w:cs="華康細圓體" w:hint="eastAsia"/>
                <w:lang w:eastAsia="zh-TW"/>
              </w:rPr>
              <w:t>棗莊、濟寧、菏</w:t>
            </w:r>
            <w:proofErr w:type="gramEnd"/>
            <w:r w:rsidRPr="00DD6B89">
              <w:rPr>
                <w:rFonts w:cs="華康細圓體" w:hint="eastAsia"/>
                <w:lang w:eastAsia="zh-TW"/>
              </w:rPr>
              <w:t>澤四市，定位是鄉村振興先行區、轉型發展新高地、淮河流域經濟隆起帶。</w:t>
            </w:r>
          </w:p>
          <w:p w14:paraId="474CAEBB" w14:textId="77777777" w:rsidR="009B2141" w:rsidRPr="00DD6B89" w:rsidRDefault="00000000">
            <w:pPr>
              <w:pStyle w:val="-"/>
              <w:ind w:left="118" w:right="118"/>
              <w:rPr>
                <w:rFonts w:cs="華康細圓體"/>
                <w:lang w:eastAsia="zh-TW"/>
              </w:rPr>
            </w:pPr>
            <w:r w:rsidRPr="00DD6B89">
              <w:rPr>
                <w:rFonts w:cs="華康細圓體" w:hint="eastAsia"/>
                <w:lang w:eastAsia="zh-TW"/>
              </w:rPr>
              <w:t>山東</w:t>
            </w:r>
            <w:r w:rsidRPr="00DD6B89">
              <w:rPr>
                <w:rFonts w:cs="華康細圓體" w:hint="eastAsia"/>
                <w:lang w:eastAsia="zh-TW"/>
              </w:rPr>
              <w:t>16</w:t>
            </w:r>
            <w:r w:rsidRPr="00DD6B89">
              <w:rPr>
                <w:rFonts w:cs="華康細圓體" w:hint="eastAsia"/>
                <w:lang w:eastAsia="zh-TW"/>
              </w:rPr>
              <w:t>個國家級經濟技術開發區：</w:t>
            </w:r>
          </w:p>
          <w:p w14:paraId="63D8274E" w14:textId="77777777" w:rsidR="009B2141" w:rsidRPr="00DD6B89" w:rsidRDefault="00000000">
            <w:pPr>
              <w:pStyle w:val="-"/>
              <w:ind w:left="118" w:right="118"/>
              <w:rPr>
                <w:rFonts w:cs="華康細圓體"/>
                <w:lang w:eastAsia="zh-TW"/>
              </w:rPr>
            </w:pPr>
            <w:r w:rsidRPr="00DD6B89">
              <w:rPr>
                <w:rFonts w:cs="華康細圓體" w:hint="eastAsia"/>
                <w:lang w:eastAsia="zh-TW"/>
              </w:rPr>
              <w:t>青島經濟技術開發區</w:t>
            </w:r>
          </w:p>
          <w:p w14:paraId="7668C056" w14:textId="08163FEB" w:rsidR="009B2141" w:rsidRPr="00DD6B89" w:rsidRDefault="00602EF1">
            <w:pPr>
              <w:pStyle w:val="-"/>
              <w:ind w:left="118" w:right="118"/>
              <w:rPr>
                <w:rFonts w:cs="華康細圓體"/>
                <w:lang w:eastAsia="zh-TW"/>
              </w:rPr>
            </w:pPr>
            <w:r w:rsidRPr="00DD6B89">
              <w:rPr>
                <w:rFonts w:cs="華康細圓體" w:hint="eastAsia"/>
                <w:lang w:eastAsia="zh-TW"/>
              </w:rPr>
              <w:t>煙台經濟技術開發區</w:t>
            </w:r>
          </w:p>
          <w:p w14:paraId="2BA79DC0" w14:textId="77777777" w:rsidR="009B2141" w:rsidRPr="00DD6B89" w:rsidRDefault="00000000">
            <w:pPr>
              <w:pStyle w:val="-"/>
              <w:ind w:left="118" w:right="118"/>
              <w:rPr>
                <w:rFonts w:cs="華康細圓體"/>
                <w:lang w:eastAsia="zh-TW"/>
              </w:rPr>
            </w:pPr>
            <w:r w:rsidRPr="00DD6B89">
              <w:rPr>
                <w:rFonts w:cs="華康細圓體" w:hint="eastAsia"/>
                <w:lang w:eastAsia="zh-TW"/>
              </w:rPr>
              <w:t>威海經濟技術開發區</w:t>
            </w:r>
          </w:p>
          <w:p w14:paraId="585BA7FD" w14:textId="77777777" w:rsidR="009B2141" w:rsidRPr="00DD6B89" w:rsidRDefault="00000000">
            <w:pPr>
              <w:pStyle w:val="-"/>
              <w:ind w:left="118" w:right="118"/>
              <w:rPr>
                <w:rFonts w:cs="華康細圓體"/>
                <w:lang w:eastAsia="zh-TW"/>
              </w:rPr>
            </w:pPr>
            <w:r w:rsidRPr="00DD6B89">
              <w:rPr>
                <w:rFonts w:cs="華康細圓體" w:hint="eastAsia"/>
                <w:lang w:eastAsia="zh-TW"/>
              </w:rPr>
              <w:t>東營經濟技術開發區</w:t>
            </w:r>
          </w:p>
          <w:p w14:paraId="4F487B90" w14:textId="77777777" w:rsidR="009B2141" w:rsidRPr="00DD6B89" w:rsidRDefault="00000000">
            <w:pPr>
              <w:pStyle w:val="-"/>
              <w:ind w:left="118" w:right="118"/>
              <w:rPr>
                <w:rFonts w:cs="華康細圓體"/>
                <w:lang w:eastAsia="zh-TW"/>
              </w:rPr>
            </w:pPr>
            <w:r w:rsidRPr="00DD6B89">
              <w:rPr>
                <w:rFonts w:cs="華康細圓體" w:hint="eastAsia"/>
                <w:lang w:eastAsia="zh-TW"/>
              </w:rPr>
              <w:t>日照經濟技術開發區</w:t>
            </w:r>
          </w:p>
          <w:p w14:paraId="2AB9174F"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濰</w:t>
            </w:r>
            <w:proofErr w:type="gramEnd"/>
            <w:r w:rsidRPr="00DD6B89">
              <w:rPr>
                <w:rFonts w:cs="華康細圓體" w:hint="eastAsia"/>
                <w:lang w:eastAsia="zh-TW"/>
              </w:rPr>
              <w:t>坊濱海經濟技術開發區</w:t>
            </w:r>
          </w:p>
          <w:p w14:paraId="19BFFCEE" w14:textId="77777777" w:rsidR="009B2141" w:rsidRPr="00DD6B89" w:rsidRDefault="00000000">
            <w:pPr>
              <w:pStyle w:val="-"/>
              <w:ind w:left="118" w:right="118"/>
              <w:rPr>
                <w:rFonts w:cs="華康細圓體"/>
                <w:lang w:eastAsia="zh-TW"/>
              </w:rPr>
            </w:pPr>
            <w:r w:rsidRPr="00DD6B89">
              <w:rPr>
                <w:rFonts w:cs="華康細圓體" w:hint="eastAsia"/>
                <w:lang w:eastAsia="zh-TW"/>
              </w:rPr>
              <w:t>鄒平經濟技術開發區</w:t>
            </w:r>
          </w:p>
          <w:p w14:paraId="7556F805" w14:textId="77777777" w:rsidR="009B2141" w:rsidRPr="00DD6B89" w:rsidRDefault="00000000">
            <w:pPr>
              <w:pStyle w:val="-"/>
              <w:ind w:left="118" w:right="118"/>
              <w:rPr>
                <w:rFonts w:cs="華康細圓體"/>
                <w:lang w:eastAsia="zh-TW"/>
              </w:rPr>
            </w:pPr>
            <w:r w:rsidRPr="00DD6B89">
              <w:rPr>
                <w:rFonts w:cs="華康細圓體" w:hint="eastAsia"/>
                <w:lang w:eastAsia="zh-TW"/>
              </w:rPr>
              <w:t>臨沂經濟技術開發區</w:t>
            </w:r>
          </w:p>
          <w:p w14:paraId="2475D58C"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lastRenderedPageBreak/>
              <w:t>招遠經濟</w:t>
            </w:r>
            <w:proofErr w:type="gramEnd"/>
            <w:r w:rsidRPr="00DD6B89">
              <w:rPr>
                <w:rFonts w:cs="華康細圓體" w:hint="eastAsia"/>
                <w:lang w:eastAsia="zh-TW"/>
              </w:rPr>
              <w:t>技術開發區</w:t>
            </w:r>
          </w:p>
          <w:p w14:paraId="578E2DE8" w14:textId="77777777" w:rsidR="009B2141" w:rsidRPr="00DD6B89" w:rsidRDefault="00000000">
            <w:pPr>
              <w:pStyle w:val="-"/>
              <w:ind w:left="118" w:right="118"/>
              <w:rPr>
                <w:rFonts w:cs="華康細圓體"/>
                <w:lang w:eastAsia="zh-TW"/>
              </w:rPr>
            </w:pPr>
            <w:r w:rsidRPr="00DD6B89">
              <w:rPr>
                <w:rFonts w:cs="華康細圓體" w:hint="eastAsia"/>
                <w:lang w:eastAsia="zh-TW"/>
              </w:rPr>
              <w:t>德州經濟技術開發區</w:t>
            </w:r>
          </w:p>
          <w:p w14:paraId="0483F327" w14:textId="77777777" w:rsidR="009B2141" w:rsidRPr="00DD6B89" w:rsidRDefault="00000000">
            <w:pPr>
              <w:pStyle w:val="-"/>
              <w:ind w:left="118" w:right="118"/>
              <w:rPr>
                <w:rFonts w:cs="華康細圓體"/>
                <w:lang w:eastAsia="zh-TW"/>
              </w:rPr>
            </w:pPr>
            <w:r w:rsidRPr="00DD6B89">
              <w:rPr>
                <w:rFonts w:cs="華康細圓體" w:hint="eastAsia"/>
                <w:lang w:eastAsia="zh-TW"/>
              </w:rPr>
              <w:t>明水經濟技術開發區</w:t>
            </w:r>
          </w:p>
          <w:p w14:paraId="5513D8C9" w14:textId="77777777" w:rsidR="009B2141" w:rsidRPr="00DD6B89" w:rsidRDefault="00000000">
            <w:pPr>
              <w:pStyle w:val="-"/>
              <w:ind w:left="118" w:right="118"/>
              <w:rPr>
                <w:rFonts w:cs="華康細圓體"/>
                <w:lang w:eastAsia="zh-TW"/>
              </w:rPr>
            </w:pPr>
            <w:r w:rsidRPr="00DD6B89">
              <w:rPr>
                <w:rFonts w:cs="華康細圓體" w:hint="eastAsia"/>
                <w:lang w:eastAsia="zh-TW"/>
              </w:rPr>
              <w:t>膠州經濟技術開發區</w:t>
            </w:r>
          </w:p>
          <w:p w14:paraId="75708B01"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聊城經濟</w:t>
            </w:r>
            <w:proofErr w:type="gramEnd"/>
            <w:r w:rsidRPr="00DD6B89">
              <w:rPr>
                <w:rFonts w:cs="華康細圓體" w:hint="eastAsia"/>
                <w:lang w:eastAsia="zh-TW"/>
              </w:rPr>
              <w:t>技術開發區</w:t>
            </w:r>
          </w:p>
          <w:p w14:paraId="7991AC75" w14:textId="77777777" w:rsidR="009B2141" w:rsidRPr="00DD6B89" w:rsidRDefault="00000000">
            <w:pPr>
              <w:pStyle w:val="-"/>
              <w:ind w:left="118" w:right="118"/>
              <w:rPr>
                <w:rFonts w:cs="華康細圓體"/>
                <w:lang w:eastAsia="zh-TW"/>
              </w:rPr>
            </w:pPr>
            <w:r w:rsidRPr="00DD6B89">
              <w:rPr>
                <w:rFonts w:cs="華康細圓體" w:hint="eastAsia"/>
                <w:lang w:eastAsia="zh-TW"/>
              </w:rPr>
              <w:t>濱州經濟技術開發區</w:t>
            </w:r>
          </w:p>
          <w:p w14:paraId="6491F186" w14:textId="77777777" w:rsidR="009B2141" w:rsidRPr="00DD6B89" w:rsidRDefault="00000000">
            <w:pPr>
              <w:pStyle w:val="-"/>
              <w:ind w:left="118" w:right="118"/>
              <w:rPr>
                <w:rFonts w:cs="華康細圓體"/>
                <w:lang w:eastAsia="zh-TW"/>
              </w:rPr>
            </w:pPr>
            <w:r w:rsidRPr="00DD6B89">
              <w:rPr>
                <w:rFonts w:cs="華康細圓體" w:hint="eastAsia"/>
                <w:lang w:eastAsia="zh-TW"/>
              </w:rPr>
              <w:t>威海臨港經濟技術開發區</w:t>
            </w:r>
          </w:p>
          <w:p w14:paraId="4DEB869C" w14:textId="77777777" w:rsidR="009B2141" w:rsidRPr="00DD6B89" w:rsidRDefault="00000000">
            <w:pPr>
              <w:pStyle w:val="-"/>
              <w:ind w:left="118" w:right="118"/>
            </w:pPr>
            <w:r w:rsidRPr="00DD6B89">
              <w:rPr>
                <w:rFonts w:cs="華康細圓體" w:hint="eastAsia"/>
              </w:rPr>
              <w:t>滕州</w:t>
            </w:r>
            <w:r w:rsidRPr="00DD6B89">
              <w:rPr>
                <w:rFonts w:cs="華康細圓體" w:hint="eastAsia"/>
                <w:lang w:eastAsia="zh-TW"/>
              </w:rPr>
              <w:t>經濟技術開發區</w:t>
            </w:r>
          </w:p>
        </w:tc>
      </w:tr>
      <w:tr w:rsidR="00E24C1A" w:rsidRPr="00DD6B89" w14:paraId="5C983320" w14:textId="77777777">
        <w:trPr>
          <w:trHeight w:val="680"/>
        </w:trPr>
        <w:tc>
          <w:tcPr>
            <w:tcW w:w="2240" w:type="dxa"/>
            <w:vAlign w:val="center"/>
          </w:tcPr>
          <w:p w14:paraId="5FD9F11E" w14:textId="77777777" w:rsidR="009B2141" w:rsidRPr="00DD6B89" w:rsidRDefault="00000000">
            <w:pPr>
              <w:pStyle w:val="-0"/>
              <w:ind w:left="118" w:right="118"/>
            </w:pPr>
            <w:r w:rsidRPr="00DD6B89">
              <w:lastRenderedPageBreak/>
              <w:t>市場環境</w:t>
            </w:r>
          </w:p>
        </w:tc>
        <w:tc>
          <w:tcPr>
            <w:tcW w:w="6285" w:type="dxa"/>
            <w:vAlign w:val="center"/>
          </w:tcPr>
          <w:p w14:paraId="4703EB35"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年新登記市場主體</w:t>
            </w:r>
            <w:r w:rsidRPr="00DD6B89">
              <w:rPr>
                <w:rFonts w:cs="華康細圓體" w:hint="eastAsia"/>
                <w:lang w:eastAsia="zh-TW"/>
              </w:rPr>
              <w:t>150.5</w:t>
            </w:r>
            <w:r w:rsidRPr="00DD6B89">
              <w:rPr>
                <w:rFonts w:cs="華康細圓體" w:hint="eastAsia"/>
                <w:lang w:eastAsia="zh-TW"/>
              </w:rPr>
              <w:t>萬戶，年末實有企業、個體工商戶、農民專業合作社等各類經營主體</w:t>
            </w:r>
            <w:r w:rsidRPr="00DD6B89">
              <w:rPr>
                <w:rFonts w:cs="華康細圓體" w:hint="eastAsia"/>
                <w:lang w:eastAsia="zh-TW"/>
              </w:rPr>
              <w:t>1,453.3</w:t>
            </w:r>
            <w:r w:rsidRPr="00DD6B89">
              <w:rPr>
                <w:rFonts w:cs="華康細圓體" w:hint="eastAsia"/>
                <w:lang w:eastAsia="zh-TW"/>
              </w:rPr>
              <w:t>萬戶。</w:t>
            </w:r>
          </w:p>
          <w:p w14:paraId="7C632BE3" w14:textId="77777777" w:rsidR="009B2141" w:rsidRPr="00DD6B89" w:rsidRDefault="00000000">
            <w:pPr>
              <w:pStyle w:val="-"/>
              <w:ind w:left="118" w:right="118"/>
              <w:rPr>
                <w:rFonts w:cs="華康細圓體"/>
                <w:lang w:eastAsia="zh-TW"/>
              </w:rPr>
            </w:pPr>
            <w:r w:rsidRPr="00DD6B89">
              <w:rPr>
                <w:rFonts w:cs="華康細圓體" w:hint="eastAsia"/>
                <w:lang w:eastAsia="zh-TW"/>
              </w:rPr>
              <w:t>消費市場有所放緩。</w:t>
            </w:r>
            <w:r w:rsidRPr="00DD6B89">
              <w:rPr>
                <w:rFonts w:cs="華康細圓體" w:hint="eastAsia"/>
                <w:lang w:eastAsia="zh-TW"/>
              </w:rPr>
              <w:t>2025</w:t>
            </w:r>
            <w:r w:rsidRPr="00DD6B89">
              <w:rPr>
                <w:rFonts w:cs="華康細圓體" w:hint="eastAsia"/>
                <w:lang w:eastAsia="zh-TW"/>
              </w:rPr>
              <w:t>年山東省社會消費品零售總額</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2,082.9</w:t>
            </w:r>
            <w:r w:rsidRPr="00DD6B89">
              <w:rPr>
                <w:rFonts w:cs="華康細圓體" w:hint="eastAsia"/>
                <w:lang w:eastAsia="zh-TW"/>
              </w:rPr>
              <w:t>億元，比上年</w:t>
            </w:r>
            <w:r w:rsidRPr="00DD6B89">
              <w:rPr>
                <w:rFonts w:cs="華康細圓體" w:hint="eastAsia"/>
                <w:shd w:val="clear" w:color="auto" w:fill="FFFFFF"/>
                <w:lang w:eastAsia="zh-TW"/>
              </w:rPr>
              <w:t>度</w:t>
            </w:r>
            <w:r w:rsidRPr="00DD6B89">
              <w:rPr>
                <w:rFonts w:cs="華康細圓體" w:hint="eastAsia"/>
                <w:lang w:eastAsia="zh-TW"/>
              </w:rPr>
              <w:t>成長</w:t>
            </w:r>
            <w:r w:rsidRPr="00DD6B89">
              <w:rPr>
                <w:rFonts w:cs="華康細圓體" w:hint="eastAsia"/>
                <w:lang w:eastAsia="zh-TW"/>
              </w:rPr>
              <w:t>5.1%</w:t>
            </w:r>
            <w:r w:rsidRPr="00DD6B89">
              <w:rPr>
                <w:rFonts w:cs="華康細圓體" w:hint="eastAsia"/>
                <w:lang w:eastAsia="zh-TW"/>
              </w:rPr>
              <w:t>。其中，餐飲收入</w:t>
            </w:r>
            <w:r w:rsidRPr="00DD6B89">
              <w:rPr>
                <w:rFonts w:cs="華康細圓體" w:hint="eastAsia"/>
                <w:lang w:eastAsia="zh-TW"/>
              </w:rPr>
              <w:t>4,615.9</w:t>
            </w:r>
            <w:r w:rsidRPr="00DD6B89">
              <w:rPr>
                <w:rFonts w:cs="華康細圓體" w:hint="eastAsia"/>
                <w:lang w:eastAsia="zh-TW"/>
              </w:rPr>
              <w:t>億元，成長</w:t>
            </w:r>
            <w:r w:rsidRPr="00DD6B89">
              <w:rPr>
                <w:rFonts w:cs="華康細圓體" w:hint="eastAsia"/>
                <w:lang w:eastAsia="zh-TW"/>
              </w:rPr>
              <w:t>4.5%</w:t>
            </w:r>
            <w:r w:rsidRPr="00DD6B89">
              <w:rPr>
                <w:rFonts w:cs="華康細圓體" w:hint="eastAsia"/>
                <w:lang w:eastAsia="zh-TW"/>
              </w:rPr>
              <w:t>；商品零售額</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7,467.0</w:t>
            </w:r>
            <w:r w:rsidRPr="00DD6B89">
              <w:rPr>
                <w:rFonts w:cs="華康細圓體" w:hint="eastAsia"/>
                <w:lang w:eastAsia="zh-TW"/>
              </w:rPr>
              <w:t>億元，成長</w:t>
            </w:r>
            <w:r w:rsidRPr="00DD6B89">
              <w:rPr>
                <w:rFonts w:cs="華康細圓體" w:hint="eastAsia"/>
                <w:lang w:eastAsia="zh-TW"/>
              </w:rPr>
              <w:t>5.1%</w:t>
            </w:r>
            <w:r w:rsidRPr="00DD6B89">
              <w:rPr>
                <w:rFonts w:cs="華康細圓體" w:hint="eastAsia"/>
                <w:lang w:eastAsia="zh-TW"/>
              </w:rPr>
              <w:t>。城鎮消費品零售額</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5,207.5</w:t>
            </w:r>
            <w:r w:rsidRPr="00DD6B89">
              <w:rPr>
                <w:rFonts w:cs="華康細圓體" w:hint="eastAsia"/>
                <w:lang w:eastAsia="zh-TW"/>
              </w:rPr>
              <w:t>億元，成長</w:t>
            </w:r>
            <w:r w:rsidRPr="00DD6B89">
              <w:rPr>
                <w:rFonts w:cs="華康細圓體" w:hint="eastAsia"/>
                <w:lang w:eastAsia="zh-TW"/>
              </w:rPr>
              <w:t>4.9%</w:t>
            </w:r>
            <w:r w:rsidRPr="00DD6B89">
              <w:rPr>
                <w:rFonts w:cs="華康細圓體" w:hint="eastAsia"/>
                <w:lang w:eastAsia="zh-TW"/>
              </w:rPr>
              <w:t>；鄉村消費品零售額</w:t>
            </w:r>
            <w:r w:rsidRPr="00DD6B89">
              <w:rPr>
                <w:rFonts w:cs="華康細圓體" w:hint="eastAsia"/>
                <w:lang w:eastAsia="zh-TW"/>
              </w:rPr>
              <w:t>6,875.4</w:t>
            </w:r>
            <w:r w:rsidRPr="00DD6B89">
              <w:rPr>
                <w:rFonts w:cs="華康細圓體" w:hint="eastAsia"/>
                <w:lang w:eastAsia="zh-TW"/>
              </w:rPr>
              <w:t>億元，成長</w:t>
            </w:r>
            <w:r w:rsidRPr="00DD6B89">
              <w:rPr>
                <w:rFonts w:cs="華康細圓體" w:hint="eastAsia"/>
                <w:lang w:eastAsia="zh-TW"/>
              </w:rPr>
              <w:t>5.7%</w:t>
            </w:r>
            <w:r w:rsidRPr="00DD6B89">
              <w:rPr>
                <w:rFonts w:cs="華康細圓體" w:hint="eastAsia"/>
                <w:lang w:eastAsia="zh-TW"/>
              </w:rPr>
              <w:t>。</w:t>
            </w:r>
          </w:p>
          <w:p w14:paraId="0397A94A" w14:textId="77777777" w:rsidR="009B2141" w:rsidRPr="00DD6B89" w:rsidRDefault="00000000">
            <w:pPr>
              <w:pStyle w:val="-"/>
              <w:ind w:left="118" w:right="118"/>
              <w:rPr>
                <w:rFonts w:cs="華康細圓體"/>
                <w:lang w:eastAsia="zh-TW"/>
              </w:rPr>
            </w:pPr>
            <w:r w:rsidRPr="00DD6B89">
              <w:rPr>
                <w:rFonts w:cs="華康細圓體" w:hint="eastAsia"/>
                <w:lang w:eastAsia="zh-TW"/>
              </w:rPr>
              <w:t>全年居民消費價格比上年下降</w:t>
            </w:r>
            <w:r w:rsidRPr="00DD6B89">
              <w:rPr>
                <w:rFonts w:cs="華康細圓體" w:hint="eastAsia"/>
                <w:lang w:eastAsia="zh-TW"/>
              </w:rPr>
              <w:t>0.1%</w:t>
            </w:r>
            <w:r w:rsidRPr="00DD6B89">
              <w:rPr>
                <w:rFonts w:cs="華康細圓體" w:hint="eastAsia"/>
                <w:lang w:eastAsia="zh-TW"/>
              </w:rPr>
              <w:t>。其中，食品煙酒價格下降</w:t>
            </w:r>
            <w:r w:rsidRPr="00DD6B89">
              <w:rPr>
                <w:rFonts w:cs="華康細圓體" w:hint="eastAsia"/>
                <w:lang w:eastAsia="zh-TW"/>
              </w:rPr>
              <w:t>1.1%</w:t>
            </w:r>
            <w:r w:rsidRPr="00DD6B89">
              <w:rPr>
                <w:rFonts w:cs="華康細圓體" w:hint="eastAsia"/>
                <w:lang w:eastAsia="zh-TW"/>
              </w:rPr>
              <w:t>，衣著價格上漲</w:t>
            </w:r>
            <w:r w:rsidRPr="00DD6B89">
              <w:rPr>
                <w:rFonts w:cs="華康細圓體" w:hint="eastAsia"/>
                <w:lang w:eastAsia="zh-TW"/>
              </w:rPr>
              <w:t>1.0%</w:t>
            </w:r>
            <w:r w:rsidRPr="00DD6B89">
              <w:rPr>
                <w:rFonts w:cs="華康細圓體" w:hint="eastAsia"/>
                <w:lang w:eastAsia="zh-TW"/>
              </w:rPr>
              <w:t>，居住價格下降</w:t>
            </w:r>
            <w:r w:rsidRPr="00DD6B89">
              <w:rPr>
                <w:rFonts w:cs="華康細圓體" w:hint="eastAsia"/>
                <w:lang w:eastAsia="zh-TW"/>
              </w:rPr>
              <w:t>0.3%</w:t>
            </w:r>
            <w:r w:rsidRPr="00DD6B89">
              <w:rPr>
                <w:rFonts w:cs="華康細圓體" w:hint="eastAsia"/>
                <w:lang w:eastAsia="zh-TW"/>
              </w:rPr>
              <w:t>，生活用品及服務價格上漲</w:t>
            </w:r>
            <w:r w:rsidRPr="00DD6B89">
              <w:rPr>
                <w:rFonts w:cs="華康細圓體" w:hint="eastAsia"/>
                <w:lang w:eastAsia="zh-TW"/>
              </w:rPr>
              <w:t>1.1%</w:t>
            </w:r>
            <w:r w:rsidRPr="00DD6B89">
              <w:rPr>
                <w:rFonts w:cs="華康細圓體" w:hint="eastAsia"/>
                <w:lang w:eastAsia="zh-TW"/>
              </w:rPr>
              <w:t>，交通通信價格下降</w:t>
            </w:r>
            <w:r w:rsidRPr="00DD6B89">
              <w:rPr>
                <w:rFonts w:cs="華康細圓體" w:hint="eastAsia"/>
                <w:lang w:eastAsia="zh-TW"/>
              </w:rPr>
              <w:t>2.5%</w:t>
            </w:r>
            <w:r w:rsidRPr="00DD6B89">
              <w:rPr>
                <w:rFonts w:cs="華康細圓體" w:hint="eastAsia"/>
                <w:lang w:eastAsia="zh-TW"/>
              </w:rPr>
              <w:t>，教育文化娛樂價格上漲</w:t>
            </w:r>
            <w:r w:rsidRPr="00DD6B89">
              <w:rPr>
                <w:rFonts w:cs="華康細圓體" w:hint="eastAsia"/>
                <w:lang w:eastAsia="zh-TW"/>
              </w:rPr>
              <w:t>1.2%</w:t>
            </w:r>
            <w:r w:rsidRPr="00DD6B89">
              <w:rPr>
                <w:rFonts w:cs="華康細圓體" w:hint="eastAsia"/>
                <w:lang w:eastAsia="zh-TW"/>
              </w:rPr>
              <w:t>，醫療保健價格上漲</w:t>
            </w:r>
            <w:r w:rsidRPr="00DD6B89">
              <w:rPr>
                <w:rFonts w:cs="華康細圓體" w:hint="eastAsia"/>
                <w:lang w:eastAsia="zh-TW"/>
              </w:rPr>
              <w:t>0.4%</w:t>
            </w:r>
            <w:r w:rsidRPr="00DD6B89">
              <w:rPr>
                <w:rFonts w:cs="華康細圓體" w:hint="eastAsia"/>
                <w:lang w:eastAsia="zh-TW"/>
              </w:rPr>
              <w:t>，其他用品及服務價格上漲</w:t>
            </w:r>
            <w:r w:rsidRPr="00DD6B89">
              <w:rPr>
                <w:rFonts w:cs="華康細圓體" w:hint="eastAsia"/>
                <w:lang w:eastAsia="zh-TW"/>
              </w:rPr>
              <w:t>11.2%</w:t>
            </w:r>
            <w:r w:rsidRPr="00DD6B89">
              <w:rPr>
                <w:rFonts w:cs="華康細圓體" w:hint="eastAsia"/>
                <w:lang w:eastAsia="zh-TW"/>
              </w:rPr>
              <w:t>。</w:t>
            </w:r>
          </w:p>
          <w:p w14:paraId="6C463F3E" w14:textId="77777777" w:rsidR="009B2141" w:rsidRPr="00DD6B89" w:rsidRDefault="00000000">
            <w:pPr>
              <w:pStyle w:val="-"/>
              <w:ind w:left="118" w:right="118"/>
              <w:rPr>
                <w:rFonts w:cs="華康細圓體"/>
                <w:lang w:eastAsia="zh-TW"/>
              </w:rPr>
            </w:pPr>
            <w:r w:rsidRPr="00DD6B89">
              <w:rPr>
                <w:rFonts w:cs="華康細圓體" w:hint="eastAsia"/>
                <w:lang w:eastAsia="zh-TW"/>
              </w:rPr>
              <w:t>消費升級趨勢明顯。限額以上單位商品零售額中，糧油、食品類零售額比上年成長</w:t>
            </w:r>
            <w:r w:rsidRPr="00DD6B89">
              <w:rPr>
                <w:rFonts w:cs="華康細圓體" w:hint="eastAsia"/>
                <w:lang w:eastAsia="zh-TW"/>
              </w:rPr>
              <w:t>10.0%</w:t>
            </w:r>
            <w:r w:rsidRPr="00DD6B89">
              <w:rPr>
                <w:rFonts w:cs="華康細圓體" w:hint="eastAsia"/>
                <w:lang w:eastAsia="zh-TW"/>
              </w:rPr>
              <w:t>，服裝、鞋帽、針紡織品類下降</w:t>
            </w:r>
            <w:r w:rsidRPr="00DD6B89">
              <w:rPr>
                <w:rFonts w:cs="華康細圓體" w:hint="eastAsia"/>
                <w:lang w:eastAsia="zh-TW"/>
              </w:rPr>
              <w:t>1.2%</w:t>
            </w:r>
            <w:r w:rsidRPr="00DD6B89">
              <w:rPr>
                <w:rFonts w:cs="華康細圓體" w:hint="eastAsia"/>
                <w:lang w:eastAsia="zh-TW"/>
              </w:rPr>
              <w:t>，金銀珠寶類成長</w:t>
            </w:r>
            <w:r w:rsidRPr="00DD6B89">
              <w:rPr>
                <w:rFonts w:cs="華康細圓體" w:hint="eastAsia"/>
                <w:lang w:eastAsia="zh-TW"/>
              </w:rPr>
              <w:t>9.6%</w:t>
            </w:r>
            <w:r w:rsidRPr="00DD6B89">
              <w:rPr>
                <w:rFonts w:cs="華康細圓體" w:hint="eastAsia"/>
                <w:lang w:eastAsia="zh-TW"/>
              </w:rPr>
              <w:t>，石油及制品類成長</w:t>
            </w:r>
            <w:r w:rsidRPr="00DD6B89">
              <w:rPr>
                <w:rFonts w:cs="華康細圓體" w:hint="eastAsia"/>
                <w:lang w:eastAsia="zh-TW"/>
              </w:rPr>
              <w:t>3.3%</w:t>
            </w:r>
            <w:r w:rsidRPr="00DD6B89">
              <w:rPr>
                <w:rFonts w:cs="華康細圓體" w:hint="eastAsia"/>
                <w:lang w:eastAsia="zh-TW"/>
              </w:rPr>
              <w:t>，家用電器和音像器材類成長</w:t>
            </w:r>
            <w:r w:rsidRPr="00DD6B89">
              <w:rPr>
                <w:rFonts w:cs="華康細圓體" w:hint="eastAsia"/>
                <w:lang w:eastAsia="zh-TW"/>
              </w:rPr>
              <w:t>12.0%</w:t>
            </w:r>
            <w:r w:rsidRPr="00DD6B89">
              <w:rPr>
                <w:rFonts w:cs="華康細圓體" w:hint="eastAsia"/>
                <w:lang w:eastAsia="zh-TW"/>
              </w:rPr>
              <w:t>，汽車</w:t>
            </w:r>
            <w:r w:rsidRPr="00DD6B89">
              <w:rPr>
                <w:rFonts w:cs="華康細圓體" w:hint="eastAsia"/>
                <w:lang w:eastAsia="zh-TW"/>
              </w:rPr>
              <w:lastRenderedPageBreak/>
              <w:t>類下降</w:t>
            </w:r>
            <w:r w:rsidRPr="00DD6B89">
              <w:rPr>
                <w:rFonts w:cs="華康細圓體" w:hint="eastAsia"/>
                <w:lang w:eastAsia="zh-TW"/>
              </w:rPr>
              <w:t>2.0%</w:t>
            </w:r>
            <w:r w:rsidRPr="00DD6B89">
              <w:rPr>
                <w:rFonts w:cs="華康細圓體" w:hint="eastAsia"/>
                <w:lang w:eastAsia="zh-TW"/>
              </w:rPr>
              <w:t>，智慧家用電器和音像器材成長</w:t>
            </w:r>
            <w:r w:rsidRPr="00DD6B89">
              <w:rPr>
                <w:rFonts w:cs="華康細圓體" w:hint="eastAsia"/>
                <w:lang w:eastAsia="zh-TW"/>
              </w:rPr>
              <w:t>31.5%</w:t>
            </w:r>
            <w:r w:rsidRPr="00DD6B89">
              <w:rPr>
                <w:rFonts w:cs="華康細圓體" w:hint="eastAsia"/>
                <w:lang w:eastAsia="zh-TW"/>
              </w:rPr>
              <w:t>，新能源汽車成長</w:t>
            </w:r>
            <w:r w:rsidRPr="00DD6B89">
              <w:rPr>
                <w:rFonts w:cs="華康細圓體" w:hint="eastAsia"/>
                <w:lang w:eastAsia="zh-TW"/>
              </w:rPr>
              <w:t>8.7%</w:t>
            </w:r>
            <w:r w:rsidRPr="00DD6B89">
              <w:rPr>
                <w:rFonts w:cs="華康細圓體" w:hint="eastAsia"/>
                <w:lang w:eastAsia="zh-TW"/>
              </w:rPr>
              <w:t>。</w:t>
            </w:r>
          </w:p>
          <w:p w14:paraId="5DF512AD"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線上消費</w:t>
            </w:r>
            <w:proofErr w:type="gramEnd"/>
            <w:r w:rsidRPr="00DD6B89">
              <w:rPr>
                <w:rFonts w:cs="華康細圓體" w:hint="eastAsia"/>
                <w:lang w:eastAsia="zh-TW"/>
              </w:rPr>
              <w:t>增勢良好。網上零售額</w:t>
            </w:r>
            <w:r w:rsidRPr="00DD6B89">
              <w:rPr>
                <w:rFonts w:cs="華康細圓體" w:hint="eastAsia"/>
                <w:lang w:eastAsia="zh-TW"/>
              </w:rPr>
              <w:t>8,010.3</w:t>
            </w:r>
            <w:r w:rsidRPr="00DD6B89">
              <w:rPr>
                <w:rFonts w:cs="華康細圓體" w:hint="eastAsia"/>
                <w:lang w:eastAsia="zh-TW"/>
              </w:rPr>
              <w:t>億元，比上年</w:t>
            </w:r>
            <w:r w:rsidRPr="00DD6B89">
              <w:rPr>
                <w:rFonts w:cs="華康細圓體" w:hint="eastAsia"/>
                <w:shd w:val="clear" w:color="auto" w:fill="FFFFFF"/>
                <w:lang w:eastAsia="zh-TW"/>
              </w:rPr>
              <w:t>度</w:t>
            </w:r>
            <w:r w:rsidRPr="00DD6B89">
              <w:rPr>
                <w:rFonts w:cs="華康細圓體" w:hint="eastAsia"/>
                <w:lang w:eastAsia="zh-TW"/>
              </w:rPr>
              <w:t>成長</w:t>
            </w:r>
            <w:r w:rsidRPr="00DD6B89">
              <w:rPr>
                <w:rFonts w:cs="華康細圓體" w:hint="eastAsia"/>
                <w:lang w:eastAsia="zh-TW"/>
              </w:rPr>
              <w:t>10.1%</w:t>
            </w:r>
            <w:r w:rsidRPr="00DD6B89">
              <w:rPr>
                <w:rFonts w:cs="華康細圓體" w:hint="eastAsia"/>
                <w:lang w:eastAsia="zh-TW"/>
              </w:rPr>
              <w:t>。其中，實物商品網上零售額</w:t>
            </w:r>
            <w:r w:rsidRPr="00DD6B89">
              <w:rPr>
                <w:rFonts w:cs="華康細圓體" w:hint="eastAsia"/>
                <w:lang w:eastAsia="zh-TW"/>
              </w:rPr>
              <w:t>6,514.0</w:t>
            </w:r>
            <w:r w:rsidRPr="00DD6B89">
              <w:rPr>
                <w:rFonts w:cs="華康細圓體" w:hint="eastAsia"/>
                <w:lang w:eastAsia="zh-TW"/>
              </w:rPr>
              <w:t>億元，成長</w:t>
            </w:r>
            <w:r w:rsidRPr="00DD6B89">
              <w:rPr>
                <w:rFonts w:cs="華康細圓體" w:hint="eastAsia"/>
                <w:lang w:eastAsia="zh-TW"/>
              </w:rPr>
              <w:t>6.4%</w:t>
            </w:r>
            <w:r w:rsidRPr="00DD6B89">
              <w:rPr>
                <w:rFonts w:cs="華康細圓體" w:hint="eastAsia"/>
                <w:lang w:eastAsia="zh-TW"/>
              </w:rPr>
              <w:t>；占社會消費品零售總額的比重為</w:t>
            </w:r>
            <w:r w:rsidRPr="00DD6B89">
              <w:rPr>
                <w:rFonts w:cs="華康細圓體" w:hint="eastAsia"/>
                <w:lang w:eastAsia="zh-TW"/>
              </w:rPr>
              <w:t>15.5%</w:t>
            </w:r>
            <w:r w:rsidRPr="00DD6B89">
              <w:rPr>
                <w:rFonts w:cs="華康細圓體" w:hint="eastAsia"/>
                <w:lang w:eastAsia="zh-TW"/>
              </w:rPr>
              <w:t>。</w:t>
            </w:r>
          </w:p>
          <w:p w14:paraId="1DDA5915" w14:textId="77777777" w:rsidR="009B2141" w:rsidRPr="00DD6B89" w:rsidRDefault="00000000">
            <w:pPr>
              <w:pStyle w:val="-"/>
              <w:ind w:left="118" w:right="118"/>
              <w:rPr>
                <w:lang w:eastAsia="zh-TW"/>
              </w:rPr>
            </w:pPr>
            <w:r w:rsidRPr="00DD6B89">
              <w:rPr>
                <w:rFonts w:cs="華康細圓體" w:hint="eastAsia"/>
                <w:lang w:eastAsia="zh-TW"/>
              </w:rPr>
              <w:t>居民生活品質穩步提升。居民人均可支配收入</w:t>
            </w:r>
            <w:r w:rsidRPr="00DD6B89">
              <w:rPr>
                <w:rFonts w:cs="華康細圓體" w:hint="eastAsia"/>
                <w:lang w:eastAsia="zh-TW"/>
              </w:rPr>
              <w:t>44,180</w:t>
            </w:r>
            <w:r w:rsidRPr="00DD6B89">
              <w:rPr>
                <w:rFonts w:cs="華康細圓體" w:hint="eastAsia"/>
                <w:lang w:eastAsia="zh-TW"/>
              </w:rPr>
              <w:t>元，比上年</w:t>
            </w:r>
            <w:r w:rsidRPr="00DD6B89">
              <w:rPr>
                <w:rFonts w:cs="華康細圓體" w:hint="eastAsia"/>
                <w:shd w:val="clear" w:color="auto" w:fill="FFFFFF"/>
                <w:lang w:eastAsia="zh-TW"/>
              </w:rPr>
              <w:t>度</w:t>
            </w:r>
            <w:r w:rsidRPr="00DD6B89">
              <w:rPr>
                <w:rFonts w:cs="華康細圓體" w:hint="eastAsia"/>
                <w:lang w:eastAsia="zh-TW"/>
              </w:rPr>
              <w:t>成長</w:t>
            </w:r>
            <w:r w:rsidRPr="00DD6B89">
              <w:rPr>
                <w:rFonts w:cs="華康細圓體" w:hint="eastAsia"/>
                <w:lang w:eastAsia="zh-TW"/>
              </w:rPr>
              <w:t>5.0%</w:t>
            </w:r>
            <w:r w:rsidRPr="00DD6B89">
              <w:rPr>
                <w:rFonts w:cs="華康細圓體" w:hint="eastAsia"/>
                <w:lang w:eastAsia="zh-TW"/>
              </w:rPr>
              <w:t>；人均消費支出</w:t>
            </w:r>
            <w:r w:rsidRPr="00DD6B89">
              <w:rPr>
                <w:rFonts w:cs="華康細圓體" w:hint="eastAsia"/>
                <w:lang w:eastAsia="zh-TW"/>
              </w:rPr>
              <w:t>26,596</w:t>
            </w:r>
            <w:r w:rsidRPr="00DD6B89">
              <w:rPr>
                <w:rFonts w:cs="華康細圓體" w:hint="eastAsia"/>
                <w:lang w:eastAsia="zh-TW"/>
              </w:rPr>
              <w:t>元，成長</w:t>
            </w:r>
            <w:r w:rsidRPr="00DD6B89">
              <w:rPr>
                <w:rFonts w:cs="華康細圓體" w:hint="eastAsia"/>
                <w:lang w:eastAsia="zh-TW"/>
              </w:rPr>
              <w:t>3.7%</w:t>
            </w:r>
            <w:r w:rsidRPr="00DD6B89">
              <w:rPr>
                <w:rFonts w:cs="華康細圓體" w:hint="eastAsia"/>
                <w:lang w:eastAsia="zh-TW"/>
              </w:rPr>
              <w:t>。其中，城鎮居民人均可支配收入</w:t>
            </w:r>
            <w:r w:rsidRPr="00DD6B89">
              <w:rPr>
                <w:rFonts w:cs="華康細圓體" w:hint="eastAsia"/>
                <w:lang w:eastAsia="zh-TW"/>
              </w:rPr>
              <w:t>56,444</w:t>
            </w:r>
            <w:r w:rsidRPr="00DD6B89">
              <w:rPr>
                <w:rFonts w:cs="華康細圓體" w:hint="eastAsia"/>
                <w:lang w:eastAsia="zh-TW"/>
              </w:rPr>
              <w:t>元，成長</w:t>
            </w:r>
            <w:r w:rsidRPr="00DD6B89">
              <w:rPr>
                <w:rFonts w:cs="華康細圓體" w:hint="eastAsia"/>
                <w:lang w:eastAsia="zh-TW"/>
              </w:rPr>
              <w:t>4.4%</w:t>
            </w:r>
            <w:r w:rsidRPr="00DD6B89">
              <w:rPr>
                <w:rFonts w:cs="華康細圓體" w:hint="eastAsia"/>
                <w:lang w:eastAsia="zh-TW"/>
              </w:rPr>
              <w:t>；人均消費支出</w:t>
            </w:r>
            <w:r w:rsidRPr="00DD6B89">
              <w:rPr>
                <w:rFonts w:cs="華康細圓體" w:hint="eastAsia"/>
                <w:lang w:eastAsia="zh-TW"/>
              </w:rPr>
              <w:t>32,561</w:t>
            </w:r>
            <w:r w:rsidRPr="00DD6B89">
              <w:rPr>
                <w:rFonts w:cs="華康細圓體" w:hint="eastAsia"/>
                <w:lang w:eastAsia="zh-TW"/>
              </w:rPr>
              <w:t>元，成長</w:t>
            </w:r>
            <w:r w:rsidRPr="00DD6B89">
              <w:rPr>
                <w:rFonts w:cs="華康細圓體" w:hint="eastAsia"/>
                <w:lang w:eastAsia="zh-TW"/>
              </w:rPr>
              <w:t>3.0%</w:t>
            </w:r>
            <w:r w:rsidRPr="00DD6B89">
              <w:rPr>
                <w:rFonts w:cs="華康細圓體" w:hint="eastAsia"/>
                <w:lang w:eastAsia="zh-TW"/>
              </w:rPr>
              <w:t>。農村居民人均可支配收入</w:t>
            </w:r>
            <w:r w:rsidRPr="00DD6B89">
              <w:rPr>
                <w:rFonts w:cs="華康細圓體" w:hint="eastAsia"/>
                <w:lang w:eastAsia="zh-TW"/>
              </w:rPr>
              <w:t>26,613</w:t>
            </w:r>
            <w:r w:rsidRPr="00DD6B89">
              <w:rPr>
                <w:rFonts w:cs="華康細圓體" w:hint="eastAsia"/>
                <w:lang w:eastAsia="zh-TW"/>
              </w:rPr>
              <w:t>元，成長</w:t>
            </w:r>
            <w:r w:rsidRPr="00DD6B89">
              <w:rPr>
                <w:rFonts w:cs="華康細圓體" w:hint="eastAsia"/>
                <w:lang w:eastAsia="zh-TW"/>
              </w:rPr>
              <w:t>5.4%</w:t>
            </w:r>
            <w:r w:rsidRPr="00DD6B89">
              <w:rPr>
                <w:rFonts w:cs="華康細圓體" w:hint="eastAsia"/>
                <w:lang w:eastAsia="zh-TW"/>
              </w:rPr>
              <w:t>；人均消費支出</w:t>
            </w:r>
            <w:r w:rsidRPr="00DD6B89">
              <w:rPr>
                <w:rFonts w:cs="華康細圓體" w:hint="eastAsia"/>
                <w:lang w:eastAsia="zh-TW"/>
              </w:rPr>
              <w:t>18,053</w:t>
            </w:r>
            <w:r w:rsidRPr="00DD6B89">
              <w:rPr>
                <w:rFonts w:cs="華康細圓體" w:hint="eastAsia"/>
                <w:lang w:eastAsia="zh-TW"/>
              </w:rPr>
              <w:t>元，成長</w:t>
            </w:r>
            <w:r w:rsidRPr="00DD6B89">
              <w:rPr>
                <w:rFonts w:cs="華康細圓體" w:hint="eastAsia"/>
                <w:lang w:eastAsia="zh-TW"/>
              </w:rPr>
              <w:t>4.6%</w:t>
            </w:r>
            <w:r w:rsidRPr="00DD6B89">
              <w:rPr>
                <w:rFonts w:cs="華康細圓體" w:hint="eastAsia"/>
                <w:lang w:eastAsia="zh-TW"/>
              </w:rPr>
              <w:t>。</w:t>
            </w:r>
          </w:p>
        </w:tc>
      </w:tr>
      <w:tr w:rsidR="00E24C1A" w:rsidRPr="00DD6B89" w14:paraId="7C37FABB" w14:textId="77777777">
        <w:trPr>
          <w:trHeight w:val="680"/>
        </w:trPr>
        <w:tc>
          <w:tcPr>
            <w:tcW w:w="2240" w:type="dxa"/>
            <w:vAlign w:val="center"/>
          </w:tcPr>
          <w:p w14:paraId="55EE2AD1" w14:textId="77777777" w:rsidR="009B2141" w:rsidRPr="00DD6B89" w:rsidRDefault="00000000">
            <w:pPr>
              <w:pStyle w:val="-0"/>
              <w:ind w:left="118" w:right="118"/>
            </w:pPr>
            <w:r w:rsidRPr="00DD6B89">
              <w:lastRenderedPageBreak/>
              <w:t>工資水準</w:t>
            </w:r>
          </w:p>
        </w:tc>
        <w:tc>
          <w:tcPr>
            <w:tcW w:w="6285" w:type="dxa"/>
            <w:vAlign w:val="center"/>
          </w:tcPr>
          <w:p w14:paraId="2CED65C0" w14:textId="77777777" w:rsidR="009B2141" w:rsidRPr="00DD6B89" w:rsidRDefault="00000000">
            <w:pPr>
              <w:pStyle w:val="-"/>
              <w:ind w:left="118" w:right="118"/>
              <w:rPr>
                <w:rFonts w:cs="華康細圓體"/>
                <w:lang w:eastAsia="zh-TW"/>
              </w:rPr>
            </w:pPr>
            <w:r w:rsidRPr="00DD6B89">
              <w:rPr>
                <w:rFonts w:cs="華康細圓體" w:hint="eastAsia"/>
                <w:lang w:eastAsia="zh-TW"/>
              </w:rPr>
              <w:t>2024</w:t>
            </w:r>
            <w:r w:rsidRPr="00DD6B89">
              <w:rPr>
                <w:rFonts w:cs="華康細圓體" w:hint="eastAsia"/>
                <w:lang w:eastAsia="zh-TW"/>
              </w:rPr>
              <w:t>年，山東省</w:t>
            </w:r>
            <w:proofErr w:type="gramStart"/>
            <w:r w:rsidRPr="00DD6B89">
              <w:rPr>
                <w:rFonts w:cs="華康細圓體" w:hint="eastAsia"/>
                <w:lang w:eastAsia="zh-TW"/>
              </w:rPr>
              <w:t>省城鎮非私營</w:t>
            </w:r>
            <w:proofErr w:type="gramEnd"/>
            <w:r w:rsidRPr="00DD6B89">
              <w:rPr>
                <w:rFonts w:cs="華康細圓體" w:hint="eastAsia"/>
                <w:lang w:eastAsia="zh-TW"/>
              </w:rPr>
              <w:t>單位就業人員年平均工資</w:t>
            </w:r>
            <w:r w:rsidRPr="00DD6B89">
              <w:rPr>
                <w:rFonts w:cs="華康細圓體" w:hint="eastAsia"/>
                <w:lang w:eastAsia="zh-TW"/>
              </w:rPr>
              <w:t>108</w:t>
            </w:r>
            <w:r w:rsidRPr="00DD6B89">
              <w:rPr>
                <w:rFonts w:cs="華康細圓體" w:hint="eastAsia"/>
              </w:rPr>
              <w:t>,</w:t>
            </w:r>
            <w:r w:rsidRPr="00DD6B89">
              <w:rPr>
                <w:rFonts w:cs="華康細圓體" w:hint="eastAsia"/>
                <w:lang w:eastAsia="zh-TW"/>
              </w:rPr>
              <w:t>131</w:t>
            </w:r>
            <w:r w:rsidRPr="00DD6B89">
              <w:rPr>
                <w:rFonts w:cs="華康細圓體" w:hint="eastAsia"/>
                <w:lang w:eastAsia="zh-TW"/>
              </w:rPr>
              <w:t>元，其中在崗職工（包含勞務派遣）年平均工資</w:t>
            </w:r>
            <w:r w:rsidRPr="00DD6B89">
              <w:rPr>
                <w:rFonts w:cs="華康細圓體" w:hint="eastAsia"/>
                <w:lang w:eastAsia="zh-TW"/>
              </w:rPr>
              <w:t>110</w:t>
            </w:r>
            <w:r w:rsidRPr="00DD6B89">
              <w:rPr>
                <w:rFonts w:cs="華康細圓體" w:hint="eastAsia"/>
              </w:rPr>
              <w:t>,</w:t>
            </w:r>
            <w:r w:rsidRPr="00DD6B89">
              <w:rPr>
                <w:rFonts w:cs="華康細圓體" w:hint="eastAsia"/>
                <w:lang w:eastAsia="zh-TW"/>
              </w:rPr>
              <w:t>732</w:t>
            </w:r>
            <w:r w:rsidRPr="00DD6B89">
              <w:rPr>
                <w:rFonts w:cs="華康細圓體" w:hint="eastAsia"/>
                <w:lang w:eastAsia="zh-TW"/>
              </w:rPr>
              <w:t>元。</w:t>
            </w:r>
            <w:r w:rsidRPr="00DD6B89">
              <w:rPr>
                <w:rFonts w:cs="華康細圓體" w:hint="eastAsia"/>
                <w:lang w:eastAsia="zh-TW"/>
              </w:rPr>
              <w:t>2024</w:t>
            </w:r>
            <w:r w:rsidRPr="00DD6B89">
              <w:rPr>
                <w:rFonts w:cs="華康細圓體" w:hint="eastAsia"/>
                <w:lang w:eastAsia="zh-TW"/>
              </w:rPr>
              <w:t>年，全省城鎮私營單位就業人員年平均工資</w:t>
            </w:r>
            <w:r w:rsidRPr="00DD6B89">
              <w:rPr>
                <w:rFonts w:cs="華康細圓體" w:hint="eastAsia"/>
                <w:lang w:eastAsia="zh-TW"/>
              </w:rPr>
              <w:t>61</w:t>
            </w:r>
            <w:r w:rsidRPr="00DD6B89">
              <w:rPr>
                <w:rFonts w:cs="華康細圓體" w:hint="eastAsia"/>
              </w:rPr>
              <w:t>,</w:t>
            </w:r>
            <w:r w:rsidRPr="00DD6B89">
              <w:rPr>
                <w:rFonts w:cs="華康細圓體" w:hint="eastAsia"/>
                <w:lang w:eastAsia="zh-TW"/>
              </w:rPr>
              <w:t>196</w:t>
            </w:r>
            <w:r w:rsidRPr="00DD6B89">
              <w:rPr>
                <w:rFonts w:cs="華康細圓體" w:hint="eastAsia"/>
                <w:lang w:eastAsia="zh-TW"/>
              </w:rPr>
              <w:t>元，其中在崗職工（包含勞務派遣）年平均工資</w:t>
            </w:r>
            <w:r w:rsidRPr="00DD6B89">
              <w:rPr>
                <w:rFonts w:cs="華康細圓體" w:hint="eastAsia"/>
                <w:lang w:eastAsia="zh-TW"/>
              </w:rPr>
              <w:t>61</w:t>
            </w:r>
            <w:r w:rsidRPr="00DD6B89">
              <w:rPr>
                <w:rFonts w:cs="華康細圓體" w:hint="eastAsia"/>
              </w:rPr>
              <w:t>,</w:t>
            </w:r>
            <w:r w:rsidRPr="00DD6B89">
              <w:rPr>
                <w:rFonts w:cs="華康細圓體" w:hint="eastAsia"/>
                <w:lang w:eastAsia="zh-TW"/>
              </w:rPr>
              <w:t>379</w:t>
            </w:r>
            <w:r w:rsidRPr="00DD6B89">
              <w:rPr>
                <w:rFonts w:cs="華康細圓體" w:hint="eastAsia"/>
                <w:lang w:eastAsia="zh-TW"/>
              </w:rPr>
              <w:t>元。</w:t>
            </w:r>
          </w:p>
          <w:p w14:paraId="2A6537B7" w14:textId="082BB70C"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年山東省居民人均工資性收入</w:t>
            </w:r>
            <w:r w:rsidRPr="00DD6B89">
              <w:rPr>
                <w:rFonts w:cs="華康細圓體" w:hint="eastAsia"/>
                <w:lang w:eastAsia="zh-TW"/>
              </w:rPr>
              <w:t>25,633</w:t>
            </w:r>
            <w:r w:rsidRPr="00DD6B89">
              <w:rPr>
                <w:rFonts w:cs="華康細圓體" w:hint="eastAsia"/>
                <w:lang w:eastAsia="zh-TW"/>
              </w:rPr>
              <w:t>元，成長</w:t>
            </w:r>
            <w:r w:rsidRPr="00DD6B89">
              <w:rPr>
                <w:rFonts w:cs="華康細圓體" w:hint="eastAsia"/>
                <w:lang w:eastAsia="zh-TW"/>
              </w:rPr>
              <w:t>5.3%</w:t>
            </w:r>
            <w:r w:rsidRPr="00DD6B89">
              <w:rPr>
                <w:rFonts w:cs="華康細圓體" w:hint="eastAsia"/>
                <w:lang w:eastAsia="zh-TW"/>
              </w:rPr>
              <w:t>。其中，城鎮居民人均工資性收入</w:t>
            </w:r>
            <w:r w:rsidRPr="00DD6B89">
              <w:rPr>
                <w:rFonts w:cs="華康細圓體" w:hint="eastAsia"/>
                <w:lang w:eastAsia="zh-TW"/>
              </w:rPr>
              <w:t>34,207</w:t>
            </w:r>
            <w:r w:rsidRPr="00DD6B89">
              <w:rPr>
                <w:rFonts w:cs="華康細圓體" w:hint="eastAsia"/>
                <w:lang w:eastAsia="zh-TW"/>
              </w:rPr>
              <w:t>元，成長</w:t>
            </w:r>
            <w:r w:rsidRPr="00DD6B89">
              <w:rPr>
                <w:rFonts w:cs="華康細圓體" w:hint="eastAsia"/>
                <w:lang w:eastAsia="zh-TW"/>
              </w:rPr>
              <w:t>4.7%</w:t>
            </w:r>
            <w:r w:rsidRPr="00DD6B89">
              <w:rPr>
                <w:rFonts w:cs="華康細圓體" w:hint="eastAsia"/>
                <w:lang w:eastAsia="zh-TW"/>
              </w:rPr>
              <w:t>；農村居民人均工資性收入</w:t>
            </w:r>
            <w:r w:rsidRPr="00DD6B89">
              <w:rPr>
                <w:rFonts w:cs="華康細圓體" w:hint="eastAsia"/>
                <w:lang w:eastAsia="zh-TW"/>
              </w:rPr>
              <w:t>13,351</w:t>
            </w:r>
            <w:r w:rsidRPr="00DD6B89">
              <w:rPr>
                <w:rFonts w:cs="華康細圓體" w:hint="eastAsia"/>
                <w:lang w:eastAsia="zh-TW"/>
              </w:rPr>
              <w:t>元，成長</w:t>
            </w:r>
            <w:r w:rsidRPr="00DD6B89">
              <w:rPr>
                <w:rFonts w:cs="華康細圓體" w:hint="eastAsia"/>
                <w:lang w:eastAsia="zh-TW"/>
              </w:rPr>
              <w:t>5.3%</w:t>
            </w:r>
            <w:r w:rsidRPr="00DD6B89">
              <w:rPr>
                <w:rFonts w:cs="華康細圓體" w:hint="eastAsia"/>
                <w:lang w:eastAsia="zh-TW"/>
              </w:rPr>
              <w:t>。</w:t>
            </w:r>
          </w:p>
          <w:p w14:paraId="08172D78"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年山東省各市區月最低工資標準分別為</w:t>
            </w:r>
            <w:r w:rsidRPr="00DD6B89">
              <w:rPr>
                <w:rFonts w:cs="華康細圓體" w:hint="eastAsia"/>
                <w:lang w:eastAsia="zh-TW"/>
              </w:rPr>
              <w:t>2,400</w:t>
            </w:r>
            <w:r w:rsidRPr="00DD6B89">
              <w:rPr>
                <w:rFonts w:cs="華康細圓體" w:hint="eastAsia"/>
                <w:lang w:eastAsia="zh-TW"/>
              </w:rPr>
              <w:t>元、</w:t>
            </w:r>
            <w:r w:rsidRPr="00DD6B89">
              <w:rPr>
                <w:rFonts w:cs="華康細圓體" w:hint="eastAsia"/>
                <w:lang w:eastAsia="zh-TW"/>
              </w:rPr>
              <w:t>2,210</w:t>
            </w:r>
            <w:r w:rsidRPr="00DD6B89">
              <w:rPr>
                <w:rFonts w:cs="華康細圓體" w:hint="eastAsia"/>
                <w:lang w:eastAsia="zh-TW"/>
              </w:rPr>
              <w:t>元、</w:t>
            </w:r>
            <w:r w:rsidRPr="00DD6B89">
              <w:rPr>
                <w:rFonts w:cs="華康細圓體" w:hint="eastAsia"/>
                <w:lang w:eastAsia="zh-TW"/>
              </w:rPr>
              <w:t>2,020</w:t>
            </w:r>
            <w:r w:rsidRPr="00DD6B89">
              <w:rPr>
                <w:rFonts w:cs="華康細圓體" w:hint="eastAsia"/>
                <w:lang w:eastAsia="zh-TW"/>
              </w:rPr>
              <w:t>元；小時最低工資標準分別為</w:t>
            </w:r>
            <w:r w:rsidRPr="00DD6B89">
              <w:rPr>
                <w:rFonts w:cs="華康細圓體" w:hint="eastAsia"/>
                <w:lang w:eastAsia="zh-TW"/>
              </w:rPr>
              <w:t>24</w:t>
            </w:r>
            <w:r w:rsidRPr="00DD6B89">
              <w:rPr>
                <w:rFonts w:cs="華康細圓體" w:hint="eastAsia"/>
                <w:lang w:eastAsia="zh-TW"/>
              </w:rPr>
              <w:t>元、</w:t>
            </w:r>
            <w:r w:rsidRPr="00DD6B89">
              <w:rPr>
                <w:rFonts w:cs="華康細圓體" w:hint="eastAsia"/>
                <w:lang w:eastAsia="zh-TW"/>
              </w:rPr>
              <w:t>22</w:t>
            </w:r>
            <w:r w:rsidRPr="00DD6B89">
              <w:rPr>
                <w:rFonts w:cs="華康細圓體" w:hint="eastAsia"/>
                <w:lang w:eastAsia="zh-TW"/>
              </w:rPr>
              <w:t>元、</w:t>
            </w:r>
            <w:r w:rsidRPr="00DD6B89">
              <w:rPr>
                <w:rFonts w:cs="華康細圓體" w:hint="eastAsia"/>
                <w:lang w:eastAsia="zh-TW"/>
              </w:rPr>
              <w:t>20</w:t>
            </w:r>
            <w:r w:rsidRPr="00DD6B89">
              <w:rPr>
                <w:rFonts w:cs="華康細圓體" w:hint="eastAsia"/>
                <w:lang w:eastAsia="zh-TW"/>
              </w:rPr>
              <w:t>元。月最低工資標準適用於全日制就業勞動者；小時最低工資標準適用於非全日制就業勞動者。</w:t>
            </w:r>
          </w:p>
        </w:tc>
      </w:tr>
      <w:tr w:rsidR="00E24C1A" w:rsidRPr="00DD6B89" w14:paraId="6E408C77" w14:textId="77777777">
        <w:trPr>
          <w:trHeight w:val="680"/>
        </w:trPr>
        <w:tc>
          <w:tcPr>
            <w:tcW w:w="8525" w:type="dxa"/>
            <w:gridSpan w:val="2"/>
            <w:shd w:val="clear" w:color="auto" w:fill="CCFFFF"/>
            <w:vAlign w:val="center"/>
          </w:tcPr>
          <w:p w14:paraId="0A9AC33C" w14:textId="77777777" w:rsidR="009B2141" w:rsidRPr="00DD6B89" w:rsidRDefault="00000000" w:rsidP="001A0B60">
            <w:pPr>
              <w:pStyle w:val="affe"/>
              <w:pageBreakBefore/>
              <w:rPr>
                <w:rFonts w:ascii="Times New Roman" w:hAnsi="Times New Roman"/>
                <w:sz w:val="24"/>
                <w:szCs w:val="24"/>
              </w:rPr>
            </w:pPr>
            <w:r w:rsidRPr="00DD6B89">
              <w:rPr>
                <w:rFonts w:ascii="Times New Roman" w:hAnsi="Times New Roman"/>
                <w:sz w:val="24"/>
                <w:szCs w:val="24"/>
              </w:rPr>
              <w:lastRenderedPageBreak/>
              <w:t>地方優勢</w:t>
            </w:r>
          </w:p>
        </w:tc>
      </w:tr>
      <w:tr w:rsidR="00E24C1A" w:rsidRPr="00DD6B89" w14:paraId="5C6D4D95" w14:textId="77777777">
        <w:trPr>
          <w:trHeight w:val="680"/>
        </w:trPr>
        <w:tc>
          <w:tcPr>
            <w:tcW w:w="2240" w:type="dxa"/>
            <w:vAlign w:val="center"/>
          </w:tcPr>
          <w:p w14:paraId="3D59AFDC" w14:textId="77777777" w:rsidR="009B2141" w:rsidRPr="00DD6B89" w:rsidRDefault="00000000">
            <w:pPr>
              <w:pStyle w:val="-0"/>
              <w:ind w:left="118" w:right="118"/>
            </w:pPr>
            <w:r w:rsidRPr="00DD6B89">
              <w:t>優勢產業</w:t>
            </w:r>
          </w:p>
        </w:tc>
        <w:tc>
          <w:tcPr>
            <w:tcW w:w="6285" w:type="dxa"/>
            <w:vAlign w:val="center"/>
          </w:tcPr>
          <w:p w14:paraId="34BC63DD" w14:textId="77777777" w:rsidR="009B2141" w:rsidRPr="00DD6B89" w:rsidRDefault="00000000">
            <w:pPr>
              <w:pStyle w:val="afb"/>
              <w:ind w:left="118" w:right="118"/>
              <w:rPr>
                <w:rFonts w:cs="華康細圓體"/>
                <w:szCs w:val="24"/>
              </w:rPr>
            </w:pPr>
            <w:r w:rsidRPr="00DD6B89">
              <w:rPr>
                <w:rFonts w:cs="華康細圓體" w:hint="eastAsia"/>
                <w:szCs w:val="24"/>
              </w:rPr>
              <w:t>產糧大省，另製造業亦為山東省較具優勢的產業，製造業項目齊全，輕工業、紡織、機械、化工、建材和冶金六大傳統產業為工業主體。</w:t>
            </w:r>
          </w:p>
          <w:p w14:paraId="3A4FE010" w14:textId="77777777" w:rsidR="009B2141" w:rsidRPr="00DD6B89" w:rsidRDefault="00000000">
            <w:pPr>
              <w:pStyle w:val="afb"/>
              <w:ind w:left="118" w:right="118"/>
              <w:rPr>
                <w:rFonts w:cs="華康細圓體"/>
                <w:szCs w:val="24"/>
              </w:rPr>
            </w:pPr>
            <w:r w:rsidRPr="00DD6B89">
              <w:rPr>
                <w:rFonts w:cs="華康細圓體" w:hint="eastAsia"/>
                <w:szCs w:val="24"/>
              </w:rPr>
              <w:t>服務業為山東省改革發展潛力最大的產業，相對第一、二產業有更大的發展空間。</w:t>
            </w:r>
          </w:p>
          <w:p w14:paraId="2553AA4B" w14:textId="77777777" w:rsidR="009B2141" w:rsidRPr="00DD6B89" w:rsidRDefault="00000000">
            <w:pPr>
              <w:pStyle w:val="-"/>
              <w:ind w:left="118" w:right="118"/>
              <w:rPr>
                <w:rFonts w:cs="華康細圓體"/>
                <w:lang w:eastAsia="zh-TW"/>
              </w:rPr>
            </w:pPr>
            <w:r w:rsidRPr="00DD6B89">
              <w:rPr>
                <w:rFonts w:cs="華康細圓體" w:hint="eastAsia"/>
                <w:lang w:eastAsia="zh-TW"/>
              </w:rPr>
              <w:t>山東十強產業：新一代信息技術、高端裝備、新能源新材料、現代海洋、</w:t>
            </w:r>
            <w:proofErr w:type="gramStart"/>
            <w:r w:rsidRPr="00DD6B89">
              <w:rPr>
                <w:rFonts w:cs="華康細圓體" w:hint="eastAsia"/>
                <w:lang w:eastAsia="zh-TW"/>
              </w:rPr>
              <w:t>醫</w:t>
            </w:r>
            <w:proofErr w:type="gramEnd"/>
            <w:r w:rsidRPr="00DD6B89">
              <w:rPr>
                <w:rFonts w:cs="華康細圓體" w:hint="eastAsia"/>
                <w:lang w:eastAsia="zh-TW"/>
              </w:rPr>
              <w:t>養健康五大新興產業，高端化工、現代高效農業、文化創意、精品旅遊、現代金融服務五大優勢產業。</w:t>
            </w:r>
          </w:p>
          <w:p w14:paraId="15B8C8FA" w14:textId="77777777" w:rsidR="009B2141" w:rsidRPr="00DD6B89" w:rsidRDefault="00000000">
            <w:pPr>
              <w:pStyle w:val="-"/>
              <w:ind w:left="118" w:right="118"/>
              <w:rPr>
                <w:rFonts w:cs="華康細圓體"/>
              </w:rPr>
            </w:pPr>
            <w:r w:rsidRPr="00DD6B89">
              <w:rPr>
                <w:rFonts w:cs="華康細圓體" w:hint="eastAsia"/>
              </w:rPr>
              <w:t>國家級先進製造業集群：</w:t>
            </w:r>
            <w:r w:rsidRPr="00DD6B89">
              <w:rPr>
                <w:rFonts w:cs="華康細圓體" w:hint="eastAsia"/>
                <w:lang w:eastAsia="zh-TW"/>
              </w:rPr>
              <w:t>青島市智</w:t>
            </w:r>
            <w:r w:rsidRPr="00DD6B89">
              <w:rPr>
                <w:rFonts w:cs="華康細圓體" w:hint="eastAsia"/>
              </w:rPr>
              <w:t>慧</w:t>
            </w:r>
            <w:r w:rsidRPr="00DD6B89">
              <w:rPr>
                <w:rFonts w:cs="華康細圓體" w:hint="eastAsia"/>
                <w:lang w:eastAsia="zh-TW"/>
              </w:rPr>
              <w:t>家電集群</w:t>
            </w:r>
            <w:r w:rsidRPr="00DD6B89">
              <w:rPr>
                <w:rFonts w:cs="華康細圓體" w:hint="eastAsia"/>
              </w:rPr>
              <w:t>、青島市軌道交通裝備集群、濰坊市動力裝備集群、青煙威船舶與海洋工程裝備集群、濰臨日智慧農機裝備集群、青島儀器儀表集群。</w:t>
            </w:r>
          </w:p>
          <w:p w14:paraId="6D02EE77" w14:textId="77777777" w:rsidR="009B2141" w:rsidRPr="00DD6B89" w:rsidRDefault="00000000">
            <w:pPr>
              <w:pStyle w:val="-"/>
              <w:ind w:left="118" w:right="118"/>
              <w:rPr>
                <w:rFonts w:cs="華康細圓體"/>
                <w:lang w:eastAsia="zh-TW"/>
              </w:rPr>
            </w:pPr>
            <w:r w:rsidRPr="00DD6B89">
              <w:rPr>
                <w:rFonts w:cs="華康細圓體" w:hint="eastAsia"/>
                <w:lang w:eastAsia="zh-TW"/>
              </w:rPr>
              <w:t>國家級產業集群：擁有濟南信息技術服務、青島軌道交通裝備、青島節能環保、</w:t>
            </w:r>
            <w:proofErr w:type="gramStart"/>
            <w:r w:rsidRPr="00DD6B89">
              <w:rPr>
                <w:rFonts w:cs="華康細圓體" w:hint="eastAsia"/>
                <w:lang w:eastAsia="zh-TW"/>
              </w:rPr>
              <w:t>淄</w:t>
            </w:r>
            <w:proofErr w:type="gramEnd"/>
            <w:r w:rsidRPr="00DD6B89">
              <w:rPr>
                <w:rFonts w:cs="華康細圓體" w:hint="eastAsia"/>
                <w:lang w:eastAsia="zh-TW"/>
              </w:rPr>
              <w:t>博新型功能材料、煙台先進結構材料、煙台生物醫藥、臨沂生物醫藥等</w:t>
            </w:r>
            <w:r w:rsidRPr="00DD6B89">
              <w:rPr>
                <w:rFonts w:cs="華康細圓體" w:hint="eastAsia"/>
                <w:lang w:eastAsia="zh-TW"/>
              </w:rPr>
              <w:t>7</w:t>
            </w:r>
            <w:r w:rsidRPr="00DD6B89">
              <w:rPr>
                <w:rFonts w:cs="華康細圓體" w:hint="eastAsia"/>
                <w:lang w:eastAsia="zh-TW"/>
              </w:rPr>
              <w:t>個國家級產業集群。</w:t>
            </w:r>
          </w:p>
          <w:p w14:paraId="24834EA8"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年山東省農林牧漁業總產值</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3,179.3</w:t>
            </w:r>
            <w:r w:rsidRPr="00DD6B89">
              <w:rPr>
                <w:rFonts w:cs="華康細圓體" w:hint="eastAsia"/>
                <w:lang w:eastAsia="zh-TW"/>
              </w:rPr>
              <w:t>億元，比上年成長</w:t>
            </w:r>
            <w:r w:rsidRPr="00DD6B89">
              <w:rPr>
                <w:rFonts w:cs="華康細圓體" w:hint="eastAsia"/>
                <w:lang w:eastAsia="zh-TW"/>
              </w:rPr>
              <w:t>4.4%</w:t>
            </w:r>
            <w:r w:rsidRPr="00DD6B89">
              <w:rPr>
                <w:rFonts w:cs="華康細圓體" w:hint="eastAsia"/>
                <w:lang w:eastAsia="zh-TW"/>
              </w:rPr>
              <w:t>。全年全部工業增加值</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3,003.3</w:t>
            </w:r>
            <w:r w:rsidRPr="00DD6B89">
              <w:rPr>
                <w:rFonts w:cs="華康細圓體" w:hint="eastAsia"/>
                <w:lang w:eastAsia="zh-TW"/>
              </w:rPr>
              <w:t>億元，比上年成長</w:t>
            </w:r>
            <w:r w:rsidRPr="00DD6B89">
              <w:rPr>
                <w:rFonts w:cs="華康細圓體" w:hint="eastAsia"/>
                <w:lang w:eastAsia="zh-TW"/>
              </w:rPr>
              <w:t>6.3%</w:t>
            </w:r>
            <w:r w:rsidRPr="00DD6B89">
              <w:rPr>
                <w:rFonts w:cs="華康細圓體" w:hint="eastAsia"/>
                <w:lang w:eastAsia="zh-TW"/>
              </w:rPr>
              <w:t>。全年服務業實現增加值</w:t>
            </w:r>
            <w:r w:rsidRPr="00DD6B89">
              <w:rPr>
                <w:rFonts w:cs="華康細圓體" w:hint="eastAsia"/>
                <w:lang w:eastAsia="zh-TW"/>
              </w:rPr>
              <w:t>5</w:t>
            </w:r>
            <w:r w:rsidRPr="00DD6B89">
              <w:rPr>
                <w:rFonts w:cs="華康細圓體" w:hint="eastAsia"/>
                <w:lang w:eastAsia="zh-TW"/>
              </w:rPr>
              <w:t>兆</w:t>
            </w:r>
            <w:r w:rsidRPr="00DD6B89">
              <w:rPr>
                <w:rFonts w:cs="華康細圓體" w:hint="eastAsia"/>
                <w:lang w:eastAsia="zh-TW"/>
              </w:rPr>
              <w:t>5,881.1</w:t>
            </w:r>
            <w:r w:rsidRPr="00DD6B89">
              <w:rPr>
                <w:rFonts w:cs="華康細圓體" w:hint="eastAsia"/>
                <w:lang w:eastAsia="zh-TW"/>
              </w:rPr>
              <w:t>億元，比上年成長</w:t>
            </w:r>
            <w:r w:rsidRPr="00DD6B89">
              <w:rPr>
                <w:rFonts w:cs="華康細圓體" w:hint="eastAsia"/>
                <w:lang w:eastAsia="zh-TW"/>
              </w:rPr>
              <w:t>6.1%</w:t>
            </w:r>
            <w:r w:rsidRPr="00DD6B89">
              <w:rPr>
                <w:rFonts w:cs="華康細圓體" w:hint="eastAsia"/>
                <w:lang w:eastAsia="zh-TW"/>
              </w:rPr>
              <w:t>；占地區生產總值的比重為</w:t>
            </w:r>
            <w:r w:rsidRPr="00DD6B89">
              <w:rPr>
                <w:rFonts w:cs="華康細圓體" w:hint="eastAsia"/>
                <w:lang w:eastAsia="zh-TW"/>
              </w:rPr>
              <w:t>54.1%</w:t>
            </w:r>
            <w:r w:rsidRPr="00DD6B89">
              <w:rPr>
                <w:rFonts w:cs="華康細圓體" w:hint="eastAsia"/>
                <w:lang w:eastAsia="zh-TW"/>
              </w:rPr>
              <w:t>，對經濟成長的貢獻率為</w:t>
            </w:r>
            <w:r w:rsidRPr="00DD6B89">
              <w:rPr>
                <w:rFonts w:cs="華康細圓體" w:hint="eastAsia"/>
                <w:lang w:eastAsia="zh-TW"/>
              </w:rPr>
              <w:t>59.1%</w:t>
            </w:r>
            <w:r w:rsidRPr="00DD6B89">
              <w:rPr>
                <w:rFonts w:cs="華康細圓體" w:hint="eastAsia"/>
                <w:lang w:eastAsia="zh-TW"/>
              </w:rPr>
              <w:t>。</w:t>
            </w:r>
          </w:p>
        </w:tc>
      </w:tr>
      <w:tr w:rsidR="00E24C1A" w:rsidRPr="00DD6B89" w14:paraId="412F3A7B" w14:textId="77777777">
        <w:trPr>
          <w:trHeight w:val="680"/>
        </w:trPr>
        <w:tc>
          <w:tcPr>
            <w:tcW w:w="2240" w:type="dxa"/>
            <w:vAlign w:val="center"/>
          </w:tcPr>
          <w:p w14:paraId="68464310" w14:textId="77777777" w:rsidR="009B2141" w:rsidRPr="00DD6B89" w:rsidRDefault="00000000">
            <w:pPr>
              <w:pStyle w:val="-0"/>
              <w:ind w:left="118" w:right="118"/>
            </w:pPr>
            <w:r w:rsidRPr="00DD6B89">
              <w:t>重點引資產業</w:t>
            </w:r>
          </w:p>
        </w:tc>
        <w:tc>
          <w:tcPr>
            <w:tcW w:w="6285" w:type="dxa"/>
            <w:vAlign w:val="center"/>
          </w:tcPr>
          <w:p w14:paraId="6A87B944" w14:textId="66B4414A"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年山東省重點引資產業聚焦“十強產業”，主要包</w:t>
            </w:r>
            <w:r w:rsidRPr="00DD6B89">
              <w:rPr>
                <w:rFonts w:cs="華康細圓體" w:hint="eastAsia"/>
                <w:lang w:eastAsia="zh-TW"/>
              </w:rPr>
              <w:lastRenderedPageBreak/>
              <w:t>括新一代信息技術、高端裝備、新能源新材料、</w:t>
            </w:r>
            <w:proofErr w:type="gramStart"/>
            <w:r w:rsidRPr="00DD6B89">
              <w:rPr>
                <w:rFonts w:cs="華康細圓體" w:hint="eastAsia"/>
                <w:lang w:eastAsia="zh-TW"/>
              </w:rPr>
              <w:t>醫</w:t>
            </w:r>
            <w:proofErr w:type="gramEnd"/>
            <w:r w:rsidRPr="00DD6B89">
              <w:rPr>
                <w:rFonts w:cs="華康細圓體" w:hint="eastAsia"/>
                <w:lang w:eastAsia="zh-TW"/>
              </w:rPr>
              <w:t>養健康、高端化工、現代海洋、現代高效農業、</w:t>
            </w:r>
            <w:proofErr w:type="gramStart"/>
            <w:r w:rsidRPr="00DD6B89">
              <w:rPr>
                <w:rFonts w:cs="華康細圓體" w:hint="eastAsia"/>
                <w:lang w:eastAsia="zh-TW"/>
              </w:rPr>
              <w:t>文旅產業</w:t>
            </w:r>
            <w:proofErr w:type="gramEnd"/>
            <w:r w:rsidRPr="00DD6B89">
              <w:rPr>
                <w:rFonts w:cs="華康細圓體" w:hint="eastAsia"/>
                <w:lang w:eastAsia="zh-TW"/>
              </w:rPr>
              <w:t>、現代輕工紡織和現代金融服務。重點引進先進製造業、高新技術和綠色低碳領域項目，大力支持外資再投資。</w:t>
            </w:r>
          </w:p>
          <w:p w14:paraId="73DB5A97" w14:textId="77777777" w:rsidR="009B2141" w:rsidRPr="00DD6B89" w:rsidRDefault="00000000">
            <w:pPr>
              <w:pStyle w:val="-"/>
              <w:ind w:left="118" w:right="118"/>
              <w:rPr>
                <w:lang w:eastAsia="zh-TW"/>
              </w:rPr>
            </w:pPr>
            <w:r w:rsidRPr="00DD6B89">
              <w:rPr>
                <w:rFonts w:cs="華康細圓體" w:hint="eastAsia"/>
                <w:lang w:eastAsia="zh-TW"/>
              </w:rPr>
              <w:t>重點產業招商引資中，濟南、青島在新一代資訊技術、高端裝備、</w:t>
            </w:r>
            <w:proofErr w:type="gramStart"/>
            <w:r w:rsidRPr="00DD6B89">
              <w:rPr>
                <w:rFonts w:cs="華康細圓體" w:hint="eastAsia"/>
                <w:lang w:eastAsia="zh-TW"/>
              </w:rPr>
              <w:t>醫</w:t>
            </w:r>
            <w:proofErr w:type="gramEnd"/>
            <w:r w:rsidRPr="00DD6B89">
              <w:rPr>
                <w:rFonts w:cs="華康細圓體" w:hint="eastAsia"/>
                <w:lang w:eastAsia="zh-TW"/>
              </w:rPr>
              <w:t>養健康、新能源新材料等</w:t>
            </w:r>
            <w:proofErr w:type="gramStart"/>
            <w:r w:rsidRPr="00DD6B89">
              <w:rPr>
                <w:rFonts w:cs="華康細圓體" w:hint="eastAsia"/>
                <w:lang w:eastAsia="zh-TW"/>
              </w:rPr>
              <w:t>方面領跑全省</w:t>
            </w:r>
            <w:proofErr w:type="gramEnd"/>
            <w:r w:rsidRPr="00DD6B89">
              <w:rPr>
                <w:rFonts w:cs="華康細圓體" w:hint="eastAsia"/>
                <w:lang w:eastAsia="zh-TW"/>
              </w:rPr>
              <w:t>；</w:t>
            </w:r>
            <w:proofErr w:type="gramStart"/>
            <w:r w:rsidRPr="00DD6B89">
              <w:rPr>
                <w:rFonts w:cs="華康細圓體" w:hint="eastAsia"/>
                <w:lang w:eastAsia="zh-TW"/>
              </w:rPr>
              <w:t>濟寧聚焦</w:t>
            </w:r>
            <w:proofErr w:type="gramEnd"/>
            <w:r w:rsidRPr="00DD6B89">
              <w:rPr>
                <w:rFonts w:cs="華康細圓體" w:hint="eastAsia"/>
                <w:lang w:eastAsia="zh-TW"/>
              </w:rPr>
              <w:t>先進製造業、</w:t>
            </w:r>
            <w:r w:rsidRPr="00DD6B89">
              <w:rPr>
                <w:rFonts w:cs="華康細圓體" w:hint="eastAsia"/>
              </w:rPr>
              <w:t>數位</w:t>
            </w:r>
            <w:r w:rsidRPr="00DD6B89">
              <w:rPr>
                <w:rFonts w:cs="華康細圓體" w:hint="eastAsia"/>
                <w:lang w:eastAsia="zh-TW"/>
              </w:rPr>
              <w:t>經濟、新興產業等“六大領域”；</w:t>
            </w:r>
            <w:proofErr w:type="gramStart"/>
            <w:r w:rsidRPr="00DD6B89">
              <w:rPr>
                <w:rFonts w:cs="華康細圓體" w:hint="eastAsia"/>
                <w:lang w:eastAsia="zh-TW"/>
              </w:rPr>
              <w:t>聊城深耕</w:t>
            </w:r>
            <w:proofErr w:type="gramEnd"/>
            <w:r w:rsidRPr="00DD6B89">
              <w:rPr>
                <w:rFonts w:cs="華康細圓體" w:hint="eastAsia"/>
                <w:lang w:eastAsia="zh-TW"/>
              </w:rPr>
              <w:t>有色金屬、綠色化工、新能源、大健康四大主導產業；泰安</w:t>
            </w:r>
            <w:proofErr w:type="gramStart"/>
            <w:r w:rsidRPr="00DD6B89">
              <w:rPr>
                <w:rFonts w:cs="華康細圓體" w:hint="eastAsia"/>
                <w:lang w:eastAsia="zh-TW"/>
              </w:rPr>
              <w:t>聚焦鋰電產業</w:t>
            </w:r>
            <w:proofErr w:type="gramEnd"/>
            <w:r w:rsidRPr="00DD6B89">
              <w:rPr>
                <w:rFonts w:cs="華康細圓體" w:hint="eastAsia"/>
                <w:lang w:eastAsia="zh-TW"/>
              </w:rPr>
              <w:t>，推動項目與資本“雙向奔赴”。</w:t>
            </w:r>
          </w:p>
        </w:tc>
      </w:tr>
      <w:tr w:rsidR="00E24C1A" w:rsidRPr="00DD6B89" w14:paraId="6D4B0A62" w14:textId="77777777">
        <w:trPr>
          <w:trHeight w:val="680"/>
        </w:trPr>
        <w:tc>
          <w:tcPr>
            <w:tcW w:w="8525" w:type="dxa"/>
            <w:gridSpan w:val="2"/>
            <w:shd w:val="clear" w:color="auto" w:fill="CCFFFF"/>
            <w:vAlign w:val="center"/>
          </w:tcPr>
          <w:p w14:paraId="4BE3629D"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其他</w:t>
            </w:r>
          </w:p>
        </w:tc>
      </w:tr>
      <w:tr w:rsidR="00E24C1A" w:rsidRPr="00DD6B89" w14:paraId="2E6603E1" w14:textId="77777777">
        <w:trPr>
          <w:trHeight w:val="680"/>
        </w:trPr>
        <w:tc>
          <w:tcPr>
            <w:tcW w:w="2240" w:type="dxa"/>
            <w:vAlign w:val="center"/>
          </w:tcPr>
          <w:p w14:paraId="72DA3A46" w14:textId="77777777" w:rsidR="009B2141" w:rsidRPr="00DD6B89" w:rsidRDefault="00000000">
            <w:pPr>
              <w:pStyle w:val="-0"/>
              <w:ind w:left="118" w:right="118"/>
            </w:pPr>
            <w:r w:rsidRPr="00DD6B89">
              <w:t>地方外資法規</w:t>
            </w:r>
          </w:p>
        </w:tc>
        <w:tc>
          <w:tcPr>
            <w:tcW w:w="6285" w:type="dxa"/>
            <w:vAlign w:val="center"/>
          </w:tcPr>
          <w:p w14:paraId="38FA8631" w14:textId="77777777" w:rsidR="009B2141" w:rsidRPr="00DD6B89" w:rsidRDefault="00000000">
            <w:pPr>
              <w:pStyle w:val="-"/>
              <w:ind w:left="118" w:right="118"/>
              <w:rPr>
                <w:rFonts w:cs="華康細圓體"/>
                <w:lang w:eastAsia="zh-TW"/>
              </w:rPr>
            </w:pPr>
            <w:r w:rsidRPr="00DD6B89">
              <w:rPr>
                <w:rFonts w:cs="華康細圓體" w:hint="eastAsia"/>
                <w:lang w:eastAsia="zh-TW"/>
              </w:rPr>
              <w:t>《山東省國民經濟和社會發展第十五個五年規劃綱要》</w:t>
            </w:r>
          </w:p>
          <w:p w14:paraId="7DFADBE4" w14:textId="77777777" w:rsidR="009B2141" w:rsidRPr="00DD6B89" w:rsidRDefault="00000000">
            <w:pPr>
              <w:pStyle w:val="-"/>
              <w:ind w:left="118" w:right="118"/>
              <w:rPr>
                <w:rFonts w:cs="華康細圓體"/>
                <w:lang w:eastAsia="zh-TW"/>
              </w:rPr>
            </w:pPr>
            <w:r w:rsidRPr="00DD6B89">
              <w:rPr>
                <w:rFonts w:cs="華康細圓體" w:hint="eastAsia"/>
                <w:lang w:eastAsia="zh-TW"/>
              </w:rPr>
              <w:t>《山東省招商引資鼓勵清單》</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月發布</w:t>
            </w:r>
          </w:p>
          <w:p w14:paraId="1BD2AEB8" w14:textId="77777777" w:rsidR="009B2141" w:rsidRPr="00DD6B89" w:rsidRDefault="00000000">
            <w:pPr>
              <w:pStyle w:val="-"/>
              <w:ind w:left="118" w:right="118"/>
              <w:rPr>
                <w:rFonts w:cs="華康細圓體"/>
                <w:lang w:eastAsia="zh-TW"/>
              </w:rPr>
            </w:pPr>
            <w:r w:rsidRPr="00DD6B89">
              <w:rPr>
                <w:rFonts w:cs="華康細圓體" w:hint="eastAsia"/>
                <w:lang w:eastAsia="zh-TW"/>
              </w:rPr>
              <w:t>《山東省招商引資服務協調機制》</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月發布</w:t>
            </w:r>
          </w:p>
          <w:p w14:paraId="7C858A1A" w14:textId="77777777" w:rsidR="009B2141" w:rsidRPr="00DD6B89" w:rsidRDefault="00000000">
            <w:pPr>
              <w:pStyle w:val="-"/>
              <w:ind w:left="118" w:right="118"/>
              <w:rPr>
                <w:rFonts w:cs="華康細圓體"/>
                <w:lang w:eastAsia="zh-TW"/>
              </w:rPr>
            </w:pPr>
            <w:r w:rsidRPr="00DD6B89">
              <w:rPr>
                <w:rFonts w:cs="華康細圓體" w:hint="eastAsia"/>
                <w:lang w:eastAsia="zh-TW"/>
              </w:rPr>
              <w:t>《山東省</w:t>
            </w:r>
            <w:r w:rsidRPr="00DD6B89">
              <w:rPr>
                <w:rFonts w:cs="華康細圓體" w:hint="eastAsia"/>
                <w:lang w:eastAsia="zh-TW"/>
              </w:rPr>
              <w:t>2025</w:t>
            </w:r>
            <w:r w:rsidRPr="00DD6B89">
              <w:rPr>
                <w:rFonts w:cs="華康細圓體" w:hint="eastAsia"/>
                <w:lang w:eastAsia="zh-TW"/>
              </w:rPr>
              <w:t>年穩外資行動實施方案》</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6</w:t>
            </w:r>
            <w:r w:rsidRPr="00DD6B89">
              <w:rPr>
                <w:rFonts w:cs="華康細圓體" w:hint="eastAsia"/>
                <w:lang w:eastAsia="zh-TW"/>
              </w:rPr>
              <w:t>月發布</w:t>
            </w:r>
          </w:p>
          <w:p w14:paraId="2A100FAB" w14:textId="77777777" w:rsidR="009B2141" w:rsidRPr="00DD6B89" w:rsidRDefault="00000000">
            <w:pPr>
              <w:pStyle w:val="-"/>
              <w:ind w:left="118" w:right="118"/>
              <w:rPr>
                <w:rFonts w:cs="華康細圓體"/>
                <w:lang w:eastAsia="zh-TW"/>
              </w:rPr>
            </w:pPr>
            <w:r w:rsidRPr="00DD6B89">
              <w:rPr>
                <w:rFonts w:cs="華康細圓體" w:hint="eastAsia"/>
                <w:lang w:eastAsia="zh-TW"/>
              </w:rPr>
              <w:t>《關於塑強“民事無憂·企事有解·政事高效”服務品牌深化營商環境改革創新的實施方案》</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4</w:t>
            </w:r>
            <w:r w:rsidRPr="00DD6B89">
              <w:rPr>
                <w:rFonts w:cs="華康細圓體" w:hint="eastAsia"/>
                <w:lang w:eastAsia="zh-TW"/>
              </w:rPr>
              <w:t>月發布</w:t>
            </w:r>
          </w:p>
          <w:p w14:paraId="4535CF4A" w14:textId="77777777" w:rsidR="009B2141" w:rsidRPr="00DD6B89" w:rsidRDefault="00000000">
            <w:pPr>
              <w:pStyle w:val="-"/>
              <w:ind w:left="118" w:right="118"/>
              <w:rPr>
                <w:rFonts w:cs="華康細圓體"/>
                <w:lang w:eastAsia="zh-TW"/>
              </w:rPr>
            </w:pPr>
            <w:r w:rsidRPr="00DD6B89">
              <w:rPr>
                <w:rFonts w:cs="華康細圓體" w:hint="eastAsia"/>
                <w:lang w:eastAsia="zh-TW"/>
              </w:rPr>
              <w:t>《山東省重大外資專案獎勵政策實施細則》</w:t>
            </w:r>
            <w:r w:rsidRPr="00DD6B89">
              <w:rPr>
                <w:rFonts w:cs="華康細圓體" w:hint="eastAsia"/>
                <w:lang w:eastAsia="zh-TW"/>
              </w:rPr>
              <w:t>2024</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月發布</w:t>
            </w:r>
          </w:p>
          <w:p w14:paraId="3C5E1E41" w14:textId="77777777" w:rsidR="009B2141" w:rsidRPr="00DD6B89" w:rsidRDefault="00000000">
            <w:pPr>
              <w:pStyle w:val="-"/>
              <w:ind w:left="118" w:right="118"/>
              <w:rPr>
                <w:rFonts w:cs="華康細圓體"/>
                <w:lang w:eastAsia="zh-TW"/>
              </w:rPr>
            </w:pPr>
            <w:r w:rsidRPr="00DD6B89">
              <w:rPr>
                <w:rFonts w:cs="華康細圓體" w:hint="eastAsia"/>
                <w:lang w:eastAsia="zh-TW"/>
              </w:rPr>
              <w:t>《</w:t>
            </w:r>
            <w:r w:rsidRPr="00DD6B89">
              <w:rPr>
                <w:rFonts w:cs="華康細圓體" w:hint="eastAsia"/>
                <w:lang w:eastAsia="zh-TW"/>
              </w:rPr>
              <w:t>2024</w:t>
            </w:r>
            <w:r w:rsidRPr="00DD6B89">
              <w:rPr>
                <w:rFonts w:cs="華康細圓體" w:hint="eastAsia"/>
                <w:lang w:eastAsia="zh-TW"/>
              </w:rPr>
              <w:t>年“促進經濟鞏固向好、加快綠色低碳高品質發展”政策清單（第一批）》</w:t>
            </w:r>
            <w:r w:rsidRPr="00DD6B89">
              <w:rPr>
                <w:rFonts w:cs="華康細圓體" w:hint="eastAsia"/>
                <w:lang w:eastAsia="zh-TW"/>
              </w:rPr>
              <w:t>2023</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月發布</w:t>
            </w:r>
          </w:p>
          <w:p w14:paraId="01BB6B53" w14:textId="77777777" w:rsidR="009B2141" w:rsidRPr="00DD6B89" w:rsidRDefault="00000000">
            <w:pPr>
              <w:pStyle w:val="-"/>
              <w:ind w:left="118" w:right="118"/>
              <w:rPr>
                <w:rFonts w:cs="華康細圓體"/>
                <w:lang w:eastAsia="zh-TW"/>
              </w:rPr>
            </w:pPr>
            <w:r w:rsidRPr="00DD6B89">
              <w:rPr>
                <w:rFonts w:cs="華康細圓體" w:hint="eastAsia"/>
                <w:lang w:eastAsia="zh-TW"/>
              </w:rPr>
              <w:t>《推動山東</w:t>
            </w:r>
            <w:r w:rsidRPr="00DD6B89">
              <w:rPr>
                <w:rFonts w:cs="華康細圓體" w:hint="eastAsia"/>
              </w:rPr>
              <w:t>數位</w:t>
            </w:r>
            <w:r w:rsidRPr="00DD6B89">
              <w:rPr>
                <w:rFonts w:cs="華康細圓體" w:hint="eastAsia"/>
                <w:lang w:eastAsia="zh-TW"/>
              </w:rPr>
              <w:t>貿易創新發展的實施意見》</w:t>
            </w:r>
            <w:r w:rsidRPr="00DD6B89">
              <w:rPr>
                <w:rFonts w:cs="華康細圓體" w:hint="eastAsia"/>
                <w:lang w:eastAsia="zh-TW"/>
              </w:rPr>
              <w:t>2022</w:t>
            </w:r>
            <w:r w:rsidRPr="00DD6B89">
              <w:rPr>
                <w:rFonts w:cs="華康細圓體" w:hint="eastAsia"/>
                <w:lang w:eastAsia="zh-TW"/>
              </w:rPr>
              <w:t>年</w:t>
            </w:r>
            <w:r w:rsidRPr="00DD6B89">
              <w:rPr>
                <w:rFonts w:cs="華康細圓體" w:hint="eastAsia"/>
                <w:lang w:eastAsia="zh-TW"/>
              </w:rPr>
              <w:t>9</w:t>
            </w:r>
            <w:r w:rsidRPr="00DD6B89">
              <w:rPr>
                <w:rFonts w:cs="華康細圓體" w:hint="eastAsia"/>
                <w:lang w:eastAsia="zh-TW"/>
              </w:rPr>
              <w:t>月發布</w:t>
            </w:r>
          </w:p>
          <w:p w14:paraId="0E10FC1D" w14:textId="77777777" w:rsidR="009B2141" w:rsidRPr="00DD6B89" w:rsidRDefault="00000000">
            <w:pPr>
              <w:pStyle w:val="-"/>
              <w:ind w:left="118" w:right="118"/>
              <w:rPr>
                <w:rFonts w:cs="華康細圓體"/>
                <w:lang w:eastAsia="zh-TW"/>
              </w:rPr>
            </w:pPr>
            <w:r w:rsidRPr="00DD6B89">
              <w:rPr>
                <w:rFonts w:cs="華康細圓體" w:hint="eastAsia"/>
                <w:lang w:eastAsia="zh-TW"/>
              </w:rPr>
              <w:t>《中國大陸（山東）自由貿易試驗區總體方案》</w:t>
            </w:r>
            <w:r w:rsidRPr="00DD6B89">
              <w:rPr>
                <w:rFonts w:cs="華康細圓體" w:hint="eastAsia"/>
                <w:lang w:eastAsia="zh-TW"/>
              </w:rPr>
              <w:t>2019</w:t>
            </w:r>
            <w:r w:rsidRPr="00DD6B89">
              <w:rPr>
                <w:rFonts w:cs="華康細圓體" w:hint="eastAsia"/>
                <w:lang w:eastAsia="zh-TW"/>
              </w:rPr>
              <w:t>年</w:t>
            </w:r>
            <w:r w:rsidRPr="00DD6B89">
              <w:rPr>
                <w:rFonts w:cs="華康細圓體" w:hint="eastAsia"/>
                <w:lang w:eastAsia="zh-TW"/>
              </w:rPr>
              <w:t>8</w:t>
            </w:r>
            <w:r w:rsidRPr="00DD6B89">
              <w:rPr>
                <w:rFonts w:cs="華康細圓體" w:hint="eastAsia"/>
                <w:lang w:eastAsia="zh-TW"/>
              </w:rPr>
              <w:lastRenderedPageBreak/>
              <w:t>月發布</w:t>
            </w:r>
          </w:p>
          <w:p w14:paraId="3CA4976A" w14:textId="77777777" w:rsidR="009B2141" w:rsidRPr="00DD6B89" w:rsidRDefault="00000000">
            <w:pPr>
              <w:pStyle w:val="-"/>
              <w:ind w:left="118" w:right="118"/>
              <w:rPr>
                <w:rFonts w:cs="華康細圓體"/>
                <w:lang w:eastAsia="zh-TW"/>
              </w:rPr>
            </w:pPr>
            <w:r w:rsidRPr="00DD6B89">
              <w:rPr>
                <w:rFonts w:cs="華康細圓體" w:hint="eastAsia"/>
                <w:lang w:eastAsia="zh-TW"/>
              </w:rPr>
              <w:t>《山東省</w:t>
            </w:r>
            <w:r w:rsidRPr="00DD6B89">
              <w:rPr>
                <w:rFonts w:cs="華康細圓體" w:hint="eastAsia"/>
              </w:rPr>
              <w:t>數位</w:t>
            </w:r>
            <w:r w:rsidRPr="00DD6B89">
              <w:rPr>
                <w:rFonts w:cs="華康細圓體" w:hint="eastAsia"/>
                <w:lang w:eastAsia="zh-TW"/>
              </w:rPr>
              <w:t>基礎設施建設指導意見》</w:t>
            </w: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3</w:t>
            </w:r>
            <w:r w:rsidRPr="00DD6B89">
              <w:rPr>
                <w:rFonts w:cs="華康細圓體" w:hint="eastAsia"/>
                <w:lang w:eastAsia="zh-TW"/>
              </w:rPr>
              <w:t>月發布</w:t>
            </w:r>
          </w:p>
          <w:p w14:paraId="115194CD" w14:textId="77777777" w:rsidR="009B2141" w:rsidRPr="00DD6B89" w:rsidRDefault="00000000">
            <w:pPr>
              <w:pStyle w:val="-"/>
              <w:ind w:left="118" w:right="118"/>
              <w:rPr>
                <w:rFonts w:cs="華康細圓體"/>
                <w:lang w:eastAsia="zh-TW"/>
              </w:rPr>
            </w:pPr>
            <w:r w:rsidRPr="00DD6B89">
              <w:rPr>
                <w:rFonts w:cs="華康細圓體" w:hint="eastAsia"/>
                <w:lang w:eastAsia="zh-TW"/>
              </w:rPr>
              <w:t>《關於促進魯臺經濟文化交流合作的若干措施》</w:t>
            </w:r>
          </w:p>
          <w:p w14:paraId="01C64768" w14:textId="77777777" w:rsidR="009B2141" w:rsidRPr="00DD6B89" w:rsidRDefault="00000000">
            <w:pPr>
              <w:pStyle w:val="-"/>
              <w:ind w:left="118" w:right="118"/>
              <w:rPr>
                <w:rFonts w:cs="華康細圓體"/>
                <w:lang w:eastAsia="zh-TW"/>
              </w:rPr>
            </w:pPr>
            <w:r w:rsidRPr="00DD6B89">
              <w:rPr>
                <w:rFonts w:cs="華康細圓體" w:hint="eastAsia"/>
                <w:lang w:eastAsia="zh-TW"/>
              </w:rPr>
              <w:t>山東省外商投資企業管理暫行辦法</w:t>
            </w:r>
          </w:p>
          <w:p w14:paraId="2EAE0679" w14:textId="77777777" w:rsidR="009B2141" w:rsidRPr="00DD6B89" w:rsidRDefault="00000000">
            <w:pPr>
              <w:pStyle w:val="-"/>
              <w:ind w:left="118" w:right="118"/>
              <w:rPr>
                <w:rFonts w:cs="華康細圓體"/>
                <w:lang w:eastAsia="zh-TW"/>
              </w:rPr>
            </w:pPr>
            <w:r w:rsidRPr="00DD6B89">
              <w:rPr>
                <w:rFonts w:cs="華康細圓體" w:hint="eastAsia"/>
                <w:lang w:eastAsia="zh-TW"/>
              </w:rPr>
              <w:t>山東省外商投資產業指導意見</w:t>
            </w:r>
          </w:p>
          <w:p w14:paraId="653B1172" w14:textId="77777777" w:rsidR="009B2141" w:rsidRPr="00DD6B89" w:rsidRDefault="00000000">
            <w:pPr>
              <w:pStyle w:val="-"/>
              <w:ind w:left="118" w:right="118"/>
              <w:rPr>
                <w:rFonts w:cs="華康細圓體"/>
                <w:lang w:eastAsia="zh-TW"/>
              </w:rPr>
            </w:pPr>
            <w:r w:rsidRPr="00DD6B89">
              <w:rPr>
                <w:rFonts w:cs="華康細圓體" w:hint="eastAsia"/>
                <w:lang w:eastAsia="zh-TW"/>
              </w:rPr>
              <w:t>山東省外商投資企業工會條例</w:t>
            </w:r>
          </w:p>
          <w:p w14:paraId="261929D1" w14:textId="77777777" w:rsidR="009B2141" w:rsidRPr="00DD6B89" w:rsidRDefault="00000000">
            <w:pPr>
              <w:pStyle w:val="-"/>
              <w:ind w:left="118" w:right="118"/>
              <w:rPr>
                <w:lang w:eastAsia="zh-TW"/>
              </w:rPr>
            </w:pPr>
            <w:r w:rsidRPr="00DD6B89">
              <w:rPr>
                <w:rFonts w:cs="華康細圓體" w:hint="eastAsia"/>
                <w:lang w:eastAsia="zh-TW"/>
              </w:rPr>
              <w:t>山東省外商投資企業勞動管理條例</w:t>
            </w:r>
          </w:p>
        </w:tc>
      </w:tr>
    </w:tbl>
    <w:p w14:paraId="1AAF971F" w14:textId="77777777" w:rsidR="009B2141" w:rsidRPr="00DD6B89" w:rsidRDefault="009B2141">
      <w:pPr>
        <w:ind w:firstLineChars="0" w:firstLine="0"/>
        <w:rPr>
          <w:lang w:eastAsia="zh-TW"/>
        </w:rPr>
        <w:sectPr w:rsidR="009B2141" w:rsidRPr="00DD6B89">
          <w:headerReference w:type="even" r:id="rId114"/>
          <w:headerReference w:type="default" r:id="rId115"/>
          <w:footerReference w:type="even" r:id="rId116"/>
          <w:footerReference w:type="default" r:id="rId117"/>
          <w:headerReference w:type="first" r:id="rId118"/>
          <w:footerReference w:type="first" r:id="rId119"/>
          <w:pgSz w:w="11906" w:h="16838"/>
          <w:pgMar w:top="2268" w:right="1701" w:bottom="1701" w:left="1701" w:header="1134" w:footer="851" w:gutter="0"/>
          <w:cols w:space="425"/>
          <w:titlePg/>
          <w:docGrid w:type="linesAndChars" w:linePitch="514" w:charSpace="-774"/>
        </w:sectPr>
      </w:pPr>
    </w:p>
    <w:p w14:paraId="5D454592" w14:textId="77777777" w:rsidR="009B2141" w:rsidRPr="00DD6B89" w:rsidRDefault="00000000">
      <w:pPr>
        <w:pStyle w:val="aff"/>
        <w:spacing w:before="257" w:after="257"/>
        <w:ind w:left="632" w:hanging="632"/>
        <w:rPr>
          <w:color w:val="auto"/>
        </w:rPr>
      </w:pPr>
      <w:bookmarkStart w:id="41" w:name="_Toc205940373"/>
      <w:bookmarkStart w:id="42" w:name="_Toc451760392"/>
      <w:bookmarkStart w:id="43" w:name="_Toc41923007"/>
      <w:bookmarkEnd w:id="38"/>
      <w:bookmarkEnd w:id="39"/>
      <w:r w:rsidRPr="00DD6B89">
        <w:rPr>
          <w:color w:val="auto"/>
        </w:rPr>
        <w:lastRenderedPageBreak/>
        <w:t>四、浙江省</w:t>
      </w:r>
      <w:bookmarkEnd w:id="41"/>
    </w:p>
    <w:p w14:paraId="458ACC8D" w14:textId="77777777" w:rsidR="009B2141" w:rsidRPr="00DD6B89" w:rsidRDefault="00000000">
      <w:pPr>
        <w:pStyle w:val="aff7"/>
        <w:spacing w:before="514"/>
        <w:rPr>
          <w:lang w:eastAsia="zh-TW"/>
        </w:rPr>
      </w:pPr>
      <w:r w:rsidRPr="00DD6B89">
        <w:rPr>
          <w:lang w:eastAsia="zh-TW"/>
        </w:rPr>
        <w:t>浙江省基本數據表</w:t>
      </w:r>
    </w:p>
    <w:p w14:paraId="78D6273E"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52"/>
        <w:gridCol w:w="6222"/>
      </w:tblGrid>
      <w:tr w:rsidR="00E24C1A" w:rsidRPr="00DD6B89" w14:paraId="554CD0F8" w14:textId="77777777">
        <w:trPr>
          <w:trHeight w:val="680"/>
        </w:trPr>
        <w:tc>
          <w:tcPr>
            <w:tcW w:w="5000" w:type="pct"/>
            <w:gridSpan w:val="2"/>
            <w:shd w:val="clear" w:color="auto" w:fill="CCFFFF"/>
            <w:vAlign w:val="center"/>
          </w:tcPr>
          <w:p w14:paraId="4AAC768D" w14:textId="77777777" w:rsidR="009B2141" w:rsidRPr="00DD6B89" w:rsidRDefault="00000000">
            <w:pPr>
              <w:pStyle w:val="affe"/>
              <w:ind w:firstLine="472"/>
              <w:rPr>
                <w:rFonts w:ascii="Times New Roman" w:hAnsi="Times New Roman"/>
                <w:sz w:val="24"/>
                <w:szCs w:val="24"/>
              </w:rPr>
            </w:pPr>
            <w:r w:rsidRPr="00DD6B89">
              <w:rPr>
                <w:rFonts w:ascii="Times New Roman" w:hAnsi="Times New Roman"/>
                <w:sz w:val="24"/>
                <w:szCs w:val="24"/>
              </w:rPr>
              <w:t>自然人文</w:t>
            </w:r>
          </w:p>
        </w:tc>
      </w:tr>
      <w:tr w:rsidR="00E24C1A" w:rsidRPr="00DD6B89" w14:paraId="4E402317" w14:textId="77777777">
        <w:trPr>
          <w:trHeight w:val="680"/>
        </w:trPr>
        <w:tc>
          <w:tcPr>
            <w:tcW w:w="1329" w:type="pct"/>
            <w:vAlign w:val="center"/>
          </w:tcPr>
          <w:p w14:paraId="7EF99A73" w14:textId="77777777" w:rsidR="009B2141" w:rsidRPr="00DD6B89" w:rsidRDefault="00000000">
            <w:pPr>
              <w:pStyle w:val="-0"/>
              <w:ind w:left="118" w:right="118"/>
            </w:pPr>
            <w:r w:rsidRPr="00DD6B89">
              <w:rPr>
                <w:lang w:eastAsia="zh-TW"/>
              </w:rPr>
              <w:t>地理環境</w:t>
            </w:r>
          </w:p>
        </w:tc>
        <w:tc>
          <w:tcPr>
            <w:tcW w:w="3671" w:type="pct"/>
            <w:vAlign w:val="center"/>
          </w:tcPr>
          <w:p w14:paraId="48A71E3F" w14:textId="77777777" w:rsidR="009B2141" w:rsidRPr="00DD6B89" w:rsidRDefault="00000000">
            <w:pPr>
              <w:pStyle w:val="-"/>
              <w:ind w:left="118" w:right="118"/>
            </w:pPr>
            <w:r w:rsidRPr="00DD6B89">
              <w:t>浙江省位於中國大陸東南沿海，長江三角洲南翼，東瀕東海，南鄰福建，西與江西、安徽相連，北與上海及江蘇相鄰。</w:t>
            </w:r>
          </w:p>
        </w:tc>
      </w:tr>
      <w:tr w:rsidR="00E24C1A" w:rsidRPr="00DD6B89" w14:paraId="0C8C7A55" w14:textId="77777777">
        <w:trPr>
          <w:trHeight w:val="680"/>
        </w:trPr>
        <w:tc>
          <w:tcPr>
            <w:tcW w:w="1329" w:type="pct"/>
            <w:vAlign w:val="center"/>
          </w:tcPr>
          <w:p w14:paraId="0D8EF8C8" w14:textId="77777777" w:rsidR="009B2141" w:rsidRPr="00DD6B89" w:rsidRDefault="00000000">
            <w:pPr>
              <w:pStyle w:val="-0"/>
              <w:ind w:left="118" w:right="118"/>
            </w:pPr>
            <w:r w:rsidRPr="00DD6B89">
              <w:rPr>
                <w:lang w:eastAsia="zh-TW"/>
              </w:rPr>
              <w:t>面積</w:t>
            </w:r>
          </w:p>
        </w:tc>
        <w:tc>
          <w:tcPr>
            <w:tcW w:w="3671" w:type="pct"/>
            <w:vAlign w:val="center"/>
          </w:tcPr>
          <w:p w14:paraId="40EAD8D0" w14:textId="77777777" w:rsidR="009B2141" w:rsidRPr="00DD6B89" w:rsidRDefault="00000000">
            <w:pPr>
              <w:pStyle w:val="-"/>
              <w:ind w:left="118" w:right="118"/>
            </w:pPr>
            <w:r w:rsidRPr="00DD6B89">
              <w:t>浙</w:t>
            </w:r>
            <w:bookmarkStart w:id="44" w:name="OLE_LINK2"/>
            <w:r w:rsidRPr="00DD6B89">
              <w:t>江陸域面積</w:t>
            </w:r>
            <w:r w:rsidRPr="00DD6B89">
              <w:t>10.55</w:t>
            </w:r>
            <w:r w:rsidRPr="00DD6B89">
              <w:t>萬平方公里，占中國大陸陸域面積的</w:t>
            </w:r>
            <w:r w:rsidRPr="00DD6B89">
              <w:t>1.1%</w:t>
            </w:r>
            <w:r w:rsidRPr="00DD6B89">
              <w:t>，是中國大陸面積較小的省份之一。東西和南北的直線距離均為</w:t>
            </w:r>
            <w:r w:rsidRPr="00DD6B89">
              <w:t>450</w:t>
            </w:r>
            <w:r w:rsidRPr="00DD6B89">
              <w:t>公里左右。全省陸域面積中，山地占</w:t>
            </w:r>
            <w:r w:rsidRPr="00DD6B89">
              <w:t>74.6%</w:t>
            </w:r>
            <w:r w:rsidRPr="00DD6B89">
              <w:t>，水面占</w:t>
            </w:r>
            <w:r w:rsidRPr="00DD6B89">
              <w:t>5.1%</w:t>
            </w:r>
            <w:r w:rsidRPr="00DD6B89">
              <w:t>，平坦地占</w:t>
            </w:r>
            <w:r w:rsidRPr="00DD6B89">
              <w:t>20.3%</w:t>
            </w:r>
            <w:r w:rsidRPr="00DD6B89">
              <w:t>，故有</w:t>
            </w:r>
            <w:r w:rsidRPr="00DD6B89">
              <w:t>“</w:t>
            </w:r>
            <w:r w:rsidRPr="00DD6B89">
              <w:t>七山一水兩分田</w:t>
            </w:r>
            <w:r w:rsidRPr="00DD6B89">
              <w:t>”</w:t>
            </w:r>
            <w:r w:rsidRPr="00DD6B89">
              <w:t>之說。浙江海域面積</w:t>
            </w:r>
            <w:r w:rsidRPr="00DD6B89">
              <w:t>26</w:t>
            </w:r>
            <w:r w:rsidRPr="00DD6B89">
              <w:t>萬平方公里，面積大於</w:t>
            </w:r>
            <w:r w:rsidRPr="00DD6B89">
              <w:t>500</w:t>
            </w:r>
            <w:r w:rsidRPr="00DD6B89">
              <w:t>平方公尺的海島有</w:t>
            </w:r>
            <w:r w:rsidRPr="00DD6B89">
              <w:t>2,878</w:t>
            </w:r>
            <w:r w:rsidRPr="00DD6B89">
              <w:t>個，大於</w:t>
            </w:r>
            <w:r w:rsidRPr="00DD6B89">
              <w:t>10</w:t>
            </w:r>
            <w:r w:rsidRPr="00DD6B89">
              <w:t>平方公里的海島有</w:t>
            </w:r>
            <w:r w:rsidRPr="00DD6B89">
              <w:t>26</w:t>
            </w:r>
            <w:r w:rsidRPr="00DD6B89">
              <w:t>個，是島嶼最多的省份。</w:t>
            </w:r>
            <w:bookmarkEnd w:id="44"/>
          </w:p>
        </w:tc>
      </w:tr>
      <w:tr w:rsidR="00E24C1A" w:rsidRPr="00DD6B89" w14:paraId="7F904E4B" w14:textId="77777777">
        <w:trPr>
          <w:trHeight w:val="680"/>
        </w:trPr>
        <w:tc>
          <w:tcPr>
            <w:tcW w:w="1329" w:type="pct"/>
            <w:vAlign w:val="center"/>
          </w:tcPr>
          <w:p w14:paraId="043DCF65" w14:textId="77777777" w:rsidR="009B2141" w:rsidRPr="00DD6B89" w:rsidRDefault="00000000">
            <w:pPr>
              <w:pStyle w:val="-0"/>
              <w:ind w:left="118" w:right="118"/>
            </w:pPr>
            <w:r w:rsidRPr="00DD6B89">
              <w:rPr>
                <w:lang w:eastAsia="zh-TW"/>
              </w:rPr>
              <w:t>人口</w:t>
            </w:r>
          </w:p>
        </w:tc>
        <w:tc>
          <w:tcPr>
            <w:tcW w:w="3671" w:type="pct"/>
            <w:vAlign w:val="center"/>
          </w:tcPr>
          <w:p w14:paraId="524A183A" w14:textId="77777777" w:rsidR="009B2141" w:rsidRPr="00DD6B89" w:rsidRDefault="00000000">
            <w:pPr>
              <w:pStyle w:val="-"/>
              <w:ind w:left="118" w:right="118"/>
              <w:rPr>
                <w:rFonts w:eastAsia="SimSun"/>
              </w:rPr>
            </w:pPr>
            <w:r w:rsidRPr="00DD6B89">
              <w:rPr>
                <w:rFonts w:cs="華康細圓體" w:hint="eastAsia"/>
                <w:lang w:eastAsia="zh-TW"/>
              </w:rPr>
              <w:t>2025</w:t>
            </w:r>
            <w:r w:rsidRPr="00DD6B89">
              <w:rPr>
                <w:rFonts w:cs="華康細圓體" w:hint="eastAsia"/>
                <w:lang w:eastAsia="zh-TW"/>
              </w:rPr>
              <w:t>年浙江省常住人口</w:t>
            </w:r>
            <w:r w:rsidRPr="00DD6B89">
              <w:rPr>
                <w:rFonts w:cs="華康細圓體" w:hint="eastAsia"/>
                <w:lang w:eastAsia="zh-TW"/>
              </w:rPr>
              <w:t>6,701</w:t>
            </w:r>
            <w:r w:rsidRPr="00DD6B89">
              <w:rPr>
                <w:rFonts w:cs="華康細圓體" w:hint="eastAsia"/>
                <w:lang w:eastAsia="zh-TW"/>
              </w:rPr>
              <w:t>萬人，與</w:t>
            </w:r>
            <w:r w:rsidRPr="00DD6B89">
              <w:rPr>
                <w:rFonts w:cs="華康細圓體" w:hint="eastAsia"/>
                <w:lang w:eastAsia="zh-TW"/>
              </w:rPr>
              <w:t>2024</w:t>
            </w:r>
            <w:r w:rsidRPr="00DD6B89">
              <w:rPr>
                <w:rFonts w:cs="華康細圓體" w:hint="eastAsia"/>
                <w:lang w:eastAsia="zh-TW"/>
              </w:rPr>
              <w:t>年常住人口</w:t>
            </w:r>
            <w:r w:rsidRPr="00DD6B89">
              <w:rPr>
                <w:rFonts w:cs="華康細圓體" w:hint="eastAsia"/>
                <w:lang w:eastAsia="zh-TW"/>
              </w:rPr>
              <w:t>6,670</w:t>
            </w:r>
            <w:r w:rsidRPr="00DD6B89">
              <w:rPr>
                <w:rFonts w:cs="華康細圓體" w:hint="eastAsia"/>
                <w:lang w:eastAsia="zh-TW"/>
              </w:rPr>
              <w:t>萬人相比，增加</w:t>
            </w:r>
            <w:r w:rsidRPr="00DD6B89">
              <w:rPr>
                <w:rFonts w:cs="華康細圓體" w:hint="eastAsia"/>
                <w:lang w:eastAsia="zh-TW"/>
              </w:rPr>
              <w:t>31</w:t>
            </w:r>
            <w:r w:rsidRPr="00DD6B89">
              <w:rPr>
                <w:rFonts w:cs="華康細圓體" w:hint="eastAsia"/>
                <w:lang w:eastAsia="zh-TW"/>
              </w:rPr>
              <w:t>萬人。常住人口中，城鎮人口為</w:t>
            </w:r>
            <w:r w:rsidRPr="00DD6B89">
              <w:rPr>
                <w:rFonts w:cs="華康細圓體" w:hint="eastAsia"/>
                <w:lang w:eastAsia="zh-TW"/>
              </w:rPr>
              <w:t>5,117</w:t>
            </w:r>
            <w:r w:rsidRPr="00DD6B89">
              <w:rPr>
                <w:rFonts w:cs="華康細圓體" w:hint="eastAsia"/>
                <w:lang w:eastAsia="zh-TW"/>
              </w:rPr>
              <w:t>萬人，農村人口為</w:t>
            </w:r>
            <w:r w:rsidRPr="00DD6B89">
              <w:rPr>
                <w:rFonts w:cs="華康細圓體" w:hint="eastAsia"/>
                <w:lang w:eastAsia="zh-TW"/>
              </w:rPr>
              <w:t>1,584</w:t>
            </w:r>
            <w:r w:rsidRPr="00DD6B89">
              <w:rPr>
                <w:rFonts w:cs="華康細圓體" w:hint="eastAsia"/>
                <w:lang w:eastAsia="zh-TW"/>
              </w:rPr>
              <w:t>萬人，城鎮化率為</w:t>
            </w:r>
            <w:r w:rsidRPr="00DD6B89">
              <w:rPr>
                <w:rFonts w:cs="華康細圓體" w:hint="eastAsia"/>
                <w:lang w:eastAsia="zh-TW"/>
              </w:rPr>
              <w:t>76.4%</w:t>
            </w:r>
            <w:r w:rsidRPr="00DD6B89">
              <w:rPr>
                <w:rFonts w:cs="華康細圓體" w:hint="eastAsia"/>
                <w:lang w:eastAsia="zh-TW"/>
              </w:rPr>
              <w:t>，較上年提高</w:t>
            </w:r>
            <w:r w:rsidRPr="00DD6B89">
              <w:rPr>
                <w:rFonts w:cs="華康細圓體" w:hint="eastAsia"/>
                <w:lang w:eastAsia="zh-TW"/>
              </w:rPr>
              <w:t>0.9</w:t>
            </w:r>
            <w:r w:rsidRPr="00DD6B89">
              <w:rPr>
                <w:rFonts w:cs="華康細圓體" w:hint="eastAsia"/>
                <w:lang w:eastAsia="zh-TW"/>
              </w:rPr>
              <w:t>個百分點。其中，男性人口為</w:t>
            </w:r>
            <w:r w:rsidRPr="00DD6B89">
              <w:rPr>
                <w:rFonts w:cs="華康細圓體" w:hint="eastAsia"/>
                <w:lang w:eastAsia="zh-TW"/>
              </w:rPr>
              <w:t>3,491</w:t>
            </w:r>
            <w:r w:rsidRPr="00DD6B89">
              <w:rPr>
                <w:rFonts w:cs="華康細圓體" w:hint="eastAsia"/>
                <w:lang w:eastAsia="zh-TW"/>
              </w:rPr>
              <w:t>萬人，占</w:t>
            </w:r>
            <w:r w:rsidRPr="00DD6B89">
              <w:rPr>
                <w:rFonts w:cs="華康細圓體" w:hint="eastAsia"/>
                <w:lang w:eastAsia="zh-TW"/>
              </w:rPr>
              <w:t>52.1%</w:t>
            </w:r>
            <w:r w:rsidRPr="00DD6B89">
              <w:rPr>
                <w:rFonts w:cs="華康細圓體" w:hint="eastAsia"/>
                <w:lang w:eastAsia="zh-TW"/>
              </w:rPr>
              <w:t>；女性人口為</w:t>
            </w:r>
            <w:r w:rsidRPr="00DD6B89">
              <w:rPr>
                <w:rFonts w:cs="華康細圓體" w:hint="eastAsia"/>
                <w:lang w:eastAsia="zh-TW"/>
              </w:rPr>
              <w:t>3,210</w:t>
            </w:r>
            <w:r w:rsidRPr="00DD6B89">
              <w:rPr>
                <w:rFonts w:cs="華康細圓體" w:hint="eastAsia"/>
                <w:lang w:eastAsia="zh-TW"/>
              </w:rPr>
              <w:t>萬人，占</w:t>
            </w:r>
            <w:r w:rsidRPr="00DD6B89">
              <w:rPr>
                <w:rFonts w:cs="華康細圓體" w:hint="eastAsia"/>
                <w:lang w:eastAsia="zh-TW"/>
              </w:rPr>
              <w:t>47.9%</w:t>
            </w:r>
            <w:r w:rsidRPr="00DD6B89">
              <w:rPr>
                <w:rFonts w:cs="華康細圓體" w:hint="eastAsia"/>
                <w:lang w:eastAsia="zh-TW"/>
              </w:rPr>
              <w:t>，總人口性別比為</w:t>
            </w:r>
            <w:r w:rsidRPr="00DD6B89">
              <w:rPr>
                <w:rFonts w:cs="華康細圓體" w:hint="eastAsia"/>
                <w:lang w:eastAsia="zh-TW"/>
              </w:rPr>
              <w:t>108.8</w:t>
            </w:r>
            <w:r w:rsidRPr="00DD6B89">
              <w:rPr>
                <w:rFonts w:cs="華康細圓體" w:hint="eastAsia"/>
                <w:lang w:eastAsia="zh-TW"/>
              </w:rPr>
              <w:t>。全省常住人口中，</w:t>
            </w:r>
            <w:r w:rsidRPr="00DD6B89">
              <w:rPr>
                <w:rFonts w:cs="華康細圓體" w:hint="eastAsia"/>
                <w:lang w:eastAsia="zh-TW"/>
              </w:rPr>
              <w:t>0-15</w:t>
            </w:r>
            <w:r w:rsidRPr="00DD6B89">
              <w:rPr>
                <w:rFonts w:cs="華康細圓體" w:hint="eastAsia"/>
                <w:lang w:eastAsia="zh-TW"/>
              </w:rPr>
              <w:t>歲人口為</w:t>
            </w:r>
            <w:r w:rsidRPr="00DD6B89">
              <w:rPr>
                <w:rFonts w:cs="華康細圓體" w:hint="eastAsia"/>
                <w:lang w:eastAsia="zh-TW"/>
              </w:rPr>
              <w:t>855</w:t>
            </w:r>
            <w:r w:rsidRPr="00DD6B89">
              <w:rPr>
                <w:rFonts w:cs="華康細圓體" w:hint="eastAsia"/>
                <w:lang w:eastAsia="zh-TW"/>
              </w:rPr>
              <w:t>萬人，占</w:t>
            </w:r>
            <w:r w:rsidRPr="00DD6B89">
              <w:rPr>
                <w:rFonts w:cs="華康細圓體" w:hint="eastAsia"/>
                <w:lang w:eastAsia="zh-TW"/>
              </w:rPr>
              <w:t>12.8%</w:t>
            </w:r>
            <w:r w:rsidRPr="00DD6B89">
              <w:rPr>
                <w:rFonts w:cs="華康細圓體" w:hint="eastAsia"/>
                <w:lang w:eastAsia="zh-TW"/>
              </w:rPr>
              <w:t>，比上年度提高</w:t>
            </w:r>
            <w:r w:rsidRPr="00DD6B89">
              <w:rPr>
                <w:rFonts w:cs="華康細圓體" w:hint="eastAsia"/>
                <w:lang w:eastAsia="zh-TW"/>
              </w:rPr>
              <w:t>0.7</w:t>
            </w:r>
            <w:r w:rsidRPr="00DD6B89">
              <w:rPr>
                <w:rFonts w:cs="華康細圓體" w:hint="eastAsia"/>
                <w:lang w:eastAsia="zh-TW"/>
              </w:rPr>
              <w:t>個百分點；</w:t>
            </w:r>
            <w:r w:rsidRPr="00DD6B89">
              <w:rPr>
                <w:rFonts w:cs="華康細圓體" w:hint="eastAsia"/>
                <w:lang w:eastAsia="zh-TW"/>
              </w:rPr>
              <w:t>16-59</w:t>
            </w:r>
            <w:r w:rsidRPr="00DD6B89">
              <w:rPr>
                <w:rFonts w:cs="華康細圓體" w:hint="eastAsia"/>
                <w:lang w:eastAsia="zh-TW"/>
              </w:rPr>
              <w:t>歲人口為</w:t>
            </w:r>
            <w:r w:rsidRPr="00DD6B89">
              <w:rPr>
                <w:rFonts w:cs="華康細圓體" w:hint="eastAsia"/>
                <w:lang w:eastAsia="zh-TW"/>
              </w:rPr>
              <w:t>4,276</w:t>
            </w:r>
            <w:r w:rsidRPr="00DD6B89">
              <w:rPr>
                <w:rFonts w:cs="華康細圓體" w:hint="eastAsia"/>
                <w:lang w:eastAsia="zh-TW"/>
              </w:rPr>
              <w:t>萬人，占</w:t>
            </w:r>
            <w:r w:rsidRPr="00DD6B89">
              <w:rPr>
                <w:rFonts w:cs="華康細圓體" w:hint="eastAsia"/>
                <w:lang w:eastAsia="zh-TW"/>
              </w:rPr>
              <w:t>63.8%</w:t>
            </w:r>
            <w:r w:rsidRPr="00DD6B89">
              <w:rPr>
                <w:rFonts w:cs="華康細圓體" w:hint="eastAsia"/>
                <w:lang w:eastAsia="zh-TW"/>
              </w:rPr>
              <w:t>，比上年度減少</w:t>
            </w:r>
            <w:r w:rsidRPr="00DD6B89">
              <w:rPr>
                <w:rFonts w:cs="華康細圓體" w:hint="eastAsia"/>
                <w:lang w:eastAsia="zh-TW"/>
              </w:rPr>
              <w:t>0.7</w:t>
            </w:r>
            <w:r w:rsidRPr="00DD6B89">
              <w:rPr>
                <w:rFonts w:cs="華康細圓體" w:hint="eastAsia"/>
                <w:lang w:eastAsia="zh-TW"/>
              </w:rPr>
              <w:t>個百分點，</w:t>
            </w:r>
            <w:r w:rsidRPr="00DD6B89">
              <w:rPr>
                <w:rFonts w:cs="華康細圓體" w:hint="eastAsia"/>
                <w:lang w:eastAsia="zh-TW"/>
              </w:rPr>
              <w:t>60</w:t>
            </w:r>
            <w:r w:rsidRPr="00DD6B89">
              <w:rPr>
                <w:rFonts w:cs="華康細圓體" w:hint="eastAsia"/>
                <w:lang w:eastAsia="zh-TW"/>
              </w:rPr>
              <w:t>歲及以上人口為</w:t>
            </w:r>
            <w:r w:rsidRPr="00DD6B89">
              <w:rPr>
                <w:rFonts w:cs="華康細圓體" w:hint="eastAsia"/>
                <w:lang w:eastAsia="zh-TW"/>
              </w:rPr>
              <w:t>1,570</w:t>
            </w:r>
            <w:r w:rsidRPr="00DD6B89">
              <w:rPr>
                <w:rFonts w:cs="華康細圓體" w:hint="eastAsia"/>
                <w:lang w:eastAsia="zh-TW"/>
              </w:rPr>
              <w:t>萬人，占</w:t>
            </w:r>
            <w:r w:rsidRPr="00DD6B89">
              <w:rPr>
                <w:rFonts w:cs="華康細圓體" w:hint="eastAsia"/>
                <w:lang w:eastAsia="zh-TW"/>
              </w:rPr>
              <w:t>23.4%</w:t>
            </w:r>
            <w:r w:rsidRPr="00DD6B89">
              <w:rPr>
                <w:rFonts w:cs="華康細圓體" w:hint="eastAsia"/>
                <w:lang w:eastAsia="zh-TW"/>
              </w:rPr>
              <w:t>，比上年度上升</w:t>
            </w:r>
            <w:r w:rsidRPr="00DD6B89">
              <w:rPr>
                <w:rFonts w:cs="華康細圓體" w:hint="eastAsia"/>
                <w:lang w:eastAsia="zh-TW"/>
              </w:rPr>
              <w:t>1.0</w:t>
            </w:r>
            <w:r w:rsidRPr="00DD6B89">
              <w:rPr>
                <w:rFonts w:cs="華康細圓體" w:hint="eastAsia"/>
                <w:lang w:eastAsia="zh-TW"/>
              </w:rPr>
              <w:lastRenderedPageBreak/>
              <w:t>個百分點；其中</w:t>
            </w:r>
            <w:r w:rsidRPr="00DD6B89">
              <w:rPr>
                <w:rFonts w:cs="華康細圓體" w:hint="eastAsia"/>
                <w:lang w:eastAsia="zh-TW"/>
              </w:rPr>
              <w:t>65</w:t>
            </w:r>
            <w:r w:rsidRPr="00DD6B89">
              <w:rPr>
                <w:rFonts w:cs="華康細圓體" w:hint="eastAsia"/>
                <w:lang w:eastAsia="zh-TW"/>
              </w:rPr>
              <w:t>歲及以上人口為</w:t>
            </w:r>
            <w:r w:rsidRPr="00DD6B89">
              <w:rPr>
                <w:rFonts w:cs="華康細圓體" w:hint="eastAsia"/>
                <w:lang w:eastAsia="zh-TW"/>
              </w:rPr>
              <w:t>1,079</w:t>
            </w:r>
            <w:r w:rsidRPr="00DD6B89">
              <w:rPr>
                <w:rFonts w:cs="華康細圓體" w:hint="eastAsia"/>
                <w:lang w:eastAsia="zh-TW"/>
              </w:rPr>
              <w:t>萬人，占</w:t>
            </w:r>
            <w:r w:rsidRPr="00DD6B89">
              <w:rPr>
                <w:rFonts w:cs="華康細圓體" w:hint="eastAsia"/>
                <w:lang w:eastAsia="zh-TW"/>
              </w:rPr>
              <w:t>16.1%</w:t>
            </w:r>
            <w:r w:rsidRPr="00DD6B89">
              <w:rPr>
                <w:rFonts w:cs="華康細圓體" w:hint="eastAsia"/>
                <w:lang w:eastAsia="zh-TW"/>
              </w:rPr>
              <w:t>，比上年度上升</w:t>
            </w:r>
            <w:r w:rsidRPr="00DD6B89">
              <w:rPr>
                <w:rFonts w:cs="華康細圓體" w:hint="eastAsia"/>
                <w:lang w:eastAsia="zh-TW"/>
              </w:rPr>
              <w:t>0.4</w:t>
            </w:r>
            <w:r w:rsidRPr="00DD6B89">
              <w:rPr>
                <w:rFonts w:cs="華康細圓體" w:hint="eastAsia"/>
                <w:lang w:eastAsia="zh-TW"/>
              </w:rPr>
              <w:t>個百分點。</w:t>
            </w:r>
          </w:p>
        </w:tc>
      </w:tr>
      <w:tr w:rsidR="00E24C1A" w:rsidRPr="00DD6B89" w14:paraId="0FA4F0B7" w14:textId="77777777">
        <w:trPr>
          <w:trHeight w:val="680"/>
        </w:trPr>
        <w:tc>
          <w:tcPr>
            <w:tcW w:w="1329" w:type="pct"/>
            <w:vAlign w:val="center"/>
          </w:tcPr>
          <w:p w14:paraId="5E18A2A8" w14:textId="77777777" w:rsidR="009B2141" w:rsidRPr="00DD6B89" w:rsidRDefault="00000000">
            <w:pPr>
              <w:pStyle w:val="-0"/>
              <w:ind w:left="118" w:right="118"/>
            </w:pPr>
            <w:r w:rsidRPr="00DD6B89">
              <w:rPr>
                <w:lang w:eastAsia="zh-TW"/>
              </w:rPr>
              <w:lastRenderedPageBreak/>
              <w:t>自然條件</w:t>
            </w:r>
          </w:p>
        </w:tc>
        <w:tc>
          <w:tcPr>
            <w:tcW w:w="3671" w:type="pct"/>
            <w:vAlign w:val="center"/>
          </w:tcPr>
          <w:p w14:paraId="7224FA58" w14:textId="77777777" w:rsidR="009B2141" w:rsidRPr="00DD6B89" w:rsidRDefault="00000000">
            <w:pPr>
              <w:pStyle w:val="-"/>
              <w:ind w:left="118" w:right="118"/>
            </w:pPr>
            <w:r w:rsidRPr="00DD6B89">
              <w:t>浙江省地處亞熱帶中部，屬季風性濕潤氣候，氣溫適中，四季分明，光照充足，雨量豐沛，有</w:t>
            </w:r>
            <w:r w:rsidRPr="00DD6B89">
              <w:t>“</w:t>
            </w:r>
            <w:r w:rsidRPr="00DD6B89">
              <w:t>魚米之鄉、絲綢之府、旅遊之地、文物之邦</w:t>
            </w:r>
            <w:r w:rsidRPr="00DD6B89">
              <w:t>”</w:t>
            </w:r>
            <w:r w:rsidRPr="00DD6B89">
              <w:t>之稱。年平均氣溫</w:t>
            </w:r>
            <w:r w:rsidRPr="00DD6B89">
              <w:t>15</w:t>
            </w:r>
            <w:r w:rsidRPr="00DD6B89">
              <w:t>～</w:t>
            </w:r>
            <w:r w:rsidRPr="00DD6B89">
              <w:t>18℃</w:t>
            </w:r>
            <w:r w:rsidRPr="00DD6B89">
              <w:t>，全省年平均降雨量</w:t>
            </w:r>
            <w:r w:rsidRPr="00DD6B89">
              <w:t>1,100</w:t>
            </w:r>
            <w:r w:rsidRPr="00DD6B89">
              <w:t>～</w:t>
            </w:r>
            <w:r w:rsidRPr="00DD6B89">
              <w:t>2,000</w:t>
            </w:r>
            <w:r w:rsidRPr="00DD6B89">
              <w:t>毫米，年平均日照時數</w:t>
            </w:r>
            <w:r w:rsidRPr="00DD6B89">
              <w:t>1,100</w:t>
            </w:r>
            <w:r w:rsidRPr="00DD6B89">
              <w:t>～</w:t>
            </w:r>
            <w:r w:rsidRPr="00DD6B89">
              <w:t>2,200</w:t>
            </w:r>
            <w:r w:rsidRPr="00DD6B89">
              <w:t>小時。海岸線總長</w:t>
            </w:r>
            <w:r w:rsidRPr="00DD6B89">
              <w:t>6,715</w:t>
            </w:r>
            <w:r w:rsidRPr="00DD6B89">
              <w:t>公里，居中國大陸首位。港灣眾多，形成了以寧波、溫州、舟山、嘉興和台州五大港為主的港口群。</w:t>
            </w:r>
          </w:p>
        </w:tc>
      </w:tr>
      <w:tr w:rsidR="00E24C1A" w:rsidRPr="00DD6B89" w14:paraId="44747AFF" w14:textId="77777777">
        <w:trPr>
          <w:trHeight w:val="680"/>
        </w:trPr>
        <w:tc>
          <w:tcPr>
            <w:tcW w:w="1329" w:type="pct"/>
            <w:vAlign w:val="center"/>
          </w:tcPr>
          <w:p w14:paraId="45B361F0" w14:textId="77777777" w:rsidR="009B2141" w:rsidRPr="00DD6B89" w:rsidRDefault="00000000">
            <w:pPr>
              <w:pStyle w:val="-0"/>
              <w:ind w:left="118" w:right="118"/>
            </w:pPr>
            <w:r w:rsidRPr="00DD6B89">
              <w:rPr>
                <w:lang w:eastAsia="zh-TW"/>
              </w:rPr>
              <w:t>自然資源</w:t>
            </w:r>
          </w:p>
        </w:tc>
        <w:tc>
          <w:tcPr>
            <w:tcW w:w="3671" w:type="pct"/>
            <w:vAlign w:val="center"/>
          </w:tcPr>
          <w:p w14:paraId="0DC11CA4" w14:textId="77777777" w:rsidR="009B2141" w:rsidRPr="00DD6B89" w:rsidRDefault="00000000">
            <w:pPr>
              <w:pStyle w:val="-"/>
              <w:ind w:left="118" w:right="118"/>
            </w:pPr>
            <w:r w:rsidRPr="00DD6B89">
              <w:t>浙江省平均水資源總量為</w:t>
            </w:r>
            <w:r w:rsidRPr="00DD6B89">
              <w:t>937</w:t>
            </w:r>
            <w:r w:rsidRPr="00DD6B89">
              <w:t>億立方公尺。森林覆蓋率達</w:t>
            </w:r>
            <w:r w:rsidRPr="00DD6B89">
              <w:t>60.5%</w:t>
            </w:r>
            <w:r w:rsidRPr="00DD6B89">
              <w:t>，樹種豐富，有中國大陸</w:t>
            </w:r>
            <w:r w:rsidRPr="00DD6B89">
              <w:t>“</w:t>
            </w:r>
            <w:r w:rsidRPr="00DD6B89">
              <w:t>東南植物寶庫</w:t>
            </w:r>
            <w:r w:rsidRPr="00DD6B89">
              <w:t>”</w:t>
            </w:r>
            <w:r w:rsidRPr="00DD6B89">
              <w:t>之稱。礦產以非金屬礦產為主，石煤、明礬石、葉蠟石、水泥用凝灰岩、建築用凝灰岩等儲量居全國首位，螢石居第二位。具有豐富的石油和天然氣資源，開發前景良好，海域漁業資源豐富，舟山群島為中國大陸最大的海洋漁業基地，也是全球四大漁場之一。</w:t>
            </w:r>
          </w:p>
        </w:tc>
      </w:tr>
      <w:tr w:rsidR="00E24C1A" w:rsidRPr="00DD6B89" w14:paraId="0079A05F" w14:textId="77777777">
        <w:trPr>
          <w:trHeight w:val="680"/>
        </w:trPr>
        <w:tc>
          <w:tcPr>
            <w:tcW w:w="1329" w:type="pct"/>
            <w:vAlign w:val="center"/>
          </w:tcPr>
          <w:p w14:paraId="439F640D" w14:textId="77777777" w:rsidR="009B2141" w:rsidRPr="00DD6B89" w:rsidRDefault="00000000">
            <w:pPr>
              <w:pStyle w:val="-0"/>
              <w:ind w:left="118" w:right="118"/>
            </w:pPr>
            <w:r w:rsidRPr="00DD6B89">
              <w:rPr>
                <w:lang w:eastAsia="zh-TW"/>
              </w:rPr>
              <w:t>歷史文化</w:t>
            </w:r>
          </w:p>
        </w:tc>
        <w:tc>
          <w:tcPr>
            <w:tcW w:w="3671" w:type="pct"/>
            <w:vAlign w:val="center"/>
          </w:tcPr>
          <w:p w14:paraId="54CE1146" w14:textId="77777777" w:rsidR="009B2141" w:rsidRPr="00DD6B89" w:rsidRDefault="00000000">
            <w:pPr>
              <w:pStyle w:val="-"/>
              <w:ind w:left="118" w:right="118"/>
            </w:pPr>
            <w:r w:rsidRPr="00DD6B89">
              <w:t>西元</w:t>
            </w:r>
            <w:r w:rsidRPr="00DD6B89">
              <w:t>11</w:t>
            </w:r>
            <w:r w:rsidRPr="00DD6B89">
              <w:t>、</w:t>
            </w:r>
            <w:r w:rsidRPr="00DD6B89">
              <w:t>12</w:t>
            </w:r>
            <w:r w:rsidRPr="00DD6B89">
              <w:t>世紀，中國大陸五大名窯，浙江即占兩窯</w:t>
            </w:r>
            <w:r w:rsidRPr="00DD6B89">
              <w:t>-</w:t>
            </w:r>
            <w:r w:rsidRPr="00DD6B89">
              <w:t>龍泉窯和杭州官窯。浙江的絲綢、茶葉和造紙業發達，蘊藏文化氣息和獨特的東方美學，其文學、戲劇、繪畫、書法、工藝美術等在全國有較大影響。杭州的六和塔、嶽飛墓、飛來峰造像和寧波天一閣、溪口蔣氏故居等</w:t>
            </w:r>
            <w:r w:rsidRPr="00DD6B89">
              <w:t>28</w:t>
            </w:r>
            <w:r w:rsidRPr="00DD6B89">
              <w:t>處文物古跡被國務院列入重點文物保護單位。</w:t>
            </w:r>
          </w:p>
        </w:tc>
      </w:tr>
      <w:tr w:rsidR="00E24C1A" w:rsidRPr="00DD6B89" w14:paraId="5D8B4073" w14:textId="77777777">
        <w:trPr>
          <w:trHeight w:val="680"/>
        </w:trPr>
        <w:tc>
          <w:tcPr>
            <w:tcW w:w="1329" w:type="pct"/>
            <w:vAlign w:val="center"/>
          </w:tcPr>
          <w:p w14:paraId="550A0C3D" w14:textId="77777777" w:rsidR="009B2141" w:rsidRPr="00DD6B89" w:rsidRDefault="00000000">
            <w:pPr>
              <w:pStyle w:val="-0"/>
              <w:ind w:left="118" w:right="118"/>
            </w:pPr>
            <w:r w:rsidRPr="00DD6B89">
              <w:rPr>
                <w:lang w:eastAsia="zh-TW"/>
              </w:rPr>
              <w:t>省會</w:t>
            </w:r>
          </w:p>
        </w:tc>
        <w:tc>
          <w:tcPr>
            <w:tcW w:w="6222" w:type="dxa"/>
            <w:vAlign w:val="center"/>
          </w:tcPr>
          <w:p w14:paraId="7D84750C" w14:textId="77777777" w:rsidR="009B2141" w:rsidRPr="00DD6B89" w:rsidRDefault="00000000">
            <w:pPr>
              <w:pStyle w:val="-"/>
              <w:ind w:left="118" w:right="118"/>
            </w:pPr>
            <w:r w:rsidRPr="00DD6B89">
              <w:rPr>
                <w:rFonts w:cs="華康細圓體" w:hint="eastAsia"/>
                <w:lang w:eastAsia="zh-TW"/>
              </w:rPr>
              <w:t>杭州市：總面積</w:t>
            </w:r>
            <w:r w:rsidRPr="00DD6B89">
              <w:rPr>
                <w:rFonts w:cs="華康細圓體" w:hint="eastAsia"/>
                <w:lang w:eastAsia="zh-TW"/>
              </w:rPr>
              <w:t>1</w:t>
            </w:r>
            <w:r w:rsidRPr="00DD6B89">
              <w:rPr>
                <w:rFonts w:cs="華康細圓體" w:hint="eastAsia"/>
                <w:lang w:eastAsia="zh-TW"/>
              </w:rPr>
              <w:t>萬</w:t>
            </w:r>
            <w:r w:rsidRPr="00DD6B89">
              <w:rPr>
                <w:rFonts w:cs="華康細圓體" w:hint="eastAsia"/>
                <w:lang w:eastAsia="zh-TW"/>
              </w:rPr>
              <w:t>6,850</w:t>
            </w:r>
            <w:r w:rsidRPr="00DD6B89">
              <w:rPr>
                <w:rFonts w:cs="華康細圓體" w:hint="eastAsia"/>
                <w:lang w:eastAsia="zh-TW"/>
              </w:rPr>
              <w:t>平方公里，</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年杭州常住人口為</w:t>
            </w:r>
            <w:r w:rsidRPr="00DD6B89">
              <w:rPr>
                <w:rFonts w:cs="華康細圓體" w:hint="eastAsia"/>
                <w:lang w:eastAsia="zh-TW"/>
              </w:rPr>
              <w:t>1</w:t>
            </w:r>
            <w:r w:rsidRPr="00DD6B89">
              <w:rPr>
                <w:rFonts w:cs="華康細圓體" w:hint="eastAsia"/>
              </w:rPr>
              <w:t>,</w:t>
            </w:r>
            <w:r w:rsidRPr="00DD6B89">
              <w:rPr>
                <w:rFonts w:cs="華康細圓體" w:hint="eastAsia"/>
                <w:lang w:eastAsia="zh-TW"/>
              </w:rPr>
              <w:t>270.0</w:t>
            </w:r>
            <w:r w:rsidRPr="00DD6B89">
              <w:rPr>
                <w:rFonts w:cs="華康細圓體" w:hint="eastAsia"/>
                <w:lang w:eastAsia="zh-TW"/>
              </w:rPr>
              <w:t>萬人。杭州市強化高端產業引領，主要聚焦</w:t>
            </w:r>
            <w:proofErr w:type="gramStart"/>
            <w:r w:rsidRPr="00DD6B89">
              <w:rPr>
                <w:rFonts w:cs="華康細圓體" w:hint="eastAsia"/>
              </w:rPr>
              <w:lastRenderedPageBreak/>
              <w:t>智慧</w:t>
            </w:r>
            <w:r w:rsidRPr="00DD6B89">
              <w:rPr>
                <w:rFonts w:cs="華康細圓體" w:hint="eastAsia"/>
                <w:lang w:eastAsia="zh-TW"/>
              </w:rPr>
              <w:t>物聯</w:t>
            </w:r>
            <w:proofErr w:type="gramEnd"/>
            <w:r w:rsidRPr="00DD6B89">
              <w:rPr>
                <w:rFonts w:cs="華康細圓體" w:hint="eastAsia"/>
                <w:lang w:eastAsia="zh-TW"/>
              </w:rPr>
              <w:t>、生物醫藥、高端裝備、新材料、綠色能源等五大產業生態圈和通用人工智慧、低空經濟、人形機器人、類腦</w:t>
            </w:r>
            <w:r w:rsidRPr="00DD6B89">
              <w:rPr>
                <w:rFonts w:cs="華康細圓體" w:hint="eastAsia"/>
              </w:rPr>
              <w:t>智慧</w:t>
            </w:r>
            <w:r w:rsidRPr="00DD6B89">
              <w:rPr>
                <w:rFonts w:cs="華康細圓體" w:hint="eastAsia"/>
                <w:lang w:eastAsia="zh-TW"/>
              </w:rPr>
              <w:t>、合成生物等五大風口潛力產業，以及元宇宙、未來網絡、量子科技、先進能源、前沿新材料、商業</w:t>
            </w:r>
            <w:r w:rsidRPr="00DD6B89">
              <w:rPr>
                <w:rFonts w:cs="華康細圓體" w:hint="eastAsia"/>
              </w:rPr>
              <w:t>航太</w:t>
            </w:r>
            <w:r w:rsidRPr="00DD6B89">
              <w:rPr>
                <w:rFonts w:cs="華康細圓體" w:hint="eastAsia"/>
                <w:lang w:eastAsia="zh-TW"/>
              </w:rPr>
              <w:t>、無人駕駛等前沿領域；推動製造業高質量發展，構建</w:t>
            </w:r>
            <w:r w:rsidRPr="00DD6B89">
              <w:rPr>
                <w:rFonts w:cs="華康細圓體" w:hint="eastAsia"/>
              </w:rPr>
              <w:t>「</w:t>
            </w:r>
            <w:r w:rsidRPr="00DD6B89">
              <w:rPr>
                <w:rFonts w:cs="華康細圓體" w:hint="eastAsia"/>
                <w:lang w:eastAsia="zh-TW"/>
              </w:rPr>
              <w:t>‘</w:t>
            </w:r>
            <w:r w:rsidRPr="00DD6B89">
              <w:rPr>
                <w:rFonts w:cs="華康細圓體" w:hint="eastAsia"/>
                <w:lang w:eastAsia="zh-TW"/>
              </w:rPr>
              <w:t>296X</w:t>
            </w:r>
            <w:r w:rsidRPr="00DD6B89">
              <w:rPr>
                <w:rFonts w:cs="華康細圓體" w:hint="eastAsia"/>
                <w:lang w:eastAsia="zh-TW"/>
              </w:rPr>
              <w:t>’先進製造業集群</w:t>
            </w:r>
            <w:r w:rsidRPr="00DD6B89">
              <w:rPr>
                <w:rFonts w:cs="華康細圓體" w:hint="eastAsia"/>
              </w:rPr>
              <w:t>」</w:t>
            </w:r>
            <w:r w:rsidRPr="00DD6B89">
              <w:rPr>
                <w:rFonts w:cs="華康細圓體" w:hint="eastAsia"/>
                <w:lang w:eastAsia="zh-TW"/>
              </w:rPr>
              <w:t>，即人工智慧和視覺</w:t>
            </w:r>
            <w:r w:rsidRPr="00DD6B89">
              <w:rPr>
                <w:rFonts w:cs="華康細圓體" w:hint="eastAsia"/>
              </w:rPr>
              <w:t>智慧</w:t>
            </w:r>
            <w:proofErr w:type="gramStart"/>
            <w:r w:rsidRPr="00DD6B89">
              <w:rPr>
                <w:rFonts w:cs="華康細圓體" w:hint="eastAsia"/>
                <w:lang w:eastAsia="zh-TW"/>
              </w:rPr>
              <w:t>兩個</w:t>
            </w:r>
            <w:r w:rsidRPr="00DD6B89">
              <w:rPr>
                <w:rFonts w:cs="華康細圓體" w:hint="eastAsia"/>
              </w:rPr>
              <w:t>兆</w:t>
            </w:r>
            <w:r w:rsidRPr="00DD6B89">
              <w:rPr>
                <w:rFonts w:cs="華康細圓體" w:hint="eastAsia"/>
                <w:lang w:eastAsia="zh-TW"/>
              </w:rPr>
              <w:t>級</w:t>
            </w:r>
            <w:proofErr w:type="gramEnd"/>
            <w:r w:rsidRPr="00DD6B89">
              <w:rPr>
                <w:rFonts w:cs="華康細圓體" w:hint="eastAsia"/>
                <w:lang w:eastAsia="zh-TW"/>
              </w:rPr>
              <w:t>集群，</w:t>
            </w:r>
            <w:proofErr w:type="gramStart"/>
            <w:r w:rsidRPr="00DD6B89">
              <w:rPr>
                <w:rFonts w:cs="華康細圓體" w:hint="eastAsia"/>
                <w:lang w:eastAsia="zh-TW"/>
              </w:rPr>
              <w:t>具身</w:t>
            </w:r>
            <w:r w:rsidRPr="00DD6B89">
              <w:rPr>
                <w:rFonts w:cs="華康細圓體" w:hint="eastAsia"/>
              </w:rPr>
              <w:t>智慧</w:t>
            </w:r>
            <w:proofErr w:type="gramEnd"/>
            <w:r w:rsidRPr="00DD6B89">
              <w:rPr>
                <w:rFonts w:cs="華康細圓體" w:hint="eastAsia"/>
                <w:lang w:eastAsia="zh-TW"/>
              </w:rPr>
              <w:t>機器人、集成電路、生物醫藥與醫療器械、網絡通信、</w:t>
            </w:r>
            <w:r w:rsidRPr="00DD6B89">
              <w:rPr>
                <w:rFonts w:cs="華康細圓體" w:hint="eastAsia"/>
              </w:rPr>
              <w:t>智慧</w:t>
            </w:r>
            <w:r w:rsidRPr="00DD6B89">
              <w:rPr>
                <w:rFonts w:cs="華康細圓體" w:hint="eastAsia"/>
                <w:lang w:eastAsia="zh-TW"/>
              </w:rPr>
              <w:t>網聯汽車、新能源裝備、新材料、高端通用設備、現代紡織與服裝等九個千億級集群，合成生物、航空</w:t>
            </w:r>
            <w:r w:rsidRPr="00DD6B89">
              <w:rPr>
                <w:rFonts w:cs="華康細圓體" w:hint="eastAsia"/>
              </w:rPr>
              <w:t>航太</w:t>
            </w:r>
            <w:r w:rsidRPr="00DD6B89">
              <w:rPr>
                <w:rFonts w:cs="華康細圓體" w:hint="eastAsia"/>
                <w:lang w:eastAsia="zh-TW"/>
              </w:rPr>
              <w:t>、低空經濟、量子技術、光電科技、類腦</w:t>
            </w:r>
            <w:r w:rsidRPr="00DD6B89">
              <w:rPr>
                <w:rFonts w:cs="華康細圓體" w:hint="eastAsia"/>
              </w:rPr>
              <w:t>智慧</w:t>
            </w:r>
            <w:r w:rsidRPr="00DD6B89">
              <w:rPr>
                <w:rFonts w:cs="華康細圓體" w:hint="eastAsia"/>
                <w:lang w:eastAsia="zh-TW"/>
              </w:rPr>
              <w:t>六個未來產業，以及由</w:t>
            </w:r>
            <w:proofErr w:type="gramStart"/>
            <w:r w:rsidRPr="00DD6B89">
              <w:rPr>
                <w:rFonts w:cs="華康細圓體" w:hint="eastAsia"/>
                <w:lang w:eastAsia="zh-TW"/>
              </w:rPr>
              <w:t>科創平臺</w:t>
            </w:r>
            <w:proofErr w:type="gramEnd"/>
            <w:r w:rsidRPr="00DD6B89">
              <w:rPr>
                <w:rFonts w:cs="華康細圓體" w:hint="eastAsia"/>
                <w:lang w:eastAsia="zh-TW"/>
              </w:rPr>
              <w:t>催生的</w:t>
            </w:r>
            <w:r w:rsidRPr="00DD6B89">
              <w:rPr>
                <w:rFonts w:cs="華康細圓體" w:hint="eastAsia"/>
                <w:lang w:eastAsia="zh-TW"/>
              </w:rPr>
              <w:t>X</w:t>
            </w:r>
            <w:proofErr w:type="gramStart"/>
            <w:r w:rsidRPr="00DD6B89">
              <w:rPr>
                <w:rFonts w:cs="華康細圓體" w:hint="eastAsia"/>
                <w:lang w:eastAsia="zh-TW"/>
              </w:rPr>
              <w:t>個</w:t>
            </w:r>
            <w:proofErr w:type="gramEnd"/>
            <w:r w:rsidRPr="00DD6B89">
              <w:rPr>
                <w:rFonts w:cs="華康細圓體" w:hint="eastAsia"/>
                <w:lang w:eastAsia="zh-TW"/>
              </w:rPr>
              <w:t>潛在新賽道。重點培育高端裝備、汽車製造、生物醫藥、</w:t>
            </w:r>
            <w:r w:rsidRPr="00DD6B89">
              <w:rPr>
                <w:rFonts w:cs="華康細圓體" w:hint="eastAsia"/>
              </w:rPr>
              <w:t>智慧</w:t>
            </w:r>
            <w:r w:rsidRPr="00DD6B89">
              <w:rPr>
                <w:rFonts w:cs="華康細圓體" w:hint="eastAsia"/>
                <w:lang w:eastAsia="zh-TW"/>
              </w:rPr>
              <w:t>機器人、人工智慧、低空經濟、新材料、</w:t>
            </w:r>
            <w:r w:rsidRPr="00DD6B89">
              <w:rPr>
                <w:rFonts w:cs="華康細圓體" w:hint="eastAsia"/>
              </w:rPr>
              <w:t>智慧</w:t>
            </w:r>
            <w:r w:rsidRPr="00DD6B89">
              <w:rPr>
                <w:rFonts w:cs="華康細圓體" w:hint="eastAsia"/>
                <w:lang w:eastAsia="zh-TW"/>
              </w:rPr>
              <w:t>視覺終端、</w:t>
            </w:r>
            <w:r w:rsidRPr="00DD6B89">
              <w:rPr>
                <w:rFonts w:cs="華康細圓體" w:hint="eastAsia"/>
              </w:rPr>
              <w:t>智慧</w:t>
            </w:r>
            <w:r w:rsidRPr="00DD6B89">
              <w:rPr>
                <w:rFonts w:cs="華康細圓體" w:hint="eastAsia"/>
                <w:lang w:eastAsia="zh-TW"/>
              </w:rPr>
              <w:t>計算終端等人工智慧終端細分賽道</w:t>
            </w:r>
            <w:proofErr w:type="gramStart"/>
            <w:r w:rsidRPr="00DD6B89">
              <w:rPr>
                <w:rFonts w:cs="華康細圓體" w:hint="eastAsia"/>
                <w:lang w:eastAsia="zh-TW"/>
              </w:rPr>
              <w:t>和具身</w:t>
            </w:r>
            <w:r w:rsidRPr="00DD6B89">
              <w:rPr>
                <w:rFonts w:cs="華康細圓體" w:hint="eastAsia"/>
              </w:rPr>
              <w:t>智慧</w:t>
            </w:r>
            <w:proofErr w:type="gramEnd"/>
            <w:r w:rsidRPr="00DD6B89">
              <w:rPr>
                <w:rFonts w:cs="華康細圓體" w:hint="eastAsia"/>
                <w:lang w:eastAsia="zh-TW"/>
              </w:rPr>
              <w:t>機器人產業。改造提升精細化工、建材、機械、金屬製品、輕紡（紡織化纖、服裝等）船舶、汽車、電子等傳統製造業。</w:t>
            </w:r>
          </w:p>
        </w:tc>
      </w:tr>
      <w:tr w:rsidR="00E24C1A" w:rsidRPr="00DD6B89" w14:paraId="0E43A6A4" w14:textId="77777777">
        <w:trPr>
          <w:trHeight w:val="680"/>
        </w:trPr>
        <w:tc>
          <w:tcPr>
            <w:tcW w:w="1329" w:type="pct"/>
            <w:vAlign w:val="center"/>
          </w:tcPr>
          <w:p w14:paraId="4234559E" w14:textId="77777777" w:rsidR="009B2141" w:rsidRPr="00DD6B89" w:rsidRDefault="00000000">
            <w:pPr>
              <w:pStyle w:val="-0"/>
              <w:ind w:left="118" w:right="118"/>
            </w:pPr>
            <w:r w:rsidRPr="00DD6B89">
              <w:rPr>
                <w:lang w:eastAsia="zh-TW"/>
              </w:rPr>
              <w:lastRenderedPageBreak/>
              <w:t>重要城市</w:t>
            </w:r>
          </w:p>
        </w:tc>
        <w:tc>
          <w:tcPr>
            <w:tcW w:w="6222" w:type="dxa"/>
            <w:vAlign w:val="center"/>
          </w:tcPr>
          <w:p w14:paraId="6CC56011" w14:textId="5E8A6FAD" w:rsidR="009B2141" w:rsidRPr="00DD6B89" w:rsidRDefault="00000000">
            <w:pPr>
              <w:pStyle w:val="-"/>
              <w:ind w:left="118" w:right="118"/>
              <w:rPr>
                <w:rFonts w:cs="華康細圓體"/>
                <w:lang w:eastAsia="zh-TW"/>
              </w:rPr>
            </w:pPr>
            <w:r w:rsidRPr="00DD6B89">
              <w:rPr>
                <w:rFonts w:cs="華康細圓體" w:hint="eastAsia"/>
                <w:lang w:eastAsia="zh-TW"/>
              </w:rPr>
              <w:t>寧波市：總面積</w:t>
            </w:r>
            <w:r w:rsidRPr="00DD6B89">
              <w:rPr>
                <w:rFonts w:cs="華康細圓體" w:hint="eastAsia"/>
                <w:lang w:eastAsia="zh-TW"/>
              </w:rPr>
              <w:t>9,816</w:t>
            </w:r>
            <w:r w:rsidRPr="00DD6B89">
              <w:rPr>
                <w:rFonts w:cs="華康細圓體" w:hint="eastAsia"/>
                <w:lang w:eastAsia="zh-TW"/>
              </w:rPr>
              <w:t>平方公里，</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年寧波市常住人口為</w:t>
            </w:r>
            <w:r w:rsidRPr="00DD6B89">
              <w:rPr>
                <w:rFonts w:cs="華康細圓體" w:hint="eastAsia"/>
                <w:lang w:eastAsia="zh-TW"/>
              </w:rPr>
              <w:t>983.3</w:t>
            </w:r>
            <w:r w:rsidRPr="00DD6B89">
              <w:rPr>
                <w:rFonts w:cs="華康細圓體" w:hint="eastAsia"/>
                <w:lang w:eastAsia="zh-TW"/>
              </w:rPr>
              <w:t>萬人，為中國大陸東南沿海重要港口城市和長江三角洲南翼經濟中心和化工基地。主要產業綠色石化、汽車製造、高端裝備、新材料、電子信息、軟體與新興服務、關鍵基礎件（元器件）、智慧家電、時尚紡織服裝、生物醫藥、文體用品、節能環保等。將加快打造</w:t>
            </w:r>
            <w:r w:rsidRPr="00DD6B89">
              <w:rPr>
                <w:rFonts w:cs="華康細圓體" w:hint="eastAsia"/>
              </w:rPr>
              <w:t>數位</w:t>
            </w:r>
            <w:r w:rsidRPr="00DD6B89">
              <w:rPr>
                <w:rFonts w:cs="華康細圓體" w:hint="eastAsia"/>
                <w:lang w:eastAsia="zh-TW"/>
              </w:rPr>
              <w:t>產業、綠色石化、高端裝備、等</w:t>
            </w:r>
            <w:proofErr w:type="gramStart"/>
            <w:r w:rsidRPr="00DD6B89">
              <w:rPr>
                <w:rFonts w:cs="華康細圓體" w:hint="eastAsia"/>
                <w:lang w:eastAsia="zh-TW"/>
              </w:rPr>
              <w:t>三大兆級產業</w:t>
            </w:r>
            <w:proofErr w:type="gramEnd"/>
            <w:r w:rsidRPr="00DD6B89">
              <w:rPr>
                <w:rFonts w:cs="華康細圓體" w:hint="eastAsia"/>
                <w:lang w:eastAsia="zh-TW"/>
              </w:rPr>
              <w:t>集群，</w:t>
            </w:r>
            <w:r w:rsidRPr="00DD6B89">
              <w:rPr>
                <w:rFonts w:cs="華康細圓體" w:hint="eastAsia"/>
                <w:lang w:eastAsia="zh-TW"/>
              </w:rPr>
              <w:lastRenderedPageBreak/>
              <w:t>新型功能材料、新能源、關鍵基礎件、智慧家電、時尚紡織服裝、現代健康等</w:t>
            </w:r>
            <w:r w:rsidRPr="00DD6B89">
              <w:rPr>
                <w:rFonts w:cs="華康細圓體" w:hint="eastAsia"/>
                <w:lang w:eastAsia="zh-TW"/>
              </w:rPr>
              <w:t>6</w:t>
            </w:r>
            <w:r w:rsidRPr="00DD6B89">
              <w:rPr>
                <w:rFonts w:cs="華康細圓體" w:hint="eastAsia"/>
                <w:lang w:eastAsia="zh-TW"/>
              </w:rPr>
              <w:t>個千億級產業集群，同時積極</w:t>
            </w:r>
            <w:r w:rsidR="00E24C1A" w:rsidRPr="00DD6B89">
              <w:rPr>
                <w:rFonts w:cs="華康細圓體" w:hint="eastAsia"/>
                <w:lang w:eastAsia="zh-TW"/>
              </w:rPr>
              <w:t>布局</w:t>
            </w:r>
            <w:r w:rsidRPr="00DD6B89">
              <w:rPr>
                <w:rFonts w:cs="華康細圓體" w:hint="eastAsia"/>
                <w:lang w:eastAsia="zh-TW"/>
              </w:rPr>
              <w:t>人工智慧與機器人、新一代信息技術、綠色能源、生命健康、時尚消費品、航空</w:t>
            </w:r>
            <w:r w:rsidRPr="00DD6B89">
              <w:rPr>
                <w:rFonts w:cs="華康細圓體" w:hint="eastAsia"/>
              </w:rPr>
              <w:t>航太</w:t>
            </w:r>
            <w:proofErr w:type="gramStart"/>
            <w:r w:rsidRPr="00DD6B89">
              <w:rPr>
                <w:rFonts w:cs="華康細圓體" w:hint="eastAsia"/>
                <w:lang w:eastAsia="zh-TW"/>
              </w:rPr>
              <w:t>與海工裝備</w:t>
            </w:r>
            <w:proofErr w:type="gramEnd"/>
            <w:r w:rsidRPr="00DD6B89">
              <w:rPr>
                <w:rFonts w:cs="華康細圓體" w:hint="eastAsia"/>
                <w:lang w:eastAsia="zh-TW"/>
              </w:rPr>
              <w:t>等戰略性新興產業，並</w:t>
            </w:r>
            <w:proofErr w:type="gramStart"/>
            <w:r w:rsidRPr="00DD6B89">
              <w:rPr>
                <w:rFonts w:cs="華康細圓體" w:hint="eastAsia"/>
                <w:lang w:eastAsia="zh-TW"/>
              </w:rPr>
              <w:t>前瞻</w:t>
            </w:r>
            <w:r w:rsidR="00E24C1A" w:rsidRPr="00DD6B89">
              <w:rPr>
                <w:rFonts w:cs="華康細圓體" w:hint="eastAsia"/>
                <w:lang w:eastAsia="zh-TW"/>
              </w:rPr>
              <w:t>布局</w:t>
            </w:r>
            <w:proofErr w:type="gramEnd"/>
            <w:r w:rsidRPr="00DD6B89">
              <w:rPr>
                <w:rFonts w:cs="華康細圓體" w:hint="eastAsia"/>
                <w:lang w:eastAsia="zh-TW"/>
              </w:rPr>
              <w:t>合成生物、低空經濟、量子技術、類腦</w:t>
            </w:r>
            <w:r w:rsidRPr="00DD6B89">
              <w:rPr>
                <w:rFonts w:cs="華康細圓體" w:hint="eastAsia"/>
              </w:rPr>
              <w:t>智慧</w:t>
            </w:r>
            <w:r w:rsidRPr="00DD6B89">
              <w:rPr>
                <w:rFonts w:cs="華康細圓體" w:hint="eastAsia"/>
                <w:lang w:eastAsia="zh-TW"/>
              </w:rPr>
              <w:t>、海洋經濟等未來產業新賽道，完備建立起以綠色化、新型化、高端化為主要特徵的</w:t>
            </w:r>
            <w:r w:rsidRPr="00DD6B89">
              <w:rPr>
                <w:rFonts w:cs="華康細圓體" w:hint="eastAsia"/>
              </w:rPr>
              <w:t>「</w:t>
            </w:r>
            <w:r w:rsidRPr="00DD6B89">
              <w:rPr>
                <w:rFonts w:cs="華康細圓體" w:hint="eastAsia"/>
                <w:lang w:eastAsia="zh-TW"/>
              </w:rPr>
              <w:t>361</w:t>
            </w:r>
            <w:r w:rsidRPr="00DD6B89">
              <w:rPr>
                <w:rFonts w:cs="華康細圓體" w:hint="eastAsia"/>
              </w:rPr>
              <w:t>」</w:t>
            </w:r>
            <w:r w:rsidRPr="00DD6B89">
              <w:rPr>
                <w:rFonts w:cs="華康細圓體" w:hint="eastAsia"/>
                <w:lang w:eastAsia="zh-TW"/>
              </w:rPr>
              <w:t>萬千億級產業集群體系。</w:t>
            </w:r>
          </w:p>
          <w:p w14:paraId="6B036BED" w14:textId="7CE89CB4" w:rsidR="009B2141" w:rsidRPr="00DD6B89" w:rsidRDefault="00000000">
            <w:pPr>
              <w:pStyle w:val="-"/>
              <w:ind w:left="118" w:right="118"/>
              <w:rPr>
                <w:rFonts w:cs="華康細圓體"/>
                <w:lang w:eastAsia="zh-TW"/>
              </w:rPr>
            </w:pPr>
            <w:r w:rsidRPr="00DD6B89">
              <w:rPr>
                <w:rFonts w:cs="華康細圓體" w:hint="eastAsia"/>
                <w:lang w:eastAsia="zh-TW"/>
              </w:rPr>
              <w:t>溫州市：陸地面積</w:t>
            </w:r>
            <w:r w:rsidRPr="00DD6B89">
              <w:rPr>
                <w:rFonts w:cs="華康細圓體" w:hint="eastAsia"/>
                <w:lang w:eastAsia="zh-TW"/>
              </w:rPr>
              <w:t>1</w:t>
            </w:r>
            <w:r w:rsidRPr="00DD6B89">
              <w:rPr>
                <w:rFonts w:cs="華康細圓體" w:hint="eastAsia"/>
                <w:lang w:eastAsia="zh-TW"/>
              </w:rPr>
              <w:t>萬</w:t>
            </w:r>
            <w:r w:rsidRPr="00DD6B89">
              <w:rPr>
                <w:rFonts w:cs="華康細圓體" w:hint="eastAsia"/>
                <w:lang w:eastAsia="zh-TW"/>
              </w:rPr>
              <w:t>2,110</w:t>
            </w:r>
            <w:r w:rsidRPr="00DD6B89">
              <w:rPr>
                <w:rFonts w:cs="華康細圓體" w:hint="eastAsia"/>
                <w:lang w:eastAsia="zh-TW"/>
              </w:rPr>
              <w:t>平方公里，海域面積</w:t>
            </w:r>
            <w:r w:rsidRPr="00DD6B89">
              <w:rPr>
                <w:rFonts w:cs="華康細圓體" w:hint="eastAsia"/>
                <w:lang w:eastAsia="zh-TW"/>
              </w:rPr>
              <w:t>8,649</w:t>
            </w:r>
            <w:r w:rsidRPr="00DD6B89">
              <w:rPr>
                <w:rFonts w:cs="華康細圓體" w:hint="eastAsia"/>
                <w:lang w:eastAsia="zh-TW"/>
              </w:rPr>
              <w:t>平方公里，</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年常住人口為</w:t>
            </w:r>
            <w:r w:rsidRPr="00DD6B89">
              <w:rPr>
                <w:rFonts w:cs="華康細圓體" w:hint="eastAsia"/>
                <w:lang w:eastAsia="zh-TW"/>
              </w:rPr>
              <w:t>990.2</w:t>
            </w:r>
            <w:r w:rsidRPr="00DD6B89">
              <w:rPr>
                <w:rFonts w:cs="華康細圓體" w:hint="eastAsia"/>
                <w:lang w:eastAsia="zh-TW"/>
              </w:rPr>
              <w:t>萬人，是民營經濟發達的城市。主要產業有電氣、鞋業、服裝、汽車零部件、</w:t>
            </w:r>
            <w:proofErr w:type="gramStart"/>
            <w:r w:rsidRPr="00DD6B89">
              <w:rPr>
                <w:rFonts w:cs="華康細圓體" w:hint="eastAsia"/>
                <w:lang w:eastAsia="zh-TW"/>
              </w:rPr>
              <w:t>泵閥五大</w:t>
            </w:r>
            <w:proofErr w:type="gramEnd"/>
            <w:r w:rsidRPr="00DD6B89">
              <w:rPr>
                <w:rFonts w:cs="華康細圓體" w:hint="eastAsia"/>
                <w:lang w:eastAsia="zh-TW"/>
              </w:rPr>
              <w:t>特色優勢製造業，以數位經濟、</w:t>
            </w:r>
            <w:r w:rsidRPr="00DD6B89">
              <w:rPr>
                <w:rFonts w:cs="華康細圓體" w:hint="eastAsia"/>
              </w:rPr>
              <w:t>智慧</w:t>
            </w:r>
            <w:r w:rsidRPr="00DD6B89">
              <w:rPr>
                <w:rFonts w:cs="華康細圓體" w:hint="eastAsia"/>
                <w:lang w:eastAsia="zh-TW"/>
              </w:rPr>
              <w:t>裝備、生命健康、新能源、新材料五大戰略性新興產業為培育重點，提升</w:t>
            </w:r>
            <w:r w:rsidRPr="00DD6B89">
              <w:rPr>
                <w:rFonts w:cs="華康細圓體" w:hint="eastAsia"/>
              </w:rPr>
              <w:t>智慧</w:t>
            </w:r>
            <w:r w:rsidRPr="00DD6B89">
              <w:rPr>
                <w:rFonts w:cs="華康細圓體" w:hint="eastAsia"/>
                <w:lang w:eastAsia="zh-TW"/>
              </w:rPr>
              <w:t>時尚家居產業、高端</w:t>
            </w:r>
            <w:proofErr w:type="gramStart"/>
            <w:r w:rsidRPr="00DD6B89">
              <w:rPr>
                <w:rFonts w:cs="華康細圓體" w:hint="eastAsia"/>
                <w:lang w:eastAsia="zh-TW"/>
              </w:rPr>
              <w:t>應急安防產業</w:t>
            </w:r>
            <w:proofErr w:type="gramEnd"/>
            <w:r w:rsidRPr="00DD6B89">
              <w:rPr>
                <w:rFonts w:cs="華康細圓體" w:hint="eastAsia"/>
                <w:lang w:eastAsia="zh-TW"/>
              </w:rPr>
              <w:t>、時尚文體用品產業、綠色印刷包裝產業和節能環保低碳產業等五大區域性特色產業，積極</w:t>
            </w:r>
            <w:r w:rsidR="00E24C1A" w:rsidRPr="00DD6B89">
              <w:rPr>
                <w:rFonts w:cs="華康細圓體" w:hint="eastAsia"/>
                <w:lang w:eastAsia="zh-TW"/>
              </w:rPr>
              <w:t>布局</w:t>
            </w:r>
            <w:r w:rsidRPr="00DD6B89">
              <w:rPr>
                <w:rFonts w:cs="華康細圓體" w:hint="eastAsia"/>
                <w:lang w:eastAsia="zh-TW"/>
              </w:rPr>
              <w:t>合成生物、</w:t>
            </w:r>
            <w:proofErr w:type="gramStart"/>
            <w:r w:rsidRPr="00DD6B89">
              <w:rPr>
                <w:rFonts w:cs="華康細圓體" w:hint="eastAsia"/>
                <w:lang w:eastAsia="zh-TW"/>
              </w:rPr>
              <w:t>眼腦健康</w:t>
            </w:r>
            <w:proofErr w:type="gramEnd"/>
            <w:r w:rsidRPr="00DD6B89">
              <w:rPr>
                <w:rFonts w:cs="華康細圓體" w:hint="eastAsia"/>
                <w:lang w:eastAsia="zh-TW"/>
              </w:rPr>
              <w:t>、人工</w:t>
            </w:r>
            <w:r w:rsidRPr="00DD6B89">
              <w:rPr>
                <w:rFonts w:cs="華康細圓體" w:hint="eastAsia"/>
              </w:rPr>
              <w:t>智慧</w:t>
            </w:r>
            <w:r w:rsidRPr="00DD6B89">
              <w:rPr>
                <w:rFonts w:cs="華康細圓體" w:hint="eastAsia"/>
                <w:lang w:eastAsia="zh-TW"/>
              </w:rPr>
              <w:t>、新型儲能、低空經濟等未來產業新賽道。</w:t>
            </w:r>
          </w:p>
          <w:p w14:paraId="7D5057C2" w14:textId="2CCBCBEE" w:rsidR="009B2141" w:rsidRPr="00DD6B89" w:rsidRDefault="00000000">
            <w:pPr>
              <w:pStyle w:val="-"/>
              <w:ind w:left="118" w:right="118"/>
            </w:pPr>
            <w:r w:rsidRPr="00DD6B89">
              <w:rPr>
                <w:rFonts w:cs="華康細圓體" w:hint="eastAsia"/>
                <w:lang w:eastAsia="zh-TW"/>
              </w:rPr>
              <w:t>湖州市：總面積</w:t>
            </w:r>
            <w:r w:rsidRPr="00DD6B89">
              <w:rPr>
                <w:rFonts w:cs="華康細圓體" w:hint="eastAsia"/>
                <w:lang w:eastAsia="zh-TW"/>
              </w:rPr>
              <w:t>5,820</w:t>
            </w:r>
            <w:r w:rsidRPr="00DD6B89">
              <w:rPr>
                <w:rFonts w:cs="華康細圓體" w:hint="eastAsia"/>
                <w:lang w:eastAsia="zh-TW"/>
              </w:rPr>
              <w:t>平方公里，</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年全市常住人口為</w:t>
            </w:r>
            <w:r w:rsidRPr="00DD6B89">
              <w:rPr>
                <w:rFonts w:cs="華康細圓體" w:hint="eastAsia"/>
                <w:lang w:eastAsia="zh-TW"/>
              </w:rPr>
              <w:t>34</w:t>
            </w:r>
            <w:r w:rsidRPr="00DD6B89">
              <w:rPr>
                <w:rFonts w:cs="華康細圓體" w:hint="eastAsia"/>
              </w:rPr>
              <w:t>7</w:t>
            </w:r>
            <w:r w:rsidRPr="00DD6B89">
              <w:rPr>
                <w:rFonts w:cs="華康細圓體" w:hint="eastAsia"/>
                <w:lang w:eastAsia="zh-TW"/>
              </w:rPr>
              <w:t>.</w:t>
            </w:r>
            <w:r w:rsidRPr="00DD6B89">
              <w:rPr>
                <w:rFonts w:cs="華康細圓體" w:hint="eastAsia"/>
              </w:rPr>
              <w:t>2</w:t>
            </w:r>
            <w:r w:rsidRPr="00DD6B89">
              <w:rPr>
                <w:rFonts w:cs="華康細圓體" w:hint="eastAsia"/>
                <w:lang w:eastAsia="zh-TW"/>
              </w:rPr>
              <w:t>萬人。湖州市六大支柱產業是綠色家居、智慧製造、生物醫藥、節能環保、高端裝備和數位經濟。</w:t>
            </w:r>
            <w:r w:rsidR="00E24C1A" w:rsidRPr="00DD6B89">
              <w:rPr>
                <w:rFonts w:cs="華康細圓體" w:hint="eastAsia"/>
                <w:lang w:eastAsia="zh-TW"/>
              </w:rPr>
              <w:t>布局</w:t>
            </w:r>
            <w:r w:rsidRPr="00DD6B89">
              <w:rPr>
                <w:rFonts w:cs="華康細圓體" w:hint="eastAsia"/>
                <w:lang w:eastAsia="zh-TW"/>
              </w:rPr>
              <w:t>人工智慧一個先導產業，提升現代紡織、合金</w:t>
            </w:r>
            <w:proofErr w:type="gramStart"/>
            <w:r w:rsidRPr="00DD6B89">
              <w:rPr>
                <w:rFonts w:cs="華康細圓體" w:hint="eastAsia"/>
                <w:lang w:eastAsia="zh-TW"/>
              </w:rPr>
              <w:t>特</w:t>
            </w:r>
            <w:proofErr w:type="gramEnd"/>
            <w:r w:rsidRPr="00DD6B89">
              <w:rPr>
                <w:rFonts w:cs="華康細圓體" w:hint="eastAsia"/>
                <w:lang w:eastAsia="zh-TW"/>
              </w:rPr>
              <w:t>材、綠色家居三大特色產業，培育新能源汽車、</w:t>
            </w:r>
            <w:r w:rsidRPr="00DD6B89">
              <w:rPr>
                <w:rFonts w:cs="華康細圓體" w:hint="eastAsia"/>
              </w:rPr>
              <w:t>智慧</w:t>
            </w:r>
            <w:r w:rsidRPr="00DD6B89">
              <w:rPr>
                <w:rFonts w:cs="華康細圓體" w:hint="eastAsia"/>
                <w:lang w:eastAsia="zh-TW"/>
              </w:rPr>
              <w:t>裝備（物流裝備）、半導體及光電、生物醫藥、綠色能源、</w:t>
            </w:r>
            <w:r w:rsidRPr="00DD6B89">
              <w:rPr>
                <w:rFonts w:cs="華康細圓體" w:hint="eastAsia"/>
              </w:rPr>
              <w:t>「</w:t>
            </w:r>
            <w:r w:rsidRPr="00DD6B89">
              <w:rPr>
                <w:rFonts w:cs="華康細圓體" w:hint="eastAsia"/>
                <w:lang w:eastAsia="zh-TW"/>
              </w:rPr>
              <w:t>地</w:t>
            </w:r>
            <w:r w:rsidRPr="00DD6B89">
              <w:rPr>
                <w:rFonts w:cs="華康細圓體" w:hint="eastAsia"/>
                <w:lang w:eastAsia="zh-TW"/>
              </w:rPr>
              <w:lastRenderedPageBreak/>
              <w:t>理信息</w:t>
            </w:r>
            <w:r w:rsidRPr="00DD6B89">
              <w:rPr>
                <w:rFonts w:cs="華康細圓體" w:hint="eastAsia"/>
                <w:lang w:eastAsia="zh-TW"/>
              </w:rPr>
              <w:t>+</w:t>
            </w:r>
            <w:r w:rsidRPr="00DD6B89">
              <w:rPr>
                <w:rFonts w:cs="華康細圓體" w:hint="eastAsia"/>
              </w:rPr>
              <w:t>」</w:t>
            </w:r>
            <w:r w:rsidRPr="00DD6B89">
              <w:rPr>
                <w:rFonts w:cs="華康細圓體" w:hint="eastAsia"/>
                <w:lang w:eastAsia="zh-TW"/>
              </w:rPr>
              <w:t>等六大新興產業，</w:t>
            </w:r>
            <w:r w:rsidR="00E24C1A" w:rsidRPr="00DD6B89">
              <w:rPr>
                <w:rFonts w:cs="華康細圓體" w:hint="eastAsia"/>
                <w:lang w:eastAsia="zh-TW"/>
              </w:rPr>
              <w:t>布局</w:t>
            </w:r>
            <w:r w:rsidRPr="00DD6B89">
              <w:rPr>
                <w:rFonts w:cs="華康細圓體" w:hint="eastAsia"/>
                <w:lang w:eastAsia="zh-TW"/>
              </w:rPr>
              <w:t>新能源飛行器、前沿新材料、新一代</w:t>
            </w:r>
            <w:r w:rsidRPr="00DD6B89">
              <w:rPr>
                <w:rFonts w:cs="華康細圓體" w:hint="eastAsia"/>
              </w:rPr>
              <w:t>智慧</w:t>
            </w:r>
            <w:r w:rsidRPr="00DD6B89">
              <w:rPr>
                <w:rFonts w:cs="華康細圓體" w:hint="eastAsia"/>
                <w:lang w:eastAsia="zh-TW"/>
              </w:rPr>
              <w:t>終端、合成生物、時空</w:t>
            </w:r>
            <w:r w:rsidRPr="00DD6B89">
              <w:rPr>
                <w:rFonts w:cs="華康細圓體" w:hint="eastAsia"/>
              </w:rPr>
              <w:t>智慧</w:t>
            </w:r>
            <w:r w:rsidRPr="00DD6B89">
              <w:rPr>
                <w:rFonts w:cs="華康細圓體" w:hint="eastAsia"/>
                <w:lang w:eastAsia="zh-TW"/>
              </w:rPr>
              <w:t>、前沿電池等六個未來產業。</w:t>
            </w:r>
          </w:p>
        </w:tc>
      </w:tr>
      <w:tr w:rsidR="00E24C1A" w:rsidRPr="00DD6B89" w14:paraId="7D2B5EA3" w14:textId="77777777">
        <w:trPr>
          <w:trHeight w:val="680"/>
        </w:trPr>
        <w:tc>
          <w:tcPr>
            <w:tcW w:w="5000" w:type="pct"/>
            <w:gridSpan w:val="2"/>
            <w:shd w:val="clear" w:color="auto" w:fill="CCFFFF"/>
            <w:vAlign w:val="center"/>
          </w:tcPr>
          <w:p w14:paraId="545C8A1D" w14:textId="77777777" w:rsidR="009B2141" w:rsidRPr="00DD6B89" w:rsidRDefault="00000000">
            <w:pPr>
              <w:pStyle w:val="affe"/>
              <w:ind w:firstLine="472"/>
              <w:rPr>
                <w:rFonts w:ascii="Times New Roman" w:hAnsi="Times New Roman"/>
                <w:sz w:val="24"/>
                <w:szCs w:val="24"/>
              </w:rPr>
            </w:pPr>
            <w:r w:rsidRPr="00DD6B89">
              <w:rPr>
                <w:rFonts w:ascii="Times New Roman" w:hAnsi="Times New Roman"/>
                <w:sz w:val="24"/>
                <w:szCs w:val="24"/>
              </w:rPr>
              <w:lastRenderedPageBreak/>
              <w:t>經濟指標</w:t>
            </w:r>
          </w:p>
        </w:tc>
      </w:tr>
      <w:tr w:rsidR="00E24C1A" w:rsidRPr="00DD6B89" w14:paraId="0BBB7016" w14:textId="77777777">
        <w:trPr>
          <w:trHeight w:val="680"/>
        </w:trPr>
        <w:tc>
          <w:tcPr>
            <w:tcW w:w="1329" w:type="pct"/>
            <w:vAlign w:val="center"/>
          </w:tcPr>
          <w:p w14:paraId="03DA86D5" w14:textId="77777777" w:rsidR="009B2141" w:rsidRPr="00DD6B89" w:rsidRDefault="00000000">
            <w:pPr>
              <w:pStyle w:val="-0"/>
              <w:ind w:left="118" w:right="118"/>
              <w:rPr>
                <w:lang w:eastAsia="zh-TW"/>
              </w:rPr>
            </w:pPr>
            <w:r w:rsidRPr="00DD6B89">
              <w:rPr>
                <w:lang w:eastAsia="zh-TW"/>
              </w:rPr>
              <w:t>地區生產總值</w:t>
            </w:r>
          </w:p>
          <w:p w14:paraId="71735758"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p w14:paraId="70EAAD1F" w14:textId="77777777" w:rsidR="009B2141" w:rsidRPr="00DD6B89" w:rsidRDefault="00000000">
            <w:pPr>
              <w:pStyle w:val="-0"/>
              <w:ind w:left="118" w:right="118"/>
            </w:pPr>
            <w:r w:rsidRPr="00DD6B89">
              <w:rPr>
                <w:lang w:eastAsia="zh-TW"/>
              </w:rPr>
              <w:t>單位：人民幣</w:t>
            </w:r>
          </w:p>
        </w:tc>
        <w:tc>
          <w:tcPr>
            <w:tcW w:w="6222" w:type="dxa"/>
            <w:vAlign w:val="center"/>
          </w:tcPr>
          <w:p w14:paraId="76007CAA"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年浙江省生產總值（</w:t>
            </w:r>
            <w:r w:rsidRPr="00DD6B89">
              <w:rPr>
                <w:rFonts w:cs="華康細圓體" w:hint="eastAsia"/>
                <w:lang w:eastAsia="zh-TW"/>
              </w:rPr>
              <w:t>GDP</w:t>
            </w:r>
            <w:r w:rsidRPr="00DD6B89">
              <w:rPr>
                <w:rFonts w:cs="華康細圓體" w:hint="eastAsia"/>
                <w:lang w:eastAsia="zh-TW"/>
              </w:rPr>
              <w:t>）</w:t>
            </w:r>
            <w:r w:rsidRPr="00DD6B89">
              <w:rPr>
                <w:rFonts w:cs="華康細圓體" w:hint="eastAsia"/>
                <w:lang w:eastAsia="zh-TW"/>
              </w:rPr>
              <w:t>9</w:t>
            </w:r>
            <w:r w:rsidRPr="00DD6B89">
              <w:rPr>
                <w:rFonts w:cs="華康細圓體" w:hint="eastAsia"/>
                <w:lang w:eastAsia="zh-TW"/>
              </w:rPr>
              <w:t>兆</w:t>
            </w:r>
            <w:r w:rsidRPr="00DD6B89">
              <w:rPr>
                <w:rFonts w:cs="華康細圓體" w:hint="eastAsia"/>
                <w:lang w:eastAsia="zh-TW"/>
              </w:rPr>
              <w:t>4,545</w:t>
            </w:r>
            <w:r w:rsidRPr="00DD6B89">
              <w:rPr>
                <w:rFonts w:cs="華康細圓體" w:hint="eastAsia"/>
                <w:lang w:eastAsia="zh-TW"/>
              </w:rPr>
              <w:t>億元，比上年度成長</w:t>
            </w:r>
            <w:r w:rsidRPr="00DD6B89">
              <w:rPr>
                <w:rFonts w:cs="華康細圓體" w:hint="eastAsia"/>
                <w:lang w:eastAsia="zh-TW"/>
              </w:rPr>
              <w:t>5.5%</w:t>
            </w:r>
            <w:r w:rsidRPr="00DD6B89">
              <w:rPr>
                <w:rFonts w:cs="華康細圓體" w:hint="eastAsia"/>
                <w:lang w:eastAsia="zh-TW"/>
              </w:rPr>
              <w:t>。分產業看，第一產業增加值</w:t>
            </w:r>
            <w:r w:rsidRPr="00DD6B89">
              <w:rPr>
                <w:rFonts w:cs="華康細圓體" w:hint="eastAsia"/>
                <w:lang w:eastAsia="zh-TW"/>
              </w:rPr>
              <w:t>2,657</w:t>
            </w:r>
            <w:r w:rsidRPr="00DD6B89">
              <w:rPr>
                <w:rFonts w:cs="華康細圓體" w:hint="eastAsia"/>
                <w:lang w:eastAsia="zh-TW"/>
              </w:rPr>
              <w:t>億元，成長</w:t>
            </w:r>
            <w:r w:rsidRPr="00DD6B89">
              <w:rPr>
                <w:rFonts w:cs="華康細圓體" w:hint="eastAsia"/>
                <w:lang w:eastAsia="zh-TW"/>
              </w:rPr>
              <w:t>3.9%</w:t>
            </w:r>
            <w:r w:rsidRPr="00DD6B89">
              <w:rPr>
                <w:rFonts w:cs="華康細圓體" w:hint="eastAsia"/>
                <w:lang w:eastAsia="zh-TW"/>
              </w:rPr>
              <w:t>；第二產業增加值</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5,682</w:t>
            </w:r>
            <w:r w:rsidRPr="00DD6B89">
              <w:rPr>
                <w:rFonts w:cs="華康細圓體" w:hint="eastAsia"/>
                <w:lang w:eastAsia="zh-TW"/>
              </w:rPr>
              <w:t>億元，成長</w:t>
            </w:r>
            <w:r w:rsidRPr="00DD6B89">
              <w:rPr>
                <w:rFonts w:cs="華康細圓體" w:hint="eastAsia"/>
                <w:lang w:eastAsia="zh-TW"/>
              </w:rPr>
              <w:t>5.1%</w:t>
            </w:r>
            <w:r w:rsidRPr="00DD6B89">
              <w:rPr>
                <w:rFonts w:cs="華康細圓體" w:hint="eastAsia"/>
                <w:lang w:eastAsia="zh-TW"/>
              </w:rPr>
              <w:t>；第三產業增加值</w:t>
            </w:r>
            <w:r w:rsidRPr="00DD6B89">
              <w:rPr>
                <w:rFonts w:cs="華康細圓體" w:hint="eastAsia"/>
                <w:lang w:eastAsia="zh-TW"/>
              </w:rPr>
              <w:t>5</w:t>
            </w:r>
            <w:r w:rsidRPr="00DD6B89">
              <w:rPr>
                <w:rFonts w:cs="華康細圓體" w:hint="eastAsia"/>
                <w:lang w:eastAsia="zh-TW"/>
              </w:rPr>
              <w:t>兆</w:t>
            </w:r>
            <w:r w:rsidRPr="00DD6B89">
              <w:rPr>
                <w:rFonts w:cs="華康細圓體" w:hint="eastAsia"/>
                <w:lang w:eastAsia="zh-TW"/>
              </w:rPr>
              <w:t>6,206</w:t>
            </w:r>
            <w:r w:rsidRPr="00DD6B89">
              <w:rPr>
                <w:rFonts w:cs="華康細圓體" w:hint="eastAsia"/>
                <w:lang w:eastAsia="zh-TW"/>
              </w:rPr>
              <w:t>億元，成長</w:t>
            </w:r>
            <w:r w:rsidRPr="00DD6B89">
              <w:rPr>
                <w:rFonts w:cs="華康細圓體" w:hint="eastAsia"/>
                <w:lang w:eastAsia="zh-TW"/>
              </w:rPr>
              <w:t>5.8%</w:t>
            </w:r>
            <w:r w:rsidRPr="00DD6B89">
              <w:rPr>
                <w:rFonts w:cs="華康細圓體" w:hint="eastAsia"/>
                <w:lang w:eastAsia="zh-TW"/>
              </w:rPr>
              <w:t>。三次產業增加值比例由上年度</w:t>
            </w:r>
            <w:r w:rsidRPr="00DD6B89">
              <w:rPr>
                <w:rFonts w:cs="華康細圓體" w:hint="eastAsia"/>
                <w:lang w:eastAsia="zh-TW"/>
              </w:rPr>
              <w:t>2.9:38.6:58.5</w:t>
            </w:r>
            <w:r w:rsidRPr="00DD6B89">
              <w:rPr>
                <w:rFonts w:cs="華康細圓體" w:hint="eastAsia"/>
                <w:lang w:eastAsia="zh-TW"/>
              </w:rPr>
              <w:t>調整為</w:t>
            </w:r>
            <w:r w:rsidRPr="00DD6B89">
              <w:rPr>
                <w:rFonts w:cs="華康細圓體" w:hint="eastAsia"/>
                <w:lang w:eastAsia="zh-TW"/>
              </w:rPr>
              <w:t>2.8:37.7:59.5</w:t>
            </w:r>
            <w:r w:rsidRPr="00DD6B89">
              <w:rPr>
                <w:rFonts w:cs="華康細圓體" w:hint="eastAsia"/>
                <w:lang w:eastAsia="zh-TW"/>
              </w:rPr>
              <w:t>。</w:t>
            </w:r>
          </w:p>
        </w:tc>
      </w:tr>
      <w:tr w:rsidR="00E24C1A" w:rsidRPr="00DD6B89" w14:paraId="64E94F10" w14:textId="77777777">
        <w:trPr>
          <w:trHeight w:val="680"/>
        </w:trPr>
        <w:tc>
          <w:tcPr>
            <w:tcW w:w="1329" w:type="pct"/>
            <w:vAlign w:val="center"/>
          </w:tcPr>
          <w:p w14:paraId="30C7A5E1" w14:textId="77777777" w:rsidR="009B2141" w:rsidRPr="00DD6B89" w:rsidRDefault="00000000">
            <w:pPr>
              <w:pStyle w:val="-0"/>
              <w:ind w:left="118" w:right="118"/>
              <w:rPr>
                <w:w w:val="90"/>
                <w:lang w:eastAsia="zh-TW"/>
              </w:rPr>
            </w:pPr>
            <w:r w:rsidRPr="00DD6B89">
              <w:rPr>
                <w:w w:val="90"/>
                <w:lang w:eastAsia="zh-TW"/>
              </w:rPr>
              <w:t>人均地區生產總值</w:t>
            </w:r>
          </w:p>
          <w:p w14:paraId="763370D1" w14:textId="77777777" w:rsidR="009B2141" w:rsidRPr="00DD6B89" w:rsidRDefault="00000000">
            <w:pPr>
              <w:pStyle w:val="-0"/>
              <w:ind w:left="118" w:right="118"/>
              <w:rPr>
                <w:lang w:eastAsia="zh-TW"/>
              </w:rPr>
            </w:pPr>
            <w:r w:rsidRPr="00DD6B89">
              <w:rPr>
                <w:lang w:eastAsia="zh-TW"/>
              </w:rPr>
              <w:t>單位：人民幣</w:t>
            </w:r>
          </w:p>
        </w:tc>
        <w:tc>
          <w:tcPr>
            <w:tcW w:w="6222" w:type="dxa"/>
            <w:vAlign w:val="center"/>
          </w:tcPr>
          <w:p w14:paraId="2E7BF817"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年，人均生產總值達</w:t>
            </w:r>
            <w:r w:rsidRPr="00DD6B89">
              <w:rPr>
                <w:rFonts w:cs="華康細圓體" w:hint="eastAsia"/>
                <w:lang w:eastAsia="zh-TW"/>
              </w:rPr>
              <w:t>141,418</w:t>
            </w:r>
            <w:r w:rsidRPr="00DD6B89">
              <w:rPr>
                <w:rFonts w:cs="華康細圓體" w:hint="eastAsia"/>
                <w:lang w:eastAsia="zh-TW"/>
              </w:rPr>
              <w:t>元，比上年度成長</w:t>
            </w:r>
            <w:r w:rsidRPr="00DD6B89">
              <w:rPr>
                <w:rFonts w:cs="華康細圓體" w:hint="eastAsia"/>
                <w:lang w:eastAsia="zh-TW"/>
              </w:rPr>
              <w:t>4.9%</w:t>
            </w:r>
            <w:r w:rsidRPr="00DD6B89">
              <w:rPr>
                <w:rFonts w:cs="華康細圓體" w:hint="eastAsia"/>
                <w:lang w:eastAsia="zh-TW"/>
              </w:rPr>
              <w:t>。</w:t>
            </w:r>
          </w:p>
        </w:tc>
      </w:tr>
      <w:tr w:rsidR="00E24C1A" w:rsidRPr="00DD6B89" w14:paraId="6C41FB75" w14:textId="77777777">
        <w:trPr>
          <w:trHeight w:val="680"/>
        </w:trPr>
        <w:tc>
          <w:tcPr>
            <w:tcW w:w="1329" w:type="pct"/>
            <w:vAlign w:val="center"/>
          </w:tcPr>
          <w:p w14:paraId="658B084E" w14:textId="77777777" w:rsidR="009B2141" w:rsidRPr="00DD6B89" w:rsidRDefault="00000000">
            <w:pPr>
              <w:pStyle w:val="-0"/>
              <w:ind w:left="118" w:right="118"/>
              <w:rPr>
                <w:lang w:eastAsia="zh-TW"/>
              </w:rPr>
            </w:pPr>
            <w:r w:rsidRPr="00DD6B89">
              <w:rPr>
                <w:lang w:eastAsia="zh-TW"/>
              </w:rPr>
              <w:t>財政收入</w:t>
            </w:r>
          </w:p>
          <w:p w14:paraId="21CA7CF8" w14:textId="77777777" w:rsidR="009B2141" w:rsidRPr="00DD6B89" w:rsidRDefault="00000000">
            <w:pPr>
              <w:pStyle w:val="-0"/>
              <w:ind w:left="118" w:right="118"/>
              <w:rPr>
                <w:lang w:eastAsia="zh-TW"/>
              </w:rPr>
            </w:pPr>
            <w:r w:rsidRPr="00DD6B89">
              <w:rPr>
                <w:lang w:eastAsia="zh-TW"/>
              </w:rPr>
              <w:t>單位：人民幣</w:t>
            </w:r>
          </w:p>
        </w:tc>
        <w:tc>
          <w:tcPr>
            <w:tcW w:w="6222" w:type="dxa"/>
            <w:vAlign w:val="center"/>
          </w:tcPr>
          <w:p w14:paraId="7028E765"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年浙江省一般公共預算收入</w:t>
            </w:r>
            <w:r w:rsidRPr="00DD6B89">
              <w:rPr>
                <w:rFonts w:cs="華康細圓體" w:hint="eastAsia"/>
                <w:lang w:eastAsia="zh-TW"/>
              </w:rPr>
              <w:t>8,865</w:t>
            </w:r>
            <w:r w:rsidRPr="00DD6B89">
              <w:rPr>
                <w:rFonts w:cs="華康細圓體" w:hint="eastAsia"/>
                <w:lang w:eastAsia="zh-TW"/>
              </w:rPr>
              <w:t>億元，比上年度成長</w:t>
            </w:r>
            <w:r w:rsidRPr="00DD6B89">
              <w:rPr>
                <w:rFonts w:cs="華康細圓體" w:hint="eastAsia"/>
                <w:lang w:eastAsia="zh-TW"/>
              </w:rPr>
              <w:t>1.8%</w:t>
            </w:r>
            <w:r w:rsidRPr="00DD6B89">
              <w:rPr>
                <w:rFonts w:cs="華康細圓體" w:hint="eastAsia"/>
                <w:lang w:eastAsia="zh-TW"/>
              </w:rPr>
              <w:t>，其中，稅收收入</w:t>
            </w:r>
            <w:r w:rsidRPr="00DD6B89">
              <w:rPr>
                <w:rFonts w:cs="華康細圓體" w:hint="eastAsia"/>
                <w:lang w:eastAsia="zh-TW"/>
              </w:rPr>
              <w:t>7,173</w:t>
            </w:r>
            <w:r w:rsidRPr="00DD6B89">
              <w:rPr>
                <w:rFonts w:cs="華康細圓體" w:hint="eastAsia"/>
                <w:lang w:eastAsia="zh-TW"/>
              </w:rPr>
              <w:t>億元，成長</w:t>
            </w:r>
            <w:r w:rsidRPr="00DD6B89">
              <w:rPr>
                <w:rFonts w:cs="華康細圓體" w:hint="eastAsia"/>
                <w:lang w:eastAsia="zh-TW"/>
              </w:rPr>
              <w:t>2.5%</w:t>
            </w:r>
            <w:r w:rsidRPr="00DD6B89">
              <w:rPr>
                <w:rFonts w:cs="華康細圓體" w:hint="eastAsia"/>
                <w:lang w:eastAsia="zh-TW"/>
              </w:rPr>
              <w:t>。</w:t>
            </w:r>
          </w:p>
        </w:tc>
      </w:tr>
      <w:tr w:rsidR="00E24C1A" w:rsidRPr="00DD6B89" w14:paraId="0105A0F5" w14:textId="77777777">
        <w:trPr>
          <w:trHeight w:val="680"/>
        </w:trPr>
        <w:tc>
          <w:tcPr>
            <w:tcW w:w="1329" w:type="pct"/>
            <w:vAlign w:val="center"/>
          </w:tcPr>
          <w:p w14:paraId="3A58BBC1" w14:textId="77777777" w:rsidR="009B2141" w:rsidRPr="00DD6B89" w:rsidRDefault="00000000">
            <w:pPr>
              <w:pStyle w:val="-0"/>
              <w:ind w:left="118" w:right="118"/>
            </w:pPr>
            <w:r w:rsidRPr="00DD6B89">
              <w:rPr>
                <w:lang w:eastAsia="zh-TW"/>
              </w:rPr>
              <w:t>固定資產投資</w:t>
            </w:r>
          </w:p>
        </w:tc>
        <w:tc>
          <w:tcPr>
            <w:tcW w:w="6222" w:type="dxa"/>
            <w:vAlign w:val="center"/>
          </w:tcPr>
          <w:p w14:paraId="7927A584" w14:textId="77777777" w:rsidR="009B2141" w:rsidRPr="00DD6B89" w:rsidRDefault="00000000">
            <w:pPr>
              <w:pStyle w:val="-"/>
              <w:ind w:left="118" w:right="118"/>
            </w:pPr>
            <w:r w:rsidRPr="00DD6B89">
              <w:rPr>
                <w:rFonts w:cs="華康細圓體" w:hint="eastAsia"/>
                <w:lang w:eastAsia="zh-TW"/>
              </w:rPr>
              <w:t>2024</w:t>
            </w:r>
            <w:r w:rsidRPr="00DD6B89">
              <w:rPr>
                <w:rFonts w:cs="華康細圓體" w:hint="eastAsia"/>
                <w:lang w:eastAsia="zh-TW"/>
              </w:rPr>
              <w:t>年浙江省固定資產投資比上年度減少</w:t>
            </w:r>
            <w:r w:rsidRPr="00DD6B89">
              <w:rPr>
                <w:rFonts w:cs="華康細圓體" w:hint="eastAsia"/>
                <w:lang w:eastAsia="zh-TW"/>
              </w:rPr>
              <w:t>9.1%</w:t>
            </w:r>
            <w:r w:rsidRPr="00DD6B89">
              <w:rPr>
                <w:rFonts w:cs="華康細圓體" w:hint="eastAsia"/>
                <w:lang w:eastAsia="zh-TW"/>
              </w:rPr>
              <w:t>，其中，第一產業占全部投資的</w:t>
            </w:r>
            <w:r w:rsidRPr="00DD6B89">
              <w:rPr>
                <w:rFonts w:cs="華康細圓體" w:hint="eastAsia"/>
                <w:lang w:eastAsia="zh-TW"/>
              </w:rPr>
              <w:t>0.4%</w:t>
            </w:r>
            <w:r w:rsidRPr="00DD6B89">
              <w:rPr>
                <w:rFonts w:cs="華康細圓體" w:hint="eastAsia"/>
                <w:lang w:eastAsia="zh-TW"/>
              </w:rPr>
              <w:t>；第二產業投資占全部投資的</w:t>
            </w:r>
            <w:r w:rsidRPr="00DD6B89">
              <w:rPr>
                <w:rFonts w:cs="華康細圓體" w:hint="eastAsia"/>
                <w:lang w:eastAsia="zh-TW"/>
              </w:rPr>
              <w:t>31.9.1%</w:t>
            </w:r>
            <w:r w:rsidRPr="00DD6B89">
              <w:rPr>
                <w:rFonts w:cs="華康細圓體" w:hint="eastAsia"/>
                <w:lang w:eastAsia="zh-TW"/>
              </w:rPr>
              <w:t>；第三次產業投資占全部投資的</w:t>
            </w:r>
            <w:r w:rsidRPr="00DD6B89">
              <w:rPr>
                <w:rFonts w:cs="華康細圓體" w:hint="eastAsia"/>
                <w:lang w:eastAsia="zh-TW"/>
              </w:rPr>
              <w:t>67.7%</w:t>
            </w:r>
            <w:r w:rsidRPr="00DD6B89">
              <w:rPr>
                <w:rFonts w:cs="華康細圓體" w:hint="eastAsia"/>
                <w:lang w:eastAsia="zh-TW"/>
              </w:rPr>
              <w:t>，減少</w:t>
            </w:r>
            <w:r w:rsidRPr="00DD6B89">
              <w:rPr>
                <w:rFonts w:cs="華康細圓體" w:hint="eastAsia"/>
                <w:lang w:eastAsia="zh-TW"/>
              </w:rPr>
              <w:t>15.2%</w:t>
            </w:r>
            <w:r w:rsidRPr="00DD6B89">
              <w:rPr>
                <w:rFonts w:cs="華康細圓體" w:hint="eastAsia"/>
                <w:lang w:eastAsia="zh-TW"/>
              </w:rPr>
              <w:t>。製造業投資占全部投資的</w:t>
            </w:r>
            <w:r w:rsidRPr="00DD6B89">
              <w:rPr>
                <w:rFonts w:cs="華康細圓體" w:hint="eastAsia"/>
                <w:lang w:eastAsia="zh-TW"/>
              </w:rPr>
              <w:t>25.7%</w:t>
            </w:r>
            <w:r w:rsidRPr="00DD6B89">
              <w:rPr>
                <w:rFonts w:cs="華康細圓體" w:hint="eastAsia"/>
                <w:lang w:eastAsia="zh-TW"/>
              </w:rPr>
              <w:t>，成長</w:t>
            </w:r>
            <w:r w:rsidRPr="00DD6B89">
              <w:rPr>
                <w:rFonts w:cs="華康細圓體" w:hint="eastAsia"/>
                <w:lang w:eastAsia="zh-TW"/>
              </w:rPr>
              <w:t>6.2%</w:t>
            </w:r>
            <w:r w:rsidRPr="00DD6B89">
              <w:rPr>
                <w:rFonts w:cs="華康細圓體" w:hint="eastAsia"/>
                <w:lang w:eastAsia="zh-TW"/>
              </w:rPr>
              <w:t>。其中汽車、通用設備、電腦通信電子等製造業分別成長</w:t>
            </w:r>
            <w:r w:rsidRPr="00DD6B89">
              <w:rPr>
                <w:rFonts w:cs="華康細圓體" w:hint="eastAsia"/>
                <w:lang w:eastAsia="zh-TW"/>
              </w:rPr>
              <w:t>27.5%</w:t>
            </w:r>
            <w:r w:rsidRPr="00DD6B89">
              <w:rPr>
                <w:rFonts w:cs="華康細圓體" w:hint="eastAsia"/>
                <w:lang w:eastAsia="zh-TW"/>
              </w:rPr>
              <w:t>、</w:t>
            </w:r>
            <w:r w:rsidRPr="00DD6B89">
              <w:rPr>
                <w:rFonts w:cs="華康細圓體" w:hint="eastAsia"/>
                <w:lang w:eastAsia="zh-TW"/>
              </w:rPr>
              <w:t>17.9%</w:t>
            </w:r>
            <w:r w:rsidRPr="00DD6B89">
              <w:rPr>
                <w:rFonts w:cs="華康細圓體" w:hint="eastAsia"/>
                <w:lang w:eastAsia="zh-TW"/>
              </w:rPr>
              <w:t>和</w:t>
            </w:r>
            <w:r w:rsidRPr="00DD6B89">
              <w:rPr>
                <w:rFonts w:cs="華康細圓體" w:hint="eastAsia"/>
                <w:lang w:eastAsia="zh-TW"/>
              </w:rPr>
              <w:t>14.0%</w:t>
            </w:r>
            <w:r w:rsidRPr="00DD6B89">
              <w:rPr>
                <w:rFonts w:cs="華康細圓體" w:hint="eastAsia"/>
                <w:lang w:eastAsia="zh-TW"/>
              </w:rPr>
              <w:t>。基礎設施投資和高新技術產業投資分別比上年成長</w:t>
            </w:r>
            <w:r w:rsidRPr="00DD6B89">
              <w:rPr>
                <w:rFonts w:cs="華康細圓體" w:hint="eastAsia"/>
                <w:lang w:eastAsia="zh-TW"/>
              </w:rPr>
              <w:t>3.6%</w:t>
            </w:r>
            <w:r w:rsidRPr="00DD6B89">
              <w:rPr>
                <w:rFonts w:cs="華康細圓體" w:hint="eastAsia"/>
                <w:lang w:eastAsia="zh-TW"/>
              </w:rPr>
              <w:t>和</w:t>
            </w:r>
            <w:r w:rsidRPr="00DD6B89">
              <w:rPr>
                <w:rFonts w:cs="華康細圓體" w:hint="eastAsia"/>
                <w:lang w:eastAsia="zh-TW"/>
              </w:rPr>
              <w:t>8.5%</w:t>
            </w:r>
            <w:r w:rsidRPr="00DD6B89">
              <w:rPr>
                <w:rFonts w:cs="華康細圓體" w:hint="eastAsia"/>
                <w:lang w:eastAsia="zh-TW"/>
              </w:rPr>
              <w:t>，房地產開發投資比上年減少</w:t>
            </w:r>
            <w:r w:rsidRPr="00DD6B89">
              <w:rPr>
                <w:rFonts w:cs="華康細圓體" w:hint="eastAsia"/>
                <w:lang w:eastAsia="zh-TW"/>
              </w:rPr>
              <w:t>31.0%</w:t>
            </w:r>
            <w:r w:rsidRPr="00DD6B89">
              <w:rPr>
                <w:rFonts w:cs="華康細圓體" w:hint="eastAsia"/>
                <w:lang w:eastAsia="zh-TW"/>
              </w:rPr>
              <w:t>。</w:t>
            </w:r>
          </w:p>
        </w:tc>
      </w:tr>
      <w:tr w:rsidR="00E24C1A" w:rsidRPr="00DD6B89" w14:paraId="269FF35B" w14:textId="77777777">
        <w:trPr>
          <w:trHeight w:val="680"/>
        </w:trPr>
        <w:tc>
          <w:tcPr>
            <w:tcW w:w="1329" w:type="pct"/>
            <w:vAlign w:val="center"/>
          </w:tcPr>
          <w:p w14:paraId="4FFC8EFA" w14:textId="77777777" w:rsidR="009B2141" w:rsidRPr="00DD6B89" w:rsidRDefault="00000000">
            <w:pPr>
              <w:pStyle w:val="-0"/>
              <w:ind w:left="118" w:right="118"/>
            </w:pPr>
            <w:r w:rsidRPr="00DD6B89">
              <w:rPr>
                <w:lang w:eastAsia="zh-TW"/>
              </w:rPr>
              <w:t>就業</w:t>
            </w:r>
          </w:p>
        </w:tc>
        <w:tc>
          <w:tcPr>
            <w:tcW w:w="6222" w:type="dxa"/>
            <w:vAlign w:val="center"/>
          </w:tcPr>
          <w:p w14:paraId="2705DA99"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w:t>
            </w:r>
            <w:proofErr w:type="gramStart"/>
            <w:r w:rsidRPr="00DD6B89">
              <w:rPr>
                <w:rFonts w:cs="華康細圓體" w:hint="eastAsia"/>
                <w:lang w:eastAsia="zh-TW"/>
              </w:rPr>
              <w:t>就業社保穩定</w:t>
            </w:r>
            <w:proofErr w:type="gramEnd"/>
            <w:r w:rsidRPr="00DD6B89">
              <w:rPr>
                <w:rFonts w:cs="華康細圓體" w:hint="eastAsia"/>
                <w:lang w:eastAsia="zh-TW"/>
              </w:rPr>
              <w:t>，城鎮新增就業</w:t>
            </w:r>
            <w:r w:rsidRPr="00DD6B89">
              <w:rPr>
                <w:rFonts w:cs="華康細圓體" w:hint="eastAsia"/>
                <w:lang w:eastAsia="zh-TW"/>
              </w:rPr>
              <w:t>115.8</w:t>
            </w:r>
            <w:r w:rsidRPr="00DD6B89">
              <w:rPr>
                <w:rFonts w:cs="華康細圓體" w:hint="eastAsia"/>
                <w:lang w:eastAsia="zh-TW"/>
              </w:rPr>
              <w:t>萬人。城鎮調查失業率平均值為</w:t>
            </w:r>
            <w:r w:rsidRPr="00DD6B89">
              <w:rPr>
                <w:rFonts w:cs="華康細圓體" w:hint="eastAsia"/>
                <w:lang w:eastAsia="zh-TW"/>
              </w:rPr>
              <w:t>4.6%</w:t>
            </w:r>
            <w:r w:rsidRPr="00DD6B89">
              <w:rPr>
                <w:rFonts w:cs="華康細圓體" w:hint="eastAsia"/>
                <w:lang w:eastAsia="zh-TW"/>
              </w:rPr>
              <w:t>，低於</w:t>
            </w:r>
            <w:r w:rsidRPr="00DD6B89">
              <w:rPr>
                <w:rFonts w:cs="華康細圓體" w:hint="eastAsia"/>
                <w:lang w:eastAsia="zh-TW"/>
              </w:rPr>
              <w:t>5.0%</w:t>
            </w:r>
            <w:r w:rsidRPr="00DD6B89">
              <w:rPr>
                <w:rFonts w:cs="華康細圓體" w:hint="eastAsia"/>
                <w:lang w:eastAsia="zh-TW"/>
              </w:rPr>
              <w:t>的控制目標。</w:t>
            </w:r>
          </w:p>
        </w:tc>
      </w:tr>
      <w:tr w:rsidR="00E24C1A" w:rsidRPr="00DD6B89" w14:paraId="13E09D88" w14:textId="77777777">
        <w:trPr>
          <w:trHeight w:val="680"/>
        </w:trPr>
        <w:tc>
          <w:tcPr>
            <w:tcW w:w="5000" w:type="pct"/>
            <w:gridSpan w:val="2"/>
            <w:shd w:val="clear" w:color="auto" w:fill="CCFFFF"/>
            <w:vAlign w:val="center"/>
          </w:tcPr>
          <w:p w14:paraId="6147A061" w14:textId="77777777" w:rsidR="009B2141" w:rsidRPr="00DD6B89" w:rsidRDefault="00000000" w:rsidP="001A0B60">
            <w:pPr>
              <w:pStyle w:val="affe"/>
              <w:pageBreakBefore/>
              <w:ind w:firstLine="471"/>
              <w:rPr>
                <w:rFonts w:ascii="Times New Roman" w:hAnsi="Times New Roman"/>
                <w:sz w:val="24"/>
                <w:szCs w:val="24"/>
              </w:rPr>
            </w:pPr>
            <w:r w:rsidRPr="00DD6B89">
              <w:rPr>
                <w:rFonts w:ascii="Times New Roman" w:hAnsi="Times New Roman"/>
                <w:sz w:val="24"/>
                <w:szCs w:val="24"/>
              </w:rPr>
              <w:lastRenderedPageBreak/>
              <w:t>利用外資</w:t>
            </w:r>
          </w:p>
        </w:tc>
      </w:tr>
      <w:tr w:rsidR="00E24C1A" w:rsidRPr="00DD6B89" w14:paraId="25AE0292" w14:textId="77777777">
        <w:trPr>
          <w:trHeight w:val="680"/>
        </w:trPr>
        <w:tc>
          <w:tcPr>
            <w:tcW w:w="1329" w:type="pct"/>
            <w:vAlign w:val="center"/>
          </w:tcPr>
          <w:p w14:paraId="2B081A49" w14:textId="77777777" w:rsidR="009B2141" w:rsidRPr="00DD6B89" w:rsidRDefault="00000000">
            <w:pPr>
              <w:pStyle w:val="-0"/>
              <w:ind w:left="118" w:right="118"/>
            </w:pPr>
            <w:r w:rsidRPr="00DD6B89">
              <w:rPr>
                <w:lang w:eastAsia="zh-TW"/>
              </w:rPr>
              <w:t>外商投資件數</w:t>
            </w:r>
          </w:p>
        </w:tc>
        <w:tc>
          <w:tcPr>
            <w:tcW w:w="6222" w:type="dxa"/>
            <w:vAlign w:val="center"/>
          </w:tcPr>
          <w:p w14:paraId="70E53EFA"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全年浙江省新設外商投資企業</w:t>
            </w:r>
            <w:r w:rsidRPr="00DD6B89">
              <w:rPr>
                <w:rFonts w:cs="華康細圓體" w:hint="eastAsia"/>
                <w:lang w:eastAsia="zh-TW"/>
              </w:rPr>
              <w:t>5,370</w:t>
            </w:r>
            <w:r w:rsidRPr="00DD6B89">
              <w:rPr>
                <w:rFonts w:cs="華康細圓體" w:hint="eastAsia"/>
                <w:lang w:eastAsia="zh-TW"/>
              </w:rPr>
              <w:t>家。全年全省落地實際使用外資</w:t>
            </w:r>
            <w:r w:rsidRPr="00DD6B89">
              <w:rPr>
                <w:rFonts w:cs="華康細圓體" w:hint="eastAsia"/>
                <w:lang w:eastAsia="zh-TW"/>
              </w:rPr>
              <w:t>3,000</w:t>
            </w:r>
            <w:r w:rsidRPr="00DD6B89">
              <w:rPr>
                <w:rFonts w:cs="華康細圓體" w:hint="eastAsia"/>
                <w:lang w:eastAsia="zh-TW"/>
              </w:rPr>
              <w:t>萬美元以上大項目</w:t>
            </w:r>
            <w:r w:rsidRPr="00DD6B89">
              <w:rPr>
                <w:rFonts w:cs="華康細圓體" w:hint="eastAsia"/>
                <w:lang w:eastAsia="zh-TW"/>
              </w:rPr>
              <w:t>88</w:t>
            </w:r>
            <w:r w:rsidRPr="00DD6B89">
              <w:rPr>
                <w:rFonts w:cs="華康細圓體" w:hint="eastAsia"/>
                <w:lang w:eastAsia="zh-TW"/>
              </w:rPr>
              <w:t>個，合計總額</w:t>
            </w:r>
            <w:r w:rsidRPr="00DD6B89">
              <w:rPr>
                <w:rFonts w:cs="華康細圓體" w:hint="eastAsia"/>
                <w:lang w:eastAsia="zh-TW"/>
              </w:rPr>
              <w:t>60.2</w:t>
            </w:r>
            <w:r w:rsidRPr="00DD6B89">
              <w:rPr>
                <w:rFonts w:cs="華康細圓體" w:hint="eastAsia"/>
                <w:lang w:eastAsia="zh-TW"/>
              </w:rPr>
              <w:t>億美元，占全省的</w:t>
            </w:r>
            <w:r w:rsidRPr="00DD6B89">
              <w:rPr>
                <w:rFonts w:cs="華康細圓體" w:hint="eastAsia"/>
                <w:lang w:eastAsia="zh-TW"/>
              </w:rPr>
              <w:t>51.6%</w:t>
            </w:r>
            <w:r w:rsidRPr="00DD6B89">
              <w:rPr>
                <w:rFonts w:cs="華康細圓體" w:hint="eastAsia"/>
                <w:lang w:eastAsia="zh-TW"/>
              </w:rPr>
              <w:t>。</w:t>
            </w:r>
          </w:p>
        </w:tc>
      </w:tr>
      <w:tr w:rsidR="00E24C1A" w:rsidRPr="00DD6B89" w14:paraId="3687759D" w14:textId="77777777">
        <w:trPr>
          <w:trHeight w:val="680"/>
        </w:trPr>
        <w:tc>
          <w:tcPr>
            <w:tcW w:w="1329" w:type="pct"/>
            <w:vAlign w:val="center"/>
          </w:tcPr>
          <w:p w14:paraId="1FA5575C" w14:textId="77777777" w:rsidR="009B2141" w:rsidRPr="00DD6B89" w:rsidRDefault="00000000">
            <w:pPr>
              <w:pStyle w:val="-0"/>
              <w:ind w:left="118" w:right="118"/>
            </w:pPr>
            <w:r w:rsidRPr="00DD6B89">
              <w:t>外商投資金額</w:t>
            </w:r>
          </w:p>
        </w:tc>
        <w:tc>
          <w:tcPr>
            <w:tcW w:w="6222" w:type="dxa"/>
            <w:vAlign w:val="center"/>
          </w:tcPr>
          <w:p w14:paraId="2515205E"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全年浙江省實際使用外資</w:t>
            </w:r>
            <w:r w:rsidRPr="00DD6B89">
              <w:rPr>
                <w:rFonts w:cs="華康細圓體" w:hint="eastAsia"/>
                <w:lang w:eastAsia="zh-TW"/>
              </w:rPr>
              <w:t>115.6</w:t>
            </w:r>
            <w:r w:rsidRPr="00DD6B89">
              <w:rPr>
                <w:rFonts w:cs="華康細圓體" w:hint="eastAsia"/>
                <w:lang w:eastAsia="zh-TW"/>
              </w:rPr>
              <w:t>億美元，減少</w:t>
            </w:r>
            <w:r w:rsidRPr="00DD6B89">
              <w:rPr>
                <w:rFonts w:cs="華康細圓體" w:hint="eastAsia"/>
                <w:lang w:eastAsia="zh-TW"/>
              </w:rPr>
              <w:t>24.3%</w:t>
            </w:r>
            <w:r w:rsidRPr="00DD6B89">
              <w:rPr>
                <w:rFonts w:cs="華康細圓體" w:hint="eastAsia"/>
                <w:lang w:eastAsia="zh-TW"/>
              </w:rPr>
              <w:t>，占全中國大陸份額的</w:t>
            </w:r>
            <w:r w:rsidRPr="00DD6B89">
              <w:rPr>
                <w:rFonts w:cs="華康細圓體" w:hint="eastAsia"/>
                <w:lang w:eastAsia="zh-TW"/>
              </w:rPr>
              <w:t>11.1%</w:t>
            </w:r>
            <w:r w:rsidRPr="00DD6B89">
              <w:rPr>
                <w:rFonts w:cs="華康細圓體" w:hint="eastAsia"/>
                <w:lang w:eastAsia="zh-TW"/>
              </w:rPr>
              <w:t>，規模居第四位。</w:t>
            </w:r>
          </w:p>
        </w:tc>
      </w:tr>
      <w:tr w:rsidR="00E24C1A" w:rsidRPr="00DD6B89" w14:paraId="48E7855D" w14:textId="77777777">
        <w:trPr>
          <w:trHeight w:val="680"/>
        </w:trPr>
        <w:tc>
          <w:tcPr>
            <w:tcW w:w="1329" w:type="pct"/>
            <w:vAlign w:val="center"/>
          </w:tcPr>
          <w:p w14:paraId="05B7DC1C" w14:textId="77777777" w:rsidR="009B2141" w:rsidRPr="00DD6B89" w:rsidRDefault="00000000">
            <w:pPr>
              <w:pStyle w:val="-0"/>
              <w:ind w:left="118" w:right="118"/>
            </w:pPr>
            <w:r w:rsidRPr="00DD6B89">
              <w:rPr>
                <w:lang w:eastAsia="zh-TW"/>
              </w:rPr>
              <w:t>投資方式</w:t>
            </w:r>
          </w:p>
        </w:tc>
        <w:tc>
          <w:tcPr>
            <w:tcW w:w="6222" w:type="dxa"/>
            <w:vAlign w:val="center"/>
          </w:tcPr>
          <w:p w14:paraId="7983CA00" w14:textId="60BFAC26" w:rsidR="009B2141" w:rsidRPr="00DD6B89" w:rsidRDefault="00000000">
            <w:pPr>
              <w:pStyle w:val="-"/>
              <w:ind w:left="118" w:right="118"/>
              <w:rPr>
                <w:rFonts w:cs="華康細圓體"/>
                <w:lang w:eastAsia="zh-TW"/>
              </w:rPr>
            </w:pPr>
            <w:r w:rsidRPr="00DD6B89">
              <w:rPr>
                <w:rFonts w:cs="華康細圓體" w:hint="eastAsia"/>
                <w:lang w:eastAsia="zh-TW"/>
              </w:rPr>
              <w:t>增資擴產：外資企業持續加碼浙江，如尼得科集團</w:t>
            </w:r>
            <w:r w:rsidRPr="00DD6B89">
              <w:rPr>
                <w:rFonts w:cs="華康細圓體" w:hint="eastAsia"/>
                <w:lang w:eastAsia="zh-TW"/>
              </w:rPr>
              <w:t>20</w:t>
            </w:r>
            <w:r w:rsidRPr="00DD6B89">
              <w:rPr>
                <w:rFonts w:cs="華康細圓體" w:hint="eastAsia"/>
                <w:lang w:eastAsia="zh-TW"/>
              </w:rPr>
              <w:t>多年在平湖增資</w:t>
            </w:r>
            <w:r w:rsidRPr="00DD6B89">
              <w:rPr>
                <w:rFonts w:cs="華康細圓體" w:hint="eastAsia"/>
                <w:lang w:eastAsia="zh-TW"/>
              </w:rPr>
              <w:t>33</w:t>
            </w:r>
            <w:r w:rsidRPr="00DD6B89">
              <w:rPr>
                <w:rFonts w:cs="華康細圓體" w:hint="eastAsia"/>
                <w:lang w:eastAsia="zh-TW"/>
              </w:rPr>
              <w:t>次、丹佛斯</w:t>
            </w:r>
            <w:r w:rsidRPr="00DD6B89">
              <w:rPr>
                <w:rFonts w:cs="華康細圓體" w:hint="eastAsia"/>
                <w:lang w:eastAsia="zh-TW"/>
              </w:rPr>
              <w:t>20</w:t>
            </w:r>
            <w:r w:rsidRPr="00DD6B89">
              <w:rPr>
                <w:rFonts w:cs="華康細圓體" w:hint="eastAsia"/>
                <w:lang w:eastAsia="zh-TW"/>
              </w:rPr>
              <w:t>年在海鹽增資</w:t>
            </w:r>
            <w:r w:rsidRPr="00DD6B89">
              <w:rPr>
                <w:rFonts w:cs="華康細圓體" w:hint="eastAsia"/>
                <w:lang w:eastAsia="zh-TW"/>
              </w:rPr>
              <w:t>10</w:t>
            </w:r>
            <w:r w:rsidRPr="00DD6B89">
              <w:rPr>
                <w:rFonts w:cs="華康細圓體" w:hint="eastAsia"/>
                <w:lang w:eastAsia="zh-TW"/>
              </w:rPr>
              <w:t>次。</w:t>
            </w:r>
          </w:p>
          <w:p w14:paraId="4FE96C2B" w14:textId="343C12A9" w:rsidR="009B2141" w:rsidRPr="00DD6B89" w:rsidRDefault="00000000">
            <w:pPr>
              <w:pStyle w:val="-"/>
              <w:ind w:left="118" w:right="118"/>
            </w:pPr>
            <w:r w:rsidRPr="00DD6B89">
              <w:rPr>
                <w:rFonts w:cs="華康細圓體" w:hint="eastAsia"/>
                <w:lang w:eastAsia="zh-TW"/>
              </w:rPr>
              <w:t>設立研發中心：浙江省已認定‌省級外資研發中心</w:t>
            </w:r>
            <w:r w:rsidRPr="00DD6B89">
              <w:rPr>
                <w:rFonts w:cs="華康細圓體" w:hint="eastAsia"/>
                <w:lang w:eastAsia="zh-TW"/>
              </w:rPr>
              <w:t>62</w:t>
            </w:r>
            <w:r w:rsidRPr="00DD6B89">
              <w:rPr>
                <w:rFonts w:cs="華康細圓體" w:hint="eastAsia"/>
                <w:lang w:eastAsia="zh-TW"/>
              </w:rPr>
              <w:t>家，其中平湖有</w:t>
            </w:r>
            <w:r w:rsidRPr="00DD6B89">
              <w:rPr>
                <w:rFonts w:cs="華康細圓體" w:hint="eastAsia"/>
                <w:lang w:eastAsia="zh-TW"/>
              </w:rPr>
              <w:t>4</w:t>
            </w:r>
            <w:r w:rsidRPr="00DD6B89">
              <w:rPr>
                <w:rFonts w:cs="華康細圓體" w:hint="eastAsia"/>
                <w:lang w:eastAsia="zh-TW"/>
              </w:rPr>
              <w:t>家，包括中德半導體研究院、漢希科特微系統應用研究院等。</w:t>
            </w:r>
          </w:p>
        </w:tc>
      </w:tr>
      <w:tr w:rsidR="00E24C1A" w:rsidRPr="00DD6B89" w14:paraId="76704B4D" w14:textId="77777777">
        <w:trPr>
          <w:trHeight w:val="680"/>
        </w:trPr>
        <w:tc>
          <w:tcPr>
            <w:tcW w:w="1329" w:type="pct"/>
            <w:vAlign w:val="center"/>
          </w:tcPr>
          <w:p w14:paraId="74F40F28" w14:textId="77777777" w:rsidR="009B2141" w:rsidRPr="00DD6B89" w:rsidRDefault="00000000">
            <w:pPr>
              <w:pStyle w:val="-0"/>
              <w:ind w:left="118" w:right="118"/>
            </w:pPr>
            <w:r w:rsidRPr="00DD6B89">
              <w:rPr>
                <w:lang w:eastAsia="zh-TW"/>
              </w:rPr>
              <w:t>投資產業</w:t>
            </w:r>
          </w:p>
        </w:tc>
        <w:tc>
          <w:tcPr>
            <w:tcW w:w="6222" w:type="dxa"/>
            <w:vAlign w:val="center"/>
          </w:tcPr>
          <w:p w14:paraId="51F67195" w14:textId="647B5299"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年，浙江省使用外商投資中，製造業投資和高技術產業（含高技術製造業和高技術服務業）</w:t>
            </w:r>
            <w:r w:rsidR="00E24C1A" w:rsidRPr="00DD6B89">
              <w:rPr>
                <w:rFonts w:cs="華康細圓體" w:hint="eastAsia"/>
                <w:lang w:eastAsia="zh-TW"/>
              </w:rPr>
              <w:t>占</w:t>
            </w:r>
            <w:r w:rsidRPr="00DD6B89">
              <w:rPr>
                <w:rFonts w:cs="華康細圓體" w:hint="eastAsia"/>
                <w:lang w:eastAsia="zh-TW"/>
              </w:rPr>
              <w:t>比穩定，分別為</w:t>
            </w:r>
            <w:r w:rsidRPr="00DD6B89">
              <w:rPr>
                <w:rFonts w:cs="華康細圓體" w:hint="eastAsia"/>
                <w:lang w:eastAsia="zh-TW"/>
              </w:rPr>
              <w:t>47.3</w:t>
            </w:r>
            <w:r w:rsidRPr="00DD6B89">
              <w:rPr>
                <w:rFonts w:cs="華康細圓體" w:hint="eastAsia"/>
                <w:lang w:eastAsia="zh-TW"/>
              </w:rPr>
              <w:t>億美元和</w:t>
            </w:r>
            <w:r w:rsidRPr="00DD6B89">
              <w:rPr>
                <w:rFonts w:cs="華康細圓體" w:hint="eastAsia"/>
                <w:lang w:eastAsia="zh-TW"/>
              </w:rPr>
              <w:t>45.9</w:t>
            </w:r>
            <w:r w:rsidRPr="00DD6B89">
              <w:rPr>
                <w:rFonts w:cs="華康細圓體" w:hint="eastAsia"/>
                <w:lang w:eastAsia="zh-TW"/>
              </w:rPr>
              <w:t>億美元，</w:t>
            </w:r>
            <w:r w:rsidR="00E24C1A" w:rsidRPr="00DD6B89">
              <w:rPr>
                <w:rFonts w:cs="華康細圓體" w:hint="eastAsia"/>
                <w:lang w:eastAsia="zh-TW"/>
              </w:rPr>
              <w:t>占</w:t>
            </w:r>
            <w:r w:rsidRPr="00DD6B89">
              <w:rPr>
                <w:rFonts w:cs="華康細圓體" w:hint="eastAsia"/>
                <w:lang w:eastAsia="zh-TW"/>
              </w:rPr>
              <w:t>全省的</w:t>
            </w:r>
            <w:r w:rsidRPr="00DD6B89">
              <w:rPr>
                <w:rFonts w:cs="華康細圓體" w:hint="eastAsia"/>
                <w:lang w:eastAsia="zh-TW"/>
              </w:rPr>
              <w:t>40.9%</w:t>
            </w:r>
            <w:r w:rsidRPr="00DD6B89">
              <w:rPr>
                <w:rFonts w:cs="華康細圓體" w:hint="eastAsia"/>
                <w:lang w:eastAsia="zh-TW"/>
              </w:rPr>
              <w:t>和</w:t>
            </w:r>
            <w:r w:rsidRPr="00DD6B89">
              <w:rPr>
                <w:rFonts w:cs="華康細圓體" w:hint="eastAsia"/>
                <w:lang w:eastAsia="zh-TW"/>
              </w:rPr>
              <w:t>39.7%</w:t>
            </w:r>
            <w:r w:rsidRPr="00DD6B89">
              <w:rPr>
                <w:rFonts w:cs="華康細圓體" w:hint="eastAsia"/>
                <w:lang w:eastAsia="zh-TW"/>
              </w:rPr>
              <w:t>。高技術產業含電子資訊、生物醫藥、新能源等；‌同時也吸引外資</w:t>
            </w:r>
            <w:r w:rsidR="00E24C1A" w:rsidRPr="00DD6B89">
              <w:rPr>
                <w:rFonts w:cs="華康細圓體" w:hint="eastAsia"/>
                <w:lang w:eastAsia="zh-TW"/>
              </w:rPr>
              <w:t>布局</w:t>
            </w:r>
            <w:r w:rsidRPr="00DD6B89">
              <w:rPr>
                <w:rFonts w:cs="華康細圓體" w:hint="eastAsia"/>
                <w:lang w:eastAsia="zh-TW"/>
              </w:rPr>
              <w:t>數位醫療、人工智慧、跨境電商、綠色低碳與節能環保‌等領域。從工業領域看，港澳</w:t>
            </w:r>
            <w:proofErr w:type="gramStart"/>
            <w:r w:rsidRPr="00DD6B89">
              <w:rPr>
                <w:rFonts w:cs="華康細圓體" w:hint="eastAsia"/>
                <w:lang w:eastAsia="zh-TW"/>
              </w:rPr>
              <w:t>臺</w:t>
            </w:r>
            <w:proofErr w:type="gramEnd"/>
            <w:r w:rsidRPr="00DD6B89">
              <w:rPr>
                <w:rFonts w:cs="華康細圓體" w:hint="eastAsia"/>
                <w:lang w:eastAsia="zh-TW"/>
              </w:rPr>
              <w:t>商投資企業增加值成長</w:t>
            </w:r>
            <w:r w:rsidRPr="00DD6B89">
              <w:rPr>
                <w:rFonts w:cs="華康細圓體" w:hint="eastAsia"/>
                <w:lang w:eastAsia="zh-TW"/>
              </w:rPr>
              <w:t>7.5%</w:t>
            </w:r>
            <w:r w:rsidRPr="00DD6B89">
              <w:rPr>
                <w:rFonts w:cs="華康細圓體" w:hint="eastAsia"/>
                <w:lang w:eastAsia="zh-TW"/>
              </w:rPr>
              <w:t>，外商投資企業增加值成長</w:t>
            </w:r>
            <w:r w:rsidRPr="00DD6B89">
              <w:rPr>
                <w:rFonts w:cs="華康細圓體" w:hint="eastAsia"/>
                <w:lang w:eastAsia="zh-TW"/>
              </w:rPr>
              <w:t>3.8%</w:t>
            </w:r>
            <w:r w:rsidRPr="00DD6B89">
              <w:rPr>
                <w:rFonts w:cs="華康細圓體" w:hint="eastAsia"/>
                <w:lang w:eastAsia="zh-TW"/>
              </w:rPr>
              <w:t>。製造業重點行業中，汽車、電腦通信電子、化學原料等行業增加值分別</w:t>
            </w:r>
            <w:r w:rsidR="00FB5E25" w:rsidRPr="00DD6B89">
              <w:rPr>
                <w:rFonts w:cs="華康細圓體" w:hint="eastAsia"/>
                <w:lang w:eastAsia="zh-TW"/>
              </w:rPr>
              <w:t>成長</w:t>
            </w:r>
            <w:r w:rsidRPr="00DD6B89">
              <w:rPr>
                <w:rFonts w:cs="華康細圓體" w:hint="eastAsia"/>
                <w:lang w:eastAsia="zh-TW"/>
              </w:rPr>
              <w:t>19.7%</w:t>
            </w:r>
            <w:r w:rsidRPr="00DD6B89">
              <w:rPr>
                <w:rFonts w:cs="華康細圓體" w:hint="eastAsia"/>
                <w:lang w:eastAsia="zh-TW"/>
              </w:rPr>
              <w:t>、</w:t>
            </w:r>
            <w:r w:rsidRPr="00DD6B89">
              <w:rPr>
                <w:rFonts w:cs="華康細圓體" w:hint="eastAsia"/>
                <w:lang w:eastAsia="zh-TW"/>
              </w:rPr>
              <w:t>16.5%</w:t>
            </w:r>
            <w:r w:rsidRPr="00DD6B89">
              <w:rPr>
                <w:rFonts w:cs="華康細圓體" w:hint="eastAsia"/>
                <w:lang w:eastAsia="zh-TW"/>
              </w:rPr>
              <w:t>和</w:t>
            </w:r>
            <w:r w:rsidRPr="00DD6B89">
              <w:rPr>
                <w:rFonts w:cs="華康細圓體" w:hint="eastAsia"/>
                <w:lang w:eastAsia="zh-TW"/>
              </w:rPr>
              <w:t>7.0%</w:t>
            </w:r>
            <w:r w:rsidRPr="00DD6B89">
              <w:rPr>
                <w:rFonts w:cs="華康細圓體" w:hint="eastAsia"/>
                <w:lang w:eastAsia="zh-TW"/>
              </w:rPr>
              <w:t>。</w:t>
            </w:r>
          </w:p>
        </w:tc>
      </w:tr>
      <w:tr w:rsidR="00E24C1A" w:rsidRPr="00DD6B89" w14:paraId="39A5A1C2" w14:textId="77777777">
        <w:trPr>
          <w:trHeight w:val="680"/>
        </w:trPr>
        <w:tc>
          <w:tcPr>
            <w:tcW w:w="1329" w:type="pct"/>
            <w:vAlign w:val="center"/>
          </w:tcPr>
          <w:p w14:paraId="4D05B192" w14:textId="77777777" w:rsidR="009B2141" w:rsidRPr="00DD6B89" w:rsidRDefault="00000000">
            <w:pPr>
              <w:pStyle w:val="-0"/>
              <w:ind w:left="118" w:right="118"/>
            </w:pPr>
            <w:r w:rsidRPr="00DD6B89">
              <w:rPr>
                <w:lang w:eastAsia="zh-TW"/>
              </w:rPr>
              <w:t>投資區域</w:t>
            </w:r>
          </w:p>
        </w:tc>
        <w:tc>
          <w:tcPr>
            <w:tcW w:w="6222" w:type="dxa"/>
            <w:vAlign w:val="center"/>
          </w:tcPr>
          <w:p w14:paraId="6E7A1DC1" w14:textId="7A3BB389" w:rsidR="009B2141" w:rsidRPr="00DD6B89" w:rsidRDefault="00000000">
            <w:pPr>
              <w:spacing w:line="240" w:lineRule="atLeast"/>
              <w:ind w:firstLineChars="0" w:firstLine="0"/>
              <w:rPr>
                <w:rFonts w:cs="華康細圓體"/>
                <w:kern w:val="2"/>
                <w:szCs w:val="24"/>
                <w:lang w:eastAsia="zh-TW"/>
              </w:rPr>
            </w:pPr>
            <w:r w:rsidRPr="00DD6B89">
              <w:rPr>
                <w:rFonts w:cs="華康細圓體" w:hint="eastAsia"/>
                <w:kern w:val="2"/>
                <w:szCs w:val="24"/>
                <w:lang w:eastAsia="zh-TW"/>
              </w:rPr>
              <w:t>2025</w:t>
            </w:r>
            <w:r w:rsidRPr="00DD6B89">
              <w:rPr>
                <w:rFonts w:cs="華康細圓體" w:hint="eastAsia"/>
                <w:kern w:val="2"/>
                <w:szCs w:val="24"/>
                <w:lang w:eastAsia="zh-TW"/>
              </w:rPr>
              <w:t>年，浙江省實到外資方面，杭州、嘉興、寧波</w:t>
            </w:r>
            <w:r w:rsidRPr="00DD6B89">
              <w:rPr>
                <w:rFonts w:cs="華康細圓體" w:hint="eastAsia"/>
                <w:kern w:val="2"/>
                <w:szCs w:val="24"/>
                <w:lang w:eastAsia="zh-TW"/>
              </w:rPr>
              <w:t>3</w:t>
            </w:r>
            <w:r w:rsidRPr="00DD6B89">
              <w:rPr>
                <w:rFonts w:cs="華康細圓體" w:hint="eastAsia"/>
                <w:kern w:val="2"/>
                <w:szCs w:val="24"/>
                <w:lang w:eastAsia="zh-TW"/>
              </w:rPr>
              <w:t>市實際使用外資規模位居前列，分別為</w:t>
            </w:r>
            <w:r w:rsidRPr="00DD6B89">
              <w:rPr>
                <w:rFonts w:cs="華康細圓體" w:hint="eastAsia"/>
                <w:kern w:val="2"/>
                <w:szCs w:val="24"/>
                <w:lang w:eastAsia="zh-TW"/>
              </w:rPr>
              <w:t>35.0</w:t>
            </w:r>
            <w:r w:rsidRPr="00DD6B89">
              <w:rPr>
                <w:rFonts w:cs="華康細圓體" w:hint="eastAsia"/>
                <w:kern w:val="2"/>
                <w:szCs w:val="24"/>
                <w:lang w:eastAsia="zh-TW"/>
              </w:rPr>
              <w:t>、</w:t>
            </w:r>
            <w:r w:rsidRPr="00DD6B89">
              <w:rPr>
                <w:rFonts w:cs="華康細圓體" w:hint="eastAsia"/>
                <w:kern w:val="2"/>
                <w:szCs w:val="24"/>
                <w:lang w:eastAsia="zh-TW"/>
              </w:rPr>
              <w:t>26.6</w:t>
            </w:r>
            <w:r w:rsidRPr="00DD6B89">
              <w:rPr>
                <w:rFonts w:cs="華康細圓體" w:hint="eastAsia"/>
                <w:kern w:val="2"/>
                <w:szCs w:val="24"/>
                <w:lang w:eastAsia="zh-TW"/>
              </w:rPr>
              <w:t>、</w:t>
            </w:r>
            <w:r w:rsidRPr="00DD6B89">
              <w:rPr>
                <w:rFonts w:cs="華康細圓體" w:hint="eastAsia"/>
                <w:kern w:val="2"/>
                <w:szCs w:val="24"/>
                <w:lang w:eastAsia="zh-TW"/>
              </w:rPr>
              <w:t>21.9</w:t>
            </w:r>
            <w:r w:rsidRPr="00DD6B89">
              <w:rPr>
                <w:rFonts w:cs="華康細圓體" w:hint="eastAsia"/>
                <w:kern w:val="2"/>
                <w:szCs w:val="24"/>
                <w:lang w:eastAsia="zh-TW"/>
              </w:rPr>
              <w:t>億美元，合計</w:t>
            </w:r>
            <w:r w:rsidR="00E24C1A" w:rsidRPr="00DD6B89">
              <w:rPr>
                <w:rFonts w:cs="華康細圓體" w:hint="eastAsia"/>
                <w:kern w:val="2"/>
                <w:szCs w:val="24"/>
                <w:lang w:eastAsia="zh-TW"/>
              </w:rPr>
              <w:t>占</w:t>
            </w:r>
            <w:r w:rsidRPr="00DD6B89">
              <w:rPr>
                <w:rFonts w:cs="華康細圓體" w:hint="eastAsia"/>
                <w:kern w:val="2"/>
                <w:szCs w:val="24"/>
                <w:lang w:eastAsia="zh-TW"/>
              </w:rPr>
              <w:t>全省總額的</w:t>
            </w:r>
            <w:r w:rsidRPr="00DD6B89">
              <w:rPr>
                <w:rFonts w:cs="華康細圓體" w:hint="eastAsia"/>
                <w:kern w:val="2"/>
                <w:szCs w:val="24"/>
                <w:lang w:eastAsia="zh-TW"/>
              </w:rPr>
              <w:t>72.3%</w:t>
            </w:r>
            <w:r w:rsidRPr="00DD6B89">
              <w:rPr>
                <w:rFonts w:cs="華康細圓體" w:hint="eastAsia"/>
                <w:kern w:val="2"/>
                <w:szCs w:val="24"/>
              </w:rPr>
              <w:t>，</w:t>
            </w:r>
            <w:r w:rsidRPr="00DD6B89">
              <w:rPr>
                <w:rFonts w:cs="華康細圓體" w:hint="eastAsia"/>
                <w:kern w:val="2"/>
                <w:szCs w:val="24"/>
                <w:lang w:eastAsia="zh-TW"/>
              </w:rPr>
              <w:t>形成杭州龍頭引領、寧波平</w:t>
            </w:r>
            <w:proofErr w:type="gramStart"/>
            <w:r w:rsidRPr="00DD6B89">
              <w:rPr>
                <w:rFonts w:cs="華康細圓體" w:hint="eastAsia"/>
                <w:kern w:val="2"/>
                <w:szCs w:val="24"/>
                <w:lang w:eastAsia="zh-TW"/>
              </w:rPr>
              <w:t>臺賦能</w:t>
            </w:r>
            <w:proofErr w:type="gramEnd"/>
            <w:r w:rsidRPr="00DD6B89">
              <w:rPr>
                <w:rFonts w:cs="華康細圓體" w:hint="eastAsia"/>
                <w:kern w:val="2"/>
                <w:szCs w:val="24"/>
                <w:lang w:eastAsia="zh-TW"/>
              </w:rPr>
              <w:t>、嘉興製造配套的多元格局。</w:t>
            </w:r>
            <w:proofErr w:type="gramStart"/>
            <w:r w:rsidRPr="00DD6B89">
              <w:rPr>
                <w:rFonts w:cs="華康細圓體" w:hint="eastAsia"/>
                <w:kern w:val="2"/>
                <w:szCs w:val="24"/>
                <w:lang w:eastAsia="zh-TW"/>
              </w:rPr>
              <w:t>衢</w:t>
            </w:r>
            <w:proofErr w:type="gramEnd"/>
            <w:r w:rsidRPr="00DD6B89">
              <w:rPr>
                <w:rFonts w:cs="華康細圓體" w:hint="eastAsia"/>
                <w:kern w:val="2"/>
                <w:szCs w:val="24"/>
                <w:lang w:eastAsia="zh-TW"/>
              </w:rPr>
              <w:t>州、溫州、麗</w:t>
            </w:r>
            <w:r w:rsidRPr="00DD6B89">
              <w:rPr>
                <w:rFonts w:cs="華康細圓體" w:hint="eastAsia"/>
                <w:kern w:val="2"/>
                <w:szCs w:val="24"/>
                <w:lang w:eastAsia="zh-TW"/>
              </w:rPr>
              <w:lastRenderedPageBreak/>
              <w:t>水、紹興、台州、嘉興</w:t>
            </w:r>
            <w:r w:rsidRPr="00DD6B89">
              <w:rPr>
                <w:rFonts w:cs="華康細圓體" w:hint="eastAsia"/>
                <w:kern w:val="2"/>
                <w:szCs w:val="24"/>
                <w:lang w:eastAsia="zh-TW"/>
              </w:rPr>
              <w:t>6</w:t>
            </w:r>
            <w:r w:rsidRPr="00DD6B89">
              <w:rPr>
                <w:rFonts w:cs="華康細圓體" w:hint="eastAsia"/>
                <w:kern w:val="2"/>
                <w:szCs w:val="24"/>
                <w:lang w:eastAsia="zh-TW"/>
              </w:rPr>
              <w:t>市正成長。</w:t>
            </w:r>
          </w:p>
          <w:p w14:paraId="5DD46EA5" w14:textId="77777777" w:rsidR="009B2141" w:rsidRPr="00DD6B89" w:rsidRDefault="00000000">
            <w:pPr>
              <w:spacing w:line="240" w:lineRule="atLeast"/>
              <w:ind w:firstLineChars="0" w:firstLine="0"/>
              <w:rPr>
                <w:kern w:val="2"/>
                <w:szCs w:val="24"/>
                <w:lang w:eastAsia="zh-TW"/>
              </w:rPr>
            </w:pPr>
            <w:r w:rsidRPr="00DD6B89">
              <w:rPr>
                <w:rFonts w:cs="華康細圓體" w:hint="eastAsia"/>
                <w:kern w:val="2"/>
                <w:szCs w:val="24"/>
                <w:lang w:eastAsia="zh-TW"/>
              </w:rPr>
              <w:t>2025</w:t>
            </w:r>
            <w:r w:rsidRPr="00DD6B89">
              <w:rPr>
                <w:rFonts w:cs="華康細圓體" w:hint="eastAsia"/>
                <w:kern w:val="2"/>
                <w:szCs w:val="24"/>
                <w:lang w:eastAsia="zh-TW"/>
              </w:rPr>
              <w:t>年浙江自由貿易試驗區開放型經濟引領作用持續增強，以全省四百分之一的面積貢獻全省</w:t>
            </w:r>
            <w:r w:rsidRPr="00DD6B89">
              <w:rPr>
                <w:rFonts w:cs="華康細圓體" w:hint="eastAsia"/>
                <w:kern w:val="2"/>
                <w:szCs w:val="24"/>
                <w:lang w:eastAsia="zh-TW"/>
              </w:rPr>
              <w:t>18.7%</w:t>
            </w:r>
            <w:r w:rsidRPr="00DD6B89">
              <w:rPr>
                <w:rFonts w:cs="華康細圓體" w:hint="eastAsia"/>
                <w:kern w:val="2"/>
                <w:szCs w:val="24"/>
                <w:lang w:eastAsia="zh-TW"/>
              </w:rPr>
              <w:t>的進出口額和</w:t>
            </w:r>
            <w:r w:rsidRPr="00DD6B89">
              <w:rPr>
                <w:rFonts w:cs="華康細圓體" w:hint="eastAsia"/>
                <w:kern w:val="2"/>
                <w:szCs w:val="24"/>
                <w:lang w:eastAsia="zh-TW"/>
              </w:rPr>
              <w:t>16.1%</w:t>
            </w:r>
            <w:r w:rsidRPr="00DD6B89">
              <w:rPr>
                <w:rFonts w:cs="華康細圓體" w:hint="eastAsia"/>
                <w:kern w:val="2"/>
                <w:szCs w:val="24"/>
                <w:lang w:eastAsia="zh-TW"/>
              </w:rPr>
              <w:t>的實際利用外資。自貿試驗區開放型經濟繼續保持良好發展態勢，為全省高水準對外開放提供了有力支撐。</w:t>
            </w:r>
          </w:p>
        </w:tc>
      </w:tr>
      <w:tr w:rsidR="00E24C1A" w:rsidRPr="00DD6B89" w14:paraId="59496D64" w14:textId="77777777">
        <w:trPr>
          <w:trHeight w:val="680"/>
        </w:trPr>
        <w:tc>
          <w:tcPr>
            <w:tcW w:w="1329" w:type="pct"/>
            <w:vAlign w:val="center"/>
          </w:tcPr>
          <w:p w14:paraId="223B65F2" w14:textId="77777777" w:rsidR="009B2141" w:rsidRPr="00DD6B89" w:rsidRDefault="00000000">
            <w:pPr>
              <w:pStyle w:val="-0"/>
              <w:ind w:left="118" w:right="118"/>
            </w:pPr>
            <w:r w:rsidRPr="00DD6B89">
              <w:rPr>
                <w:lang w:eastAsia="zh-TW"/>
              </w:rPr>
              <w:lastRenderedPageBreak/>
              <w:t>外資來源</w:t>
            </w:r>
          </w:p>
        </w:tc>
        <w:tc>
          <w:tcPr>
            <w:tcW w:w="6222" w:type="dxa"/>
            <w:vAlign w:val="center"/>
          </w:tcPr>
          <w:p w14:paraId="5BC2BFEA" w14:textId="77777777" w:rsidR="009B2141" w:rsidRPr="00DD6B89" w:rsidRDefault="00000000">
            <w:pPr>
              <w:spacing w:line="240" w:lineRule="atLeast"/>
              <w:ind w:firstLineChars="0" w:firstLine="0"/>
              <w:rPr>
                <w:kern w:val="2"/>
                <w:szCs w:val="24"/>
                <w:lang w:eastAsia="zh-TW"/>
              </w:rPr>
            </w:pPr>
            <w:r w:rsidRPr="00DD6B89">
              <w:rPr>
                <w:rFonts w:cs="華康細圓體" w:hint="eastAsia"/>
                <w:lang w:eastAsia="zh-TW"/>
              </w:rPr>
              <w:t>2025</w:t>
            </w:r>
            <w:r w:rsidRPr="00DD6B89">
              <w:rPr>
                <w:rFonts w:cs="華康細圓體" w:hint="eastAsia"/>
                <w:lang w:eastAsia="zh-TW"/>
              </w:rPr>
              <w:t>年，浙江省第一大外資來源地仍是香港，實際使用外資</w:t>
            </w:r>
            <w:r w:rsidRPr="00DD6B89">
              <w:rPr>
                <w:rFonts w:cs="華康細圓體" w:hint="eastAsia"/>
                <w:lang w:eastAsia="zh-TW"/>
              </w:rPr>
              <w:t>78.1</w:t>
            </w:r>
            <w:r w:rsidRPr="00DD6B89">
              <w:rPr>
                <w:rFonts w:cs="華康細圓體" w:hint="eastAsia"/>
                <w:lang w:eastAsia="zh-TW"/>
              </w:rPr>
              <w:t>億美元，占全省的</w:t>
            </w:r>
            <w:r w:rsidRPr="00DD6B89">
              <w:rPr>
                <w:rFonts w:cs="華康細圓體" w:hint="eastAsia"/>
                <w:lang w:eastAsia="zh-TW"/>
              </w:rPr>
              <w:t>67.6%</w:t>
            </w:r>
            <w:r w:rsidRPr="00DD6B89">
              <w:rPr>
                <w:rFonts w:cs="華康細圓體" w:hint="eastAsia"/>
                <w:lang w:eastAsia="zh-TW"/>
              </w:rPr>
              <w:t>；第二是新加坡</w:t>
            </w:r>
            <w:r w:rsidRPr="00DD6B89">
              <w:rPr>
                <w:rFonts w:cs="華康細圓體" w:hint="eastAsia"/>
                <w:lang w:eastAsia="zh-TW"/>
              </w:rPr>
              <w:t>9.3</w:t>
            </w:r>
            <w:r w:rsidRPr="00DD6B89">
              <w:rPr>
                <w:rFonts w:cs="華康細圓體" w:hint="eastAsia"/>
                <w:lang w:eastAsia="zh-TW"/>
              </w:rPr>
              <w:t>億美元，占全省的</w:t>
            </w:r>
            <w:r w:rsidRPr="00DD6B89">
              <w:rPr>
                <w:rFonts w:cs="華康細圓體" w:hint="eastAsia"/>
                <w:lang w:eastAsia="zh-TW"/>
              </w:rPr>
              <w:t>8.1%</w:t>
            </w:r>
            <w:r w:rsidRPr="00DD6B89">
              <w:rPr>
                <w:rFonts w:cs="華康細圓體" w:hint="eastAsia"/>
                <w:lang w:eastAsia="zh-TW"/>
              </w:rPr>
              <w:t>；第三是美國</w:t>
            </w:r>
            <w:r w:rsidRPr="00DD6B89">
              <w:rPr>
                <w:rFonts w:cs="華康細圓體" w:hint="eastAsia"/>
                <w:lang w:eastAsia="zh-TW"/>
              </w:rPr>
              <w:t>6.2</w:t>
            </w:r>
            <w:r w:rsidRPr="00DD6B89">
              <w:rPr>
                <w:rFonts w:cs="華康細圓體" w:hint="eastAsia"/>
                <w:lang w:eastAsia="zh-TW"/>
              </w:rPr>
              <w:t>億美元。</w:t>
            </w:r>
          </w:p>
        </w:tc>
      </w:tr>
      <w:tr w:rsidR="00E24C1A" w:rsidRPr="00DD6B89" w14:paraId="3A8F0539" w14:textId="77777777">
        <w:trPr>
          <w:trHeight w:val="680"/>
        </w:trPr>
        <w:tc>
          <w:tcPr>
            <w:tcW w:w="5000" w:type="pct"/>
            <w:gridSpan w:val="2"/>
            <w:shd w:val="clear" w:color="auto" w:fill="CCFFFF"/>
            <w:vAlign w:val="center"/>
          </w:tcPr>
          <w:p w14:paraId="70F6790E" w14:textId="77777777" w:rsidR="009B2141" w:rsidRPr="00DD6B89" w:rsidRDefault="00000000">
            <w:pPr>
              <w:pStyle w:val="affe"/>
              <w:ind w:firstLine="472"/>
              <w:rPr>
                <w:rFonts w:ascii="Times New Roman" w:hAnsi="Times New Roman"/>
                <w:sz w:val="24"/>
                <w:szCs w:val="24"/>
              </w:rPr>
            </w:pPr>
            <w:r w:rsidRPr="00DD6B89">
              <w:rPr>
                <w:rFonts w:ascii="Times New Roman" w:hAnsi="Times New Roman"/>
                <w:sz w:val="24"/>
                <w:szCs w:val="24"/>
              </w:rPr>
              <w:t>對外貿易</w:t>
            </w:r>
          </w:p>
        </w:tc>
      </w:tr>
      <w:tr w:rsidR="00E24C1A" w:rsidRPr="00DD6B89" w14:paraId="40B193DF" w14:textId="77777777">
        <w:trPr>
          <w:trHeight w:val="680"/>
        </w:trPr>
        <w:tc>
          <w:tcPr>
            <w:tcW w:w="1329" w:type="pct"/>
            <w:vAlign w:val="center"/>
          </w:tcPr>
          <w:p w14:paraId="1BC82E5B" w14:textId="77777777" w:rsidR="009B2141" w:rsidRPr="00DD6B89" w:rsidRDefault="00000000">
            <w:pPr>
              <w:pStyle w:val="-0"/>
              <w:ind w:left="118" w:right="118"/>
            </w:pPr>
            <w:r w:rsidRPr="00DD6B89">
              <w:rPr>
                <w:lang w:eastAsia="zh-TW"/>
              </w:rPr>
              <w:t>貿易規模</w:t>
            </w:r>
          </w:p>
        </w:tc>
        <w:tc>
          <w:tcPr>
            <w:tcW w:w="6222" w:type="dxa"/>
            <w:vAlign w:val="center"/>
          </w:tcPr>
          <w:p w14:paraId="69A719F2"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年浙江省進出口、出口、進口均實現正成長，全年貨物進出口總額</w:t>
            </w:r>
            <w:r w:rsidRPr="00DD6B89">
              <w:rPr>
                <w:rFonts w:cs="華康細圓體" w:hint="eastAsia"/>
                <w:lang w:eastAsia="zh-TW"/>
              </w:rPr>
              <w:t>5</w:t>
            </w:r>
            <w:r w:rsidRPr="00DD6B89">
              <w:rPr>
                <w:rFonts w:cs="華康細圓體" w:hint="eastAsia"/>
                <w:lang w:eastAsia="zh-TW"/>
              </w:rPr>
              <w:t>兆</w:t>
            </w:r>
            <w:r w:rsidRPr="00DD6B89">
              <w:rPr>
                <w:rFonts w:cs="華康細圓體" w:hint="eastAsia"/>
                <w:lang w:eastAsia="zh-TW"/>
              </w:rPr>
              <w:t>5,461</w:t>
            </w:r>
            <w:r w:rsidRPr="00DD6B89">
              <w:rPr>
                <w:rFonts w:cs="華康細圓體" w:hint="eastAsia"/>
                <w:lang w:eastAsia="zh-TW"/>
              </w:rPr>
              <w:t>億元，比上年度成長</w:t>
            </w:r>
            <w:r w:rsidRPr="00DD6B89">
              <w:rPr>
                <w:rFonts w:cs="華康細圓體" w:hint="eastAsia"/>
                <w:lang w:eastAsia="zh-TW"/>
              </w:rPr>
              <w:t>5.4%</w:t>
            </w:r>
            <w:r w:rsidRPr="00DD6B89">
              <w:rPr>
                <w:rFonts w:cs="華康細圓體" w:hint="eastAsia"/>
                <w:lang w:eastAsia="zh-TW"/>
              </w:rPr>
              <w:t>，占中國大陸進出口總值的</w:t>
            </w:r>
            <w:r w:rsidRPr="00DD6B89">
              <w:rPr>
                <w:rFonts w:cs="華康細圓體" w:hint="eastAsia"/>
                <w:lang w:eastAsia="zh-TW"/>
              </w:rPr>
              <w:t>12.2%</w:t>
            </w:r>
            <w:r w:rsidRPr="00DD6B89">
              <w:rPr>
                <w:rFonts w:cs="華康細圓體" w:hint="eastAsia"/>
                <w:lang w:eastAsia="zh-TW"/>
              </w:rPr>
              <w:t>，規模居中國大陸第三位。其中，出口</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1,849</w:t>
            </w:r>
            <w:r w:rsidRPr="00DD6B89">
              <w:rPr>
                <w:rFonts w:cs="華康細圓體" w:hint="eastAsia"/>
                <w:lang w:eastAsia="zh-TW"/>
              </w:rPr>
              <w:t>億元，成長</w:t>
            </w:r>
            <w:r w:rsidRPr="00DD6B89">
              <w:rPr>
                <w:rFonts w:cs="華康細圓體" w:hint="eastAsia"/>
                <w:lang w:eastAsia="zh-TW"/>
              </w:rPr>
              <w:t>7.2%</w:t>
            </w:r>
            <w:r w:rsidRPr="00DD6B89">
              <w:rPr>
                <w:rFonts w:cs="華康細圓體" w:hint="eastAsia"/>
                <w:lang w:eastAsia="zh-TW"/>
              </w:rPr>
              <w:t>，占中國大陸的</w:t>
            </w:r>
            <w:r w:rsidRPr="00DD6B89">
              <w:rPr>
                <w:rFonts w:cs="華康細圓體" w:hint="eastAsia"/>
                <w:lang w:eastAsia="zh-TW"/>
              </w:rPr>
              <w:t>15.5%</w:t>
            </w:r>
            <w:r w:rsidRPr="00DD6B89">
              <w:rPr>
                <w:rFonts w:cs="華康細圓體" w:hint="eastAsia"/>
                <w:lang w:eastAsia="zh-TW"/>
              </w:rPr>
              <w:t>，規模穩居中國大陸第二，外貿貢獻率居首位；進口</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3,612</w:t>
            </w:r>
            <w:r w:rsidRPr="00DD6B89">
              <w:rPr>
                <w:rFonts w:cs="華康細圓體" w:hint="eastAsia"/>
                <w:lang w:eastAsia="zh-TW"/>
              </w:rPr>
              <w:t>億元，成長</w:t>
            </w:r>
            <w:r w:rsidRPr="00DD6B89">
              <w:rPr>
                <w:rFonts w:cs="華康細圓體" w:hint="eastAsia"/>
                <w:lang w:eastAsia="zh-TW"/>
              </w:rPr>
              <w:t>0.3%</w:t>
            </w:r>
            <w:r w:rsidRPr="00DD6B89">
              <w:rPr>
                <w:rFonts w:cs="華康細圓體" w:hint="eastAsia"/>
                <w:lang w:eastAsia="zh-TW"/>
              </w:rPr>
              <w:t>，占中國大陸的</w:t>
            </w:r>
            <w:r w:rsidRPr="00DD6B89">
              <w:rPr>
                <w:rFonts w:cs="華康細圓體" w:hint="eastAsia"/>
                <w:lang w:eastAsia="zh-TW"/>
              </w:rPr>
              <w:t>7.4%</w:t>
            </w:r>
            <w:r w:rsidRPr="00DD6B89">
              <w:rPr>
                <w:rFonts w:cs="華康細圓體" w:hint="eastAsia"/>
                <w:lang w:eastAsia="zh-TW"/>
              </w:rPr>
              <w:t>。</w:t>
            </w:r>
          </w:p>
          <w:p w14:paraId="4A9B3E4B"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年，外貿經營主體數量達</w:t>
            </w:r>
            <w:r w:rsidRPr="00DD6B89">
              <w:rPr>
                <w:rFonts w:cs="華康細圓體" w:hint="eastAsia"/>
                <w:lang w:eastAsia="zh-TW"/>
              </w:rPr>
              <w:t>13.2</w:t>
            </w:r>
            <w:r w:rsidRPr="00DD6B89">
              <w:rPr>
                <w:rFonts w:cs="華康細圓體" w:hint="eastAsia"/>
                <w:lang w:eastAsia="zh-TW"/>
              </w:rPr>
              <w:t>萬家，較上年成長</w:t>
            </w:r>
            <w:r w:rsidRPr="00DD6B89">
              <w:rPr>
                <w:rFonts w:cs="華康細圓體" w:hint="eastAsia"/>
                <w:lang w:eastAsia="zh-TW"/>
              </w:rPr>
              <w:t>3</w:t>
            </w:r>
            <w:r w:rsidRPr="00DD6B89">
              <w:rPr>
                <w:rFonts w:cs="華康細圓體" w:hint="eastAsia"/>
                <w:lang w:eastAsia="zh-TW"/>
              </w:rPr>
              <w:t>萬家。其中，民營企業</w:t>
            </w:r>
            <w:r w:rsidRPr="00DD6B89">
              <w:rPr>
                <w:rFonts w:cs="華康細圓體" w:hint="eastAsia"/>
                <w:lang w:eastAsia="zh-TW"/>
              </w:rPr>
              <w:t>12.3</w:t>
            </w:r>
            <w:r w:rsidRPr="00DD6B89">
              <w:rPr>
                <w:rFonts w:cs="華康細圓體" w:hint="eastAsia"/>
                <w:lang w:eastAsia="zh-TW"/>
              </w:rPr>
              <w:t>萬家，進出口</w:t>
            </w:r>
            <w:r w:rsidRPr="00DD6B89">
              <w:rPr>
                <w:rFonts w:cs="華康細圓體" w:hint="eastAsia"/>
                <w:lang w:eastAsia="zh-TW"/>
              </w:rPr>
              <w:t>4.56</w:t>
            </w:r>
            <w:r w:rsidRPr="00DD6B89">
              <w:rPr>
                <w:rFonts w:cs="華康細圓體" w:hint="eastAsia"/>
                <w:lang w:eastAsia="zh-TW"/>
              </w:rPr>
              <w:t>兆元，占全省總值的</w:t>
            </w:r>
            <w:r w:rsidRPr="00DD6B89">
              <w:rPr>
                <w:rFonts w:cs="華康細圓體" w:hint="eastAsia"/>
                <w:lang w:eastAsia="zh-TW"/>
              </w:rPr>
              <w:t>82.1%</w:t>
            </w:r>
            <w:r w:rsidRPr="00DD6B89">
              <w:rPr>
                <w:rFonts w:cs="華康細圓體" w:hint="eastAsia"/>
                <w:lang w:eastAsia="zh-TW"/>
              </w:rPr>
              <w:t>，成長</w:t>
            </w:r>
            <w:r w:rsidRPr="00DD6B89">
              <w:rPr>
                <w:rFonts w:cs="華康細圓體" w:hint="eastAsia"/>
                <w:lang w:eastAsia="zh-TW"/>
              </w:rPr>
              <w:t>7.1%</w:t>
            </w:r>
            <w:r w:rsidRPr="00DD6B89">
              <w:rPr>
                <w:rFonts w:cs="華康細圓體" w:hint="eastAsia"/>
                <w:lang w:eastAsia="zh-TW"/>
              </w:rPr>
              <w:t>；外資企業數量達</w:t>
            </w:r>
            <w:r w:rsidRPr="00DD6B89">
              <w:rPr>
                <w:rFonts w:cs="華康細圓體" w:hint="eastAsia"/>
                <w:lang w:eastAsia="zh-TW"/>
              </w:rPr>
              <w:t>8,025</w:t>
            </w:r>
            <w:r w:rsidRPr="00DD6B89">
              <w:rPr>
                <w:rFonts w:cs="華康細圓體" w:hint="eastAsia"/>
                <w:lang w:eastAsia="zh-TW"/>
              </w:rPr>
              <w:t>家，進出口</w:t>
            </w:r>
            <w:r w:rsidRPr="00DD6B89">
              <w:rPr>
                <w:rFonts w:cs="華康細圓體" w:hint="eastAsia"/>
                <w:lang w:eastAsia="zh-TW"/>
              </w:rPr>
              <w:t>6,197.8</w:t>
            </w:r>
            <w:r w:rsidRPr="00DD6B89">
              <w:rPr>
                <w:rFonts w:cs="華康細圓體" w:hint="eastAsia"/>
                <w:lang w:eastAsia="zh-TW"/>
              </w:rPr>
              <w:t>億元，成長</w:t>
            </w:r>
            <w:r w:rsidRPr="00DD6B89">
              <w:rPr>
                <w:rFonts w:cs="華康細圓體" w:hint="eastAsia"/>
                <w:lang w:eastAsia="zh-TW"/>
              </w:rPr>
              <w:t>2.8%</w:t>
            </w:r>
            <w:r w:rsidRPr="00DD6B89">
              <w:rPr>
                <w:rFonts w:cs="華康細圓體" w:hint="eastAsia"/>
                <w:lang w:eastAsia="zh-TW"/>
              </w:rPr>
              <w:t>。</w:t>
            </w:r>
          </w:p>
        </w:tc>
      </w:tr>
      <w:tr w:rsidR="00E24C1A" w:rsidRPr="00DD6B89" w14:paraId="47D5F43D" w14:textId="77777777">
        <w:trPr>
          <w:trHeight w:val="680"/>
        </w:trPr>
        <w:tc>
          <w:tcPr>
            <w:tcW w:w="1329" w:type="pct"/>
            <w:vAlign w:val="center"/>
          </w:tcPr>
          <w:p w14:paraId="77829691" w14:textId="77777777" w:rsidR="009B2141" w:rsidRPr="00DD6B89" w:rsidRDefault="00000000">
            <w:pPr>
              <w:pStyle w:val="-0"/>
              <w:ind w:left="118" w:right="118"/>
            </w:pPr>
            <w:r w:rsidRPr="00DD6B89">
              <w:rPr>
                <w:lang w:eastAsia="zh-TW"/>
              </w:rPr>
              <w:t>貿易方式</w:t>
            </w:r>
          </w:p>
        </w:tc>
        <w:tc>
          <w:tcPr>
            <w:tcW w:w="6222" w:type="dxa"/>
            <w:vAlign w:val="center"/>
          </w:tcPr>
          <w:p w14:paraId="67D74098"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年，浙江市場採購出口</w:t>
            </w:r>
            <w:r w:rsidRPr="00DD6B89">
              <w:rPr>
                <w:rFonts w:cs="華康細圓體" w:hint="eastAsia"/>
                <w:lang w:eastAsia="zh-TW"/>
              </w:rPr>
              <w:t>6,022</w:t>
            </w:r>
            <w:r w:rsidRPr="00DD6B89">
              <w:rPr>
                <w:rFonts w:cs="華康細圓體" w:hint="eastAsia"/>
                <w:lang w:eastAsia="zh-TW"/>
              </w:rPr>
              <w:t>億元，成長</w:t>
            </w:r>
            <w:r w:rsidRPr="00DD6B89">
              <w:rPr>
                <w:rFonts w:cs="華康細圓體" w:hint="eastAsia"/>
                <w:lang w:eastAsia="zh-TW"/>
              </w:rPr>
              <w:t>23.3%</w:t>
            </w:r>
            <w:r w:rsidRPr="00DD6B89">
              <w:rPr>
                <w:rFonts w:cs="華康細圓體" w:hint="eastAsia"/>
                <w:lang w:eastAsia="zh-TW"/>
              </w:rPr>
              <w:t>，占全省出口的</w:t>
            </w:r>
            <w:r w:rsidRPr="00DD6B89">
              <w:rPr>
                <w:rFonts w:cs="華康細圓體" w:hint="eastAsia"/>
                <w:lang w:eastAsia="zh-TW"/>
              </w:rPr>
              <w:t>14.4%</w:t>
            </w:r>
            <w:r w:rsidRPr="00DD6B89">
              <w:rPr>
                <w:rFonts w:cs="華康細圓體" w:hint="eastAsia"/>
                <w:lang w:eastAsia="zh-TW"/>
              </w:rPr>
              <w:t>。全省</w:t>
            </w:r>
            <w:hyperlink r:id="rId120" w:tgtFrame="_blank" w:tooltip="跨境电商" w:history="1">
              <w:proofErr w:type="gramStart"/>
              <w:r w:rsidRPr="00DD6B89">
                <w:rPr>
                  <w:rFonts w:cs="華康細圓體" w:hint="eastAsia"/>
                  <w:lang w:eastAsia="zh-TW"/>
                </w:rPr>
                <w:t>跨境電商</w:t>
              </w:r>
              <w:proofErr w:type="gramEnd"/>
            </w:hyperlink>
            <w:proofErr w:type="gramStart"/>
            <w:r w:rsidRPr="00DD6B89">
              <w:rPr>
                <w:rFonts w:cs="華康細圓體" w:hint="eastAsia"/>
                <w:lang w:eastAsia="zh-TW"/>
              </w:rPr>
              <w:t>全業態</w:t>
            </w:r>
            <w:proofErr w:type="gramEnd"/>
            <w:r w:rsidRPr="00DD6B89">
              <w:rPr>
                <w:rFonts w:cs="華康細圓體" w:hint="eastAsia"/>
                <w:lang w:eastAsia="zh-TW"/>
              </w:rPr>
              <w:t>出口</w:t>
            </w:r>
            <w:r w:rsidRPr="00DD6B89">
              <w:rPr>
                <w:rFonts w:cs="華康細圓體" w:hint="eastAsia"/>
                <w:lang w:eastAsia="zh-TW"/>
              </w:rPr>
              <w:t>4,872.8</w:t>
            </w:r>
            <w:r w:rsidRPr="00DD6B89">
              <w:rPr>
                <w:rFonts w:cs="華康細圓體" w:hint="eastAsia"/>
                <w:lang w:eastAsia="zh-TW"/>
              </w:rPr>
              <w:t>億元，成長</w:t>
            </w:r>
            <w:r w:rsidRPr="00DD6B89">
              <w:rPr>
                <w:rFonts w:cs="華康細圓體" w:hint="eastAsia"/>
                <w:lang w:eastAsia="zh-TW"/>
              </w:rPr>
              <w:t>24.9%</w:t>
            </w:r>
            <w:r w:rsidRPr="00DD6B89">
              <w:rPr>
                <w:rFonts w:cs="華康細圓體" w:hint="eastAsia"/>
                <w:lang w:eastAsia="zh-TW"/>
              </w:rPr>
              <w:t>，占全省出口總值的</w:t>
            </w:r>
            <w:r w:rsidRPr="00DD6B89">
              <w:rPr>
                <w:rFonts w:cs="華康細圓體" w:hint="eastAsia"/>
                <w:lang w:eastAsia="zh-TW"/>
              </w:rPr>
              <w:t>11.6%</w:t>
            </w:r>
            <w:r w:rsidRPr="00DD6B89">
              <w:rPr>
                <w:rFonts w:cs="華康細圓體" w:hint="eastAsia"/>
                <w:lang w:eastAsia="zh-TW"/>
              </w:rPr>
              <w:t>。全省海關特</w:t>
            </w:r>
            <w:r w:rsidRPr="00DD6B89">
              <w:rPr>
                <w:rFonts w:cs="華康細圓體" w:hint="eastAsia"/>
                <w:lang w:eastAsia="zh-TW"/>
              </w:rPr>
              <w:lastRenderedPageBreak/>
              <w:t>殊監管區域以不足萬分之三的面積貢獻全省</w:t>
            </w:r>
            <w:r w:rsidRPr="00DD6B89">
              <w:rPr>
                <w:rFonts w:cs="華康細圓體" w:hint="eastAsia"/>
                <w:lang w:eastAsia="zh-TW"/>
              </w:rPr>
              <w:t>8%</w:t>
            </w:r>
            <w:r w:rsidRPr="00DD6B89">
              <w:rPr>
                <w:rFonts w:cs="華康細圓體" w:hint="eastAsia"/>
                <w:lang w:eastAsia="zh-TW"/>
              </w:rPr>
              <w:t>的外貿進出口值。全年中歐（義新歐）</w:t>
            </w:r>
            <w:proofErr w:type="gramStart"/>
            <w:r w:rsidRPr="00DD6B89">
              <w:rPr>
                <w:rFonts w:cs="華康細圓體" w:hint="eastAsia"/>
                <w:lang w:eastAsia="zh-TW"/>
              </w:rPr>
              <w:t>班列共開行</w:t>
            </w:r>
            <w:proofErr w:type="gramEnd"/>
            <w:r w:rsidRPr="00DD6B89">
              <w:rPr>
                <w:rFonts w:cs="華康細圓體" w:hint="eastAsia"/>
                <w:lang w:eastAsia="zh-TW"/>
              </w:rPr>
              <w:t>3,005</w:t>
            </w:r>
            <w:r w:rsidRPr="00DD6B89">
              <w:rPr>
                <w:rFonts w:cs="華康細圓體" w:hint="eastAsia"/>
                <w:lang w:eastAsia="zh-TW"/>
              </w:rPr>
              <w:t>列，比上年成長</w:t>
            </w:r>
            <w:r w:rsidRPr="00DD6B89">
              <w:rPr>
                <w:rFonts w:cs="華康細圓體" w:hint="eastAsia"/>
                <w:lang w:eastAsia="zh-TW"/>
              </w:rPr>
              <w:t>14.7%</w:t>
            </w:r>
            <w:r w:rsidRPr="00DD6B89">
              <w:rPr>
                <w:rFonts w:cs="華康細圓體" w:hint="eastAsia"/>
                <w:lang w:eastAsia="zh-TW"/>
              </w:rPr>
              <w:t>。浙江自貿試驗區內新增註冊企業</w:t>
            </w:r>
            <w:r w:rsidRPr="00DD6B89">
              <w:rPr>
                <w:rFonts w:cs="華康細圓體" w:hint="eastAsia"/>
                <w:lang w:eastAsia="zh-TW"/>
              </w:rPr>
              <w:t>38,457</w:t>
            </w:r>
            <w:r w:rsidRPr="00DD6B89">
              <w:rPr>
                <w:rFonts w:cs="華康細圓體" w:hint="eastAsia"/>
                <w:lang w:eastAsia="zh-TW"/>
              </w:rPr>
              <w:t>家，成長</w:t>
            </w:r>
            <w:r w:rsidRPr="00DD6B89">
              <w:rPr>
                <w:rFonts w:cs="華康細圓體" w:hint="eastAsia"/>
                <w:lang w:eastAsia="zh-TW"/>
              </w:rPr>
              <w:t>10.6%</w:t>
            </w:r>
            <w:r w:rsidRPr="00DD6B89">
              <w:rPr>
                <w:rFonts w:cs="華康細圓體" w:hint="eastAsia"/>
                <w:lang w:eastAsia="zh-TW"/>
              </w:rPr>
              <w:t>；自貿試驗區貨物進出口</w:t>
            </w:r>
            <w:r w:rsidRPr="00DD6B89">
              <w:rPr>
                <w:rFonts w:cs="華康細圓體" w:hint="eastAsia"/>
                <w:lang w:eastAsia="zh-TW"/>
              </w:rPr>
              <w:t>10,348</w:t>
            </w:r>
            <w:r w:rsidRPr="00DD6B89">
              <w:rPr>
                <w:rFonts w:cs="華康細圓體" w:hint="eastAsia"/>
                <w:lang w:eastAsia="zh-TW"/>
              </w:rPr>
              <w:t>億元，成長</w:t>
            </w:r>
            <w:r w:rsidRPr="00DD6B89">
              <w:rPr>
                <w:rFonts w:cs="華康細圓體" w:hint="eastAsia"/>
                <w:lang w:eastAsia="zh-TW"/>
              </w:rPr>
              <w:t>3.1%</w:t>
            </w:r>
            <w:r w:rsidRPr="00DD6B89">
              <w:rPr>
                <w:rFonts w:cs="華康細圓體" w:hint="eastAsia"/>
                <w:lang w:eastAsia="zh-TW"/>
              </w:rPr>
              <w:t>。</w:t>
            </w:r>
          </w:p>
        </w:tc>
      </w:tr>
      <w:tr w:rsidR="00E24C1A" w:rsidRPr="00DD6B89" w14:paraId="54DB8CE0" w14:textId="77777777">
        <w:trPr>
          <w:trHeight w:val="680"/>
        </w:trPr>
        <w:tc>
          <w:tcPr>
            <w:tcW w:w="1329" w:type="pct"/>
            <w:vAlign w:val="center"/>
          </w:tcPr>
          <w:p w14:paraId="7607AD03" w14:textId="77777777" w:rsidR="009B2141" w:rsidRPr="00DD6B89" w:rsidRDefault="00000000">
            <w:pPr>
              <w:pStyle w:val="-0"/>
              <w:ind w:left="118" w:right="118"/>
            </w:pPr>
            <w:r w:rsidRPr="00DD6B89">
              <w:rPr>
                <w:lang w:eastAsia="zh-TW"/>
              </w:rPr>
              <w:lastRenderedPageBreak/>
              <w:t>貿易目的地</w:t>
            </w:r>
          </w:p>
        </w:tc>
        <w:tc>
          <w:tcPr>
            <w:tcW w:w="6222" w:type="dxa"/>
            <w:vAlign w:val="center"/>
          </w:tcPr>
          <w:p w14:paraId="1F8538AA"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年，浙江省有進出口貿易的國別（地區）達</w:t>
            </w:r>
            <w:r w:rsidRPr="00DD6B89">
              <w:rPr>
                <w:rFonts w:cs="華康細圓體" w:hint="eastAsia"/>
                <w:lang w:eastAsia="zh-TW"/>
              </w:rPr>
              <w:t>250</w:t>
            </w:r>
            <w:r w:rsidRPr="00DD6B89">
              <w:rPr>
                <w:rFonts w:cs="華康細圓體" w:hint="eastAsia"/>
                <w:lang w:eastAsia="zh-TW"/>
              </w:rPr>
              <w:t>個；對中東、非洲、東協、拉美進出口分別成長</w:t>
            </w:r>
            <w:r w:rsidRPr="00DD6B89">
              <w:rPr>
                <w:rFonts w:cs="華康細圓體" w:hint="eastAsia"/>
                <w:lang w:eastAsia="zh-TW"/>
              </w:rPr>
              <w:t>3.5%</w:t>
            </w:r>
            <w:r w:rsidRPr="00DD6B89">
              <w:rPr>
                <w:rFonts w:cs="華康細圓體" w:hint="eastAsia"/>
                <w:lang w:eastAsia="zh-TW"/>
              </w:rPr>
              <w:t>、</w:t>
            </w:r>
            <w:r w:rsidRPr="00DD6B89">
              <w:rPr>
                <w:rFonts w:cs="華康細圓體" w:hint="eastAsia"/>
                <w:lang w:eastAsia="zh-TW"/>
              </w:rPr>
              <w:t>11.5%</w:t>
            </w:r>
            <w:r w:rsidRPr="00DD6B89">
              <w:rPr>
                <w:rFonts w:cs="華康細圓體" w:hint="eastAsia"/>
                <w:lang w:eastAsia="zh-TW"/>
              </w:rPr>
              <w:t>、</w:t>
            </w:r>
            <w:r w:rsidRPr="00DD6B89">
              <w:rPr>
                <w:rFonts w:cs="華康細圓體" w:hint="eastAsia"/>
                <w:lang w:eastAsia="zh-TW"/>
              </w:rPr>
              <w:t>16.4%</w:t>
            </w:r>
            <w:r w:rsidRPr="00DD6B89">
              <w:rPr>
                <w:rFonts w:cs="華康細圓體" w:hint="eastAsia"/>
                <w:lang w:eastAsia="zh-TW"/>
              </w:rPr>
              <w:t>和</w:t>
            </w:r>
            <w:r w:rsidRPr="00DD6B89">
              <w:rPr>
                <w:rFonts w:cs="華康細圓體" w:hint="eastAsia"/>
                <w:lang w:eastAsia="zh-TW"/>
              </w:rPr>
              <w:t>3.7%</w:t>
            </w:r>
            <w:r w:rsidRPr="00DD6B89">
              <w:rPr>
                <w:rFonts w:cs="華康細圓體" w:hint="eastAsia"/>
                <w:lang w:eastAsia="zh-TW"/>
              </w:rPr>
              <w:t>，合計成長</w:t>
            </w:r>
            <w:r w:rsidRPr="00DD6B89">
              <w:rPr>
                <w:rFonts w:cs="華康細圓體" w:hint="eastAsia"/>
                <w:lang w:eastAsia="zh-TW"/>
              </w:rPr>
              <w:t>4.0</w:t>
            </w:r>
            <w:r w:rsidRPr="00DD6B89">
              <w:rPr>
                <w:rFonts w:cs="華康細圓體" w:hint="eastAsia"/>
                <w:lang w:eastAsia="zh-TW"/>
              </w:rPr>
              <w:t>個百分點；對共建</w:t>
            </w:r>
            <w:r w:rsidRPr="00DD6B89">
              <w:rPr>
                <w:rFonts w:cs="華康細圓體" w:hint="eastAsia"/>
              </w:rPr>
              <w:t>「</w:t>
            </w:r>
            <w:r w:rsidRPr="00DD6B89">
              <w:rPr>
                <w:rFonts w:cs="華康細圓體" w:hint="eastAsia"/>
                <w:lang w:eastAsia="zh-TW"/>
              </w:rPr>
              <w:t>一帶一路</w:t>
            </w:r>
            <w:r w:rsidRPr="00DD6B89">
              <w:rPr>
                <w:rFonts w:cs="華康細圓體" w:hint="eastAsia"/>
              </w:rPr>
              <w:t>」</w:t>
            </w:r>
            <w:r w:rsidRPr="00DD6B89">
              <w:rPr>
                <w:rFonts w:cs="華康細圓體" w:hint="eastAsia"/>
                <w:lang w:eastAsia="zh-TW"/>
              </w:rPr>
              <w:t>國家進出口成長</w:t>
            </w:r>
            <w:r w:rsidRPr="00DD6B89">
              <w:rPr>
                <w:rFonts w:cs="華康細圓體" w:hint="eastAsia"/>
                <w:lang w:eastAsia="zh-TW"/>
              </w:rPr>
              <w:t>8.7%</w:t>
            </w:r>
            <w:r w:rsidRPr="00DD6B89">
              <w:rPr>
                <w:rFonts w:cs="華康細圓體" w:hint="eastAsia"/>
                <w:lang w:eastAsia="zh-TW"/>
              </w:rPr>
              <w:t>；對歐盟進出口成長</w:t>
            </w:r>
            <w:r w:rsidRPr="00DD6B89">
              <w:rPr>
                <w:rFonts w:cs="華康細圓體" w:hint="eastAsia"/>
                <w:lang w:eastAsia="zh-TW"/>
              </w:rPr>
              <w:t>8.7%</w:t>
            </w:r>
            <w:r w:rsidRPr="00DD6B89">
              <w:rPr>
                <w:rFonts w:cs="華康細圓體" w:hint="eastAsia"/>
                <w:lang w:eastAsia="zh-TW"/>
              </w:rPr>
              <w:t>。</w:t>
            </w:r>
          </w:p>
        </w:tc>
      </w:tr>
      <w:tr w:rsidR="00E24C1A" w:rsidRPr="00DD6B89" w14:paraId="6F69AA74" w14:textId="77777777">
        <w:trPr>
          <w:trHeight w:val="680"/>
        </w:trPr>
        <w:tc>
          <w:tcPr>
            <w:tcW w:w="1329" w:type="pct"/>
            <w:vAlign w:val="center"/>
          </w:tcPr>
          <w:p w14:paraId="05B85348" w14:textId="77777777" w:rsidR="009B2141" w:rsidRPr="00DD6B89" w:rsidRDefault="00000000">
            <w:pPr>
              <w:pStyle w:val="-0"/>
              <w:ind w:left="118" w:right="118"/>
            </w:pPr>
            <w:r w:rsidRPr="00DD6B89">
              <w:rPr>
                <w:lang w:eastAsia="zh-TW"/>
              </w:rPr>
              <w:t>貿易來源地</w:t>
            </w:r>
          </w:p>
        </w:tc>
        <w:tc>
          <w:tcPr>
            <w:tcW w:w="6222" w:type="dxa"/>
            <w:vAlign w:val="center"/>
          </w:tcPr>
          <w:p w14:paraId="0B5FA5D6"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年浙江省從東協進口</w:t>
            </w:r>
            <w:r w:rsidRPr="00DD6B89">
              <w:rPr>
                <w:rFonts w:cs="華康細圓體" w:hint="eastAsia"/>
                <w:lang w:eastAsia="zh-TW"/>
              </w:rPr>
              <w:t>2,709</w:t>
            </w:r>
            <w:r w:rsidRPr="00DD6B89">
              <w:rPr>
                <w:rFonts w:cs="華康細圓體" w:hint="eastAsia"/>
                <w:lang w:eastAsia="zh-TW"/>
              </w:rPr>
              <w:t>億元，成長</w:t>
            </w:r>
            <w:r w:rsidRPr="00DD6B89">
              <w:rPr>
                <w:rFonts w:cs="華康細圓體" w:hint="eastAsia"/>
                <w:lang w:eastAsia="zh-TW"/>
              </w:rPr>
              <w:t>13.5%</w:t>
            </w:r>
            <w:r w:rsidRPr="00DD6B89">
              <w:rPr>
                <w:rFonts w:cs="華康細圓體" w:hint="eastAsia"/>
                <w:lang w:eastAsia="zh-TW"/>
              </w:rPr>
              <w:t>；從歐盟進口</w:t>
            </w:r>
            <w:r w:rsidRPr="00DD6B89">
              <w:rPr>
                <w:rFonts w:cs="華康細圓體" w:hint="eastAsia"/>
                <w:lang w:eastAsia="zh-TW"/>
              </w:rPr>
              <w:t>1,107</w:t>
            </w:r>
            <w:r w:rsidRPr="00DD6B89">
              <w:rPr>
                <w:rFonts w:cs="華康細圓體" w:hint="eastAsia"/>
                <w:lang w:eastAsia="zh-TW"/>
              </w:rPr>
              <w:t>億元，成長</w:t>
            </w:r>
            <w:r w:rsidRPr="00DD6B89">
              <w:rPr>
                <w:rFonts w:cs="華康細圓體" w:hint="eastAsia"/>
                <w:lang w:eastAsia="zh-TW"/>
              </w:rPr>
              <w:t>1.9%</w:t>
            </w:r>
            <w:r w:rsidRPr="00DD6B89">
              <w:rPr>
                <w:rFonts w:cs="華康細圓體" w:hint="eastAsia"/>
                <w:lang w:eastAsia="zh-TW"/>
              </w:rPr>
              <w:t>；從日本進口</w:t>
            </w:r>
            <w:r w:rsidRPr="00DD6B89">
              <w:rPr>
                <w:rFonts w:cs="華康細圓體" w:hint="eastAsia"/>
                <w:lang w:eastAsia="zh-TW"/>
              </w:rPr>
              <w:t>856</w:t>
            </w:r>
            <w:r w:rsidRPr="00DD6B89">
              <w:rPr>
                <w:rFonts w:cs="華康細圓體" w:hint="eastAsia"/>
                <w:lang w:eastAsia="zh-TW"/>
              </w:rPr>
              <w:t>億元，成長</w:t>
            </w:r>
            <w:r w:rsidRPr="00DD6B89">
              <w:rPr>
                <w:rFonts w:cs="華康細圓體" w:hint="eastAsia"/>
                <w:lang w:eastAsia="zh-TW"/>
              </w:rPr>
              <w:t>9.6%</w:t>
            </w:r>
            <w:r w:rsidRPr="00DD6B89">
              <w:rPr>
                <w:rFonts w:cs="華康細圓體" w:hint="eastAsia"/>
                <w:lang w:eastAsia="zh-TW"/>
              </w:rPr>
              <w:t>；從德國進口</w:t>
            </w:r>
            <w:r w:rsidRPr="00DD6B89">
              <w:rPr>
                <w:rFonts w:cs="華康細圓體" w:hint="eastAsia"/>
                <w:lang w:eastAsia="zh-TW"/>
              </w:rPr>
              <w:t>314</w:t>
            </w:r>
            <w:r w:rsidRPr="00DD6B89">
              <w:rPr>
                <w:rFonts w:cs="華康細圓體" w:hint="eastAsia"/>
                <w:lang w:eastAsia="zh-TW"/>
              </w:rPr>
              <w:t>億元，成長</w:t>
            </w:r>
            <w:r w:rsidRPr="00DD6B89">
              <w:rPr>
                <w:rFonts w:cs="華康細圓體" w:hint="eastAsia"/>
                <w:lang w:eastAsia="zh-TW"/>
              </w:rPr>
              <w:t>5.2%</w:t>
            </w:r>
            <w:r w:rsidRPr="00DD6B89">
              <w:rPr>
                <w:rFonts w:cs="華康細圓體" w:hint="eastAsia"/>
                <w:lang w:eastAsia="zh-TW"/>
              </w:rPr>
              <w:t>；從共建</w:t>
            </w:r>
            <w:r w:rsidRPr="00DD6B89">
              <w:rPr>
                <w:rFonts w:cs="華康細圓體" w:hint="eastAsia"/>
              </w:rPr>
              <w:t>「</w:t>
            </w:r>
            <w:r w:rsidRPr="00DD6B89">
              <w:rPr>
                <w:rFonts w:cs="華康細圓體" w:hint="eastAsia"/>
                <w:lang w:eastAsia="zh-TW"/>
              </w:rPr>
              <w:t>一帶一路</w:t>
            </w:r>
            <w:r w:rsidRPr="00DD6B89">
              <w:rPr>
                <w:rFonts w:cs="華康細圓體" w:hint="eastAsia"/>
              </w:rPr>
              <w:t>」</w:t>
            </w:r>
            <w:r w:rsidRPr="00DD6B89">
              <w:rPr>
                <w:rFonts w:cs="華康細圓體" w:hint="eastAsia"/>
                <w:lang w:eastAsia="zh-TW"/>
              </w:rPr>
              <w:t>國家進口</w:t>
            </w:r>
            <w:r w:rsidRPr="00DD6B89">
              <w:rPr>
                <w:rFonts w:cs="華康細圓體" w:hint="eastAsia"/>
                <w:lang w:eastAsia="zh-TW"/>
              </w:rPr>
              <w:t>8,471</w:t>
            </w:r>
            <w:r w:rsidRPr="00DD6B89">
              <w:rPr>
                <w:rFonts w:cs="華康細圓體" w:hint="eastAsia"/>
                <w:lang w:eastAsia="zh-TW"/>
              </w:rPr>
              <w:t>億元，減少</w:t>
            </w:r>
            <w:r w:rsidRPr="00DD6B89">
              <w:rPr>
                <w:rFonts w:cs="華康細圓體" w:hint="eastAsia"/>
                <w:lang w:eastAsia="zh-TW"/>
              </w:rPr>
              <w:t>0.4%</w:t>
            </w:r>
            <w:r w:rsidRPr="00DD6B89">
              <w:rPr>
                <w:rFonts w:cs="華康細圓體" w:hint="eastAsia"/>
                <w:lang w:eastAsia="zh-TW"/>
              </w:rPr>
              <w:t>。</w:t>
            </w:r>
          </w:p>
        </w:tc>
      </w:tr>
      <w:tr w:rsidR="00E24C1A" w:rsidRPr="00DD6B89" w14:paraId="1E94EF61" w14:textId="77777777">
        <w:trPr>
          <w:trHeight w:val="680"/>
        </w:trPr>
        <w:tc>
          <w:tcPr>
            <w:tcW w:w="1329" w:type="pct"/>
            <w:vAlign w:val="center"/>
          </w:tcPr>
          <w:p w14:paraId="43BD0852" w14:textId="77777777" w:rsidR="009B2141" w:rsidRPr="00DD6B89" w:rsidRDefault="00000000">
            <w:pPr>
              <w:pStyle w:val="-0"/>
              <w:ind w:left="118" w:right="118"/>
            </w:pPr>
            <w:r w:rsidRPr="00DD6B89">
              <w:rPr>
                <w:lang w:eastAsia="zh-TW"/>
              </w:rPr>
              <w:t>貿易商品結構</w:t>
            </w:r>
          </w:p>
        </w:tc>
        <w:tc>
          <w:tcPr>
            <w:tcW w:w="6222" w:type="dxa"/>
            <w:vAlign w:val="center"/>
          </w:tcPr>
          <w:p w14:paraId="45F50615" w14:textId="77777777" w:rsidR="009B2141" w:rsidRPr="00DD6B89" w:rsidRDefault="00000000">
            <w:pPr>
              <w:pStyle w:val="-"/>
              <w:ind w:leftChars="20" w:left="47" w:right="118"/>
              <w:rPr>
                <w:rFonts w:cs="華康細圓體"/>
                <w:lang w:eastAsia="zh-TW"/>
              </w:rPr>
            </w:pPr>
            <w:r w:rsidRPr="00DD6B89">
              <w:rPr>
                <w:rFonts w:cs="華康細圓體" w:hint="eastAsia"/>
                <w:lang w:eastAsia="zh-TW"/>
              </w:rPr>
              <w:t>2025</w:t>
            </w:r>
            <w:r w:rsidRPr="00DD6B89">
              <w:rPr>
                <w:rFonts w:cs="華康細圓體" w:hint="eastAsia"/>
                <w:lang w:eastAsia="zh-TW"/>
              </w:rPr>
              <w:t>年浙江省出口商品向</w:t>
            </w:r>
            <w:proofErr w:type="gramStart"/>
            <w:r w:rsidRPr="00DD6B89">
              <w:rPr>
                <w:rFonts w:cs="華康細圓體" w:hint="eastAsia"/>
                <w:lang w:eastAsia="zh-TW"/>
              </w:rPr>
              <w:t>新向綠</w:t>
            </w:r>
            <w:proofErr w:type="gramEnd"/>
            <w:r w:rsidRPr="00DD6B89">
              <w:rPr>
                <w:rFonts w:cs="華康細圓體" w:hint="eastAsia"/>
                <w:lang w:eastAsia="zh-TW"/>
              </w:rPr>
              <w:t>。機電產品出口</w:t>
            </w:r>
            <w:r w:rsidRPr="00DD6B89">
              <w:rPr>
                <w:rFonts w:cs="華康細圓體" w:hint="eastAsia"/>
                <w:lang w:eastAsia="zh-TW"/>
              </w:rPr>
              <w:t>1.97</w:t>
            </w:r>
            <w:r w:rsidRPr="00DD6B89">
              <w:rPr>
                <w:rFonts w:cs="華康細圓體" w:hint="eastAsia"/>
              </w:rPr>
              <w:t>兆</w:t>
            </w:r>
            <w:r w:rsidRPr="00DD6B89">
              <w:rPr>
                <w:rFonts w:cs="華康細圓體" w:hint="eastAsia"/>
                <w:lang w:eastAsia="zh-TW"/>
              </w:rPr>
              <w:t>元，成長</w:t>
            </w:r>
            <w:r w:rsidRPr="00DD6B89">
              <w:rPr>
                <w:rFonts w:cs="華康細圓體" w:hint="eastAsia"/>
                <w:lang w:eastAsia="zh-TW"/>
              </w:rPr>
              <w:t>9.0%</w:t>
            </w:r>
            <w:r w:rsidRPr="00DD6B89">
              <w:rPr>
                <w:rFonts w:cs="華康細圓體" w:hint="eastAsia"/>
                <w:lang w:eastAsia="zh-TW"/>
              </w:rPr>
              <w:t>，占出口總值比重達</w:t>
            </w:r>
            <w:r w:rsidRPr="00DD6B89">
              <w:rPr>
                <w:rFonts w:cs="華康細圓體" w:hint="eastAsia"/>
                <w:lang w:eastAsia="zh-TW"/>
              </w:rPr>
              <w:t>47.0%</w:t>
            </w:r>
            <w:r w:rsidRPr="00DD6B89">
              <w:rPr>
                <w:rFonts w:cs="華康細圓體" w:hint="eastAsia"/>
                <w:lang w:eastAsia="zh-TW"/>
              </w:rPr>
              <w:t>，提升</w:t>
            </w:r>
            <w:r w:rsidRPr="00DD6B89">
              <w:rPr>
                <w:rFonts w:cs="華康細圓體" w:hint="eastAsia"/>
                <w:lang w:eastAsia="zh-TW"/>
              </w:rPr>
              <w:t>0.8</w:t>
            </w:r>
            <w:r w:rsidRPr="00DD6B89">
              <w:rPr>
                <w:rFonts w:cs="華康細圓體" w:hint="eastAsia"/>
                <w:lang w:eastAsia="zh-TW"/>
              </w:rPr>
              <w:t>個百分點。高技術產品出口</w:t>
            </w:r>
            <w:r w:rsidRPr="00DD6B89">
              <w:rPr>
                <w:rFonts w:cs="華康細圓體" w:hint="eastAsia"/>
                <w:lang w:eastAsia="zh-TW"/>
              </w:rPr>
              <w:t>3</w:t>
            </w:r>
            <w:r w:rsidRPr="00DD6B89">
              <w:rPr>
                <w:rFonts w:cs="華康細圓體" w:hint="eastAsia"/>
              </w:rPr>
              <w:t>,</w:t>
            </w:r>
            <w:r w:rsidRPr="00DD6B89">
              <w:rPr>
                <w:rFonts w:cs="華康細圓體" w:hint="eastAsia"/>
                <w:lang w:eastAsia="zh-TW"/>
              </w:rPr>
              <w:t>580</w:t>
            </w:r>
            <w:r w:rsidRPr="00DD6B89">
              <w:rPr>
                <w:rFonts w:cs="華康細圓體" w:hint="eastAsia"/>
                <w:lang w:eastAsia="zh-TW"/>
              </w:rPr>
              <w:t>億元，成長</w:t>
            </w:r>
            <w:r w:rsidRPr="00DD6B89">
              <w:rPr>
                <w:rFonts w:cs="華康細圓體" w:hint="eastAsia"/>
                <w:lang w:eastAsia="zh-TW"/>
              </w:rPr>
              <w:t>12%</w:t>
            </w:r>
            <w:r w:rsidRPr="00DD6B89">
              <w:rPr>
                <w:rFonts w:cs="華康細圓體" w:hint="eastAsia"/>
                <w:lang w:eastAsia="zh-TW"/>
              </w:rPr>
              <w:t>；</w:t>
            </w:r>
            <w:r w:rsidRPr="00DD6B89">
              <w:rPr>
                <w:rFonts w:cs="華康細圓體" w:hint="eastAsia"/>
              </w:rPr>
              <w:t>「</w:t>
            </w:r>
            <w:r w:rsidRPr="00DD6B89">
              <w:rPr>
                <w:rFonts w:cs="華康細圓體" w:hint="eastAsia"/>
                <w:lang w:eastAsia="zh-TW"/>
              </w:rPr>
              <w:t>新三樣</w:t>
            </w:r>
            <w:r w:rsidRPr="00DD6B89">
              <w:rPr>
                <w:rFonts w:cs="華康細圓體" w:hint="eastAsia"/>
              </w:rPr>
              <w:t>」</w:t>
            </w:r>
            <w:r w:rsidRPr="00DD6B89">
              <w:rPr>
                <w:rFonts w:cs="華康細圓體" w:hint="eastAsia"/>
                <w:lang w:eastAsia="zh-TW"/>
              </w:rPr>
              <w:t>、風力發電機組等綠色產品出口分別成長</w:t>
            </w:r>
            <w:r w:rsidRPr="00DD6B89">
              <w:rPr>
                <w:rFonts w:cs="華康細圓體" w:hint="eastAsia"/>
                <w:lang w:eastAsia="zh-TW"/>
              </w:rPr>
              <w:t>28.1%</w:t>
            </w:r>
            <w:r w:rsidRPr="00DD6B89">
              <w:rPr>
                <w:rFonts w:cs="華康細圓體" w:hint="eastAsia"/>
                <w:lang w:eastAsia="zh-TW"/>
              </w:rPr>
              <w:t>和</w:t>
            </w:r>
            <w:r w:rsidRPr="00DD6B89">
              <w:rPr>
                <w:rFonts w:cs="華康細圓體" w:hint="eastAsia"/>
                <w:lang w:eastAsia="zh-TW"/>
              </w:rPr>
              <w:t>98.2%</w:t>
            </w:r>
            <w:r w:rsidRPr="00DD6B89">
              <w:rPr>
                <w:rFonts w:cs="華康細圓體" w:hint="eastAsia"/>
                <w:lang w:eastAsia="zh-TW"/>
              </w:rPr>
              <w:t>。</w:t>
            </w:r>
          </w:p>
          <w:p w14:paraId="63F73ABA" w14:textId="77777777" w:rsidR="009B2141" w:rsidRPr="00DD6B89" w:rsidRDefault="00000000">
            <w:pPr>
              <w:pStyle w:val="-"/>
              <w:ind w:left="118" w:right="118"/>
            </w:pPr>
            <w:r w:rsidRPr="00DD6B89">
              <w:rPr>
                <w:rFonts w:cs="華康細圓體" w:hint="eastAsia"/>
                <w:lang w:eastAsia="zh-TW"/>
              </w:rPr>
              <w:t>進口結構優化趨勢明顯。</w:t>
            </w:r>
            <w:r w:rsidRPr="00DD6B89">
              <w:rPr>
                <w:rFonts w:cs="華康細圓體" w:hint="eastAsia"/>
                <w:lang w:eastAsia="zh-TW"/>
              </w:rPr>
              <w:t>2025</w:t>
            </w:r>
            <w:r w:rsidRPr="00DD6B89">
              <w:rPr>
                <w:rFonts w:cs="華康細圓體" w:hint="eastAsia"/>
                <w:lang w:eastAsia="zh-TW"/>
              </w:rPr>
              <w:t>年，全省機電產品進口</w:t>
            </w:r>
            <w:r w:rsidRPr="00DD6B89">
              <w:rPr>
                <w:rFonts w:cs="華康細圓體" w:hint="eastAsia"/>
                <w:lang w:eastAsia="zh-TW"/>
              </w:rPr>
              <w:t>2,418.2</w:t>
            </w:r>
            <w:r w:rsidRPr="00DD6B89">
              <w:rPr>
                <w:rFonts w:cs="華康細圓體" w:hint="eastAsia"/>
                <w:lang w:eastAsia="zh-TW"/>
              </w:rPr>
              <w:t>億元，成長</w:t>
            </w:r>
            <w:r w:rsidRPr="00DD6B89">
              <w:rPr>
                <w:rFonts w:cs="華康細圓體" w:hint="eastAsia"/>
                <w:lang w:eastAsia="zh-TW"/>
              </w:rPr>
              <w:t>21.2%</w:t>
            </w:r>
            <w:r w:rsidRPr="00DD6B89">
              <w:rPr>
                <w:rFonts w:cs="華康細圓體" w:hint="eastAsia"/>
                <w:lang w:eastAsia="zh-TW"/>
              </w:rPr>
              <w:t>，其中，集成電路、平板顯示模組、半導體製造設備分別成長</w:t>
            </w:r>
            <w:r w:rsidRPr="00DD6B89">
              <w:rPr>
                <w:rFonts w:cs="華康細圓體" w:hint="eastAsia"/>
                <w:lang w:eastAsia="zh-TW"/>
              </w:rPr>
              <w:t>42.9%</w:t>
            </w:r>
            <w:r w:rsidRPr="00DD6B89">
              <w:rPr>
                <w:rFonts w:cs="華康細圓體" w:hint="eastAsia"/>
                <w:lang w:eastAsia="zh-TW"/>
              </w:rPr>
              <w:t>、</w:t>
            </w:r>
            <w:r w:rsidRPr="00DD6B89">
              <w:rPr>
                <w:rFonts w:cs="華康細圓體" w:hint="eastAsia"/>
                <w:lang w:eastAsia="zh-TW"/>
              </w:rPr>
              <w:t>20.7%</w:t>
            </w:r>
            <w:r w:rsidRPr="00DD6B89">
              <w:rPr>
                <w:rFonts w:cs="華康細圓體" w:hint="eastAsia"/>
                <w:lang w:eastAsia="zh-TW"/>
              </w:rPr>
              <w:t>、</w:t>
            </w:r>
            <w:r w:rsidRPr="00DD6B89">
              <w:rPr>
                <w:rFonts w:cs="華康細圓體" w:hint="eastAsia"/>
                <w:lang w:eastAsia="zh-TW"/>
              </w:rPr>
              <w:t>12.2%</w:t>
            </w:r>
            <w:r w:rsidRPr="00DD6B89">
              <w:rPr>
                <w:rFonts w:cs="華康細圓體" w:hint="eastAsia"/>
                <w:lang w:eastAsia="zh-TW"/>
              </w:rPr>
              <w:t>。高技術產品進口首破千億元，達</w:t>
            </w:r>
            <w:r w:rsidRPr="00DD6B89">
              <w:rPr>
                <w:rFonts w:cs="華康細圓體" w:hint="eastAsia"/>
                <w:lang w:eastAsia="zh-TW"/>
              </w:rPr>
              <w:t>1,129.8</w:t>
            </w:r>
            <w:r w:rsidRPr="00DD6B89">
              <w:rPr>
                <w:rFonts w:cs="華康細圓體" w:hint="eastAsia"/>
                <w:lang w:eastAsia="zh-TW"/>
              </w:rPr>
              <w:t>億元，成長</w:t>
            </w:r>
            <w:r w:rsidRPr="00DD6B89">
              <w:rPr>
                <w:rFonts w:cs="華康細圓體" w:hint="eastAsia"/>
                <w:lang w:eastAsia="zh-TW"/>
              </w:rPr>
              <w:t>26%</w:t>
            </w:r>
            <w:r w:rsidRPr="00DD6B89">
              <w:rPr>
                <w:rFonts w:cs="華康細圓體" w:hint="eastAsia"/>
                <w:lang w:eastAsia="zh-TW"/>
              </w:rPr>
              <w:t>。</w:t>
            </w:r>
            <w:proofErr w:type="gramStart"/>
            <w:r w:rsidRPr="00DD6B89">
              <w:rPr>
                <w:rFonts w:cs="華康細圓體" w:hint="eastAsia"/>
                <w:lang w:eastAsia="zh-TW"/>
              </w:rPr>
              <w:t>此外，</w:t>
            </w:r>
            <w:proofErr w:type="gramEnd"/>
            <w:r w:rsidRPr="00DD6B89">
              <w:rPr>
                <w:rFonts w:cs="華康細圓體" w:hint="eastAsia"/>
                <w:lang w:eastAsia="zh-TW"/>
              </w:rPr>
              <w:t>消費品進口</w:t>
            </w:r>
            <w:r w:rsidRPr="00DD6B89">
              <w:rPr>
                <w:rFonts w:cs="華康細圓體" w:hint="eastAsia"/>
                <w:lang w:eastAsia="zh-TW"/>
              </w:rPr>
              <w:t>1,585.1</w:t>
            </w:r>
            <w:r w:rsidRPr="00DD6B89">
              <w:rPr>
                <w:rFonts w:cs="華康細圓體" w:hint="eastAsia"/>
                <w:lang w:eastAsia="zh-TW"/>
              </w:rPr>
              <w:t>億元，成長</w:t>
            </w:r>
            <w:r w:rsidRPr="00DD6B89">
              <w:rPr>
                <w:rFonts w:cs="華康細圓體" w:hint="eastAsia"/>
                <w:lang w:eastAsia="zh-TW"/>
              </w:rPr>
              <w:t>7.8%</w:t>
            </w:r>
            <w:r w:rsidRPr="00DD6B89">
              <w:rPr>
                <w:rFonts w:cs="華康細圓體" w:hint="eastAsia"/>
                <w:lang w:eastAsia="zh-TW"/>
              </w:rPr>
              <w:t>，</w:t>
            </w:r>
            <w:r w:rsidRPr="00DD6B89">
              <w:rPr>
                <w:rFonts w:cs="華康細圓體" w:hint="eastAsia"/>
                <w:lang w:eastAsia="zh-TW"/>
              </w:rPr>
              <w:lastRenderedPageBreak/>
              <w:t>成長速度創近三年新高。</w:t>
            </w:r>
          </w:p>
        </w:tc>
      </w:tr>
      <w:tr w:rsidR="00E24C1A" w:rsidRPr="00DD6B89" w14:paraId="473252D5" w14:textId="77777777">
        <w:trPr>
          <w:trHeight w:val="680"/>
        </w:trPr>
        <w:tc>
          <w:tcPr>
            <w:tcW w:w="5000" w:type="pct"/>
            <w:gridSpan w:val="2"/>
            <w:shd w:val="clear" w:color="auto" w:fill="CCFFFF"/>
            <w:vAlign w:val="center"/>
          </w:tcPr>
          <w:p w14:paraId="52B00EBD" w14:textId="77777777" w:rsidR="009B2141" w:rsidRPr="00DD6B89" w:rsidRDefault="00000000">
            <w:pPr>
              <w:pStyle w:val="affe"/>
              <w:ind w:firstLine="472"/>
              <w:rPr>
                <w:rFonts w:ascii="Times New Roman" w:hAnsi="Times New Roman"/>
                <w:sz w:val="24"/>
                <w:szCs w:val="24"/>
              </w:rPr>
            </w:pPr>
            <w:r w:rsidRPr="00DD6B89">
              <w:rPr>
                <w:rFonts w:ascii="Times New Roman" w:hAnsi="Times New Roman"/>
                <w:sz w:val="24"/>
                <w:szCs w:val="24"/>
              </w:rPr>
              <w:lastRenderedPageBreak/>
              <w:t>投資環境</w:t>
            </w:r>
          </w:p>
        </w:tc>
      </w:tr>
      <w:tr w:rsidR="00E24C1A" w:rsidRPr="00DD6B89" w14:paraId="1C98D461" w14:textId="77777777">
        <w:trPr>
          <w:trHeight w:val="680"/>
        </w:trPr>
        <w:tc>
          <w:tcPr>
            <w:tcW w:w="1329" w:type="pct"/>
            <w:vAlign w:val="center"/>
          </w:tcPr>
          <w:p w14:paraId="70A09DFA" w14:textId="77777777" w:rsidR="009B2141" w:rsidRPr="00DD6B89" w:rsidRDefault="00000000">
            <w:pPr>
              <w:pStyle w:val="-0"/>
              <w:ind w:left="118" w:right="118"/>
            </w:pPr>
            <w:r w:rsidRPr="00DD6B89">
              <w:rPr>
                <w:lang w:eastAsia="zh-TW"/>
              </w:rPr>
              <w:t>基礎建設</w:t>
            </w:r>
          </w:p>
        </w:tc>
        <w:tc>
          <w:tcPr>
            <w:tcW w:w="3671" w:type="pct"/>
            <w:vAlign w:val="center"/>
          </w:tcPr>
          <w:p w14:paraId="5CD96F89" w14:textId="77777777" w:rsidR="009B2141" w:rsidRPr="00DD6B89" w:rsidRDefault="00000000">
            <w:pPr>
              <w:pStyle w:val="-"/>
              <w:ind w:left="118" w:right="118"/>
            </w:pPr>
            <w:r w:rsidRPr="00DD6B89">
              <w:t>浙江省境內水、陸、空交通便捷、郵電通信完備、電力充足、各類開發區眾多、金融證券業發達、勞動力素質較高、服務配套周到，是中國大陸投資環境最好的省份之一。</w:t>
            </w:r>
          </w:p>
        </w:tc>
      </w:tr>
      <w:tr w:rsidR="00E24C1A" w:rsidRPr="00DD6B89" w14:paraId="553B789E" w14:textId="77777777">
        <w:trPr>
          <w:trHeight w:val="680"/>
        </w:trPr>
        <w:tc>
          <w:tcPr>
            <w:tcW w:w="1329" w:type="pct"/>
            <w:vAlign w:val="center"/>
          </w:tcPr>
          <w:p w14:paraId="2E185F83" w14:textId="77777777" w:rsidR="009B2141" w:rsidRPr="00DD6B89" w:rsidRDefault="00000000">
            <w:pPr>
              <w:pStyle w:val="-0"/>
              <w:ind w:left="118" w:right="118"/>
            </w:pPr>
            <w:r w:rsidRPr="00DD6B89">
              <w:rPr>
                <w:lang w:eastAsia="zh-TW"/>
              </w:rPr>
              <w:t>運輸能力</w:t>
            </w:r>
          </w:p>
        </w:tc>
        <w:tc>
          <w:tcPr>
            <w:tcW w:w="6222" w:type="dxa"/>
            <w:vAlign w:val="center"/>
          </w:tcPr>
          <w:p w14:paraId="7814E8FF"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年全省公路總里程</w:t>
            </w:r>
            <w:r w:rsidRPr="00DD6B89">
              <w:rPr>
                <w:rFonts w:cs="華康細圓體" w:hint="eastAsia"/>
                <w:lang w:eastAsia="zh-TW"/>
              </w:rPr>
              <w:t>12.1</w:t>
            </w:r>
            <w:r w:rsidRPr="00DD6B89">
              <w:rPr>
                <w:rFonts w:cs="華康細圓體" w:hint="eastAsia"/>
                <w:lang w:eastAsia="zh-TW"/>
              </w:rPr>
              <w:t>萬公里，其中，高速公路</w:t>
            </w:r>
            <w:r w:rsidRPr="00DD6B89">
              <w:rPr>
                <w:rFonts w:cs="華康細圓體" w:hint="eastAsia"/>
                <w:lang w:eastAsia="zh-TW"/>
              </w:rPr>
              <w:t>5,815</w:t>
            </w:r>
            <w:r w:rsidRPr="00DD6B89">
              <w:rPr>
                <w:rFonts w:cs="華康細圓體" w:hint="eastAsia"/>
                <w:lang w:eastAsia="zh-TW"/>
              </w:rPr>
              <w:t>公里，實現陸域縣</w:t>
            </w:r>
            <w:proofErr w:type="gramStart"/>
            <w:r w:rsidRPr="00DD6B89">
              <w:rPr>
                <w:rFonts w:cs="華康細圓體" w:hint="eastAsia"/>
                <w:lang w:eastAsia="zh-TW"/>
              </w:rPr>
              <w:t>縣</w:t>
            </w:r>
            <w:proofErr w:type="gramEnd"/>
            <w:r w:rsidRPr="00DD6B89">
              <w:rPr>
                <w:rFonts w:cs="華康細圓體" w:hint="eastAsia"/>
                <w:lang w:eastAsia="zh-TW"/>
              </w:rPr>
              <w:t>通高速。共有民航機場</w:t>
            </w:r>
            <w:r w:rsidRPr="00DD6B89">
              <w:rPr>
                <w:rFonts w:cs="華康細圓體" w:hint="eastAsia"/>
                <w:lang w:eastAsia="zh-TW"/>
              </w:rPr>
              <w:t>8</w:t>
            </w:r>
            <w:r w:rsidRPr="00DD6B89">
              <w:rPr>
                <w:rFonts w:cs="華康細圓體" w:hint="eastAsia"/>
                <w:lang w:eastAsia="zh-TW"/>
              </w:rPr>
              <w:t>個，全年旅客吞吐量（進出總人次）</w:t>
            </w:r>
            <w:r w:rsidRPr="00DD6B89">
              <w:rPr>
                <w:rFonts w:cs="華康細圓體" w:hint="eastAsia"/>
                <w:lang w:eastAsia="zh-TW"/>
              </w:rPr>
              <w:t>8,992</w:t>
            </w:r>
            <w:r w:rsidRPr="00DD6B89">
              <w:rPr>
                <w:rFonts w:cs="華康細圓體" w:hint="eastAsia"/>
                <w:lang w:eastAsia="zh-TW"/>
              </w:rPr>
              <w:t>萬人，其中出發旅客</w:t>
            </w:r>
            <w:r w:rsidRPr="00DD6B89">
              <w:rPr>
                <w:rFonts w:cs="華康細圓體" w:hint="eastAsia"/>
                <w:lang w:eastAsia="zh-TW"/>
              </w:rPr>
              <w:t>4,554</w:t>
            </w:r>
            <w:r w:rsidRPr="00DD6B89">
              <w:rPr>
                <w:rFonts w:cs="華康細圓體" w:hint="eastAsia"/>
                <w:lang w:eastAsia="zh-TW"/>
              </w:rPr>
              <w:t>萬人。全年鐵路、公路和水運貨物週轉量</w:t>
            </w:r>
            <w:r w:rsidRPr="00DD6B89">
              <w:rPr>
                <w:rFonts w:cs="華康細圓體" w:hint="eastAsia"/>
                <w:lang w:eastAsia="zh-TW"/>
              </w:rPr>
              <w:t>17,523</w:t>
            </w:r>
            <w:r w:rsidRPr="00DD6B89">
              <w:rPr>
                <w:rFonts w:cs="華康細圓體" w:hint="eastAsia"/>
                <w:lang w:eastAsia="zh-TW"/>
              </w:rPr>
              <w:t>億噸公里，比上年度成長</w:t>
            </w:r>
            <w:r w:rsidRPr="00DD6B89">
              <w:rPr>
                <w:rFonts w:cs="華康細圓體" w:hint="eastAsia"/>
                <w:lang w:eastAsia="zh-TW"/>
              </w:rPr>
              <w:t>8.2%</w:t>
            </w:r>
            <w:r w:rsidRPr="00DD6B89">
              <w:rPr>
                <w:rFonts w:cs="華康細圓體" w:hint="eastAsia"/>
                <w:lang w:eastAsia="zh-TW"/>
              </w:rPr>
              <w:t>；旅客週轉量</w:t>
            </w:r>
            <w:r w:rsidRPr="00DD6B89">
              <w:rPr>
                <w:rFonts w:cs="華康細圓體" w:hint="eastAsia"/>
                <w:lang w:eastAsia="zh-TW"/>
              </w:rPr>
              <w:t>1,017</w:t>
            </w:r>
            <w:r w:rsidRPr="00DD6B89">
              <w:rPr>
                <w:rFonts w:cs="華康細圓體" w:hint="eastAsia"/>
                <w:lang w:eastAsia="zh-TW"/>
              </w:rPr>
              <w:t>億人公里，成長</w:t>
            </w:r>
            <w:r w:rsidRPr="00DD6B89">
              <w:rPr>
                <w:rFonts w:cs="華康細圓體" w:hint="eastAsia"/>
                <w:lang w:eastAsia="zh-TW"/>
              </w:rPr>
              <w:t>3.8%</w:t>
            </w:r>
            <w:r w:rsidRPr="00DD6B89">
              <w:rPr>
                <w:rFonts w:cs="華康細圓體" w:hint="eastAsia"/>
                <w:lang w:eastAsia="zh-TW"/>
              </w:rPr>
              <w:t>。全省港口貨物吞吐量</w:t>
            </w:r>
            <w:r w:rsidRPr="00DD6B89">
              <w:rPr>
                <w:rFonts w:cs="華康細圓體" w:hint="eastAsia"/>
                <w:lang w:eastAsia="zh-TW"/>
              </w:rPr>
              <w:t>22.2</w:t>
            </w:r>
            <w:r w:rsidRPr="00DD6B89">
              <w:rPr>
                <w:rFonts w:cs="華康細圓體" w:hint="eastAsia"/>
                <w:lang w:eastAsia="zh-TW"/>
              </w:rPr>
              <w:t>億噸，成長</w:t>
            </w:r>
            <w:r w:rsidRPr="00DD6B89">
              <w:rPr>
                <w:rFonts w:cs="華康細圓體" w:hint="eastAsia"/>
                <w:lang w:eastAsia="zh-TW"/>
              </w:rPr>
              <w:t>5.8%</w:t>
            </w:r>
            <w:r w:rsidRPr="00DD6B89">
              <w:rPr>
                <w:rFonts w:cs="華康細圓體" w:hint="eastAsia"/>
                <w:lang w:eastAsia="zh-TW"/>
              </w:rPr>
              <w:t>，其中，沿海港口</w:t>
            </w:r>
            <w:r w:rsidRPr="00DD6B89">
              <w:rPr>
                <w:rFonts w:cs="華康細圓體" w:hint="eastAsia"/>
                <w:lang w:eastAsia="zh-TW"/>
              </w:rPr>
              <w:t>17.8</w:t>
            </w:r>
            <w:r w:rsidRPr="00DD6B89">
              <w:rPr>
                <w:rFonts w:cs="華康細圓體" w:hint="eastAsia"/>
                <w:lang w:eastAsia="zh-TW"/>
              </w:rPr>
              <w:t>億噸，成長</w:t>
            </w:r>
            <w:r w:rsidRPr="00DD6B89">
              <w:rPr>
                <w:rFonts w:cs="華康細圓體" w:hint="eastAsia"/>
                <w:lang w:eastAsia="zh-TW"/>
              </w:rPr>
              <w:t>4.9%</w:t>
            </w:r>
            <w:r w:rsidRPr="00DD6B89">
              <w:rPr>
                <w:rFonts w:cs="華康細圓體" w:hint="eastAsia"/>
                <w:lang w:eastAsia="zh-TW"/>
              </w:rPr>
              <w:t>。寧波舟山港貨物吞吐量</w:t>
            </w:r>
            <w:r w:rsidRPr="00DD6B89">
              <w:rPr>
                <w:rFonts w:cs="華康細圓體" w:hint="eastAsia"/>
                <w:lang w:eastAsia="zh-TW"/>
              </w:rPr>
              <w:t>14.3</w:t>
            </w:r>
            <w:r w:rsidRPr="00DD6B89">
              <w:rPr>
                <w:rFonts w:cs="華康細圓體" w:hint="eastAsia"/>
                <w:lang w:eastAsia="zh-TW"/>
              </w:rPr>
              <w:t>億噸，連續</w:t>
            </w:r>
            <w:r w:rsidRPr="00DD6B89">
              <w:rPr>
                <w:rFonts w:cs="華康細圓體" w:hint="eastAsia"/>
                <w:lang w:eastAsia="zh-TW"/>
              </w:rPr>
              <w:t>17</w:t>
            </w:r>
            <w:r w:rsidRPr="00DD6B89">
              <w:rPr>
                <w:rFonts w:cs="華康細圓體" w:hint="eastAsia"/>
                <w:lang w:eastAsia="zh-TW"/>
              </w:rPr>
              <w:t>年居全球第一；集裝箱吞吐量</w:t>
            </w:r>
            <w:r w:rsidRPr="00DD6B89">
              <w:rPr>
                <w:rFonts w:cs="華康細圓體" w:hint="eastAsia"/>
                <w:lang w:eastAsia="zh-TW"/>
              </w:rPr>
              <w:t>4,387</w:t>
            </w:r>
            <w:r w:rsidRPr="00DD6B89">
              <w:rPr>
                <w:rFonts w:cs="華康細圓體" w:hint="eastAsia"/>
                <w:lang w:eastAsia="zh-TW"/>
              </w:rPr>
              <w:t>萬標準貨櫃，連續</w:t>
            </w:r>
            <w:r w:rsidRPr="00DD6B89">
              <w:rPr>
                <w:rFonts w:cs="華康細圓體" w:hint="eastAsia"/>
                <w:lang w:eastAsia="zh-TW"/>
              </w:rPr>
              <w:t>8</w:t>
            </w:r>
            <w:r w:rsidRPr="00DD6B89">
              <w:rPr>
                <w:rFonts w:cs="華康細圓體" w:hint="eastAsia"/>
                <w:lang w:eastAsia="zh-TW"/>
              </w:rPr>
              <w:t>年全球第三，僅次於上海港、新加坡港。</w:t>
            </w:r>
          </w:p>
        </w:tc>
      </w:tr>
      <w:tr w:rsidR="00E24C1A" w:rsidRPr="00DD6B89" w14:paraId="08E5ACF9" w14:textId="77777777">
        <w:trPr>
          <w:trHeight w:val="680"/>
        </w:trPr>
        <w:tc>
          <w:tcPr>
            <w:tcW w:w="1329" w:type="pct"/>
            <w:vAlign w:val="center"/>
          </w:tcPr>
          <w:p w14:paraId="658F3A82" w14:textId="77777777" w:rsidR="009B2141" w:rsidRPr="00DD6B89" w:rsidRDefault="00000000">
            <w:pPr>
              <w:pStyle w:val="-0"/>
              <w:ind w:left="118" w:right="118"/>
            </w:pPr>
            <w:r w:rsidRPr="00DD6B89">
              <w:rPr>
                <w:lang w:eastAsia="zh-TW"/>
              </w:rPr>
              <w:t>通訊</w:t>
            </w:r>
          </w:p>
        </w:tc>
        <w:tc>
          <w:tcPr>
            <w:tcW w:w="6222" w:type="dxa"/>
            <w:vAlign w:val="center"/>
          </w:tcPr>
          <w:p w14:paraId="42C489C2"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年郵政</w:t>
            </w:r>
            <w:proofErr w:type="gramStart"/>
            <w:r w:rsidRPr="00DD6B89">
              <w:rPr>
                <w:rFonts w:cs="華康細圓體" w:hint="eastAsia"/>
                <w:lang w:eastAsia="zh-TW"/>
              </w:rPr>
              <w:t>行業寄遞業務</w:t>
            </w:r>
            <w:proofErr w:type="gramEnd"/>
            <w:r w:rsidRPr="00DD6B89">
              <w:rPr>
                <w:rFonts w:cs="華康細圓體" w:hint="eastAsia"/>
                <w:lang w:eastAsia="zh-TW"/>
              </w:rPr>
              <w:t>量完成</w:t>
            </w:r>
            <w:r w:rsidRPr="00DD6B89">
              <w:rPr>
                <w:rFonts w:cs="華康細圓體" w:hint="eastAsia"/>
                <w:lang w:eastAsia="zh-TW"/>
              </w:rPr>
              <w:t>355</w:t>
            </w:r>
            <w:r w:rsidRPr="00DD6B89">
              <w:rPr>
                <w:rFonts w:cs="華康細圓體" w:hint="eastAsia"/>
                <w:lang w:eastAsia="zh-TW"/>
              </w:rPr>
              <w:t>億件，比上年度成長</w:t>
            </w:r>
            <w:r w:rsidRPr="00DD6B89">
              <w:rPr>
                <w:rFonts w:cs="華康細圓體" w:hint="eastAsia"/>
                <w:lang w:eastAsia="zh-TW"/>
              </w:rPr>
              <w:t>5.8%</w:t>
            </w:r>
            <w:r w:rsidRPr="00DD6B89">
              <w:rPr>
                <w:rFonts w:cs="華康細圓體" w:hint="eastAsia"/>
                <w:lang w:eastAsia="zh-TW"/>
              </w:rPr>
              <w:t>；電信業務總量</w:t>
            </w:r>
            <w:r w:rsidRPr="00DD6B89">
              <w:rPr>
                <w:rFonts w:cs="華康細圓體" w:hint="eastAsia"/>
                <w:lang w:eastAsia="zh-TW"/>
              </w:rPr>
              <w:t>1,127</w:t>
            </w:r>
            <w:r w:rsidRPr="00DD6B89">
              <w:rPr>
                <w:rFonts w:cs="華康細圓體" w:hint="eastAsia"/>
                <w:lang w:eastAsia="zh-TW"/>
              </w:rPr>
              <w:t>億元，居中國大陸第三位，成長</w:t>
            </w:r>
            <w:r w:rsidRPr="00DD6B89">
              <w:rPr>
                <w:rFonts w:cs="華康細圓體" w:hint="eastAsia"/>
                <w:lang w:eastAsia="zh-TW"/>
              </w:rPr>
              <w:t>7.5%</w:t>
            </w:r>
            <w:r w:rsidRPr="00DD6B89">
              <w:rPr>
                <w:rFonts w:cs="華康細圓體" w:hint="eastAsia"/>
                <w:lang w:eastAsia="zh-TW"/>
              </w:rPr>
              <w:t>。年末行動電話用戶</w:t>
            </w:r>
            <w:r w:rsidRPr="00DD6B89">
              <w:rPr>
                <w:rFonts w:cs="華康細圓體" w:hint="eastAsia"/>
                <w:lang w:eastAsia="zh-TW"/>
              </w:rPr>
              <w:t>9,713</w:t>
            </w:r>
            <w:r w:rsidRPr="00DD6B89">
              <w:rPr>
                <w:rFonts w:cs="華康細圓體" w:hint="eastAsia"/>
                <w:lang w:eastAsia="zh-TW"/>
              </w:rPr>
              <w:t>萬戶，普及率達</w:t>
            </w:r>
            <w:r w:rsidRPr="00DD6B89">
              <w:rPr>
                <w:rFonts w:cs="華康細圓體" w:hint="eastAsia"/>
                <w:lang w:eastAsia="zh-TW"/>
              </w:rPr>
              <w:t>145.6%</w:t>
            </w:r>
            <w:r w:rsidRPr="00DD6B89">
              <w:rPr>
                <w:rFonts w:cs="華康細圓體" w:hint="eastAsia"/>
                <w:lang w:eastAsia="zh-TW"/>
              </w:rPr>
              <w:t>，其中，</w:t>
            </w:r>
            <w:r w:rsidRPr="00DD6B89">
              <w:rPr>
                <w:rFonts w:cs="華康細圓體" w:hint="eastAsia"/>
                <w:lang w:eastAsia="zh-TW"/>
              </w:rPr>
              <w:t>5G</w:t>
            </w:r>
            <w:r w:rsidRPr="00DD6B89">
              <w:rPr>
                <w:rFonts w:cs="華康細圓體" w:hint="eastAsia"/>
                <w:lang w:eastAsia="zh-TW"/>
              </w:rPr>
              <w:t>行動電話用戶</w:t>
            </w:r>
            <w:r w:rsidRPr="00DD6B89">
              <w:rPr>
                <w:rFonts w:cs="華康細圓體" w:hint="eastAsia"/>
                <w:lang w:eastAsia="zh-TW"/>
              </w:rPr>
              <w:t>6,566</w:t>
            </w:r>
            <w:r w:rsidRPr="00DD6B89">
              <w:rPr>
                <w:rFonts w:cs="華康細圓體" w:hint="eastAsia"/>
                <w:lang w:eastAsia="zh-TW"/>
              </w:rPr>
              <w:t>萬戶，占行動電話用戶的</w:t>
            </w:r>
            <w:r w:rsidRPr="00DD6B89">
              <w:rPr>
                <w:rFonts w:cs="華康細圓體" w:hint="eastAsia"/>
                <w:lang w:eastAsia="zh-TW"/>
              </w:rPr>
              <w:t>67.6%</w:t>
            </w:r>
            <w:r w:rsidRPr="00DD6B89">
              <w:rPr>
                <w:rFonts w:cs="華康細圓體" w:hint="eastAsia"/>
                <w:lang w:eastAsia="zh-TW"/>
              </w:rPr>
              <w:t>，</w:t>
            </w:r>
            <w:r w:rsidRPr="00DD6B89">
              <w:rPr>
                <w:rFonts w:cs="華康細圓體" w:hint="eastAsia"/>
                <w:lang w:eastAsia="zh-TW"/>
              </w:rPr>
              <w:t>5G</w:t>
            </w:r>
            <w:r w:rsidRPr="00DD6B89">
              <w:rPr>
                <w:rFonts w:cs="華康細圓體" w:hint="eastAsia"/>
                <w:lang w:eastAsia="zh-TW"/>
              </w:rPr>
              <w:t>行動用戶普及率達</w:t>
            </w:r>
            <w:r w:rsidRPr="00DD6B89">
              <w:rPr>
                <w:rFonts w:cs="華康細圓體" w:hint="eastAsia"/>
                <w:lang w:eastAsia="zh-TW"/>
              </w:rPr>
              <w:t>98.4%</w:t>
            </w:r>
            <w:r w:rsidRPr="00DD6B89">
              <w:rPr>
                <w:rFonts w:cs="華康細圓體" w:hint="eastAsia"/>
                <w:lang w:eastAsia="zh-TW"/>
              </w:rPr>
              <w:t>，居中國大陸第四位。</w:t>
            </w:r>
            <w:r w:rsidRPr="00DD6B89">
              <w:rPr>
                <w:rFonts w:cs="華康細圓體" w:hint="eastAsia"/>
                <w:lang w:eastAsia="zh-TW"/>
              </w:rPr>
              <w:t>5G</w:t>
            </w:r>
            <w:r w:rsidRPr="00DD6B89">
              <w:rPr>
                <w:rFonts w:cs="華康細圓體" w:hint="eastAsia"/>
                <w:lang w:eastAsia="zh-TW"/>
              </w:rPr>
              <w:t>基地台總數</w:t>
            </w:r>
            <w:r w:rsidRPr="00DD6B89">
              <w:rPr>
                <w:rFonts w:cs="華康細圓體" w:hint="eastAsia"/>
                <w:lang w:eastAsia="zh-TW"/>
              </w:rPr>
              <w:t>29.1</w:t>
            </w:r>
            <w:r w:rsidRPr="00DD6B89">
              <w:rPr>
                <w:rFonts w:cs="華康細圓體" w:hint="eastAsia"/>
                <w:lang w:eastAsia="zh-TW"/>
              </w:rPr>
              <w:t>萬個，居中國大陸省（區）首位。</w:t>
            </w:r>
            <w:r w:rsidRPr="00DD6B89">
              <w:rPr>
                <w:rFonts w:cs="華康細圓體" w:hint="eastAsia"/>
                <w:lang w:eastAsia="zh-TW"/>
              </w:rPr>
              <w:t>5G</w:t>
            </w:r>
            <w:r w:rsidRPr="00DD6B89">
              <w:rPr>
                <w:rFonts w:cs="華康細圓體" w:hint="eastAsia"/>
                <w:lang w:eastAsia="zh-TW"/>
              </w:rPr>
              <w:t>移動互聯網用戶接入流量達</w:t>
            </w:r>
            <w:r w:rsidRPr="00DD6B89">
              <w:rPr>
                <w:rFonts w:cs="華康細圓體" w:hint="eastAsia"/>
                <w:lang w:eastAsia="zh-TW"/>
              </w:rPr>
              <w:t>161</w:t>
            </w:r>
            <w:r w:rsidRPr="00DD6B89">
              <w:rPr>
                <w:rFonts w:cs="華康細圓體" w:hint="eastAsia"/>
                <w:lang w:eastAsia="zh-TW"/>
              </w:rPr>
              <w:t>億</w:t>
            </w:r>
            <w:r w:rsidRPr="00DD6B89">
              <w:rPr>
                <w:rFonts w:cs="華康細圓體" w:hint="eastAsia"/>
                <w:lang w:eastAsia="zh-TW"/>
              </w:rPr>
              <w:t>GB</w:t>
            </w:r>
            <w:r w:rsidRPr="00DD6B89">
              <w:rPr>
                <w:rFonts w:cs="華康細圓體" w:hint="eastAsia"/>
                <w:lang w:eastAsia="zh-TW"/>
              </w:rPr>
              <w:t>，占移動互聯網接入流量的</w:t>
            </w:r>
            <w:r w:rsidRPr="00DD6B89">
              <w:rPr>
                <w:rFonts w:cs="華康細圓體" w:hint="eastAsia"/>
                <w:lang w:eastAsia="zh-TW"/>
              </w:rPr>
              <w:t>74.5%</w:t>
            </w:r>
            <w:r w:rsidRPr="00DD6B89">
              <w:rPr>
                <w:rFonts w:cs="華康細圓體" w:hint="eastAsia"/>
                <w:lang w:eastAsia="zh-TW"/>
              </w:rPr>
              <w:t>，居中國大陸首位。</w:t>
            </w:r>
            <w:proofErr w:type="gramStart"/>
            <w:r w:rsidRPr="00DD6B89">
              <w:rPr>
                <w:rFonts w:cs="華康細圓體" w:hint="eastAsia"/>
                <w:lang w:eastAsia="zh-TW"/>
              </w:rPr>
              <w:t>固</w:t>
            </w:r>
            <w:r w:rsidRPr="00DD6B89">
              <w:rPr>
                <w:rFonts w:cs="華康細圓體" w:hint="eastAsia"/>
                <w:lang w:eastAsia="zh-TW"/>
              </w:rPr>
              <w:lastRenderedPageBreak/>
              <w:t>定互</w:t>
            </w:r>
            <w:proofErr w:type="gramEnd"/>
            <w:r w:rsidRPr="00DD6B89">
              <w:rPr>
                <w:rFonts w:cs="華康細圓體" w:hint="eastAsia"/>
                <w:lang w:eastAsia="zh-TW"/>
              </w:rPr>
              <w:t>聯網寬頻接入用戶</w:t>
            </w:r>
            <w:r w:rsidRPr="00DD6B89">
              <w:rPr>
                <w:rFonts w:cs="華康細圓體" w:hint="eastAsia"/>
                <w:lang w:eastAsia="zh-TW"/>
              </w:rPr>
              <w:t>3,885</w:t>
            </w:r>
            <w:r w:rsidRPr="00DD6B89">
              <w:rPr>
                <w:rFonts w:cs="華康細圓體" w:hint="eastAsia"/>
                <w:lang w:eastAsia="zh-TW"/>
              </w:rPr>
              <w:t>萬戶，普及率達</w:t>
            </w:r>
            <w:r w:rsidRPr="00DD6B89">
              <w:rPr>
                <w:rFonts w:cs="華康細圓體" w:hint="eastAsia"/>
                <w:lang w:eastAsia="zh-TW"/>
              </w:rPr>
              <w:t>58.2%</w:t>
            </w:r>
            <w:r w:rsidRPr="00DD6B89">
              <w:rPr>
                <w:rFonts w:cs="華康細圓體" w:hint="eastAsia"/>
                <w:lang w:eastAsia="zh-TW"/>
              </w:rPr>
              <w:t>，居中國大陸第二位。全省快遞業務量</w:t>
            </w:r>
            <w:r w:rsidRPr="00DD6B89">
              <w:rPr>
                <w:rFonts w:cs="華康細圓體" w:hint="eastAsia"/>
                <w:lang w:eastAsia="zh-TW"/>
              </w:rPr>
              <w:t>344</w:t>
            </w:r>
            <w:r w:rsidRPr="00DD6B89">
              <w:rPr>
                <w:rFonts w:cs="華康細圓體" w:hint="eastAsia"/>
                <w:lang w:eastAsia="zh-TW"/>
              </w:rPr>
              <w:t>億件，比上年度成長</w:t>
            </w:r>
            <w:r w:rsidRPr="00DD6B89">
              <w:rPr>
                <w:rFonts w:cs="華康細圓體" w:hint="eastAsia"/>
                <w:lang w:eastAsia="zh-TW"/>
              </w:rPr>
              <w:t>6.9%</w:t>
            </w:r>
            <w:r w:rsidRPr="00DD6B89">
              <w:rPr>
                <w:rFonts w:cs="華康細圓體" w:hint="eastAsia"/>
                <w:lang w:eastAsia="zh-TW"/>
              </w:rPr>
              <w:t>，居中國大陸第二位。</w:t>
            </w:r>
          </w:p>
        </w:tc>
      </w:tr>
      <w:tr w:rsidR="00E24C1A" w:rsidRPr="00DD6B89" w14:paraId="3863BD4C" w14:textId="77777777">
        <w:trPr>
          <w:trHeight w:val="680"/>
        </w:trPr>
        <w:tc>
          <w:tcPr>
            <w:tcW w:w="1329" w:type="pct"/>
            <w:vAlign w:val="center"/>
          </w:tcPr>
          <w:p w14:paraId="6E298999" w14:textId="77777777" w:rsidR="009B2141" w:rsidRPr="00DD6B89" w:rsidRDefault="00000000">
            <w:pPr>
              <w:pStyle w:val="-0"/>
              <w:ind w:left="118" w:right="118"/>
            </w:pPr>
            <w:r w:rsidRPr="00DD6B89">
              <w:rPr>
                <w:lang w:eastAsia="zh-TW"/>
              </w:rPr>
              <w:lastRenderedPageBreak/>
              <w:t>環保</w:t>
            </w:r>
          </w:p>
        </w:tc>
        <w:tc>
          <w:tcPr>
            <w:tcW w:w="6222" w:type="dxa"/>
            <w:vAlign w:val="center"/>
          </w:tcPr>
          <w:p w14:paraId="4A9094D0"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年全省降水量</w:t>
            </w:r>
            <w:r w:rsidRPr="00DD6B89">
              <w:rPr>
                <w:rFonts w:cs="華康細圓體" w:hint="eastAsia"/>
                <w:lang w:eastAsia="zh-TW"/>
              </w:rPr>
              <w:t>1,365</w:t>
            </w:r>
            <w:r w:rsidRPr="00DD6B89">
              <w:rPr>
                <w:rFonts w:cs="華康細圓體" w:hint="eastAsia"/>
                <w:lang w:eastAsia="zh-TW"/>
              </w:rPr>
              <w:t>毫米，比上年度減少</w:t>
            </w:r>
            <w:r w:rsidRPr="00DD6B89">
              <w:rPr>
                <w:rFonts w:cs="華康細圓體" w:hint="eastAsia"/>
                <w:lang w:eastAsia="zh-TW"/>
              </w:rPr>
              <w:t>19.2%</w:t>
            </w:r>
            <w:r w:rsidRPr="00DD6B89">
              <w:rPr>
                <w:rFonts w:cs="華康細圓體" w:hint="eastAsia"/>
                <w:lang w:eastAsia="zh-TW"/>
              </w:rPr>
              <w:t>，全省水資源總量為</w:t>
            </w:r>
            <w:r w:rsidRPr="00DD6B89">
              <w:rPr>
                <w:rFonts w:cs="華康細圓體" w:hint="eastAsia"/>
                <w:lang w:eastAsia="zh-TW"/>
              </w:rPr>
              <w:t>840</w:t>
            </w:r>
            <w:r w:rsidRPr="00DD6B89">
              <w:rPr>
                <w:rFonts w:cs="華康細圓體" w:hint="eastAsia"/>
                <w:lang w:eastAsia="zh-TW"/>
              </w:rPr>
              <w:t>億立方公尺。</w:t>
            </w:r>
          </w:p>
          <w:p w14:paraId="27A9CE80" w14:textId="77777777" w:rsidR="009B2141" w:rsidRPr="00DD6B89" w:rsidRDefault="00000000">
            <w:pPr>
              <w:pStyle w:val="-"/>
              <w:ind w:left="118" w:right="118"/>
            </w:pPr>
            <w:r w:rsidRPr="00DD6B89">
              <w:rPr>
                <w:rFonts w:cs="華康細圓體" w:hint="eastAsia"/>
                <w:lang w:eastAsia="zh-TW"/>
              </w:rPr>
              <w:t>全年完成造林更新面積</w:t>
            </w:r>
            <w:r w:rsidRPr="00DD6B89">
              <w:rPr>
                <w:rFonts w:cs="華康細圓體" w:hint="eastAsia"/>
                <w:lang w:eastAsia="zh-TW"/>
              </w:rPr>
              <w:t>4.5</w:t>
            </w:r>
            <w:r w:rsidRPr="00DD6B89">
              <w:rPr>
                <w:rFonts w:cs="華康細圓體" w:hint="eastAsia"/>
                <w:lang w:eastAsia="zh-TW"/>
              </w:rPr>
              <w:t>萬畝，其中人工造林</w:t>
            </w:r>
            <w:r w:rsidRPr="00DD6B89">
              <w:rPr>
                <w:rFonts w:cs="華康細圓體" w:hint="eastAsia"/>
                <w:lang w:eastAsia="zh-TW"/>
              </w:rPr>
              <w:t>3.1</w:t>
            </w:r>
            <w:r w:rsidRPr="00DD6B89">
              <w:rPr>
                <w:rFonts w:cs="華康細圓體" w:hint="eastAsia"/>
                <w:lang w:eastAsia="zh-TW"/>
              </w:rPr>
              <w:t>萬畝，人工更新</w:t>
            </w:r>
            <w:r w:rsidRPr="00DD6B89">
              <w:rPr>
                <w:rFonts w:cs="華康細圓體" w:hint="eastAsia"/>
                <w:lang w:eastAsia="zh-TW"/>
              </w:rPr>
              <w:t>1.4</w:t>
            </w:r>
            <w:r w:rsidRPr="00DD6B89">
              <w:rPr>
                <w:rFonts w:cs="華康細圓體" w:hint="eastAsia"/>
                <w:lang w:eastAsia="zh-TW"/>
              </w:rPr>
              <w:t>萬畝。實施森林質量提升</w:t>
            </w:r>
            <w:r w:rsidRPr="00DD6B89">
              <w:rPr>
                <w:rFonts w:cs="華康細圓體" w:hint="eastAsia"/>
                <w:lang w:eastAsia="zh-TW"/>
              </w:rPr>
              <w:t>156</w:t>
            </w:r>
            <w:r w:rsidRPr="00DD6B89">
              <w:rPr>
                <w:rFonts w:cs="華康細圓體" w:hint="eastAsia"/>
                <w:lang w:eastAsia="zh-TW"/>
              </w:rPr>
              <w:t>萬畝，其中退化林修復</w:t>
            </w:r>
            <w:r w:rsidRPr="00DD6B89">
              <w:rPr>
                <w:rFonts w:cs="華康細圓體" w:hint="eastAsia"/>
                <w:lang w:eastAsia="zh-TW"/>
              </w:rPr>
              <w:t>42.6</w:t>
            </w:r>
            <w:r w:rsidRPr="00DD6B89">
              <w:rPr>
                <w:rFonts w:cs="華康細圓體" w:hint="eastAsia"/>
                <w:lang w:eastAsia="zh-TW"/>
              </w:rPr>
              <w:t>萬畝，森林撫育</w:t>
            </w:r>
            <w:r w:rsidRPr="00DD6B89">
              <w:rPr>
                <w:rFonts w:cs="華康細圓體" w:hint="eastAsia"/>
                <w:lang w:eastAsia="zh-TW"/>
              </w:rPr>
              <w:t>113.4</w:t>
            </w:r>
            <w:r w:rsidRPr="00DD6B89">
              <w:rPr>
                <w:rFonts w:cs="華康細圓體" w:hint="eastAsia"/>
                <w:lang w:eastAsia="zh-TW"/>
              </w:rPr>
              <w:t>萬畝。根據</w:t>
            </w:r>
            <w:r w:rsidRPr="00DD6B89">
              <w:rPr>
                <w:rFonts w:cs="華康細圓體" w:hint="eastAsia"/>
                <w:lang w:eastAsia="zh-TW"/>
              </w:rPr>
              <w:t>2024</w:t>
            </w:r>
            <w:r w:rsidRPr="00DD6B89">
              <w:rPr>
                <w:rFonts w:cs="華康細圓體" w:hint="eastAsia"/>
                <w:lang w:eastAsia="zh-TW"/>
              </w:rPr>
              <w:t>年浙江省森林資源年度監測結果，全省森林覆蓋率為</w:t>
            </w:r>
            <w:r w:rsidRPr="00DD6B89">
              <w:rPr>
                <w:rFonts w:cs="華康細圓體" w:hint="eastAsia"/>
                <w:lang w:eastAsia="zh-TW"/>
              </w:rPr>
              <w:t>58.58%</w:t>
            </w:r>
            <w:r w:rsidRPr="00DD6B89">
              <w:rPr>
                <w:rFonts w:cs="華康細圓體" w:hint="eastAsia"/>
                <w:lang w:eastAsia="zh-TW"/>
              </w:rPr>
              <w:t>。完成水土流失治理面積為</w:t>
            </w:r>
            <w:r w:rsidRPr="00DD6B89">
              <w:rPr>
                <w:rFonts w:cs="華康細圓體" w:hint="eastAsia"/>
                <w:lang w:eastAsia="zh-TW"/>
              </w:rPr>
              <w:t>575</w:t>
            </w:r>
            <w:r w:rsidRPr="00DD6B89">
              <w:rPr>
                <w:rFonts w:cs="華康細圓體" w:hint="eastAsia"/>
                <w:lang w:eastAsia="zh-TW"/>
              </w:rPr>
              <w:t>平方公里。</w:t>
            </w:r>
          </w:p>
        </w:tc>
      </w:tr>
      <w:tr w:rsidR="00E24C1A" w:rsidRPr="00DD6B89" w14:paraId="1D1361E2" w14:textId="77777777">
        <w:trPr>
          <w:trHeight w:val="680"/>
        </w:trPr>
        <w:tc>
          <w:tcPr>
            <w:tcW w:w="1329" w:type="pct"/>
            <w:vAlign w:val="center"/>
          </w:tcPr>
          <w:p w14:paraId="6561DA4F" w14:textId="77777777" w:rsidR="009B2141" w:rsidRPr="00DD6B89" w:rsidRDefault="00000000">
            <w:pPr>
              <w:pStyle w:val="-0"/>
              <w:ind w:left="118" w:right="118"/>
            </w:pPr>
            <w:r w:rsidRPr="00DD6B89">
              <w:rPr>
                <w:lang w:eastAsia="zh-TW"/>
              </w:rPr>
              <w:t>能源</w:t>
            </w:r>
          </w:p>
        </w:tc>
        <w:tc>
          <w:tcPr>
            <w:tcW w:w="6222" w:type="dxa"/>
            <w:vAlign w:val="center"/>
          </w:tcPr>
          <w:p w14:paraId="7600F066" w14:textId="77777777" w:rsidR="009B2141" w:rsidRPr="00DD6B89" w:rsidRDefault="00000000">
            <w:pPr>
              <w:pStyle w:val="-"/>
              <w:ind w:left="118" w:right="118"/>
            </w:pPr>
            <w:r w:rsidRPr="00DD6B89">
              <w:rPr>
                <w:rFonts w:cs="華康細圓體" w:hint="eastAsia"/>
                <w:lang w:eastAsia="zh-TW"/>
              </w:rPr>
              <w:t>浙江為中國大陸利用水力、火力、風力、潮汐、核能等多種能源發電較好的省份之</w:t>
            </w:r>
            <w:proofErr w:type="gramStart"/>
            <w:r w:rsidRPr="00DD6B89">
              <w:rPr>
                <w:rFonts w:cs="華康細圓體" w:hint="eastAsia"/>
                <w:lang w:eastAsia="zh-TW"/>
              </w:rPr>
              <w:t>一</w:t>
            </w:r>
            <w:proofErr w:type="gramEnd"/>
            <w:r w:rsidRPr="00DD6B89">
              <w:rPr>
                <w:rFonts w:cs="華康細圓體" w:hint="eastAsia"/>
                <w:lang w:eastAsia="zh-TW"/>
              </w:rPr>
              <w:t>。電力發電進入</w:t>
            </w:r>
            <w:r w:rsidRPr="00DD6B89">
              <w:rPr>
                <w:rFonts w:cs="華康細圓體" w:hint="eastAsia"/>
              </w:rPr>
              <w:t>「</w:t>
            </w:r>
            <w:r w:rsidRPr="00DD6B89">
              <w:rPr>
                <w:rFonts w:cs="華康細圓體" w:hint="eastAsia"/>
                <w:lang w:eastAsia="zh-TW"/>
              </w:rPr>
              <w:t>大機組、大電廠、大電網、超高壓、高自動化</w:t>
            </w:r>
            <w:r w:rsidRPr="00DD6B89">
              <w:rPr>
                <w:rFonts w:cs="華康細圓體" w:hint="eastAsia"/>
              </w:rPr>
              <w:t>」</w:t>
            </w:r>
            <w:r w:rsidRPr="00DD6B89">
              <w:rPr>
                <w:rFonts w:cs="華康細圓體" w:hint="eastAsia"/>
                <w:lang w:eastAsia="zh-TW"/>
              </w:rPr>
              <w:t>階段。秦山核電站是中國大陸第</w:t>
            </w:r>
            <w:r w:rsidRPr="00DD6B89">
              <w:rPr>
                <w:rFonts w:cs="華康細圓體" w:hint="eastAsia"/>
                <w:lang w:eastAsia="zh-TW"/>
              </w:rPr>
              <w:t>1</w:t>
            </w:r>
            <w:r w:rsidRPr="00DD6B89">
              <w:rPr>
                <w:rFonts w:cs="華康細圓體" w:hint="eastAsia"/>
                <w:lang w:eastAsia="zh-TW"/>
              </w:rPr>
              <w:t>座自行設計建造的核電站。天</w:t>
            </w:r>
            <w:proofErr w:type="gramStart"/>
            <w:r w:rsidRPr="00DD6B89">
              <w:rPr>
                <w:rFonts w:cs="華康細圓體" w:hint="eastAsia"/>
                <w:lang w:eastAsia="zh-TW"/>
              </w:rPr>
              <w:t>荒坪抽水蓄能電站裝</w:t>
            </w:r>
            <w:proofErr w:type="gramEnd"/>
            <w:r w:rsidRPr="00DD6B89">
              <w:rPr>
                <w:rFonts w:cs="華康細圓體" w:hint="eastAsia"/>
                <w:lang w:eastAsia="zh-TW"/>
              </w:rPr>
              <w:t>機容量</w:t>
            </w:r>
            <w:r w:rsidRPr="00DD6B89">
              <w:rPr>
                <w:rFonts w:cs="華康細圓體" w:hint="eastAsia"/>
                <w:lang w:eastAsia="zh-TW"/>
              </w:rPr>
              <w:t>180</w:t>
            </w:r>
            <w:r w:rsidRPr="00DD6B89">
              <w:rPr>
                <w:rFonts w:cs="華康細圓體" w:hint="eastAsia"/>
                <w:lang w:eastAsia="zh-TW"/>
              </w:rPr>
              <w:t>萬千瓦，規模居世界第三。近年來，大力發展可再生能源是浙江省能源戰略的重要方向，潮汐能、波浪能、海上風能等海洋能資源的開發利用也在浙江沿海地區蓬勃發展，取得積極進展。</w:t>
            </w:r>
            <w:r w:rsidRPr="00DD6B89">
              <w:rPr>
                <w:rFonts w:cs="華康細圓體" w:hint="eastAsia"/>
              </w:rPr>
              <w:t>「</w:t>
            </w:r>
            <w:r w:rsidRPr="00DD6B89">
              <w:rPr>
                <w:rFonts w:cs="華康細圓體" w:hint="eastAsia"/>
                <w:lang w:eastAsia="zh-TW"/>
              </w:rPr>
              <w:t>十五五</w:t>
            </w:r>
            <w:r w:rsidRPr="00DD6B89">
              <w:rPr>
                <w:rFonts w:cs="華康細圓體" w:hint="eastAsia"/>
              </w:rPr>
              <w:t>」</w:t>
            </w:r>
            <w:r w:rsidRPr="00DD6B89">
              <w:rPr>
                <w:rFonts w:cs="華康細圓體" w:hint="eastAsia"/>
                <w:lang w:eastAsia="zh-TW"/>
              </w:rPr>
              <w:t>期間，浙江將著力構建新型能源體系，大力發展深遠海風電，積極安全有序發展核電，加大太陽光電開發力度，有序推進抽水蓄能和新型儲能發展，氫能也將全面提速。</w:t>
            </w:r>
          </w:p>
        </w:tc>
      </w:tr>
      <w:tr w:rsidR="00E24C1A" w:rsidRPr="00DD6B89" w14:paraId="3DE7B953" w14:textId="77777777">
        <w:trPr>
          <w:trHeight w:val="680"/>
        </w:trPr>
        <w:tc>
          <w:tcPr>
            <w:tcW w:w="1329" w:type="pct"/>
            <w:vAlign w:val="center"/>
          </w:tcPr>
          <w:p w14:paraId="0B9ED314" w14:textId="77777777" w:rsidR="009B2141" w:rsidRPr="00DD6B89" w:rsidRDefault="00000000">
            <w:pPr>
              <w:pStyle w:val="-0"/>
              <w:ind w:left="118" w:right="118"/>
            </w:pPr>
            <w:r w:rsidRPr="00DD6B89">
              <w:rPr>
                <w:lang w:eastAsia="zh-TW"/>
              </w:rPr>
              <w:t>商業環境</w:t>
            </w:r>
          </w:p>
        </w:tc>
        <w:tc>
          <w:tcPr>
            <w:tcW w:w="6222" w:type="dxa"/>
            <w:vAlign w:val="center"/>
          </w:tcPr>
          <w:p w14:paraId="67144DAD"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年，浙江</w:t>
            </w:r>
            <w:r w:rsidRPr="00DD6B89">
              <w:rPr>
                <w:rFonts w:cs="華康細圓體" w:hint="eastAsia"/>
                <w:lang w:eastAsia="zh-TW"/>
              </w:rPr>
              <w:t>107</w:t>
            </w:r>
            <w:r w:rsidRPr="00DD6B89">
              <w:rPr>
                <w:rFonts w:cs="華康細圓體" w:hint="eastAsia"/>
                <w:lang w:eastAsia="zh-TW"/>
              </w:rPr>
              <w:t>家民營企業上榜</w:t>
            </w:r>
            <w:r w:rsidRPr="00DD6B89">
              <w:rPr>
                <w:rFonts w:cs="華康細圓體" w:hint="eastAsia"/>
              </w:rPr>
              <w:t>「</w:t>
            </w:r>
            <w:r w:rsidRPr="00DD6B89">
              <w:rPr>
                <w:rFonts w:cs="華康細圓體" w:hint="eastAsia"/>
                <w:lang w:eastAsia="zh-TW"/>
              </w:rPr>
              <w:t>中國民營企業</w:t>
            </w:r>
            <w:r w:rsidRPr="00DD6B89">
              <w:rPr>
                <w:rFonts w:cs="華康細圓體" w:hint="eastAsia"/>
                <w:lang w:eastAsia="zh-TW"/>
              </w:rPr>
              <w:t>500</w:t>
            </w:r>
            <w:r w:rsidRPr="00DD6B89">
              <w:rPr>
                <w:rFonts w:cs="華康細圓體" w:hint="eastAsia"/>
                <w:lang w:eastAsia="zh-TW"/>
              </w:rPr>
              <w:t>強</w:t>
            </w:r>
            <w:r w:rsidRPr="00DD6B89">
              <w:rPr>
                <w:rFonts w:cs="華康細圓體" w:hint="eastAsia"/>
              </w:rPr>
              <w:t>」</w:t>
            </w:r>
            <w:r w:rsidRPr="00DD6B89">
              <w:rPr>
                <w:rFonts w:cs="華康細圓體" w:hint="eastAsia"/>
                <w:lang w:eastAsia="zh-TW"/>
              </w:rPr>
              <w:t>，連續</w:t>
            </w:r>
            <w:r w:rsidRPr="00DD6B89">
              <w:rPr>
                <w:rFonts w:cs="華康細圓體" w:hint="eastAsia"/>
                <w:lang w:eastAsia="zh-TW"/>
              </w:rPr>
              <w:t>27</w:t>
            </w:r>
            <w:r w:rsidRPr="00DD6B89">
              <w:rPr>
                <w:rFonts w:cs="華康細圓體" w:hint="eastAsia"/>
                <w:lang w:eastAsia="zh-TW"/>
              </w:rPr>
              <w:t>年居中國大陸首位；共</w:t>
            </w:r>
            <w:r w:rsidRPr="00DD6B89">
              <w:rPr>
                <w:rFonts w:cs="華康細圓體" w:hint="eastAsia"/>
                <w:lang w:eastAsia="zh-TW"/>
              </w:rPr>
              <w:t>109</w:t>
            </w:r>
            <w:r w:rsidRPr="00DD6B89">
              <w:rPr>
                <w:rFonts w:cs="華康細圓體" w:hint="eastAsia"/>
                <w:lang w:eastAsia="zh-TW"/>
              </w:rPr>
              <w:t>家企業上榜</w:t>
            </w:r>
            <w:r w:rsidRPr="00DD6B89">
              <w:rPr>
                <w:rFonts w:cs="華康細圓體" w:hint="eastAsia"/>
              </w:rPr>
              <w:lastRenderedPageBreak/>
              <w:t>「</w:t>
            </w:r>
            <w:r w:rsidRPr="00DD6B89">
              <w:rPr>
                <w:rFonts w:cs="華康細圓體" w:hint="eastAsia"/>
                <w:lang w:eastAsia="zh-TW"/>
              </w:rPr>
              <w:t>中國製造業民營企業</w:t>
            </w:r>
            <w:r w:rsidRPr="00DD6B89">
              <w:rPr>
                <w:rFonts w:cs="華康細圓體" w:hint="eastAsia"/>
                <w:lang w:eastAsia="zh-TW"/>
              </w:rPr>
              <w:t>500</w:t>
            </w:r>
            <w:r w:rsidRPr="00DD6B89">
              <w:rPr>
                <w:rFonts w:cs="華康細圓體" w:hint="eastAsia"/>
                <w:lang w:eastAsia="zh-TW"/>
              </w:rPr>
              <w:t>強</w:t>
            </w:r>
            <w:r w:rsidRPr="00DD6B89">
              <w:rPr>
                <w:rFonts w:cs="華康細圓體" w:hint="eastAsia"/>
              </w:rPr>
              <w:t>」</w:t>
            </w:r>
            <w:r w:rsidRPr="00DD6B89">
              <w:rPr>
                <w:rFonts w:cs="華康細圓體" w:hint="eastAsia"/>
                <w:lang w:eastAsia="zh-TW"/>
              </w:rPr>
              <w:t>，</w:t>
            </w:r>
            <w:r w:rsidRPr="00DD6B89">
              <w:rPr>
                <w:rFonts w:cs="華康細圓體" w:hint="eastAsia"/>
                <w:lang w:eastAsia="zh-TW"/>
              </w:rPr>
              <w:t>20</w:t>
            </w:r>
            <w:r w:rsidRPr="00DD6B89">
              <w:rPr>
                <w:rFonts w:cs="華康細圓體" w:hint="eastAsia"/>
                <w:lang w:eastAsia="zh-TW"/>
              </w:rPr>
              <w:t>家企業上榜</w:t>
            </w:r>
            <w:r w:rsidRPr="00DD6B89">
              <w:rPr>
                <w:rFonts w:cs="華康細圓體" w:hint="eastAsia"/>
              </w:rPr>
              <w:t>「</w:t>
            </w:r>
            <w:r w:rsidRPr="00DD6B89">
              <w:rPr>
                <w:rFonts w:cs="華康細圓體" w:hint="eastAsia"/>
                <w:lang w:eastAsia="zh-TW"/>
              </w:rPr>
              <w:t>中國服務業民營企業</w:t>
            </w:r>
            <w:r w:rsidRPr="00DD6B89">
              <w:rPr>
                <w:rFonts w:cs="華康細圓體" w:hint="eastAsia"/>
                <w:lang w:eastAsia="zh-TW"/>
              </w:rPr>
              <w:t>100</w:t>
            </w:r>
            <w:r w:rsidRPr="00DD6B89">
              <w:rPr>
                <w:rFonts w:cs="華康細圓體" w:hint="eastAsia"/>
                <w:lang w:eastAsia="zh-TW"/>
              </w:rPr>
              <w:t>強</w:t>
            </w:r>
            <w:r w:rsidRPr="00DD6B89">
              <w:rPr>
                <w:rFonts w:cs="華康細圓體" w:hint="eastAsia"/>
              </w:rPr>
              <w:t>」</w:t>
            </w:r>
            <w:r w:rsidRPr="00DD6B89">
              <w:rPr>
                <w:rFonts w:cs="華康細圓體" w:hint="eastAsia"/>
                <w:lang w:eastAsia="zh-TW"/>
              </w:rPr>
              <w:t>，上榜</w:t>
            </w:r>
            <w:proofErr w:type="gramStart"/>
            <w:r w:rsidRPr="00DD6B89">
              <w:rPr>
                <w:rFonts w:cs="華康細圓體" w:hint="eastAsia"/>
                <w:lang w:eastAsia="zh-TW"/>
              </w:rPr>
              <w:t>數量均居中國大陸</w:t>
            </w:r>
            <w:proofErr w:type="gramEnd"/>
            <w:r w:rsidRPr="00DD6B89">
              <w:rPr>
                <w:rFonts w:cs="華康細圓體" w:hint="eastAsia"/>
                <w:lang w:eastAsia="zh-TW"/>
              </w:rPr>
              <w:t>第一。在</w:t>
            </w:r>
            <w:r w:rsidRPr="00DD6B89">
              <w:rPr>
                <w:rFonts w:cs="華康細圓體" w:hint="eastAsia"/>
                <w:lang w:eastAsia="zh-TW"/>
              </w:rPr>
              <w:t>32</w:t>
            </w:r>
            <w:r w:rsidRPr="00DD6B89">
              <w:rPr>
                <w:rFonts w:cs="華康細圓體" w:hint="eastAsia"/>
                <w:lang w:eastAsia="zh-TW"/>
              </w:rPr>
              <w:t>個省會城市及副省級城市口碑評價和四大環境（市場、法治、創新、政務）評價中，杭州、寧波均位居前列；在</w:t>
            </w:r>
            <w:r w:rsidRPr="00DD6B89">
              <w:rPr>
                <w:rFonts w:cs="華康細圓體" w:hint="eastAsia"/>
                <w:lang w:eastAsia="zh-TW"/>
              </w:rPr>
              <w:t>30</w:t>
            </w:r>
            <w:r w:rsidRPr="00DD6B89">
              <w:rPr>
                <w:rFonts w:cs="華康細圓體" w:hint="eastAsia"/>
                <w:lang w:eastAsia="zh-TW"/>
              </w:rPr>
              <w:t>個地級市口碑評價中，溫州、嘉興、金華、紹興、台州均排名前</w:t>
            </w:r>
            <w:r w:rsidRPr="00DD6B89">
              <w:rPr>
                <w:rFonts w:cs="華康細圓體" w:hint="eastAsia"/>
                <w:lang w:eastAsia="zh-TW"/>
              </w:rPr>
              <w:t>20</w:t>
            </w:r>
            <w:r w:rsidRPr="00DD6B89">
              <w:rPr>
                <w:rFonts w:cs="華康細圓體" w:hint="eastAsia"/>
                <w:lang w:eastAsia="zh-TW"/>
              </w:rPr>
              <w:t>。</w:t>
            </w:r>
          </w:p>
          <w:p w14:paraId="10F4D485" w14:textId="77777777" w:rsidR="009B2141" w:rsidRPr="00DD6B89" w:rsidRDefault="00000000">
            <w:pPr>
              <w:pStyle w:val="-"/>
              <w:ind w:left="118" w:right="118"/>
              <w:rPr>
                <w:rFonts w:cs="華康細圓體"/>
                <w:lang w:eastAsia="zh-TW"/>
              </w:rPr>
            </w:pPr>
            <w:r w:rsidRPr="00DD6B89">
              <w:rPr>
                <w:rFonts w:cs="華康細圓體" w:hint="eastAsia"/>
                <w:lang w:eastAsia="zh-TW"/>
              </w:rPr>
              <w:t>2024</w:t>
            </w:r>
            <w:r w:rsidRPr="00DD6B89">
              <w:rPr>
                <w:rFonts w:cs="華康細圓體" w:hint="eastAsia"/>
                <w:lang w:eastAsia="zh-TW"/>
              </w:rPr>
              <w:t>年</w:t>
            </w:r>
            <w:r w:rsidRPr="00DD6B89">
              <w:rPr>
                <w:rFonts w:cs="華康細圓體" w:hint="eastAsia"/>
                <w:lang w:eastAsia="zh-TW"/>
              </w:rPr>
              <w:t>3</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日起，《浙江省優化營商環境條例》正式實施，包括企業開辦運營、市場監管、政務服務等方面內容，對標國際國內一流，在市場管理、政務服務、要素支撐、</w:t>
            </w:r>
            <w:proofErr w:type="gramStart"/>
            <w:r w:rsidRPr="00DD6B89">
              <w:rPr>
                <w:rFonts w:cs="華康細圓體" w:hint="eastAsia"/>
              </w:rPr>
              <w:t>數位</w:t>
            </w:r>
            <w:r w:rsidRPr="00DD6B89">
              <w:rPr>
                <w:rFonts w:cs="華康細圓體" w:hint="eastAsia"/>
                <w:lang w:eastAsia="zh-TW"/>
              </w:rPr>
              <w:t>賦能</w:t>
            </w:r>
            <w:proofErr w:type="gramEnd"/>
            <w:r w:rsidRPr="00DD6B89">
              <w:rPr>
                <w:rFonts w:cs="華康細圓體" w:hint="eastAsia"/>
                <w:lang w:eastAsia="zh-TW"/>
              </w:rPr>
              <w:t>、創新支持、開放提升、人文生態、法治保障等方面作出相關規定，是一部具有浙江特色的</w:t>
            </w:r>
            <w:proofErr w:type="gramStart"/>
            <w:r w:rsidRPr="00DD6B89">
              <w:rPr>
                <w:rFonts w:cs="華康細圓體" w:hint="eastAsia"/>
                <w:lang w:eastAsia="zh-TW"/>
              </w:rPr>
              <w:t>優化營</w:t>
            </w:r>
            <w:proofErr w:type="gramEnd"/>
            <w:r w:rsidRPr="00DD6B89">
              <w:rPr>
                <w:rFonts w:cs="華康細圓體" w:hint="eastAsia"/>
                <w:lang w:eastAsia="zh-TW"/>
              </w:rPr>
              <w:t>商環境綜合性法規。規範縣級以上人民政府應當以政務服務機構建設企業綜合服務中心，構</w:t>
            </w:r>
            <w:proofErr w:type="gramStart"/>
            <w:r w:rsidRPr="00DD6B89">
              <w:rPr>
                <w:rFonts w:cs="華康細圓體" w:hint="eastAsia"/>
                <w:lang w:eastAsia="zh-TW"/>
              </w:rPr>
              <w:t>建涉企</w:t>
            </w:r>
            <w:proofErr w:type="gramEnd"/>
            <w:r w:rsidRPr="00DD6B89">
              <w:rPr>
                <w:rFonts w:cs="華康細圓體" w:hint="eastAsia"/>
                <w:lang w:eastAsia="zh-TW"/>
              </w:rPr>
              <w:t>問題高效閉環解決，為企業提供了一站式專業法律、財務、稅務等各領域的服務與技術支持。推進政務服務事項一件事一次辦成，強化部門業務協作、系統聯通和數據共享，實現多個事項一次告知、</w:t>
            </w:r>
            <w:proofErr w:type="gramStart"/>
            <w:r w:rsidRPr="00DD6B89">
              <w:rPr>
                <w:rFonts w:cs="華康細圓體" w:hint="eastAsia"/>
                <w:lang w:eastAsia="zh-TW"/>
              </w:rPr>
              <w:t>一</w:t>
            </w:r>
            <w:proofErr w:type="gramEnd"/>
            <w:r w:rsidRPr="00DD6B89">
              <w:rPr>
                <w:rFonts w:cs="華康細圓體" w:hint="eastAsia"/>
                <w:lang w:eastAsia="zh-TW"/>
              </w:rPr>
              <w:t>表申請、一套材料、一端受理、一次聯辦；統合基本政務服務事項和各類主體提供的其他服務事項，建立健全一類事服務場景。目前，浙江省級層面已編制形成</w:t>
            </w:r>
            <w:r w:rsidRPr="00DD6B89">
              <w:rPr>
                <w:rFonts w:cs="華康細圓體" w:hint="eastAsia"/>
                <w:lang w:eastAsia="zh-TW"/>
              </w:rPr>
              <w:t>24</w:t>
            </w:r>
            <w:r w:rsidRPr="00DD6B89">
              <w:rPr>
                <w:rFonts w:cs="華康細圓體" w:hint="eastAsia"/>
                <w:lang w:eastAsia="zh-TW"/>
              </w:rPr>
              <w:t>個一類事，各地圍繞企業發展全週期、產業發展全鏈條形成了一批一類事服務場景，企業可通過企業綜合服務中心、企業綜合服務專區獲取服務。</w:t>
            </w:r>
          </w:p>
          <w:p w14:paraId="1B89B0A9"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年末全部金融機構本外幣各項存款餘額</w:t>
            </w:r>
            <w:r w:rsidRPr="00DD6B89">
              <w:rPr>
                <w:rFonts w:cs="華康細圓體" w:hint="eastAsia"/>
                <w:lang w:eastAsia="zh-TW"/>
              </w:rPr>
              <w:t>24</w:t>
            </w:r>
            <w:r w:rsidRPr="00DD6B89">
              <w:rPr>
                <w:rFonts w:cs="華康細圓體" w:hint="eastAsia"/>
                <w:lang w:eastAsia="zh-TW"/>
              </w:rPr>
              <w:t>兆</w:t>
            </w:r>
            <w:r w:rsidRPr="00DD6B89">
              <w:rPr>
                <w:rFonts w:cs="華康細圓體" w:hint="eastAsia"/>
                <w:lang w:eastAsia="zh-TW"/>
              </w:rPr>
              <w:t>6,315</w:t>
            </w:r>
            <w:r w:rsidRPr="00DD6B89">
              <w:rPr>
                <w:rFonts w:cs="華康細圓體" w:hint="eastAsia"/>
                <w:lang w:eastAsia="zh-TW"/>
              </w:rPr>
              <w:t>億</w:t>
            </w:r>
            <w:r w:rsidRPr="00DD6B89">
              <w:rPr>
                <w:rFonts w:cs="華康細圓體" w:hint="eastAsia"/>
                <w:lang w:eastAsia="zh-TW"/>
              </w:rPr>
              <w:lastRenderedPageBreak/>
              <w:t>元，比上年度末成長</w:t>
            </w:r>
            <w:r w:rsidRPr="00DD6B89">
              <w:rPr>
                <w:rFonts w:cs="華康細圓體" w:hint="eastAsia"/>
                <w:lang w:eastAsia="zh-TW"/>
              </w:rPr>
              <w:t>7.3%</w:t>
            </w:r>
            <w:r w:rsidRPr="00DD6B89">
              <w:rPr>
                <w:rFonts w:cs="華康細圓體" w:hint="eastAsia"/>
                <w:lang w:eastAsia="zh-TW"/>
              </w:rPr>
              <w:t>，其中人民幣存款餘額成長</w:t>
            </w:r>
            <w:r w:rsidRPr="00DD6B89">
              <w:rPr>
                <w:rFonts w:cs="華康細圓體" w:hint="eastAsia"/>
                <w:lang w:eastAsia="zh-TW"/>
              </w:rPr>
              <w:t>7.0%</w:t>
            </w:r>
            <w:r w:rsidRPr="00DD6B89">
              <w:rPr>
                <w:rFonts w:cs="華康細圓體" w:hint="eastAsia"/>
                <w:lang w:eastAsia="zh-TW"/>
              </w:rPr>
              <w:t>。住戶本外幣存款餘額</w:t>
            </w:r>
            <w:r w:rsidRPr="00DD6B89">
              <w:rPr>
                <w:rFonts w:cs="華康細圓體" w:hint="eastAsia"/>
                <w:lang w:eastAsia="zh-TW"/>
              </w:rPr>
              <w:t>11</w:t>
            </w:r>
            <w:r w:rsidRPr="00DD6B89">
              <w:rPr>
                <w:rFonts w:cs="華康細圓體" w:hint="eastAsia"/>
                <w:lang w:eastAsia="zh-TW"/>
              </w:rPr>
              <w:t>兆</w:t>
            </w:r>
            <w:r w:rsidRPr="00DD6B89">
              <w:rPr>
                <w:rFonts w:cs="華康細圓體" w:hint="eastAsia"/>
                <w:lang w:eastAsia="zh-TW"/>
              </w:rPr>
              <w:t>8,513</w:t>
            </w:r>
            <w:r w:rsidRPr="00DD6B89">
              <w:rPr>
                <w:rFonts w:cs="華康細圓體" w:hint="eastAsia"/>
                <w:lang w:eastAsia="zh-TW"/>
              </w:rPr>
              <w:t>億元，成長</w:t>
            </w:r>
            <w:r w:rsidRPr="00DD6B89">
              <w:rPr>
                <w:rFonts w:cs="華康細圓體" w:hint="eastAsia"/>
                <w:lang w:eastAsia="zh-TW"/>
              </w:rPr>
              <w:t>10.0%</w:t>
            </w:r>
            <w:r w:rsidRPr="00DD6B89">
              <w:rPr>
                <w:rFonts w:cs="華康細圓體" w:hint="eastAsia"/>
                <w:lang w:eastAsia="zh-TW"/>
              </w:rPr>
              <w:t>。全部金融機構本外幣各項貸款餘額</w:t>
            </w:r>
            <w:r w:rsidRPr="00DD6B89">
              <w:rPr>
                <w:rFonts w:cs="華康細圓體" w:hint="eastAsia"/>
                <w:lang w:eastAsia="zh-TW"/>
              </w:rPr>
              <w:t>25</w:t>
            </w:r>
            <w:r w:rsidRPr="00DD6B89">
              <w:rPr>
                <w:rFonts w:cs="華康細圓體" w:hint="eastAsia"/>
                <w:lang w:eastAsia="zh-TW"/>
              </w:rPr>
              <w:t>兆</w:t>
            </w:r>
            <w:r w:rsidRPr="00DD6B89">
              <w:rPr>
                <w:rFonts w:cs="華康細圓體" w:hint="eastAsia"/>
                <w:lang w:eastAsia="zh-TW"/>
              </w:rPr>
              <w:t>6,930</w:t>
            </w:r>
            <w:r w:rsidRPr="00DD6B89">
              <w:rPr>
                <w:rFonts w:cs="華康細圓體" w:hint="eastAsia"/>
                <w:lang w:eastAsia="zh-TW"/>
              </w:rPr>
              <w:t>億元，成長</w:t>
            </w:r>
            <w:r w:rsidRPr="00DD6B89">
              <w:rPr>
                <w:rFonts w:cs="華康細圓體" w:hint="eastAsia"/>
                <w:lang w:eastAsia="zh-TW"/>
              </w:rPr>
              <w:t>8.0%</w:t>
            </w:r>
            <w:r w:rsidRPr="00DD6B89">
              <w:rPr>
                <w:rFonts w:cs="華康細圓體" w:hint="eastAsia"/>
                <w:lang w:eastAsia="zh-TW"/>
              </w:rPr>
              <w:t>，其中人民幣貸款餘額成長</w:t>
            </w:r>
            <w:r w:rsidRPr="00DD6B89">
              <w:rPr>
                <w:rFonts w:cs="華康細圓體" w:hint="eastAsia"/>
                <w:lang w:eastAsia="zh-TW"/>
              </w:rPr>
              <w:t>8.0%</w:t>
            </w:r>
            <w:r w:rsidRPr="00DD6B89">
              <w:rPr>
                <w:rFonts w:cs="華康細圓體" w:hint="eastAsia"/>
                <w:lang w:eastAsia="zh-TW"/>
              </w:rPr>
              <w:t>。主要農村金融機構（農村信用社、農村合作銀行、農村商業銀行）人民幣貸款餘額</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328</w:t>
            </w:r>
            <w:r w:rsidRPr="00DD6B89">
              <w:rPr>
                <w:rFonts w:cs="華康細圓體" w:hint="eastAsia"/>
                <w:lang w:eastAsia="zh-TW"/>
              </w:rPr>
              <w:t>億元，比年初增加</w:t>
            </w:r>
            <w:r w:rsidRPr="00DD6B89">
              <w:rPr>
                <w:rFonts w:cs="華康細圓體" w:hint="eastAsia"/>
                <w:lang w:eastAsia="zh-TW"/>
              </w:rPr>
              <w:t>2,512</w:t>
            </w:r>
            <w:r w:rsidRPr="00DD6B89">
              <w:rPr>
                <w:rFonts w:cs="華康細圓體" w:hint="eastAsia"/>
                <w:lang w:eastAsia="zh-TW"/>
              </w:rPr>
              <w:t>億元。</w:t>
            </w:r>
          </w:p>
          <w:p w14:paraId="0C4AFBAB" w14:textId="77777777" w:rsidR="009B2141" w:rsidRPr="00DD6B89" w:rsidRDefault="00000000">
            <w:pPr>
              <w:pStyle w:val="-"/>
              <w:ind w:left="118" w:right="118"/>
              <w:rPr>
                <w:rFonts w:cs="華康細圓體"/>
                <w:lang w:eastAsia="zh-TW"/>
              </w:rPr>
            </w:pPr>
            <w:r w:rsidRPr="00DD6B89">
              <w:rPr>
                <w:rFonts w:cs="華康細圓體" w:hint="eastAsia"/>
                <w:lang w:eastAsia="zh-TW"/>
              </w:rPr>
              <w:t>浙江自由貿易試驗區</w:t>
            </w:r>
            <w:proofErr w:type="gramStart"/>
            <w:r w:rsidRPr="00DD6B89">
              <w:rPr>
                <w:rFonts w:cs="華康細圓體" w:hint="eastAsia"/>
                <w:lang w:eastAsia="zh-TW"/>
              </w:rPr>
              <w:t>舟山片區總</w:t>
            </w:r>
            <w:proofErr w:type="gramEnd"/>
            <w:r w:rsidRPr="00DD6B89">
              <w:rPr>
                <w:rFonts w:cs="華康細圓體" w:hint="eastAsia"/>
                <w:lang w:eastAsia="zh-TW"/>
              </w:rPr>
              <w:t>面積</w:t>
            </w:r>
            <w:r w:rsidRPr="00DD6B89">
              <w:rPr>
                <w:rFonts w:cs="華康細圓體" w:hint="eastAsia"/>
                <w:lang w:eastAsia="zh-TW"/>
              </w:rPr>
              <w:t>119.95</w:t>
            </w:r>
            <w:r w:rsidRPr="00DD6B89">
              <w:rPr>
                <w:rFonts w:cs="華康細圓體" w:hint="eastAsia"/>
                <w:lang w:eastAsia="zh-TW"/>
              </w:rPr>
              <w:t>平方公里，</w:t>
            </w:r>
            <w:proofErr w:type="gramStart"/>
            <w:r w:rsidRPr="00DD6B89">
              <w:rPr>
                <w:rFonts w:cs="華康細圓體" w:hint="eastAsia"/>
                <w:lang w:eastAsia="zh-TW"/>
              </w:rPr>
              <w:t>寧波片區</w:t>
            </w:r>
            <w:r w:rsidRPr="00DD6B89">
              <w:rPr>
                <w:rFonts w:cs="華康細圓體" w:hint="eastAsia"/>
                <w:lang w:eastAsia="zh-TW"/>
              </w:rPr>
              <w:t>46</w:t>
            </w:r>
            <w:r w:rsidRPr="00DD6B89">
              <w:rPr>
                <w:rFonts w:cs="華康細圓體" w:hint="eastAsia"/>
                <w:lang w:eastAsia="zh-TW"/>
              </w:rPr>
              <w:t>平方公里</w:t>
            </w:r>
            <w:proofErr w:type="gramEnd"/>
            <w:r w:rsidRPr="00DD6B89">
              <w:rPr>
                <w:rFonts w:cs="華康細圓體" w:hint="eastAsia"/>
                <w:lang w:eastAsia="zh-TW"/>
              </w:rPr>
              <w:t>、</w:t>
            </w:r>
            <w:proofErr w:type="gramStart"/>
            <w:r w:rsidRPr="00DD6B89">
              <w:rPr>
                <w:rFonts w:cs="華康細圓體" w:hint="eastAsia"/>
                <w:lang w:eastAsia="zh-TW"/>
              </w:rPr>
              <w:t>杭州片區</w:t>
            </w:r>
            <w:r w:rsidRPr="00DD6B89">
              <w:rPr>
                <w:rFonts w:cs="華康細圓體" w:hint="eastAsia"/>
                <w:lang w:eastAsia="zh-TW"/>
              </w:rPr>
              <w:t>37.51</w:t>
            </w:r>
            <w:r w:rsidRPr="00DD6B89">
              <w:rPr>
                <w:rFonts w:cs="華康細圓體" w:hint="eastAsia"/>
                <w:lang w:eastAsia="zh-TW"/>
              </w:rPr>
              <w:t>平方公里</w:t>
            </w:r>
            <w:proofErr w:type="gramEnd"/>
            <w:r w:rsidRPr="00DD6B89">
              <w:rPr>
                <w:rFonts w:cs="華康細圓體" w:hint="eastAsia"/>
                <w:lang w:eastAsia="zh-TW"/>
              </w:rPr>
              <w:t>、金</w:t>
            </w:r>
            <w:proofErr w:type="gramStart"/>
            <w:r w:rsidRPr="00DD6B89">
              <w:rPr>
                <w:rFonts w:cs="華康細圓體" w:hint="eastAsia"/>
                <w:lang w:eastAsia="zh-TW"/>
              </w:rPr>
              <w:t>義片區</w:t>
            </w:r>
            <w:proofErr w:type="gramEnd"/>
            <w:r w:rsidRPr="00DD6B89">
              <w:rPr>
                <w:rFonts w:cs="華康細圓體" w:hint="eastAsia"/>
                <w:lang w:eastAsia="zh-TW"/>
              </w:rPr>
              <w:t>35.99</w:t>
            </w:r>
            <w:r w:rsidRPr="00DD6B89">
              <w:rPr>
                <w:rFonts w:cs="華康細圓體" w:hint="eastAsia"/>
                <w:lang w:eastAsia="zh-TW"/>
              </w:rPr>
              <w:t>平方公里，是中國大陸唯一一個由陸域和海洋錨地組成的自由貿易園區。重點開展以油品為核心的大宗商品中轉、加工貿易、保稅燃料油供應、裝備製造、航空製造、國際海事服務、國際貿易和保稅加工、化工新材料、</w:t>
            </w:r>
            <w:proofErr w:type="gramStart"/>
            <w:r w:rsidRPr="00DD6B89">
              <w:rPr>
                <w:rFonts w:cs="華康細圓體" w:hint="eastAsia"/>
                <w:lang w:eastAsia="zh-TW"/>
              </w:rPr>
              <w:t>跨境電商</w:t>
            </w:r>
            <w:proofErr w:type="gramEnd"/>
            <w:r w:rsidRPr="00DD6B89">
              <w:rPr>
                <w:rFonts w:cs="華康細圓體" w:hint="eastAsia"/>
                <w:lang w:eastAsia="zh-TW"/>
              </w:rPr>
              <w:t>、生命健康、新材料等業務。</w:t>
            </w:r>
            <w:r w:rsidRPr="00DD6B89">
              <w:rPr>
                <w:rFonts w:cs="華康細圓體" w:hint="eastAsia"/>
                <w:lang w:eastAsia="zh-TW"/>
              </w:rPr>
              <w:t>2025</w:t>
            </w:r>
            <w:r w:rsidRPr="00DD6B89">
              <w:rPr>
                <w:rFonts w:cs="華康細圓體" w:hint="eastAsia"/>
                <w:lang w:eastAsia="zh-TW"/>
              </w:rPr>
              <w:t>年，寧波舟山港完成貨物吞吐量突破</w:t>
            </w:r>
            <w:r w:rsidRPr="00DD6B89">
              <w:rPr>
                <w:rFonts w:cs="華康細圓體" w:hint="eastAsia"/>
                <w:lang w:eastAsia="zh-TW"/>
              </w:rPr>
              <w:t>14</w:t>
            </w:r>
            <w:r w:rsidRPr="00DD6B89">
              <w:rPr>
                <w:rFonts w:cs="華康細圓體" w:hint="eastAsia"/>
                <w:lang w:eastAsia="zh-TW"/>
              </w:rPr>
              <w:t>億噸，連續</w:t>
            </w:r>
            <w:r w:rsidRPr="00DD6B89">
              <w:rPr>
                <w:rFonts w:cs="華康細圓體" w:hint="eastAsia"/>
                <w:lang w:eastAsia="zh-TW"/>
              </w:rPr>
              <w:t>17</w:t>
            </w:r>
            <w:r w:rsidRPr="00DD6B89">
              <w:rPr>
                <w:rFonts w:cs="華康細圓體" w:hint="eastAsia"/>
                <w:lang w:eastAsia="zh-TW"/>
              </w:rPr>
              <w:t>年位居全球第一。</w:t>
            </w:r>
          </w:p>
          <w:p w14:paraId="33A59268" w14:textId="77777777" w:rsidR="009B2141" w:rsidRPr="00DD6B89" w:rsidRDefault="00000000">
            <w:pPr>
              <w:pStyle w:val="-"/>
              <w:ind w:left="118" w:right="118"/>
              <w:rPr>
                <w:rFonts w:cs="華康細圓體"/>
                <w:lang w:eastAsia="zh-TW"/>
              </w:rPr>
            </w:pPr>
            <w:r w:rsidRPr="00DD6B89">
              <w:rPr>
                <w:rFonts w:cs="華康細圓體" w:hint="eastAsia"/>
                <w:lang w:eastAsia="zh-TW"/>
              </w:rPr>
              <w:t>浙江省</w:t>
            </w:r>
            <w:r w:rsidRPr="00DD6B89">
              <w:rPr>
                <w:rFonts w:cs="華康細圓體" w:hint="eastAsia"/>
                <w:lang w:eastAsia="zh-TW"/>
              </w:rPr>
              <w:t>22</w:t>
            </w:r>
            <w:r w:rsidRPr="00DD6B89">
              <w:rPr>
                <w:rFonts w:cs="華康細圓體" w:hint="eastAsia"/>
                <w:lang w:eastAsia="zh-TW"/>
              </w:rPr>
              <w:t>個國家級經濟技術開發區：</w:t>
            </w:r>
          </w:p>
          <w:p w14:paraId="71EE7DF7" w14:textId="77777777" w:rsidR="009B2141" w:rsidRPr="00DD6B89" w:rsidRDefault="00000000">
            <w:pPr>
              <w:pStyle w:val="-"/>
              <w:ind w:left="118" w:right="118"/>
              <w:rPr>
                <w:rFonts w:cs="華康細圓體"/>
                <w:lang w:eastAsia="zh-TW"/>
              </w:rPr>
            </w:pPr>
            <w:r w:rsidRPr="00DD6B89">
              <w:rPr>
                <w:rFonts w:cs="華康細圓體" w:hint="eastAsia"/>
                <w:lang w:eastAsia="zh-TW"/>
              </w:rPr>
              <w:t>杭州經濟技術開發區</w:t>
            </w:r>
          </w:p>
          <w:p w14:paraId="656352EE" w14:textId="77777777" w:rsidR="009B2141" w:rsidRPr="00DD6B89" w:rsidRDefault="00000000">
            <w:pPr>
              <w:pStyle w:val="-"/>
              <w:ind w:left="118" w:right="118"/>
              <w:rPr>
                <w:rFonts w:cs="華康細圓體"/>
                <w:lang w:eastAsia="zh-TW"/>
              </w:rPr>
            </w:pPr>
            <w:r w:rsidRPr="00DD6B89">
              <w:rPr>
                <w:rFonts w:cs="華康細圓體" w:hint="eastAsia"/>
                <w:lang w:eastAsia="zh-TW"/>
              </w:rPr>
              <w:t>蕭山經濟技術開發區</w:t>
            </w:r>
          </w:p>
          <w:p w14:paraId="2E716B60"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余</w:t>
            </w:r>
            <w:proofErr w:type="gramEnd"/>
            <w:r w:rsidRPr="00DD6B89">
              <w:rPr>
                <w:rFonts w:cs="華康細圓體" w:hint="eastAsia"/>
                <w:lang w:eastAsia="zh-TW"/>
              </w:rPr>
              <w:t>杭經濟技術開發區</w:t>
            </w:r>
          </w:p>
          <w:p w14:paraId="5030FF77" w14:textId="77777777" w:rsidR="009B2141" w:rsidRPr="00DD6B89" w:rsidRDefault="00000000">
            <w:pPr>
              <w:pStyle w:val="-"/>
              <w:ind w:left="118" w:right="118"/>
              <w:rPr>
                <w:rFonts w:cs="華康細圓體"/>
                <w:lang w:eastAsia="zh-TW"/>
              </w:rPr>
            </w:pPr>
            <w:r w:rsidRPr="00DD6B89">
              <w:rPr>
                <w:rFonts w:cs="華康細圓體" w:hint="eastAsia"/>
                <w:lang w:eastAsia="zh-TW"/>
              </w:rPr>
              <w:t>寧波經濟技術開發區</w:t>
            </w:r>
          </w:p>
          <w:p w14:paraId="02C55DEA" w14:textId="77777777" w:rsidR="009B2141" w:rsidRPr="00DD6B89" w:rsidRDefault="00000000">
            <w:pPr>
              <w:pStyle w:val="-"/>
              <w:ind w:left="118" w:right="118"/>
              <w:rPr>
                <w:rFonts w:cs="華康細圓體"/>
                <w:lang w:eastAsia="zh-TW"/>
              </w:rPr>
            </w:pPr>
            <w:r w:rsidRPr="00DD6B89">
              <w:rPr>
                <w:rFonts w:cs="華康細圓體" w:hint="eastAsia"/>
                <w:lang w:eastAsia="zh-TW"/>
              </w:rPr>
              <w:t>寧波大</w:t>
            </w:r>
            <w:proofErr w:type="gramStart"/>
            <w:r w:rsidRPr="00DD6B89">
              <w:rPr>
                <w:rFonts w:cs="華康細圓體" w:hint="eastAsia"/>
                <w:lang w:eastAsia="zh-TW"/>
              </w:rPr>
              <w:t>榭</w:t>
            </w:r>
            <w:proofErr w:type="gramEnd"/>
            <w:r w:rsidRPr="00DD6B89">
              <w:rPr>
                <w:rFonts w:cs="華康細圓體" w:hint="eastAsia"/>
                <w:lang w:eastAsia="zh-TW"/>
              </w:rPr>
              <w:t>開發區</w:t>
            </w:r>
          </w:p>
          <w:p w14:paraId="68B079C6" w14:textId="77777777" w:rsidR="009B2141" w:rsidRPr="00DD6B89" w:rsidRDefault="00000000">
            <w:pPr>
              <w:pStyle w:val="-"/>
              <w:ind w:left="118" w:right="118"/>
              <w:rPr>
                <w:rFonts w:cs="華康細圓體"/>
                <w:lang w:eastAsia="zh-TW"/>
              </w:rPr>
            </w:pPr>
            <w:r w:rsidRPr="00DD6B89">
              <w:rPr>
                <w:rFonts w:cs="華康細圓體" w:hint="eastAsia"/>
                <w:lang w:eastAsia="zh-TW"/>
              </w:rPr>
              <w:t>寧波石化經濟技術開發區</w:t>
            </w:r>
          </w:p>
          <w:p w14:paraId="553CA1BC" w14:textId="77777777" w:rsidR="009B2141" w:rsidRPr="00DD6B89" w:rsidRDefault="00000000">
            <w:pPr>
              <w:pStyle w:val="-"/>
              <w:ind w:left="118" w:right="118"/>
              <w:rPr>
                <w:rFonts w:cs="華康細圓體"/>
                <w:lang w:eastAsia="zh-TW"/>
              </w:rPr>
            </w:pPr>
            <w:r w:rsidRPr="00DD6B89">
              <w:rPr>
                <w:rFonts w:cs="華康細圓體" w:hint="eastAsia"/>
                <w:lang w:eastAsia="zh-TW"/>
              </w:rPr>
              <w:t>寧波杭州灣經濟技術開發區</w:t>
            </w:r>
          </w:p>
          <w:p w14:paraId="12157CFF" w14:textId="77777777" w:rsidR="009B2141" w:rsidRPr="00DD6B89" w:rsidRDefault="00000000">
            <w:pPr>
              <w:pStyle w:val="-"/>
              <w:ind w:left="118" w:right="118"/>
              <w:rPr>
                <w:rFonts w:cs="華康細圓體"/>
                <w:lang w:eastAsia="zh-TW"/>
              </w:rPr>
            </w:pPr>
            <w:r w:rsidRPr="00DD6B89">
              <w:rPr>
                <w:rFonts w:cs="華康細圓體" w:hint="eastAsia"/>
                <w:lang w:eastAsia="zh-TW"/>
              </w:rPr>
              <w:lastRenderedPageBreak/>
              <w:t>溫州經濟技術開發區</w:t>
            </w:r>
          </w:p>
          <w:p w14:paraId="5D68F1FD" w14:textId="77777777" w:rsidR="009B2141" w:rsidRPr="00DD6B89" w:rsidRDefault="00000000">
            <w:pPr>
              <w:pStyle w:val="-"/>
              <w:ind w:left="118" w:right="118"/>
              <w:rPr>
                <w:rFonts w:cs="華康細圓體"/>
                <w:lang w:eastAsia="zh-TW"/>
              </w:rPr>
            </w:pPr>
            <w:r w:rsidRPr="00DD6B89">
              <w:rPr>
                <w:rFonts w:cs="華康細圓體" w:hint="eastAsia"/>
                <w:lang w:eastAsia="zh-TW"/>
              </w:rPr>
              <w:t>湖州經濟技術開發區</w:t>
            </w:r>
          </w:p>
          <w:p w14:paraId="1E186F53" w14:textId="77777777" w:rsidR="009B2141" w:rsidRPr="00DD6B89" w:rsidRDefault="00000000">
            <w:pPr>
              <w:pStyle w:val="-"/>
              <w:ind w:left="118" w:right="118"/>
              <w:rPr>
                <w:rFonts w:cs="華康細圓體"/>
                <w:lang w:eastAsia="zh-TW"/>
              </w:rPr>
            </w:pPr>
            <w:r w:rsidRPr="00DD6B89">
              <w:rPr>
                <w:rFonts w:cs="華康細圓體" w:hint="eastAsia"/>
                <w:lang w:eastAsia="zh-TW"/>
              </w:rPr>
              <w:t>長興經濟技術開發區</w:t>
            </w:r>
          </w:p>
          <w:p w14:paraId="2A7372A9" w14:textId="77777777" w:rsidR="009B2141" w:rsidRPr="00DD6B89" w:rsidRDefault="00000000">
            <w:pPr>
              <w:pStyle w:val="-"/>
              <w:ind w:left="118" w:right="118"/>
              <w:rPr>
                <w:rFonts w:cs="華康細圓體"/>
                <w:lang w:eastAsia="zh-TW"/>
              </w:rPr>
            </w:pPr>
            <w:r w:rsidRPr="00DD6B89">
              <w:rPr>
                <w:rFonts w:cs="華康細圓體" w:hint="eastAsia"/>
                <w:lang w:eastAsia="zh-TW"/>
              </w:rPr>
              <w:t>嘉興經濟技術開發區</w:t>
            </w:r>
          </w:p>
          <w:p w14:paraId="2A027704" w14:textId="77777777" w:rsidR="009B2141" w:rsidRPr="00DD6B89" w:rsidRDefault="00000000">
            <w:pPr>
              <w:pStyle w:val="-"/>
              <w:ind w:left="118" w:right="118"/>
              <w:rPr>
                <w:rFonts w:cs="華康細圓體"/>
                <w:lang w:eastAsia="zh-TW"/>
              </w:rPr>
            </w:pPr>
            <w:r w:rsidRPr="00DD6B89">
              <w:rPr>
                <w:rFonts w:cs="華康細圓體" w:hint="eastAsia"/>
                <w:lang w:eastAsia="zh-TW"/>
              </w:rPr>
              <w:t>嘉善經濟技術開發區</w:t>
            </w:r>
          </w:p>
          <w:p w14:paraId="3B9CA214" w14:textId="77777777" w:rsidR="009B2141" w:rsidRPr="00DD6B89" w:rsidRDefault="00000000">
            <w:pPr>
              <w:pStyle w:val="-"/>
              <w:ind w:left="118" w:right="118"/>
              <w:rPr>
                <w:rFonts w:cs="華康細圓體"/>
                <w:lang w:eastAsia="zh-TW"/>
              </w:rPr>
            </w:pPr>
            <w:r w:rsidRPr="00DD6B89">
              <w:rPr>
                <w:rFonts w:cs="華康細圓體" w:hint="eastAsia"/>
                <w:lang w:eastAsia="zh-TW"/>
              </w:rPr>
              <w:t>平湖經濟技術開發區</w:t>
            </w:r>
          </w:p>
          <w:p w14:paraId="0302BA01"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紹興袍江經濟</w:t>
            </w:r>
            <w:proofErr w:type="gramEnd"/>
            <w:r w:rsidRPr="00DD6B89">
              <w:rPr>
                <w:rFonts w:cs="華康細圓體" w:hint="eastAsia"/>
                <w:lang w:eastAsia="zh-TW"/>
              </w:rPr>
              <w:t>技術開發區</w:t>
            </w:r>
          </w:p>
          <w:p w14:paraId="1AA65896" w14:textId="77777777" w:rsidR="009B2141" w:rsidRPr="00DD6B89" w:rsidRDefault="00000000">
            <w:pPr>
              <w:pStyle w:val="-"/>
              <w:ind w:left="118" w:right="118"/>
              <w:rPr>
                <w:rFonts w:cs="華康細圓體"/>
                <w:lang w:eastAsia="zh-TW"/>
              </w:rPr>
            </w:pPr>
            <w:r w:rsidRPr="00DD6B89">
              <w:rPr>
                <w:rFonts w:cs="華康細圓體" w:hint="eastAsia"/>
                <w:lang w:eastAsia="zh-TW"/>
              </w:rPr>
              <w:t>紹興柯橋經濟技術開發區</w:t>
            </w:r>
          </w:p>
          <w:p w14:paraId="7AA12A03"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杭州灣上虞經濟</w:t>
            </w:r>
            <w:proofErr w:type="gramEnd"/>
            <w:r w:rsidRPr="00DD6B89">
              <w:rPr>
                <w:rFonts w:cs="華康細圓體" w:hint="eastAsia"/>
                <w:lang w:eastAsia="zh-TW"/>
              </w:rPr>
              <w:t>技術開發區</w:t>
            </w:r>
          </w:p>
          <w:p w14:paraId="13D5BCCA" w14:textId="77777777" w:rsidR="009B2141" w:rsidRPr="00DD6B89" w:rsidRDefault="00000000">
            <w:pPr>
              <w:pStyle w:val="-"/>
              <w:ind w:left="118" w:right="118"/>
              <w:rPr>
                <w:rFonts w:cs="華康細圓體"/>
                <w:lang w:eastAsia="zh-TW"/>
              </w:rPr>
            </w:pPr>
            <w:r w:rsidRPr="00DD6B89">
              <w:rPr>
                <w:rFonts w:cs="華康細圓體" w:hint="eastAsia"/>
                <w:lang w:eastAsia="zh-TW"/>
              </w:rPr>
              <w:t>金華經濟技術開發區</w:t>
            </w:r>
          </w:p>
          <w:p w14:paraId="09B84310" w14:textId="77777777" w:rsidR="009B2141" w:rsidRPr="00DD6B89" w:rsidRDefault="00000000">
            <w:pPr>
              <w:pStyle w:val="-"/>
              <w:ind w:left="118" w:right="118"/>
              <w:rPr>
                <w:rFonts w:cs="華康細圓體"/>
                <w:lang w:eastAsia="zh-TW"/>
              </w:rPr>
            </w:pPr>
            <w:r w:rsidRPr="00DD6B89">
              <w:rPr>
                <w:rFonts w:cs="華康細圓體" w:hint="eastAsia"/>
                <w:lang w:eastAsia="zh-TW"/>
              </w:rPr>
              <w:t>義烏經濟技術開發區</w:t>
            </w:r>
          </w:p>
          <w:p w14:paraId="7CF180B2"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衢</w:t>
            </w:r>
            <w:proofErr w:type="gramEnd"/>
            <w:r w:rsidRPr="00DD6B89">
              <w:rPr>
                <w:rFonts w:cs="華康細圓體" w:hint="eastAsia"/>
                <w:lang w:eastAsia="zh-TW"/>
              </w:rPr>
              <w:t>州經濟技術開發區</w:t>
            </w:r>
          </w:p>
          <w:p w14:paraId="57E31C3B" w14:textId="77777777" w:rsidR="009B2141" w:rsidRPr="00DD6B89" w:rsidRDefault="00000000">
            <w:pPr>
              <w:pStyle w:val="-"/>
              <w:ind w:left="118" w:right="118"/>
              <w:rPr>
                <w:rFonts w:cs="華康細圓體"/>
                <w:lang w:eastAsia="zh-TW"/>
              </w:rPr>
            </w:pPr>
            <w:r w:rsidRPr="00DD6B89">
              <w:rPr>
                <w:rFonts w:cs="華康細圓體" w:hint="eastAsia"/>
                <w:lang w:eastAsia="zh-TW"/>
              </w:rPr>
              <w:t>台州灣經濟技術開發區</w:t>
            </w:r>
          </w:p>
          <w:p w14:paraId="3EBEEF1B" w14:textId="77777777" w:rsidR="009B2141" w:rsidRPr="00DD6B89" w:rsidRDefault="00000000">
            <w:pPr>
              <w:pStyle w:val="-"/>
              <w:ind w:left="118" w:right="118"/>
            </w:pPr>
            <w:r w:rsidRPr="00DD6B89">
              <w:rPr>
                <w:rFonts w:cs="華康細圓體" w:hint="eastAsia"/>
              </w:rPr>
              <w:t>麗水經濟技術開發區</w:t>
            </w:r>
          </w:p>
        </w:tc>
      </w:tr>
      <w:tr w:rsidR="00E24C1A" w:rsidRPr="00DD6B89" w14:paraId="6774FC9F" w14:textId="77777777">
        <w:trPr>
          <w:trHeight w:val="680"/>
        </w:trPr>
        <w:tc>
          <w:tcPr>
            <w:tcW w:w="1329" w:type="pct"/>
            <w:vAlign w:val="center"/>
          </w:tcPr>
          <w:p w14:paraId="7DBD68CF" w14:textId="77777777" w:rsidR="009B2141" w:rsidRPr="00DD6B89" w:rsidRDefault="00000000">
            <w:pPr>
              <w:pStyle w:val="-0"/>
              <w:ind w:left="118" w:right="118"/>
            </w:pPr>
            <w:r w:rsidRPr="00DD6B89">
              <w:rPr>
                <w:lang w:eastAsia="zh-TW"/>
              </w:rPr>
              <w:lastRenderedPageBreak/>
              <w:t>市場環境</w:t>
            </w:r>
          </w:p>
        </w:tc>
        <w:tc>
          <w:tcPr>
            <w:tcW w:w="6222" w:type="dxa"/>
            <w:vAlign w:val="center"/>
          </w:tcPr>
          <w:p w14:paraId="666ACE39" w14:textId="698A4E63"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年社會消費品零售總額</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9,216</w:t>
            </w:r>
            <w:r w:rsidRPr="00DD6B89">
              <w:rPr>
                <w:rFonts w:cs="華康細圓體" w:hint="eastAsia"/>
                <w:lang w:eastAsia="zh-TW"/>
              </w:rPr>
              <w:t>億元，比上年度成長</w:t>
            </w:r>
            <w:r w:rsidRPr="00DD6B89">
              <w:rPr>
                <w:rFonts w:cs="華康細圓體" w:hint="eastAsia"/>
                <w:lang w:eastAsia="zh-TW"/>
              </w:rPr>
              <w:t>4.0%</w:t>
            </w:r>
            <w:r w:rsidRPr="00DD6B89">
              <w:rPr>
                <w:rFonts w:cs="華康細圓體" w:hint="eastAsia"/>
                <w:lang w:eastAsia="zh-TW"/>
              </w:rPr>
              <w:t>。按經營地分，城鎮消費品零售額</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4,840</w:t>
            </w:r>
            <w:r w:rsidRPr="00DD6B89">
              <w:rPr>
                <w:rFonts w:cs="華康細圓體" w:hint="eastAsia"/>
                <w:lang w:eastAsia="zh-TW"/>
              </w:rPr>
              <w:t>億元，成長</w:t>
            </w:r>
            <w:r w:rsidRPr="00DD6B89">
              <w:rPr>
                <w:rFonts w:cs="華康細圓體" w:hint="eastAsia"/>
                <w:lang w:eastAsia="zh-TW"/>
              </w:rPr>
              <w:t>3.5%</w:t>
            </w:r>
            <w:r w:rsidRPr="00DD6B89">
              <w:rPr>
                <w:rFonts w:cs="華康細圓體" w:hint="eastAsia"/>
                <w:lang w:eastAsia="zh-TW"/>
              </w:rPr>
              <w:t>；鄉村消費品零售額</w:t>
            </w:r>
            <w:r w:rsidRPr="00DD6B89">
              <w:rPr>
                <w:rFonts w:cs="華康細圓體" w:hint="eastAsia"/>
                <w:lang w:eastAsia="zh-TW"/>
              </w:rPr>
              <w:t>4,377</w:t>
            </w:r>
            <w:r w:rsidRPr="00DD6B89">
              <w:rPr>
                <w:rFonts w:cs="華康細圓體" w:hint="eastAsia"/>
                <w:lang w:eastAsia="zh-TW"/>
              </w:rPr>
              <w:t>億元，</w:t>
            </w:r>
            <w:r w:rsidR="00FB5E25" w:rsidRPr="00DD6B89">
              <w:rPr>
                <w:rFonts w:cs="華康細圓體" w:hint="eastAsia"/>
                <w:lang w:eastAsia="zh-TW"/>
              </w:rPr>
              <w:t>成長</w:t>
            </w:r>
            <w:r w:rsidRPr="00DD6B89">
              <w:rPr>
                <w:rFonts w:cs="華康細圓體" w:hint="eastAsia"/>
                <w:lang w:eastAsia="zh-TW"/>
              </w:rPr>
              <w:t>7.8%</w:t>
            </w:r>
            <w:r w:rsidRPr="00DD6B89">
              <w:rPr>
                <w:rFonts w:cs="華康細圓體" w:hint="eastAsia"/>
                <w:lang w:eastAsia="zh-TW"/>
              </w:rPr>
              <w:t>。按消費類型分，商品零售額</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5,390</w:t>
            </w:r>
            <w:r w:rsidRPr="00DD6B89">
              <w:rPr>
                <w:rFonts w:cs="華康細圓體" w:hint="eastAsia"/>
                <w:lang w:eastAsia="zh-TW"/>
              </w:rPr>
              <w:t>億元，成長</w:t>
            </w:r>
            <w:r w:rsidRPr="00DD6B89">
              <w:rPr>
                <w:rFonts w:cs="華康細圓體" w:hint="eastAsia"/>
                <w:lang w:eastAsia="zh-TW"/>
              </w:rPr>
              <w:t>3.9%</w:t>
            </w:r>
            <w:r w:rsidRPr="00DD6B89">
              <w:rPr>
                <w:rFonts w:cs="華康細圓體" w:hint="eastAsia"/>
                <w:lang w:eastAsia="zh-TW"/>
              </w:rPr>
              <w:t>；餐飲收入</w:t>
            </w:r>
            <w:r w:rsidRPr="00DD6B89">
              <w:rPr>
                <w:rFonts w:cs="華康細圓體" w:hint="eastAsia"/>
                <w:lang w:eastAsia="zh-TW"/>
              </w:rPr>
              <w:t>3,826</w:t>
            </w:r>
            <w:r w:rsidRPr="00DD6B89">
              <w:rPr>
                <w:rFonts w:cs="華康細圓體" w:hint="eastAsia"/>
                <w:lang w:eastAsia="zh-TW"/>
              </w:rPr>
              <w:t>億元，成長</w:t>
            </w:r>
            <w:r w:rsidRPr="00DD6B89">
              <w:rPr>
                <w:rFonts w:cs="華康細圓體" w:hint="eastAsia"/>
                <w:lang w:eastAsia="zh-TW"/>
              </w:rPr>
              <w:t>5.1%</w:t>
            </w:r>
            <w:r w:rsidRPr="00DD6B89">
              <w:rPr>
                <w:rFonts w:cs="華康細圓體" w:hint="eastAsia"/>
                <w:lang w:eastAsia="zh-TW"/>
              </w:rPr>
              <w:t>。限額以上單位商品零售額中，家具類、飲料類、煙酒類、糧油食品類等生活類商品零售額分別</w:t>
            </w:r>
            <w:r w:rsidR="00FB5E25" w:rsidRPr="00DD6B89">
              <w:rPr>
                <w:rFonts w:cs="華康細圓體" w:hint="eastAsia"/>
                <w:lang w:eastAsia="zh-TW"/>
              </w:rPr>
              <w:t>成長</w:t>
            </w:r>
            <w:r w:rsidRPr="00DD6B89">
              <w:rPr>
                <w:rFonts w:cs="華康細圓體" w:hint="eastAsia"/>
                <w:lang w:eastAsia="zh-TW"/>
              </w:rPr>
              <w:t>44.6%</w:t>
            </w:r>
            <w:r w:rsidRPr="00DD6B89">
              <w:rPr>
                <w:rFonts w:cs="華康細圓體" w:hint="eastAsia"/>
                <w:lang w:eastAsia="zh-TW"/>
              </w:rPr>
              <w:t>、</w:t>
            </w:r>
            <w:r w:rsidRPr="00DD6B89">
              <w:rPr>
                <w:rFonts w:cs="華康細圓體" w:hint="eastAsia"/>
                <w:lang w:eastAsia="zh-TW"/>
              </w:rPr>
              <w:t>17.1%</w:t>
            </w:r>
            <w:r w:rsidRPr="00DD6B89">
              <w:rPr>
                <w:rFonts w:cs="華康細圓體" w:hint="eastAsia"/>
                <w:lang w:eastAsia="zh-TW"/>
              </w:rPr>
              <w:t>、</w:t>
            </w:r>
            <w:r w:rsidRPr="00DD6B89">
              <w:rPr>
                <w:rFonts w:cs="華康細圓體" w:hint="eastAsia"/>
                <w:lang w:eastAsia="zh-TW"/>
              </w:rPr>
              <w:t>15.3%</w:t>
            </w:r>
            <w:r w:rsidRPr="00DD6B89">
              <w:rPr>
                <w:rFonts w:cs="華康細圓體" w:hint="eastAsia"/>
                <w:lang w:eastAsia="zh-TW"/>
              </w:rPr>
              <w:t>和</w:t>
            </w:r>
            <w:r w:rsidRPr="00DD6B89">
              <w:rPr>
                <w:rFonts w:cs="華康細圓體" w:hint="eastAsia"/>
                <w:lang w:eastAsia="zh-TW"/>
              </w:rPr>
              <w:t>6.7%</w:t>
            </w:r>
            <w:r w:rsidRPr="00DD6B89">
              <w:rPr>
                <w:rFonts w:cs="華康細圓體" w:hint="eastAsia"/>
                <w:lang w:eastAsia="zh-TW"/>
              </w:rPr>
              <w:t>；通訊器材類、體育娛樂用品類、文化辦公用品類、家用電器和音像器材類等品質類商品零售額分別</w:t>
            </w:r>
            <w:r w:rsidR="00FB5E25" w:rsidRPr="00DD6B89">
              <w:rPr>
                <w:rFonts w:cs="華康細圓體" w:hint="eastAsia"/>
                <w:lang w:eastAsia="zh-TW"/>
              </w:rPr>
              <w:t>成長</w:t>
            </w:r>
            <w:r w:rsidRPr="00DD6B89">
              <w:rPr>
                <w:rFonts w:cs="華康細圓體" w:hint="eastAsia"/>
                <w:lang w:eastAsia="zh-TW"/>
              </w:rPr>
              <w:t>53.3%</w:t>
            </w:r>
            <w:r w:rsidRPr="00DD6B89">
              <w:rPr>
                <w:rFonts w:cs="華康細圓體" w:hint="eastAsia"/>
                <w:lang w:eastAsia="zh-TW"/>
              </w:rPr>
              <w:t>、</w:t>
            </w:r>
            <w:r w:rsidRPr="00DD6B89">
              <w:rPr>
                <w:rFonts w:cs="華康細圓體" w:hint="eastAsia"/>
                <w:lang w:eastAsia="zh-TW"/>
              </w:rPr>
              <w:t>42.9%</w:t>
            </w:r>
            <w:r w:rsidRPr="00DD6B89">
              <w:rPr>
                <w:rFonts w:cs="華康細圓體" w:hint="eastAsia"/>
                <w:lang w:eastAsia="zh-TW"/>
              </w:rPr>
              <w:t>、</w:t>
            </w:r>
            <w:r w:rsidRPr="00DD6B89">
              <w:rPr>
                <w:rFonts w:cs="華康細圓體" w:hint="eastAsia"/>
                <w:lang w:eastAsia="zh-TW"/>
              </w:rPr>
              <w:t>30.4%</w:t>
            </w:r>
            <w:r w:rsidRPr="00DD6B89">
              <w:rPr>
                <w:rFonts w:cs="華康細圓體" w:hint="eastAsia"/>
                <w:lang w:eastAsia="zh-TW"/>
              </w:rPr>
              <w:t>和</w:t>
            </w:r>
            <w:r w:rsidRPr="00DD6B89">
              <w:rPr>
                <w:rFonts w:cs="華康細圓體" w:hint="eastAsia"/>
                <w:lang w:eastAsia="zh-TW"/>
              </w:rPr>
              <w:t>27.2%</w:t>
            </w:r>
            <w:r w:rsidRPr="00DD6B89">
              <w:rPr>
                <w:rFonts w:cs="華康細圓體" w:hint="eastAsia"/>
                <w:lang w:eastAsia="zh-TW"/>
              </w:rPr>
              <w:t>；汽車類零售額減少</w:t>
            </w:r>
            <w:r w:rsidRPr="00DD6B89">
              <w:rPr>
                <w:rFonts w:cs="華康細圓體" w:hint="eastAsia"/>
                <w:lang w:eastAsia="zh-TW"/>
              </w:rPr>
              <w:lastRenderedPageBreak/>
              <w:t>4.1%</w:t>
            </w:r>
            <w:r w:rsidRPr="00DD6B89">
              <w:rPr>
                <w:rFonts w:cs="華康細圓體" w:hint="eastAsia"/>
                <w:lang w:eastAsia="zh-TW"/>
              </w:rPr>
              <w:t>，其中新能源汽車零售額成長</w:t>
            </w:r>
            <w:r w:rsidRPr="00DD6B89">
              <w:rPr>
                <w:rFonts w:cs="華康細圓體" w:hint="eastAsia"/>
                <w:lang w:eastAsia="zh-TW"/>
              </w:rPr>
              <w:t>6.8%</w:t>
            </w:r>
            <w:r w:rsidRPr="00DD6B89">
              <w:rPr>
                <w:rFonts w:cs="華康細圓體" w:hint="eastAsia"/>
                <w:lang w:eastAsia="zh-TW"/>
              </w:rPr>
              <w:t>；石油及製品類零售額減少</w:t>
            </w:r>
            <w:r w:rsidRPr="00DD6B89">
              <w:rPr>
                <w:rFonts w:cs="華康細圓體" w:hint="eastAsia"/>
                <w:lang w:eastAsia="zh-TW"/>
              </w:rPr>
              <w:t>14.6%</w:t>
            </w:r>
            <w:r w:rsidRPr="00DD6B89">
              <w:rPr>
                <w:rFonts w:cs="華康細圓體" w:hint="eastAsia"/>
                <w:lang w:eastAsia="zh-TW"/>
              </w:rPr>
              <w:t>。全省實物商品網上零售額</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7,451</w:t>
            </w:r>
            <w:r w:rsidRPr="00DD6B89">
              <w:rPr>
                <w:rFonts w:cs="華康細圓體" w:hint="eastAsia"/>
                <w:lang w:eastAsia="zh-TW"/>
              </w:rPr>
              <w:t>億元，比上年度成長</w:t>
            </w:r>
            <w:r w:rsidRPr="00DD6B89">
              <w:rPr>
                <w:rFonts w:cs="華康細圓體" w:hint="eastAsia"/>
                <w:lang w:eastAsia="zh-TW"/>
              </w:rPr>
              <w:t>2.1%</w:t>
            </w:r>
            <w:r w:rsidRPr="00DD6B89">
              <w:rPr>
                <w:rFonts w:cs="華康細圓體" w:hint="eastAsia"/>
                <w:lang w:eastAsia="zh-TW"/>
              </w:rPr>
              <w:t>，占社會消費品零售總額的比重為</w:t>
            </w:r>
            <w:r w:rsidRPr="00DD6B89">
              <w:rPr>
                <w:rFonts w:cs="華康細圓體" w:hint="eastAsia"/>
                <w:lang w:eastAsia="zh-TW"/>
              </w:rPr>
              <w:t>44.5%</w:t>
            </w:r>
            <w:r w:rsidRPr="00DD6B89">
              <w:rPr>
                <w:rFonts w:cs="華康細圓體" w:hint="eastAsia"/>
                <w:lang w:eastAsia="zh-TW"/>
              </w:rPr>
              <w:t>。</w:t>
            </w:r>
          </w:p>
          <w:p w14:paraId="2A7658D2" w14:textId="77777777" w:rsidR="009B2141" w:rsidRPr="00DD6B89" w:rsidRDefault="00000000">
            <w:pPr>
              <w:pStyle w:val="-"/>
              <w:ind w:left="118" w:right="118"/>
              <w:rPr>
                <w:rFonts w:cs="華康細圓體"/>
                <w:lang w:eastAsia="zh-TW"/>
              </w:rPr>
            </w:pPr>
            <w:r w:rsidRPr="00DD6B89">
              <w:rPr>
                <w:rFonts w:cs="華康細圓體" w:hint="eastAsia"/>
                <w:lang w:eastAsia="zh-TW"/>
              </w:rPr>
              <w:t>全省各類商品交易市場</w:t>
            </w:r>
            <w:r w:rsidRPr="00DD6B89">
              <w:rPr>
                <w:rFonts w:cs="華康細圓體" w:hint="eastAsia"/>
                <w:lang w:eastAsia="zh-TW"/>
              </w:rPr>
              <w:t>2,508</w:t>
            </w:r>
            <w:r w:rsidRPr="00DD6B89">
              <w:rPr>
                <w:rFonts w:cs="華康細圓體" w:hint="eastAsia"/>
                <w:lang w:eastAsia="zh-TW"/>
              </w:rPr>
              <w:t>家，全年商品成交額達</w:t>
            </w:r>
            <w:r w:rsidRPr="00DD6B89">
              <w:rPr>
                <w:rFonts w:cs="華康細圓體" w:hint="eastAsia"/>
                <w:lang w:eastAsia="zh-TW"/>
              </w:rPr>
              <w:t>2.33</w:t>
            </w:r>
            <w:r w:rsidRPr="00DD6B89">
              <w:rPr>
                <w:rFonts w:cs="華康細圓體" w:hint="eastAsia"/>
                <w:lang w:eastAsia="zh-TW"/>
              </w:rPr>
              <w:t>兆元。其中，年</w:t>
            </w:r>
            <w:proofErr w:type="gramStart"/>
            <w:r w:rsidRPr="00DD6B89">
              <w:rPr>
                <w:rFonts w:cs="華康細圓體" w:hint="eastAsia"/>
                <w:lang w:eastAsia="zh-TW"/>
              </w:rPr>
              <w:t>成交額超十億</w:t>
            </w:r>
            <w:proofErr w:type="gramEnd"/>
            <w:r w:rsidRPr="00DD6B89">
              <w:rPr>
                <w:rFonts w:cs="華康細圓體" w:hint="eastAsia"/>
                <w:lang w:eastAsia="zh-TW"/>
              </w:rPr>
              <w:t>元、超百億元、超千億元的商品市場分別有</w:t>
            </w:r>
            <w:r w:rsidRPr="00DD6B89">
              <w:rPr>
                <w:rFonts w:cs="華康細圓體" w:hint="eastAsia"/>
                <w:lang w:eastAsia="zh-TW"/>
              </w:rPr>
              <w:t>231</w:t>
            </w:r>
            <w:r w:rsidRPr="00DD6B89">
              <w:rPr>
                <w:rFonts w:cs="華康細圓體" w:hint="eastAsia"/>
                <w:lang w:eastAsia="zh-TW"/>
              </w:rPr>
              <w:t>家、</w:t>
            </w:r>
            <w:r w:rsidRPr="00DD6B89">
              <w:rPr>
                <w:rFonts w:cs="華康細圓體" w:hint="eastAsia"/>
                <w:lang w:eastAsia="zh-TW"/>
              </w:rPr>
              <w:t>46</w:t>
            </w:r>
            <w:r w:rsidRPr="00DD6B89">
              <w:rPr>
                <w:rFonts w:cs="華康細圓體" w:hint="eastAsia"/>
                <w:lang w:eastAsia="zh-TW"/>
              </w:rPr>
              <w:t>家和</w:t>
            </w:r>
            <w:r w:rsidRPr="00DD6B89">
              <w:rPr>
                <w:rFonts w:cs="華康細圓體" w:hint="eastAsia"/>
                <w:lang w:eastAsia="zh-TW"/>
              </w:rPr>
              <w:t>2</w:t>
            </w:r>
            <w:r w:rsidRPr="00DD6B89">
              <w:rPr>
                <w:rFonts w:cs="華康細圓體" w:hint="eastAsia"/>
                <w:lang w:eastAsia="zh-TW"/>
              </w:rPr>
              <w:t>家。中國大陸商品市場</w:t>
            </w:r>
            <w:r w:rsidRPr="00DD6B89">
              <w:rPr>
                <w:rFonts w:cs="華康細圓體" w:hint="eastAsia"/>
              </w:rPr>
              <w:t>「</w:t>
            </w:r>
            <w:r w:rsidRPr="00DD6B89">
              <w:rPr>
                <w:rFonts w:cs="華康細圓體" w:hint="eastAsia"/>
                <w:lang w:eastAsia="zh-TW"/>
              </w:rPr>
              <w:t>綜合</w:t>
            </w:r>
            <w:proofErr w:type="gramStart"/>
            <w:r w:rsidRPr="00DD6B89">
              <w:rPr>
                <w:rFonts w:cs="華康細圓體" w:hint="eastAsia"/>
                <w:lang w:eastAsia="zh-TW"/>
              </w:rPr>
              <w:t>百強榜單</w:t>
            </w:r>
            <w:proofErr w:type="gramEnd"/>
            <w:r w:rsidRPr="00DD6B89">
              <w:rPr>
                <w:rFonts w:cs="華康細圓體" w:hint="eastAsia"/>
              </w:rPr>
              <w:t>」</w:t>
            </w:r>
            <w:r w:rsidRPr="00DD6B89">
              <w:rPr>
                <w:rFonts w:cs="華康細圓體" w:hint="eastAsia"/>
                <w:lang w:eastAsia="zh-TW"/>
              </w:rPr>
              <w:t>中，浙江</w:t>
            </w:r>
            <w:r w:rsidRPr="00DD6B89">
              <w:rPr>
                <w:rFonts w:cs="華康細圓體" w:hint="eastAsia"/>
                <w:lang w:eastAsia="zh-TW"/>
              </w:rPr>
              <w:t>29</w:t>
            </w:r>
            <w:r w:rsidRPr="00DD6B89">
              <w:rPr>
                <w:rFonts w:cs="華康細圓體" w:hint="eastAsia"/>
                <w:lang w:eastAsia="zh-TW"/>
              </w:rPr>
              <w:t>家商品市場上榜，數量居中國大陸第一。</w:t>
            </w:r>
          </w:p>
          <w:p w14:paraId="193A2A49" w14:textId="77777777" w:rsidR="009B2141" w:rsidRPr="00DD6B89" w:rsidRDefault="00000000">
            <w:pPr>
              <w:pStyle w:val="-"/>
              <w:ind w:left="118" w:right="118"/>
            </w:pPr>
            <w:r w:rsidRPr="00DD6B89">
              <w:rPr>
                <w:rFonts w:cs="華康細圓體" w:hint="eastAsia"/>
                <w:lang w:eastAsia="zh-TW"/>
              </w:rPr>
              <w:t>全年居民人均生活消費支出</w:t>
            </w:r>
            <w:r w:rsidRPr="00DD6B89">
              <w:rPr>
                <w:rFonts w:cs="華康細圓體" w:hint="eastAsia"/>
                <w:lang w:eastAsia="zh-TW"/>
              </w:rPr>
              <w:t>47,551</w:t>
            </w:r>
            <w:r w:rsidRPr="00DD6B89">
              <w:rPr>
                <w:rFonts w:cs="華康細圓體" w:hint="eastAsia"/>
                <w:lang w:eastAsia="zh-TW"/>
              </w:rPr>
              <w:t>元，比上年度成長</w:t>
            </w:r>
            <w:r w:rsidRPr="00DD6B89">
              <w:rPr>
                <w:rFonts w:cs="華康細圓體" w:hint="eastAsia"/>
                <w:lang w:eastAsia="zh-TW"/>
              </w:rPr>
              <w:t>5.4%</w:t>
            </w:r>
            <w:r w:rsidRPr="00DD6B89">
              <w:rPr>
                <w:rFonts w:cs="華康細圓體" w:hint="eastAsia"/>
                <w:lang w:eastAsia="zh-TW"/>
              </w:rPr>
              <w:t>，扣除價格因素實際成長</w:t>
            </w:r>
            <w:r w:rsidRPr="00DD6B89">
              <w:rPr>
                <w:rFonts w:cs="華康細圓體" w:hint="eastAsia"/>
                <w:lang w:eastAsia="zh-TW"/>
              </w:rPr>
              <w:t>5.4%</w:t>
            </w:r>
            <w:r w:rsidRPr="00DD6B89">
              <w:rPr>
                <w:rFonts w:cs="華康細圓體" w:hint="eastAsia"/>
                <w:lang w:eastAsia="zh-TW"/>
              </w:rPr>
              <w:t>。按常住地分，城鎮居民人均生活消費支出</w:t>
            </w:r>
            <w:r w:rsidRPr="00DD6B89">
              <w:rPr>
                <w:rFonts w:cs="華康細圓體" w:hint="eastAsia"/>
                <w:lang w:eastAsia="zh-TW"/>
              </w:rPr>
              <w:t>53,223</w:t>
            </w:r>
            <w:r w:rsidRPr="00DD6B89">
              <w:rPr>
                <w:rFonts w:cs="華康細圓體" w:hint="eastAsia"/>
                <w:lang w:eastAsia="zh-TW"/>
              </w:rPr>
              <w:t>元，成長</w:t>
            </w:r>
            <w:r w:rsidRPr="00DD6B89">
              <w:rPr>
                <w:rFonts w:cs="華康細圓體" w:hint="eastAsia"/>
                <w:lang w:eastAsia="zh-TW"/>
              </w:rPr>
              <w:t>5.0%</w:t>
            </w:r>
            <w:r w:rsidRPr="00DD6B89">
              <w:rPr>
                <w:rFonts w:cs="華康細圓體" w:hint="eastAsia"/>
                <w:lang w:eastAsia="zh-TW"/>
              </w:rPr>
              <w:t>，農村居民人均生活消費支出</w:t>
            </w:r>
            <w:r w:rsidRPr="00DD6B89">
              <w:rPr>
                <w:rFonts w:cs="華康細圓體" w:hint="eastAsia"/>
                <w:lang w:eastAsia="zh-TW"/>
              </w:rPr>
              <w:t>35,078</w:t>
            </w:r>
            <w:r w:rsidRPr="00DD6B89">
              <w:rPr>
                <w:rFonts w:cs="華康細圓體" w:hint="eastAsia"/>
                <w:lang w:eastAsia="zh-TW"/>
              </w:rPr>
              <w:t>元，成長</w:t>
            </w:r>
            <w:r w:rsidRPr="00DD6B89">
              <w:rPr>
                <w:rFonts w:cs="華康細圓體" w:hint="eastAsia"/>
                <w:lang w:eastAsia="zh-TW"/>
              </w:rPr>
              <w:t>6.2%</w:t>
            </w:r>
            <w:r w:rsidRPr="00DD6B89">
              <w:rPr>
                <w:rFonts w:cs="華康細圓體" w:hint="eastAsia"/>
                <w:lang w:eastAsia="zh-TW"/>
              </w:rPr>
              <w:t>，扣除價格因素實際成長</w:t>
            </w:r>
            <w:r w:rsidRPr="00DD6B89">
              <w:rPr>
                <w:rFonts w:cs="華康細圓體" w:hint="eastAsia"/>
                <w:lang w:eastAsia="zh-TW"/>
              </w:rPr>
              <w:t>6.4%</w:t>
            </w:r>
            <w:r w:rsidRPr="00DD6B89">
              <w:rPr>
                <w:rFonts w:cs="華康細圓體" w:hint="eastAsia"/>
                <w:lang w:eastAsia="zh-TW"/>
              </w:rPr>
              <w:t>。年末</w:t>
            </w:r>
            <w:proofErr w:type="gramStart"/>
            <w:r w:rsidRPr="00DD6B89">
              <w:rPr>
                <w:rFonts w:cs="華康細圓體" w:hint="eastAsia"/>
                <w:lang w:eastAsia="zh-TW"/>
              </w:rPr>
              <w:t>在冊低保</w:t>
            </w:r>
            <w:proofErr w:type="gramEnd"/>
            <w:r w:rsidRPr="00DD6B89">
              <w:rPr>
                <w:rFonts w:cs="華康細圓體" w:hint="eastAsia"/>
                <w:lang w:eastAsia="zh-TW"/>
              </w:rPr>
              <w:t>對象</w:t>
            </w:r>
            <w:r w:rsidRPr="00DD6B89">
              <w:rPr>
                <w:rFonts w:cs="華康細圓體" w:hint="eastAsia"/>
                <w:lang w:eastAsia="zh-TW"/>
              </w:rPr>
              <w:t>53.95</w:t>
            </w:r>
            <w:r w:rsidRPr="00DD6B89">
              <w:rPr>
                <w:rFonts w:cs="華康細圓體" w:hint="eastAsia"/>
                <w:lang w:eastAsia="zh-TW"/>
              </w:rPr>
              <w:t>萬人（不含五保），其中，城鎮</w:t>
            </w:r>
            <w:r w:rsidRPr="00DD6B89">
              <w:rPr>
                <w:rFonts w:cs="華康細圓體" w:hint="eastAsia"/>
                <w:lang w:eastAsia="zh-TW"/>
              </w:rPr>
              <w:t>5.52</w:t>
            </w:r>
            <w:r w:rsidRPr="00DD6B89">
              <w:rPr>
                <w:rFonts w:cs="華康細圓體" w:hint="eastAsia"/>
                <w:lang w:eastAsia="zh-TW"/>
              </w:rPr>
              <w:t>萬人，農村</w:t>
            </w:r>
            <w:r w:rsidRPr="00DD6B89">
              <w:rPr>
                <w:rFonts w:cs="華康細圓體" w:hint="eastAsia"/>
                <w:lang w:eastAsia="zh-TW"/>
              </w:rPr>
              <w:t>48.43</w:t>
            </w:r>
            <w:r w:rsidRPr="00DD6B89">
              <w:rPr>
                <w:rFonts w:cs="華康細圓體" w:hint="eastAsia"/>
                <w:lang w:eastAsia="zh-TW"/>
              </w:rPr>
              <w:t>萬人。</w:t>
            </w:r>
            <w:proofErr w:type="gramStart"/>
            <w:r w:rsidRPr="00DD6B89">
              <w:rPr>
                <w:rFonts w:cs="華康細圓體" w:hint="eastAsia"/>
                <w:lang w:eastAsia="zh-TW"/>
              </w:rPr>
              <w:t>全年低保資金</w:t>
            </w:r>
            <w:proofErr w:type="gramEnd"/>
            <w:r w:rsidRPr="00DD6B89">
              <w:rPr>
                <w:rFonts w:cs="華康細圓體" w:hint="eastAsia"/>
                <w:lang w:eastAsia="zh-TW"/>
              </w:rPr>
              <w:t>（含各類補貼）支出</w:t>
            </w:r>
            <w:r w:rsidRPr="00DD6B89">
              <w:rPr>
                <w:rFonts w:cs="華康細圓體" w:hint="eastAsia"/>
                <w:lang w:eastAsia="zh-TW"/>
              </w:rPr>
              <w:t>65.92</w:t>
            </w:r>
            <w:r w:rsidRPr="00DD6B89">
              <w:rPr>
                <w:rFonts w:cs="華康細圓體" w:hint="eastAsia"/>
                <w:lang w:eastAsia="zh-TW"/>
              </w:rPr>
              <w:t>億元，比上年度成長</w:t>
            </w:r>
            <w:r w:rsidRPr="00DD6B89">
              <w:rPr>
                <w:rFonts w:cs="華康細圓體" w:hint="eastAsia"/>
                <w:lang w:eastAsia="zh-TW"/>
              </w:rPr>
              <w:t>2.0%</w:t>
            </w:r>
            <w:r w:rsidRPr="00DD6B89">
              <w:rPr>
                <w:rFonts w:cs="華康細圓體" w:hint="eastAsia"/>
                <w:lang w:eastAsia="zh-TW"/>
              </w:rPr>
              <w:t>；</w:t>
            </w:r>
            <w:proofErr w:type="gramStart"/>
            <w:r w:rsidRPr="00DD6B89">
              <w:rPr>
                <w:rFonts w:cs="華康細圓體" w:hint="eastAsia"/>
                <w:lang w:eastAsia="zh-TW"/>
              </w:rPr>
              <w:t>城鄉低保標準</w:t>
            </w:r>
            <w:proofErr w:type="gramEnd"/>
            <w:r w:rsidRPr="00DD6B89">
              <w:rPr>
                <w:rFonts w:cs="華康細圓體" w:hint="eastAsia"/>
                <w:lang w:eastAsia="zh-TW"/>
              </w:rPr>
              <w:t>，平均每人每月</w:t>
            </w:r>
            <w:r w:rsidRPr="00DD6B89">
              <w:rPr>
                <w:rFonts w:cs="華康細圓體" w:hint="eastAsia"/>
                <w:lang w:eastAsia="zh-TW"/>
              </w:rPr>
              <w:t>1,221</w:t>
            </w:r>
            <w:r w:rsidRPr="00DD6B89">
              <w:rPr>
                <w:rFonts w:cs="華康細圓體" w:hint="eastAsia"/>
                <w:lang w:eastAsia="zh-TW"/>
              </w:rPr>
              <w:t>元。</w:t>
            </w:r>
          </w:p>
        </w:tc>
      </w:tr>
      <w:tr w:rsidR="00E24C1A" w:rsidRPr="00DD6B89" w14:paraId="18588ED2" w14:textId="77777777">
        <w:trPr>
          <w:trHeight w:val="680"/>
        </w:trPr>
        <w:tc>
          <w:tcPr>
            <w:tcW w:w="1329" w:type="pct"/>
            <w:vAlign w:val="center"/>
          </w:tcPr>
          <w:p w14:paraId="0E0C5241" w14:textId="77777777" w:rsidR="009B2141" w:rsidRPr="00DD6B89" w:rsidRDefault="00000000">
            <w:pPr>
              <w:pStyle w:val="-0"/>
              <w:ind w:left="118" w:right="118"/>
            </w:pPr>
            <w:r w:rsidRPr="00DD6B89">
              <w:rPr>
                <w:lang w:eastAsia="zh-TW"/>
              </w:rPr>
              <w:lastRenderedPageBreak/>
              <w:t>工資水準</w:t>
            </w:r>
          </w:p>
        </w:tc>
        <w:tc>
          <w:tcPr>
            <w:tcW w:w="6222" w:type="dxa"/>
            <w:vAlign w:val="center"/>
          </w:tcPr>
          <w:p w14:paraId="09BC5013" w14:textId="77777777" w:rsidR="009B2141" w:rsidRPr="00DD6B89" w:rsidRDefault="00000000">
            <w:pPr>
              <w:pStyle w:val="-"/>
              <w:ind w:left="118" w:right="118"/>
            </w:pPr>
            <w:r w:rsidRPr="00DD6B89">
              <w:rPr>
                <w:rFonts w:cs="華康細圓體" w:hint="eastAsia"/>
                <w:lang w:eastAsia="zh-TW"/>
              </w:rPr>
              <w:t>根據</w:t>
            </w:r>
            <w:r w:rsidRPr="00DD6B89">
              <w:rPr>
                <w:rFonts w:cs="華康細圓體" w:hint="eastAsia"/>
                <w:lang w:eastAsia="zh-TW"/>
              </w:rPr>
              <w:t>2025</w:t>
            </w:r>
            <w:r w:rsidRPr="00DD6B89">
              <w:rPr>
                <w:rFonts w:cs="華康細圓體" w:hint="eastAsia"/>
                <w:lang w:eastAsia="zh-TW"/>
              </w:rPr>
              <w:t>年浙江省統計局最新公佈的數據，浙江省非私營單位就業人員年平均工資為</w:t>
            </w:r>
            <w:r w:rsidRPr="00DD6B89">
              <w:rPr>
                <w:rFonts w:cs="華康細圓體" w:hint="eastAsia"/>
                <w:lang w:eastAsia="zh-TW"/>
              </w:rPr>
              <w:t>137,239</w:t>
            </w:r>
            <w:r w:rsidRPr="00DD6B89">
              <w:rPr>
                <w:rFonts w:cs="華康細圓體" w:hint="eastAsia"/>
                <w:lang w:eastAsia="zh-TW"/>
              </w:rPr>
              <w:t>元，成長</w:t>
            </w:r>
            <w:r w:rsidRPr="00DD6B89">
              <w:rPr>
                <w:rFonts w:cs="華康細圓體" w:hint="eastAsia"/>
                <w:lang w:eastAsia="zh-TW"/>
              </w:rPr>
              <w:t>3.2%</w:t>
            </w:r>
            <w:r w:rsidRPr="00DD6B89">
              <w:rPr>
                <w:rFonts w:cs="華康細圓體" w:hint="eastAsia"/>
                <w:lang w:eastAsia="zh-TW"/>
              </w:rPr>
              <w:t>；私營單位就業人員年平均工資為</w:t>
            </w:r>
            <w:r w:rsidRPr="00DD6B89">
              <w:rPr>
                <w:rFonts w:cs="華康細圓體" w:hint="eastAsia"/>
                <w:lang w:eastAsia="zh-TW"/>
              </w:rPr>
              <w:t>77,230</w:t>
            </w:r>
            <w:r w:rsidRPr="00DD6B89">
              <w:rPr>
                <w:rFonts w:cs="華康細圓體" w:hint="eastAsia"/>
                <w:lang w:eastAsia="zh-TW"/>
              </w:rPr>
              <w:t>元，成長</w:t>
            </w:r>
            <w:r w:rsidRPr="00DD6B89">
              <w:rPr>
                <w:rFonts w:cs="華康細圓體" w:hint="eastAsia"/>
                <w:lang w:eastAsia="zh-TW"/>
              </w:rPr>
              <w:t>3.9%</w:t>
            </w:r>
            <w:r w:rsidRPr="00DD6B89">
              <w:rPr>
                <w:rFonts w:cs="華康細圓體" w:hint="eastAsia"/>
                <w:lang w:eastAsia="zh-TW"/>
              </w:rPr>
              <w:t>。</w:t>
            </w:r>
          </w:p>
        </w:tc>
      </w:tr>
      <w:tr w:rsidR="00E24C1A" w:rsidRPr="00DD6B89" w14:paraId="787113D2" w14:textId="77777777">
        <w:trPr>
          <w:trHeight w:val="680"/>
        </w:trPr>
        <w:tc>
          <w:tcPr>
            <w:tcW w:w="5000" w:type="pct"/>
            <w:gridSpan w:val="2"/>
            <w:shd w:val="clear" w:color="auto" w:fill="CCFFFF"/>
            <w:vAlign w:val="center"/>
          </w:tcPr>
          <w:p w14:paraId="186BBE52" w14:textId="77777777" w:rsidR="009B2141" w:rsidRPr="00DD6B89" w:rsidRDefault="00000000">
            <w:pPr>
              <w:pStyle w:val="affe"/>
              <w:ind w:firstLine="472"/>
              <w:rPr>
                <w:rFonts w:ascii="Times New Roman" w:hAnsi="Times New Roman"/>
                <w:sz w:val="24"/>
                <w:szCs w:val="24"/>
              </w:rPr>
            </w:pPr>
            <w:r w:rsidRPr="00DD6B89">
              <w:rPr>
                <w:rFonts w:ascii="Times New Roman" w:hAnsi="Times New Roman"/>
                <w:sz w:val="24"/>
                <w:szCs w:val="24"/>
              </w:rPr>
              <w:t>地方優勢</w:t>
            </w:r>
          </w:p>
        </w:tc>
      </w:tr>
      <w:tr w:rsidR="00E24C1A" w:rsidRPr="00DD6B89" w14:paraId="5C2DFD7C" w14:textId="77777777">
        <w:trPr>
          <w:trHeight w:val="680"/>
        </w:trPr>
        <w:tc>
          <w:tcPr>
            <w:tcW w:w="1329" w:type="pct"/>
            <w:vAlign w:val="center"/>
          </w:tcPr>
          <w:p w14:paraId="25125CCC" w14:textId="77777777" w:rsidR="009B2141" w:rsidRPr="00DD6B89" w:rsidRDefault="00000000">
            <w:pPr>
              <w:pStyle w:val="-0"/>
              <w:ind w:left="118" w:right="118"/>
            </w:pPr>
            <w:r w:rsidRPr="00DD6B89">
              <w:rPr>
                <w:lang w:eastAsia="zh-TW"/>
              </w:rPr>
              <w:t>優勢產業</w:t>
            </w:r>
          </w:p>
        </w:tc>
        <w:tc>
          <w:tcPr>
            <w:tcW w:w="6222" w:type="dxa"/>
            <w:vAlign w:val="center"/>
          </w:tcPr>
          <w:p w14:paraId="4C7EBB2D" w14:textId="77777777" w:rsidR="009B2141" w:rsidRPr="00DD6B89" w:rsidRDefault="00000000">
            <w:pPr>
              <w:pStyle w:val="-"/>
              <w:ind w:left="118" w:right="118"/>
              <w:rPr>
                <w:rFonts w:cs="華康細圓體"/>
                <w:lang w:eastAsia="zh-TW"/>
              </w:rPr>
            </w:pPr>
            <w:r w:rsidRPr="00DD6B89">
              <w:rPr>
                <w:rFonts w:cs="華康細圓體" w:hint="eastAsia"/>
                <w:lang w:eastAsia="zh-TW"/>
              </w:rPr>
              <w:t>國家級先進製造業集群：</w:t>
            </w:r>
          </w:p>
          <w:p w14:paraId="34DF889C" w14:textId="77777777" w:rsidR="009B2141" w:rsidRPr="00DD6B89" w:rsidRDefault="00000000">
            <w:pPr>
              <w:pStyle w:val="-"/>
              <w:ind w:left="118" w:right="118"/>
              <w:rPr>
                <w:rFonts w:cs="華康細圓體"/>
              </w:rPr>
            </w:pPr>
            <w:r w:rsidRPr="00DD6B89">
              <w:rPr>
                <w:rFonts w:cs="華康細圓體" w:hint="eastAsia"/>
                <w:lang w:eastAsia="zh-TW"/>
              </w:rPr>
              <w:t>杭州市數</w:t>
            </w:r>
            <w:r w:rsidRPr="00DD6B89">
              <w:rPr>
                <w:rFonts w:cs="華康細圓體" w:hint="eastAsia"/>
              </w:rPr>
              <w:t>位</w:t>
            </w:r>
            <w:proofErr w:type="gramStart"/>
            <w:r w:rsidRPr="00DD6B89">
              <w:rPr>
                <w:rFonts w:cs="華康細圓體" w:hint="eastAsia"/>
                <w:lang w:eastAsia="zh-TW"/>
              </w:rPr>
              <w:t>安防集</w:t>
            </w:r>
            <w:proofErr w:type="gramEnd"/>
            <w:r w:rsidRPr="00DD6B89">
              <w:rPr>
                <w:rFonts w:cs="華康細圓體" w:hint="eastAsia"/>
                <w:lang w:eastAsia="zh-TW"/>
              </w:rPr>
              <w:t>群</w:t>
            </w:r>
            <w:r w:rsidRPr="00DD6B89">
              <w:rPr>
                <w:rFonts w:cs="華康細圓體" w:hint="eastAsia"/>
              </w:rPr>
              <w:t>、環杭州灣現代紡織服裝集群、寧波市磁性材料集群、寧波市綠色石化集群、溫州市樂清</w:t>
            </w:r>
            <w:r w:rsidRPr="00DD6B89">
              <w:rPr>
                <w:rFonts w:cs="華康細圓體" w:hint="eastAsia"/>
              </w:rPr>
              <w:lastRenderedPageBreak/>
              <w:t>電氣集群、長三角（含江西）大飛機集群、金</w:t>
            </w:r>
            <w:proofErr w:type="gramStart"/>
            <w:r w:rsidRPr="00DD6B89">
              <w:rPr>
                <w:rFonts w:cs="華康細圓體" w:hint="eastAsia"/>
              </w:rPr>
              <w:t>臺</w:t>
            </w:r>
            <w:proofErr w:type="gramEnd"/>
            <w:r w:rsidRPr="00DD6B89">
              <w:rPr>
                <w:rFonts w:cs="華康細圓體" w:hint="eastAsia"/>
              </w:rPr>
              <w:t>丘陵山區農機裝備集群、浙東工業母機集群</w:t>
            </w:r>
          </w:p>
          <w:p w14:paraId="7E88ABA6" w14:textId="3CC5F179" w:rsidR="009B2141" w:rsidRPr="00DD6B89" w:rsidRDefault="00000000">
            <w:pPr>
              <w:pStyle w:val="-"/>
              <w:ind w:left="118" w:right="118"/>
            </w:pPr>
            <w:proofErr w:type="gramStart"/>
            <w:r w:rsidRPr="00DD6B89">
              <w:rPr>
                <w:rFonts w:cs="華康細圓體" w:hint="eastAsia"/>
                <w:lang w:eastAsia="zh-TW"/>
              </w:rPr>
              <w:t>新質生產力</w:t>
            </w:r>
            <w:proofErr w:type="gramEnd"/>
            <w:r w:rsidRPr="00DD6B89">
              <w:rPr>
                <w:rFonts w:cs="華康細圓體" w:hint="eastAsia"/>
                <w:lang w:eastAsia="zh-TW"/>
              </w:rPr>
              <w:t>穩步發展。</w:t>
            </w:r>
            <w:r w:rsidRPr="00DD6B89">
              <w:rPr>
                <w:rFonts w:cs="華康細圓體" w:hint="eastAsia"/>
                <w:lang w:eastAsia="zh-TW"/>
              </w:rPr>
              <w:t>2025</w:t>
            </w:r>
            <w:r w:rsidRPr="00DD6B89">
              <w:rPr>
                <w:rFonts w:cs="華康細圓體" w:hint="eastAsia"/>
                <w:lang w:eastAsia="zh-TW"/>
              </w:rPr>
              <w:t>年以新產業、新業態、新模式為主要特徵的</w:t>
            </w:r>
            <w:r w:rsidRPr="00DD6B89">
              <w:rPr>
                <w:rFonts w:cs="華康細圓體" w:hint="eastAsia"/>
              </w:rPr>
              <w:t>「</w:t>
            </w:r>
            <w:r w:rsidRPr="00DD6B89">
              <w:rPr>
                <w:rFonts w:cs="華康細圓體" w:hint="eastAsia"/>
                <w:lang w:eastAsia="zh-TW"/>
              </w:rPr>
              <w:t>三新</w:t>
            </w:r>
            <w:r w:rsidRPr="00DD6B89">
              <w:rPr>
                <w:rFonts w:cs="華康細圓體" w:hint="eastAsia"/>
              </w:rPr>
              <w:t>」</w:t>
            </w:r>
            <w:r w:rsidRPr="00DD6B89">
              <w:rPr>
                <w:rFonts w:cs="華康細圓體" w:hint="eastAsia"/>
                <w:lang w:eastAsia="zh-TW"/>
              </w:rPr>
              <w:t>經濟增加值預計占全省</w:t>
            </w:r>
            <w:r w:rsidRPr="00DD6B89">
              <w:rPr>
                <w:rFonts w:cs="華康細圓體" w:hint="eastAsia"/>
                <w:lang w:eastAsia="zh-TW"/>
              </w:rPr>
              <w:t>GDP</w:t>
            </w:r>
            <w:r w:rsidRPr="00DD6B89">
              <w:rPr>
                <w:rFonts w:cs="華康細圓體" w:hint="eastAsia"/>
                <w:lang w:eastAsia="zh-TW"/>
              </w:rPr>
              <w:t>的</w:t>
            </w:r>
            <w:r w:rsidRPr="00DD6B89">
              <w:rPr>
                <w:rFonts w:cs="華康細圓體" w:hint="eastAsia"/>
                <w:lang w:eastAsia="zh-TW"/>
              </w:rPr>
              <w:t>28.7%</w:t>
            </w:r>
            <w:r w:rsidRPr="00DD6B89">
              <w:rPr>
                <w:rFonts w:cs="華康細圓體" w:hint="eastAsia"/>
                <w:lang w:eastAsia="zh-TW"/>
              </w:rPr>
              <w:t>。數位經濟核心產業增加值</w:t>
            </w:r>
            <w:r w:rsidRPr="00DD6B89">
              <w:rPr>
                <w:rFonts w:cs="華康細圓體" w:hint="eastAsia"/>
                <w:lang w:eastAsia="zh-TW"/>
              </w:rPr>
              <w:t>12,268</w:t>
            </w:r>
            <w:r w:rsidRPr="00DD6B89">
              <w:rPr>
                <w:rFonts w:cs="華康細圓體" w:hint="eastAsia"/>
                <w:lang w:eastAsia="zh-TW"/>
              </w:rPr>
              <w:t>億元，比上年成長</w:t>
            </w:r>
            <w:r w:rsidRPr="00DD6B89">
              <w:rPr>
                <w:rFonts w:cs="華康細圓體" w:hint="eastAsia"/>
                <w:lang w:eastAsia="zh-TW"/>
              </w:rPr>
              <w:t>10.2%</w:t>
            </w:r>
            <w:r w:rsidRPr="00DD6B89">
              <w:rPr>
                <w:rFonts w:cs="華康細圓體" w:hint="eastAsia"/>
                <w:lang w:eastAsia="zh-TW"/>
              </w:rPr>
              <w:t>。其中規模以上數位經濟核心產業製造業增加值成長</w:t>
            </w:r>
            <w:r w:rsidRPr="00DD6B89">
              <w:rPr>
                <w:rFonts w:cs="華康細圓體" w:hint="eastAsia"/>
                <w:lang w:eastAsia="zh-TW"/>
              </w:rPr>
              <w:t>11.3%</w:t>
            </w:r>
            <w:r w:rsidRPr="00DD6B89">
              <w:rPr>
                <w:rFonts w:cs="華康細圓體" w:hint="eastAsia"/>
                <w:lang w:eastAsia="zh-TW"/>
              </w:rPr>
              <w:t>，成長比規模以上工業高</w:t>
            </w:r>
            <w:r w:rsidRPr="00DD6B89">
              <w:rPr>
                <w:rFonts w:cs="華康細圓體" w:hint="eastAsia"/>
                <w:lang w:eastAsia="zh-TW"/>
              </w:rPr>
              <w:t>4.4</w:t>
            </w:r>
            <w:r w:rsidRPr="00DD6B89">
              <w:rPr>
                <w:rFonts w:cs="華康細圓體" w:hint="eastAsia"/>
                <w:lang w:eastAsia="zh-TW"/>
              </w:rPr>
              <w:t>個百分點。規模以上工業中，高技術製造業、裝備製造業和高新技術產業增加值分別</w:t>
            </w:r>
            <w:r w:rsidR="00FB5E25" w:rsidRPr="00DD6B89">
              <w:rPr>
                <w:rFonts w:cs="華康細圓體" w:hint="eastAsia"/>
                <w:lang w:eastAsia="zh-TW"/>
              </w:rPr>
              <w:t>成長</w:t>
            </w:r>
            <w:r w:rsidRPr="00DD6B89">
              <w:rPr>
                <w:rFonts w:cs="華康細圓體" w:hint="eastAsia"/>
                <w:lang w:eastAsia="zh-TW"/>
              </w:rPr>
              <w:t>12.4%</w:t>
            </w:r>
            <w:r w:rsidRPr="00DD6B89">
              <w:rPr>
                <w:rFonts w:cs="華康細圓體" w:hint="eastAsia"/>
                <w:lang w:eastAsia="zh-TW"/>
              </w:rPr>
              <w:t>、</w:t>
            </w:r>
            <w:r w:rsidRPr="00DD6B89">
              <w:rPr>
                <w:rFonts w:cs="華康細圓體" w:hint="eastAsia"/>
                <w:lang w:eastAsia="zh-TW"/>
              </w:rPr>
              <w:t>10.5%</w:t>
            </w:r>
            <w:r w:rsidRPr="00DD6B89">
              <w:rPr>
                <w:rFonts w:cs="華康細圓體" w:hint="eastAsia"/>
                <w:lang w:eastAsia="zh-TW"/>
              </w:rPr>
              <w:t>和</w:t>
            </w:r>
            <w:r w:rsidRPr="00DD6B89">
              <w:rPr>
                <w:rFonts w:cs="華康細圓體" w:hint="eastAsia"/>
                <w:lang w:eastAsia="zh-TW"/>
              </w:rPr>
              <w:t>7.9%</w:t>
            </w:r>
            <w:r w:rsidRPr="00DD6B89">
              <w:rPr>
                <w:rFonts w:cs="華康細圓體" w:hint="eastAsia"/>
                <w:lang w:eastAsia="zh-TW"/>
              </w:rPr>
              <w:t>；分別占規模以上工業的</w:t>
            </w:r>
            <w:r w:rsidRPr="00DD6B89">
              <w:rPr>
                <w:rFonts w:cs="華康細圓體" w:hint="eastAsia"/>
                <w:lang w:eastAsia="zh-TW"/>
              </w:rPr>
              <w:t>18.2%</w:t>
            </w:r>
            <w:r w:rsidRPr="00DD6B89">
              <w:rPr>
                <w:rFonts w:cs="華康細圓體" w:hint="eastAsia"/>
                <w:lang w:eastAsia="zh-TW"/>
              </w:rPr>
              <w:t>、</w:t>
            </w:r>
            <w:r w:rsidRPr="00DD6B89">
              <w:rPr>
                <w:rFonts w:cs="華康細圓體" w:hint="eastAsia"/>
                <w:lang w:eastAsia="zh-TW"/>
              </w:rPr>
              <w:t>52.7%</w:t>
            </w:r>
            <w:r w:rsidRPr="00DD6B89">
              <w:rPr>
                <w:rFonts w:cs="華康細圓體" w:hint="eastAsia"/>
                <w:lang w:eastAsia="zh-TW"/>
              </w:rPr>
              <w:t>和</w:t>
            </w:r>
            <w:r w:rsidRPr="00DD6B89">
              <w:rPr>
                <w:rFonts w:cs="華康細圓體" w:hint="eastAsia"/>
                <w:lang w:eastAsia="zh-TW"/>
              </w:rPr>
              <w:t>69.1%</w:t>
            </w:r>
            <w:r w:rsidRPr="00DD6B89">
              <w:rPr>
                <w:rFonts w:cs="華康細圓體" w:hint="eastAsia"/>
                <w:lang w:eastAsia="zh-TW"/>
              </w:rPr>
              <w:t>，比重分別比上年提高</w:t>
            </w:r>
            <w:r w:rsidRPr="00DD6B89">
              <w:rPr>
                <w:rFonts w:cs="華康細圓體" w:hint="eastAsia"/>
                <w:lang w:eastAsia="zh-TW"/>
              </w:rPr>
              <w:t>1.0</w:t>
            </w:r>
            <w:r w:rsidRPr="00DD6B89">
              <w:rPr>
                <w:rFonts w:cs="華康細圓體" w:hint="eastAsia"/>
                <w:lang w:eastAsia="zh-TW"/>
              </w:rPr>
              <w:t>、</w:t>
            </w:r>
            <w:r w:rsidRPr="00DD6B89">
              <w:rPr>
                <w:rFonts w:cs="華康細圓體" w:hint="eastAsia"/>
                <w:lang w:eastAsia="zh-TW"/>
              </w:rPr>
              <w:t>3.8</w:t>
            </w:r>
            <w:r w:rsidRPr="00DD6B89">
              <w:rPr>
                <w:rFonts w:cs="華康細圓體" w:hint="eastAsia"/>
                <w:lang w:eastAsia="zh-TW"/>
              </w:rPr>
              <w:t>和</w:t>
            </w:r>
            <w:r w:rsidRPr="00DD6B89">
              <w:rPr>
                <w:rFonts w:cs="華康細圓體" w:hint="eastAsia"/>
                <w:lang w:eastAsia="zh-TW"/>
              </w:rPr>
              <w:t>0.1</w:t>
            </w:r>
            <w:r w:rsidRPr="00DD6B89">
              <w:rPr>
                <w:rFonts w:cs="華康細圓體" w:hint="eastAsia"/>
                <w:lang w:eastAsia="zh-TW"/>
              </w:rPr>
              <w:t>個百分點。</w:t>
            </w:r>
          </w:p>
        </w:tc>
      </w:tr>
      <w:tr w:rsidR="00E24C1A" w:rsidRPr="00DD6B89" w14:paraId="69CA53D0" w14:textId="77777777">
        <w:trPr>
          <w:trHeight w:val="680"/>
        </w:trPr>
        <w:tc>
          <w:tcPr>
            <w:tcW w:w="1329" w:type="pct"/>
            <w:vAlign w:val="center"/>
          </w:tcPr>
          <w:p w14:paraId="6B625363" w14:textId="77777777" w:rsidR="009B2141" w:rsidRPr="00DD6B89" w:rsidRDefault="00000000">
            <w:pPr>
              <w:pStyle w:val="-0"/>
              <w:ind w:left="118" w:right="118"/>
            </w:pPr>
            <w:r w:rsidRPr="00DD6B89">
              <w:rPr>
                <w:lang w:eastAsia="zh-TW"/>
              </w:rPr>
              <w:lastRenderedPageBreak/>
              <w:t>重點引資產業</w:t>
            </w:r>
          </w:p>
        </w:tc>
        <w:tc>
          <w:tcPr>
            <w:tcW w:w="6222" w:type="dxa"/>
            <w:vAlign w:val="center"/>
          </w:tcPr>
          <w:p w14:paraId="3625F8E6" w14:textId="3622E182" w:rsidR="009B2141" w:rsidRPr="00DD6B89" w:rsidRDefault="00000000">
            <w:pPr>
              <w:pStyle w:val="-"/>
              <w:ind w:left="118" w:right="118"/>
            </w:pPr>
            <w:r w:rsidRPr="00DD6B89">
              <w:rPr>
                <w:rFonts w:cs="華康細圓體" w:hint="eastAsia"/>
              </w:rPr>
              <w:t>「</w:t>
            </w:r>
            <w:r w:rsidRPr="00DD6B89">
              <w:rPr>
                <w:rFonts w:cs="華康細圓體" w:hint="eastAsia"/>
                <w:lang w:eastAsia="zh-TW"/>
              </w:rPr>
              <w:t>十五五</w:t>
            </w:r>
            <w:r w:rsidRPr="00DD6B89">
              <w:rPr>
                <w:rFonts w:cs="華康細圓體" w:hint="eastAsia"/>
              </w:rPr>
              <w:t>」</w:t>
            </w:r>
            <w:r w:rsidRPr="00DD6B89">
              <w:rPr>
                <w:rFonts w:cs="華康細圓體" w:hint="eastAsia"/>
                <w:lang w:eastAsia="zh-TW"/>
              </w:rPr>
              <w:t>期間，浙江省將圍繞</w:t>
            </w:r>
            <w:r w:rsidRPr="00DD6B89">
              <w:rPr>
                <w:rFonts w:cs="華康細圓體" w:hint="eastAsia"/>
              </w:rPr>
              <w:t>「</w:t>
            </w:r>
            <w:r w:rsidRPr="00DD6B89">
              <w:rPr>
                <w:rFonts w:cs="華康細圓體" w:hint="eastAsia"/>
                <w:lang w:eastAsia="zh-TW"/>
              </w:rPr>
              <w:t>315</w:t>
            </w:r>
            <w:r w:rsidRPr="00DD6B89">
              <w:rPr>
                <w:rFonts w:cs="華康細圓體" w:hint="eastAsia"/>
              </w:rPr>
              <w:t>」</w:t>
            </w:r>
            <w:r w:rsidRPr="00DD6B89">
              <w:rPr>
                <w:rFonts w:cs="華康細圓體" w:hint="eastAsia"/>
                <w:lang w:eastAsia="zh-TW"/>
              </w:rPr>
              <w:t>科技創新體系和</w:t>
            </w:r>
            <w:r w:rsidRPr="00DD6B89">
              <w:rPr>
                <w:rFonts w:cs="華康細圓體" w:hint="eastAsia"/>
              </w:rPr>
              <w:t>「</w:t>
            </w:r>
            <w:r w:rsidRPr="00DD6B89">
              <w:rPr>
                <w:rFonts w:cs="華康細圓體" w:hint="eastAsia"/>
                <w:lang w:eastAsia="zh-TW"/>
              </w:rPr>
              <w:t>415X</w:t>
            </w:r>
            <w:r w:rsidRPr="00DD6B89">
              <w:rPr>
                <w:rFonts w:cs="華康細圓體" w:hint="eastAsia"/>
              </w:rPr>
              <w:t>」</w:t>
            </w:r>
            <w:r w:rsidRPr="00DD6B89">
              <w:rPr>
                <w:rFonts w:cs="華康細圓體" w:hint="eastAsia"/>
                <w:lang w:eastAsia="zh-TW"/>
              </w:rPr>
              <w:t>先進製造業集群，發展新質生產力，進一步提高省招商引資工作水平，擴大有效投資，助力構建新發展格局。推動傳統產業高端化、</w:t>
            </w:r>
            <w:r w:rsidRPr="00DD6B89">
              <w:rPr>
                <w:rFonts w:cs="華康細圓體" w:hint="eastAsia"/>
              </w:rPr>
              <w:t>智慧</w:t>
            </w:r>
            <w:r w:rsidRPr="00DD6B89">
              <w:rPr>
                <w:rFonts w:cs="華康細圓體" w:hint="eastAsia"/>
                <w:lang w:eastAsia="zh-TW"/>
              </w:rPr>
              <w:t>化、綠色化，重點招引綠色石化、現代紡織、電氣機械、家居家電及歷史經典產業的技術改造與設備更新項目；</w:t>
            </w:r>
            <w:proofErr w:type="gramStart"/>
            <w:r w:rsidRPr="00DD6B89">
              <w:rPr>
                <w:rFonts w:cs="華康細圓體" w:hint="eastAsia"/>
                <w:lang w:eastAsia="zh-TW"/>
              </w:rPr>
              <w:t>做優做強</w:t>
            </w:r>
            <w:proofErr w:type="gramEnd"/>
            <w:r w:rsidRPr="00DD6B89">
              <w:rPr>
                <w:rFonts w:cs="華康細圓體" w:hint="eastAsia"/>
                <w:lang w:eastAsia="zh-TW"/>
              </w:rPr>
              <w:t>戰略性新興產業，聚焦人工智慧、新材料、新能源、生物醫藥、積體電路、高端軟體、航空</w:t>
            </w:r>
            <w:r w:rsidRPr="00DD6B89">
              <w:rPr>
                <w:rFonts w:cs="華康細圓體" w:hint="eastAsia"/>
              </w:rPr>
              <w:t>航太</w:t>
            </w:r>
            <w:r w:rsidRPr="00DD6B89">
              <w:rPr>
                <w:rFonts w:cs="華康細圓體" w:hint="eastAsia"/>
                <w:lang w:eastAsia="zh-TW"/>
              </w:rPr>
              <w:t>、低空經濟、新能源汽車等產業鏈</w:t>
            </w:r>
            <w:r w:rsidRPr="00DD6B89">
              <w:rPr>
                <w:rFonts w:cs="華康細圓體" w:hint="eastAsia"/>
              </w:rPr>
              <w:t>「</w:t>
            </w:r>
            <w:proofErr w:type="gramStart"/>
            <w:r w:rsidRPr="00DD6B89">
              <w:rPr>
                <w:rFonts w:cs="華康細圓體" w:hint="eastAsia"/>
                <w:lang w:eastAsia="zh-TW"/>
              </w:rPr>
              <w:t>鏈主型</w:t>
            </w:r>
            <w:proofErr w:type="gramEnd"/>
            <w:r w:rsidRPr="00DD6B89">
              <w:rPr>
                <w:rFonts w:cs="華康細圓體" w:hint="eastAsia"/>
              </w:rPr>
              <w:t>」</w:t>
            </w:r>
            <w:r w:rsidRPr="00DD6B89">
              <w:rPr>
                <w:rFonts w:cs="華康細圓體" w:hint="eastAsia"/>
                <w:lang w:eastAsia="zh-TW"/>
              </w:rPr>
              <w:t>項目，打造</w:t>
            </w:r>
            <w:r w:rsidRPr="00DD6B89">
              <w:rPr>
                <w:rFonts w:cs="華康細圓體" w:hint="eastAsia"/>
              </w:rPr>
              <w:t>「</w:t>
            </w:r>
            <w:r w:rsidRPr="00DD6B89">
              <w:rPr>
                <w:rFonts w:cs="華康細圓體" w:hint="eastAsia"/>
                <w:lang w:eastAsia="zh-TW"/>
              </w:rPr>
              <w:t>互聯網</w:t>
            </w:r>
            <w:r w:rsidRPr="00DD6B89">
              <w:rPr>
                <w:rFonts w:cs="華康細圓體" w:hint="eastAsia"/>
                <w:lang w:eastAsia="zh-TW"/>
              </w:rPr>
              <w:t>+</w:t>
            </w:r>
            <w:r w:rsidRPr="00DD6B89">
              <w:rPr>
                <w:rFonts w:cs="華康細圓體" w:hint="eastAsia"/>
              </w:rPr>
              <w:t>」</w:t>
            </w:r>
            <w:r w:rsidRPr="00DD6B89">
              <w:rPr>
                <w:rFonts w:cs="華康細圓體" w:hint="eastAsia"/>
                <w:lang w:eastAsia="zh-TW"/>
              </w:rPr>
              <w:t>、生命健康、新材料</w:t>
            </w:r>
            <w:proofErr w:type="gramStart"/>
            <w:r w:rsidRPr="00DD6B89">
              <w:rPr>
                <w:rFonts w:cs="華康細圓體" w:hint="eastAsia"/>
                <w:lang w:eastAsia="zh-TW"/>
              </w:rPr>
              <w:t>三大科創高地</w:t>
            </w:r>
            <w:proofErr w:type="gramEnd"/>
            <w:r w:rsidRPr="00DD6B89">
              <w:rPr>
                <w:rFonts w:cs="華康細圓體" w:hint="eastAsia"/>
                <w:lang w:eastAsia="zh-TW"/>
              </w:rPr>
              <w:t>；</w:t>
            </w:r>
            <w:proofErr w:type="gramStart"/>
            <w:r w:rsidRPr="00DD6B89">
              <w:rPr>
                <w:rFonts w:cs="華康細圓體" w:hint="eastAsia"/>
                <w:lang w:eastAsia="zh-TW"/>
              </w:rPr>
              <w:t>前瞻</w:t>
            </w:r>
            <w:r w:rsidR="00E24C1A" w:rsidRPr="00DD6B89">
              <w:rPr>
                <w:rFonts w:cs="華康細圓體" w:hint="eastAsia"/>
                <w:lang w:eastAsia="zh-TW"/>
              </w:rPr>
              <w:t>布局</w:t>
            </w:r>
            <w:proofErr w:type="gramEnd"/>
            <w:r w:rsidRPr="00DD6B89">
              <w:rPr>
                <w:rFonts w:cs="華康細圓體" w:hint="eastAsia"/>
                <w:lang w:eastAsia="zh-TW"/>
              </w:rPr>
              <w:t>未來產業，重點招引人形機器人、</w:t>
            </w:r>
            <w:proofErr w:type="gramStart"/>
            <w:r w:rsidRPr="00DD6B89">
              <w:rPr>
                <w:rFonts w:cs="華康細圓體" w:hint="eastAsia"/>
                <w:lang w:eastAsia="zh-TW"/>
              </w:rPr>
              <w:t>腦機接</w:t>
            </w:r>
            <w:proofErr w:type="gramEnd"/>
            <w:r w:rsidRPr="00DD6B89">
              <w:rPr>
                <w:rFonts w:cs="華康細圓體" w:hint="eastAsia"/>
                <w:lang w:eastAsia="zh-TW"/>
              </w:rPr>
              <w:t>口、類腦</w:t>
            </w:r>
            <w:r w:rsidRPr="00DD6B89">
              <w:rPr>
                <w:rFonts w:cs="華康細圓體" w:hint="eastAsia"/>
              </w:rPr>
              <w:t>智慧</w:t>
            </w:r>
            <w:r w:rsidRPr="00DD6B89">
              <w:rPr>
                <w:rFonts w:cs="華康細圓體" w:hint="eastAsia"/>
                <w:lang w:eastAsia="zh-TW"/>
              </w:rPr>
              <w:t>、量子信息、生物製造、</w:t>
            </w:r>
            <w:proofErr w:type="gramStart"/>
            <w:r w:rsidRPr="00DD6B89">
              <w:rPr>
                <w:rFonts w:cs="華康細圓體" w:hint="eastAsia"/>
                <w:lang w:eastAsia="zh-TW"/>
              </w:rPr>
              <w:t>氫能等</w:t>
            </w:r>
            <w:proofErr w:type="gramEnd"/>
            <w:r w:rsidRPr="00DD6B89">
              <w:rPr>
                <w:rFonts w:cs="華康細圓體" w:hint="eastAsia"/>
                <w:lang w:eastAsia="zh-TW"/>
              </w:rPr>
              <w:t>關鍵環節項目，培育新的</w:t>
            </w:r>
            <w:r w:rsidR="00FB5E25" w:rsidRPr="00DD6B89">
              <w:rPr>
                <w:rFonts w:cs="華康細圓體" w:hint="eastAsia"/>
                <w:lang w:eastAsia="zh-TW"/>
              </w:rPr>
              <w:t>成長</w:t>
            </w:r>
            <w:r w:rsidRPr="00DD6B89">
              <w:rPr>
                <w:rFonts w:cs="華康細圓體" w:hint="eastAsia"/>
                <w:lang w:eastAsia="zh-TW"/>
              </w:rPr>
              <w:t>點。</w:t>
            </w:r>
          </w:p>
        </w:tc>
      </w:tr>
      <w:tr w:rsidR="00E24C1A" w:rsidRPr="00DD6B89" w14:paraId="61B4BDA9" w14:textId="77777777">
        <w:trPr>
          <w:trHeight w:val="680"/>
        </w:trPr>
        <w:tc>
          <w:tcPr>
            <w:tcW w:w="5000" w:type="pct"/>
            <w:gridSpan w:val="2"/>
            <w:shd w:val="clear" w:color="auto" w:fill="CCFFFF"/>
            <w:vAlign w:val="center"/>
          </w:tcPr>
          <w:p w14:paraId="11FE3E9D" w14:textId="77777777" w:rsidR="009B2141" w:rsidRPr="00DD6B89" w:rsidRDefault="00000000">
            <w:pPr>
              <w:pStyle w:val="affe"/>
              <w:ind w:firstLine="472"/>
              <w:rPr>
                <w:rFonts w:ascii="Times New Roman" w:hAnsi="Times New Roman"/>
                <w:sz w:val="24"/>
                <w:szCs w:val="24"/>
              </w:rPr>
            </w:pPr>
            <w:r w:rsidRPr="00DD6B89">
              <w:rPr>
                <w:rFonts w:ascii="Times New Roman" w:hAnsi="Times New Roman"/>
                <w:sz w:val="24"/>
                <w:szCs w:val="24"/>
              </w:rPr>
              <w:lastRenderedPageBreak/>
              <w:t>其他</w:t>
            </w:r>
          </w:p>
        </w:tc>
      </w:tr>
      <w:tr w:rsidR="00E24C1A" w:rsidRPr="00DD6B89" w14:paraId="2AA55865" w14:textId="77777777">
        <w:trPr>
          <w:trHeight w:val="680"/>
        </w:trPr>
        <w:tc>
          <w:tcPr>
            <w:tcW w:w="1329" w:type="pct"/>
            <w:vAlign w:val="center"/>
          </w:tcPr>
          <w:p w14:paraId="6DDCF82C" w14:textId="77777777" w:rsidR="009B2141" w:rsidRPr="00DD6B89" w:rsidRDefault="00000000">
            <w:pPr>
              <w:pStyle w:val="-0"/>
              <w:ind w:left="118" w:right="118"/>
            </w:pPr>
            <w:r w:rsidRPr="00DD6B89">
              <w:rPr>
                <w:lang w:eastAsia="zh-TW"/>
              </w:rPr>
              <w:t>地方外資法規</w:t>
            </w:r>
          </w:p>
        </w:tc>
        <w:tc>
          <w:tcPr>
            <w:tcW w:w="3671" w:type="pct"/>
            <w:vAlign w:val="center"/>
          </w:tcPr>
          <w:p w14:paraId="5129B2E2" w14:textId="77777777" w:rsidR="009B2141" w:rsidRPr="00DD6B89" w:rsidRDefault="00000000">
            <w:pPr>
              <w:pStyle w:val="-"/>
              <w:ind w:left="118" w:right="118"/>
              <w:rPr>
                <w:rFonts w:cs="華康細圓體"/>
                <w:lang w:eastAsia="zh-TW"/>
              </w:rPr>
            </w:pPr>
            <w:r w:rsidRPr="00DD6B89">
              <w:rPr>
                <w:rFonts w:cs="華康細圓體" w:hint="eastAsia"/>
                <w:lang w:eastAsia="zh-TW"/>
              </w:rPr>
              <w:t>《浙江省國民經濟和社會發展第十五個五年規劃綱要》</w:t>
            </w:r>
          </w:p>
          <w:p w14:paraId="47C06E87" w14:textId="642C3DE3" w:rsidR="009B2141" w:rsidRPr="00DD6B89" w:rsidRDefault="00000000">
            <w:pPr>
              <w:pStyle w:val="-"/>
              <w:ind w:left="118" w:right="118"/>
              <w:rPr>
                <w:rFonts w:cs="華康細圓體"/>
                <w:lang w:eastAsia="zh-TW"/>
              </w:rPr>
            </w:pPr>
            <w:r w:rsidRPr="00DD6B89">
              <w:rPr>
                <w:rFonts w:cs="華康細圓體" w:hint="eastAsia"/>
                <w:lang w:eastAsia="zh-TW"/>
              </w:rPr>
              <w:t>《浙江省人民政府關於下達</w:t>
            </w:r>
            <w:r w:rsidRPr="00DD6B89">
              <w:rPr>
                <w:rFonts w:cs="華康細圓體" w:hint="eastAsia"/>
                <w:lang w:eastAsia="zh-TW"/>
              </w:rPr>
              <w:t>2026</w:t>
            </w:r>
            <w:r w:rsidRPr="00DD6B89">
              <w:rPr>
                <w:rFonts w:cs="華康細圓體" w:hint="eastAsia"/>
                <w:lang w:eastAsia="zh-TW"/>
              </w:rPr>
              <w:t>年浙江省國民經濟和社會發展</w:t>
            </w:r>
            <w:r w:rsidR="00E24C1A" w:rsidRPr="00DD6B89">
              <w:rPr>
                <w:rFonts w:cs="華康細圓體" w:hint="eastAsia"/>
                <w:lang w:eastAsia="zh-TW"/>
              </w:rPr>
              <w:t>計畫</w:t>
            </w:r>
            <w:r w:rsidRPr="00DD6B89">
              <w:rPr>
                <w:rFonts w:cs="華康細圓體" w:hint="eastAsia"/>
                <w:lang w:eastAsia="zh-TW"/>
              </w:rPr>
              <w:t>的通知》</w:t>
            </w:r>
          </w:p>
          <w:p w14:paraId="3C5D167F" w14:textId="77777777" w:rsidR="009B2141" w:rsidRPr="00DD6B89" w:rsidRDefault="00000000">
            <w:pPr>
              <w:pStyle w:val="-"/>
              <w:ind w:left="118" w:right="118"/>
              <w:rPr>
                <w:rFonts w:cs="華康細圓體"/>
                <w:lang w:eastAsia="zh-TW"/>
              </w:rPr>
            </w:pPr>
            <w:r w:rsidRPr="00DD6B89">
              <w:rPr>
                <w:rFonts w:cs="華康細圓體" w:hint="eastAsia"/>
                <w:lang w:eastAsia="zh-TW"/>
              </w:rPr>
              <w:t>《浙江省人民政府印發關於支持人工</w:t>
            </w:r>
            <w:r w:rsidRPr="00DD6B89">
              <w:rPr>
                <w:rFonts w:cs="華康細圓體" w:hint="eastAsia"/>
              </w:rPr>
              <w:t>智慧</w:t>
            </w:r>
            <w:r w:rsidRPr="00DD6B89">
              <w:rPr>
                <w:rFonts w:cs="華康細圓體" w:hint="eastAsia"/>
                <w:lang w:eastAsia="zh-TW"/>
              </w:rPr>
              <w:t>創新發展若干措施的通知》</w:t>
            </w:r>
          </w:p>
          <w:p w14:paraId="5A34DDBA" w14:textId="77777777" w:rsidR="009B2141" w:rsidRPr="00DD6B89" w:rsidRDefault="00000000">
            <w:pPr>
              <w:pStyle w:val="-"/>
              <w:ind w:left="118" w:right="118"/>
              <w:rPr>
                <w:rFonts w:cs="華康細圓體"/>
                <w:lang w:eastAsia="zh-TW"/>
              </w:rPr>
            </w:pPr>
            <w:r w:rsidRPr="00DD6B89">
              <w:rPr>
                <w:rFonts w:cs="華康細圓體" w:hint="eastAsia"/>
                <w:lang w:eastAsia="zh-TW"/>
              </w:rPr>
              <w:t>《浙江省推動經濟高質量發展若干政策（</w:t>
            </w:r>
            <w:r w:rsidRPr="00DD6B89">
              <w:rPr>
                <w:rFonts w:cs="華康細圓體" w:hint="eastAsia"/>
                <w:lang w:eastAsia="zh-TW"/>
              </w:rPr>
              <w:t>2026</w:t>
            </w:r>
            <w:r w:rsidRPr="00DD6B89">
              <w:rPr>
                <w:rFonts w:cs="華康細圓體" w:hint="eastAsia"/>
                <w:lang w:eastAsia="zh-TW"/>
              </w:rPr>
              <w:t>年版）》</w:t>
            </w:r>
          </w:p>
          <w:p w14:paraId="392B0F5F" w14:textId="77777777" w:rsidR="009B2141" w:rsidRPr="00DD6B89" w:rsidRDefault="00000000">
            <w:pPr>
              <w:pStyle w:val="-"/>
              <w:ind w:left="118" w:right="118"/>
              <w:rPr>
                <w:rFonts w:cs="華康細圓體"/>
                <w:lang w:eastAsia="zh-TW"/>
              </w:rPr>
            </w:pPr>
            <w:r w:rsidRPr="00DD6B89">
              <w:rPr>
                <w:rFonts w:cs="華康細圓體" w:hint="eastAsia"/>
                <w:lang w:eastAsia="zh-TW"/>
              </w:rPr>
              <w:t>《浙江省發展改革委關於印發浙江省擴大有效投資</w:t>
            </w:r>
            <w:r w:rsidRPr="00DD6B89">
              <w:rPr>
                <w:rFonts w:cs="華康細圓體" w:hint="eastAsia"/>
              </w:rPr>
              <w:t>「</w:t>
            </w:r>
            <w:r w:rsidRPr="00DD6B89">
              <w:rPr>
                <w:rFonts w:cs="華康細圓體" w:hint="eastAsia"/>
                <w:lang w:eastAsia="zh-TW"/>
              </w:rPr>
              <w:t>千項</w:t>
            </w:r>
            <w:r w:rsidRPr="00DD6B89">
              <w:rPr>
                <w:rFonts w:cs="華康細圓體" w:hint="eastAsia"/>
              </w:rPr>
              <w:t>萬億」</w:t>
            </w:r>
            <w:r w:rsidRPr="00DD6B89">
              <w:rPr>
                <w:rFonts w:cs="華康細圓體" w:hint="eastAsia"/>
                <w:lang w:eastAsia="zh-TW"/>
              </w:rPr>
              <w:t>工程</w:t>
            </w:r>
            <w:r w:rsidRPr="00DD6B89">
              <w:rPr>
                <w:rFonts w:cs="華康細圓體" w:hint="eastAsia"/>
                <w:lang w:eastAsia="zh-TW"/>
              </w:rPr>
              <w:t>2025</w:t>
            </w:r>
            <w:r w:rsidRPr="00DD6B89">
              <w:rPr>
                <w:rFonts w:cs="華康細圓體" w:hint="eastAsia"/>
                <w:lang w:eastAsia="zh-TW"/>
              </w:rPr>
              <w:t>年重大建設項目實施計畫的通知》</w:t>
            </w:r>
          </w:p>
          <w:p w14:paraId="43F99171" w14:textId="77777777" w:rsidR="009B2141" w:rsidRPr="00DD6B89" w:rsidRDefault="00000000">
            <w:pPr>
              <w:pStyle w:val="-"/>
              <w:ind w:left="118" w:right="118"/>
              <w:rPr>
                <w:rFonts w:cs="華康細圓體"/>
                <w:lang w:eastAsia="zh-TW"/>
              </w:rPr>
            </w:pPr>
            <w:r w:rsidRPr="00DD6B89">
              <w:rPr>
                <w:rFonts w:cs="華康細圓體" w:hint="eastAsia"/>
                <w:lang w:eastAsia="zh-TW"/>
              </w:rPr>
              <w:t>《浙江省人民政府關於印發浙江省</w:t>
            </w:r>
            <w:r w:rsidRPr="00DD6B89">
              <w:rPr>
                <w:rFonts w:cs="華康細圓體" w:hint="eastAsia"/>
              </w:rPr>
              <w:t>「</w:t>
            </w:r>
            <w:r w:rsidRPr="00DD6B89">
              <w:rPr>
                <w:rFonts w:cs="華康細圓體" w:hint="eastAsia"/>
                <w:lang w:eastAsia="zh-TW"/>
              </w:rPr>
              <w:t>415X</w:t>
            </w:r>
            <w:r w:rsidRPr="00DD6B89">
              <w:rPr>
                <w:rFonts w:cs="華康細圓體" w:hint="eastAsia"/>
              </w:rPr>
              <w:t>」</w:t>
            </w:r>
            <w:r w:rsidRPr="00DD6B89">
              <w:rPr>
                <w:rFonts w:cs="華康細圓體" w:hint="eastAsia"/>
                <w:lang w:eastAsia="zh-TW"/>
              </w:rPr>
              <w:t>先進製造業集群建設行動方案（</w:t>
            </w:r>
            <w:r w:rsidRPr="00DD6B89">
              <w:rPr>
                <w:rFonts w:cs="華康細圓體" w:hint="eastAsia"/>
                <w:lang w:eastAsia="zh-TW"/>
              </w:rPr>
              <w:t>2023</w:t>
            </w:r>
            <w:r w:rsidRPr="00DD6B89">
              <w:rPr>
                <w:rFonts w:cs="華康細圓體" w:hint="eastAsia"/>
                <w:lang w:eastAsia="zh-TW"/>
              </w:rPr>
              <w:t>—</w:t>
            </w:r>
            <w:r w:rsidRPr="00DD6B89">
              <w:rPr>
                <w:rFonts w:cs="華康細圓體" w:hint="eastAsia"/>
                <w:lang w:eastAsia="zh-TW"/>
              </w:rPr>
              <w:t>2027</w:t>
            </w:r>
            <w:r w:rsidRPr="00DD6B89">
              <w:rPr>
                <w:rFonts w:cs="華康細圓體" w:hint="eastAsia"/>
                <w:lang w:eastAsia="zh-TW"/>
              </w:rPr>
              <w:t>年）的通知》</w:t>
            </w:r>
          </w:p>
          <w:p w14:paraId="584D8566" w14:textId="77777777" w:rsidR="009B2141" w:rsidRPr="00DD6B89" w:rsidRDefault="00000000">
            <w:pPr>
              <w:pStyle w:val="-"/>
              <w:ind w:left="118" w:right="118"/>
              <w:rPr>
                <w:rFonts w:cs="華康細圓體"/>
                <w:lang w:eastAsia="zh-TW"/>
              </w:rPr>
            </w:pPr>
            <w:r w:rsidRPr="00DD6B89">
              <w:rPr>
                <w:rFonts w:cs="華康細圓體" w:hint="eastAsia"/>
                <w:lang w:eastAsia="zh-TW"/>
              </w:rPr>
              <w:t>《浙江省人民政府關於做好穩外資工作的若干意見》</w:t>
            </w:r>
          </w:p>
          <w:p w14:paraId="310382BB" w14:textId="77777777" w:rsidR="009B2141" w:rsidRPr="00DD6B89" w:rsidRDefault="00000000">
            <w:pPr>
              <w:pStyle w:val="-"/>
              <w:ind w:left="118" w:right="118"/>
              <w:rPr>
                <w:rFonts w:cs="華康細圓體"/>
                <w:lang w:eastAsia="zh-TW"/>
              </w:rPr>
            </w:pPr>
            <w:r w:rsidRPr="00DD6B89">
              <w:rPr>
                <w:rFonts w:cs="華康細圓體" w:hint="eastAsia"/>
                <w:lang w:eastAsia="zh-TW"/>
              </w:rPr>
              <w:t>《浙江省人民政府辦公廳關於印發更大力度吸引和利用外資工作的若干措施的通知》</w:t>
            </w:r>
          </w:p>
          <w:p w14:paraId="6EBB1041" w14:textId="77777777" w:rsidR="009B2141" w:rsidRPr="00DD6B89" w:rsidRDefault="00000000">
            <w:pPr>
              <w:pStyle w:val="-"/>
              <w:ind w:left="118" w:right="118"/>
              <w:rPr>
                <w:rFonts w:cs="華康細圓體"/>
                <w:lang w:eastAsia="zh-TW"/>
              </w:rPr>
            </w:pPr>
            <w:r w:rsidRPr="00DD6B89">
              <w:rPr>
                <w:rFonts w:cs="華康細圓體" w:hint="eastAsia"/>
                <w:lang w:eastAsia="zh-TW"/>
              </w:rPr>
              <w:t>《浙江省優化營商環境條例》</w:t>
            </w:r>
          </w:p>
          <w:p w14:paraId="196B8307" w14:textId="77777777" w:rsidR="009B2141" w:rsidRPr="00DD6B89" w:rsidRDefault="00000000">
            <w:pPr>
              <w:pStyle w:val="-"/>
              <w:ind w:left="118" w:right="118"/>
              <w:rPr>
                <w:rFonts w:cs="華康細圓體"/>
                <w:lang w:eastAsia="zh-TW"/>
              </w:rPr>
            </w:pPr>
            <w:r w:rsidRPr="00DD6B89">
              <w:rPr>
                <w:rFonts w:cs="華康細圓體" w:hint="eastAsia"/>
                <w:lang w:eastAsia="zh-TW"/>
              </w:rPr>
              <w:t>《浙江省外商投資企業投訴工作辦法》</w:t>
            </w:r>
          </w:p>
          <w:p w14:paraId="4C8E6F4C" w14:textId="77777777" w:rsidR="009B2141" w:rsidRPr="00DD6B89" w:rsidRDefault="00000000">
            <w:pPr>
              <w:pStyle w:val="-"/>
              <w:ind w:left="118" w:right="118"/>
              <w:rPr>
                <w:rFonts w:cs="華康細圓體"/>
                <w:lang w:eastAsia="zh-TW"/>
              </w:rPr>
            </w:pPr>
            <w:r w:rsidRPr="00DD6B89">
              <w:rPr>
                <w:rFonts w:cs="華康細圓體" w:hint="eastAsia"/>
                <w:lang w:eastAsia="zh-TW"/>
              </w:rPr>
              <w:t>《中國（浙江）自由貿易試驗區條例》</w:t>
            </w:r>
          </w:p>
          <w:p w14:paraId="0F508297" w14:textId="77777777" w:rsidR="009B2141" w:rsidRPr="00DD6B89" w:rsidRDefault="00000000">
            <w:pPr>
              <w:pStyle w:val="-"/>
              <w:ind w:left="118" w:right="118"/>
              <w:rPr>
                <w:rFonts w:cs="華康細圓體"/>
                <w:lang w:eastAsia="zh-TW"/>
              </w:rPr>
            </w:pPr>
            <w:r w:rsidRPr="00DD6B89">
              <w:rPr>
                <w:rFonts w:cs="華康細圓體" w:hint="eastAsia"/>
                <w:lang w:eastAsia="zh-TW"/>
              </w:rPr>
              <w:t>《關於推動浙江自貿試驗區制度型開放若干意見》</w:t>
            </w:r>
          </w:p>
          <w:p w14:paraId="1EAE9560" w14:textId="77777777" w:rsidR="009B2141" w:rsidRPr="00DD6B89" w:rsidRDefault="00000000">
            <w:pPr>
              <w:pStyle w:val="-"/>
              <w:ind w:left="118" w:right="118"/>
            </w:pPr>
            <w:r w:rsidRPr="00DD6B89">
              <w:rPr>
                <w:rFonts w:cs="華康細圓體" w:hint="eastAsia"/>
                <w:lang w:eastAsia="zh-TW"/>
              </w:rPr>
              <w:t>《杭州市人民政府關於印發杭州市國家營商環境創新試點實施方案的通知》</w:t>
            </w:r>
          </w:p>
        </w:tc>
      </w:tr>
      <w:tr w:rsidR="009B2141" w:rsidRPr="00DD6B89" w14:paraId="68D5C075" w14:textId="77777777">
        <w:trPr>
          <w:trHeight w:val="680"/>
        </w:trPr>
        <w:tc>
          <w:tcPr>
            <w:tcW w:w="1329" w:type="pct"/>
            <w:vAlign w:val="center"/>
          </w:tcPr>
          <w:p w14:paraId="243CF056" w14:textId="77777777" w:rsidR="009B2141" w:rsidRPr="00DD6B89" w:rsidRDefault="00000000">
            <w:pPr>
              <w:pStyle w:val="-0"/>
              <w:ind w:left="118" w:right="118"/>
            </w:pPr>
            <w:r w:rsidRPr="00DD6B89">
              <w:rPr>
                <w:lang w:eastAsia="zh-TW"/>
              </w:rPr>
              <w:t>投資服務機構</w:t>
            </w:r>
          </w:p>
        </w:tc>
        <w:tc>
          <w:tcPr>
            <w:tcW w:w="3671" w:type="pct"/>
            <w:vAlign w:val="center"/>
          </w:tcPr>
          <w:p w14:paraId="50DCDE52" w14:textId="77777777" w:rsidR="009B2141" w:rsidRPr="00DD6B89" w:rsidRDefault="00000000">
            <w:pPr>
              <w:pStyle w:val="-"/>
              <w:wordWrap w:val="0"/>
              <w:ind w:left="118" w:right="118"/>
            </w:pPr>
            <w:r w:rsidRPr="00DD6B89">
              <w:t>浙江政務服務網</w:t>
            </w:r>
            <w:r w:rsidRPr="00DD6B89">
              <w:t xml:space="preserve"> https://zwfw.zj.gov.cn/zjservicezj/front/index/page.do?webId=1</w:t>
            </w:r>
          </w:p>
          <w:p w14:paraId="4449C9C7" w14:textId="77777777" w:rsidR="009B2141" w:rsidRPr="00DD6B89" w:rsidRDefault="00000000">
            <w:pPr>
              <w:pStyle w:val="-"/>
              <w:ind w:left="118" w:right="118"/>
              <w:rPr>
                <w:rStyle w:val="af8"/>
              </w:rPr>
            </w:pPr>
            <w:r w:rsidRPr="00DD6B89">
              <w:t>浙江省國際投資促進中心</w:t>
            </w:r>
            <w:hyperlink r:id="rId121" w:history="1">
              <w:r w:rsidRPr="00DD6B89">
                <w:rPr>
                  <w:rStyle w:val="af8"/>
                </w:rPr>
                <w:t>http://www.zjfdi.com/</w:t>
              </w:r>
            </w:hyperlink>
          </w:p>
          <w:p w14:paraId="5DCEB6E6" w14:textId="77777777" w:rsidR="009B2141" w:rsidRPr="00DD6B89" w:rsidRDefault="00000000">
            <w:pPr>
              <w:pStyle w:val="-"/>
              <w:ind w:left="118" w:right="118"/>
            </w:pPr>
            <w:r w:rsidRPr="00DD6B89">
              <w:t>浙江省發展和改革委員會</w:t>
            </w:r>
            <w:r w:rsidRPr="00DD6B89">
              <w:t>http://fzggw.zj.gov.cn/</w:t>
            </w:r>
          </w:p>
          <w:p w14:paraId="5E4B8D10" w14:textId="77777777" w:rsidR="009B2141" w:rsidRPr="00DD6B89" w:rsidRDefault="00000000">
            <w:pPr>
              <w:pStyle w:val="-"/>
              <w:ind w:left="118" w:right="118"/>
            </w:pPr>
            <w:r w:rsidRPr="00DD6B89">
              <w:lastRenderedPageBreak/>
              <w:t>浙江省自然資源廳</w:t>
            </w:r>
            <w:r w:rsidRPr="00DD6B89">
              <w:t xml:space="preserve">http://zrzyt.zj.gov.cn/ </w:t>
            </w:r>
          </w:p>
          <w:p w14:paraId="136F9427" w14:textId="77777777" w:rsidR="009B2141" w:rsidRPr="00DD6B89" w:rsidRDefault="00000000">
            <w:pPr>
              <w:pStyle w:val="-"/>
              <w:ind w:left="118" w:right="118"/>
            </w:pPr>
            <w:r w:rsidRPr="00DD6B89">
              <w:t>浙江省商務廳</w:t>
            </w:r>
            <w:r w:rsidRPr="00DD6B89">
              <w:t>http://www.zcom.gov.cn/</w:t>
            </w:r>
          </w:p>
          <w:p w14:paraId="3A9360E1" w14:textId="77777777" w:rsidR="009B2141" w:rsidRPr="00DD6B89" w:rsidRDefault="00000000">
            <w:pPr>
              <w:pStyle w:val="-"/>
              <w:ind w:left="118" w:right="118"/>
            </w:pPr>
            <w:r w:rsidRPr="00DD6B89">
              <w:t>浙江省稅務局</w:t>
            </w:r>
            <w:r w:rsidRPr="00DD6B89">
              <w:t>http://zhejiang.chinatax.gov.cn/</w:t>
            </w:r>
          </w:p>
          <w:p w14:paraId="42F860DE" w14:textId="77777777" w:rsidR="009B2141" w:rsidRPr="00DD6B89" w:rsidRDefault="00000000">
            <w:pPr>
              <w:pStyle w:val="-"/>
              <w:ind w:left="118" w:right="118"/>
            </w:pPr>
            <w:r w:rsidRPr="00DD6B89">
              <w:t>浙江省統計局</w:t>
            </w:r>
            <w:hyperlink r:id="rId122" w:history="1">
              <w:r w:rsidRPr="00DD6B89">
                <w:t>http://tjj.zj.gov.cn/</w:t>
              </w:r>
            </w:hyperlink>
          </w:p>
          <w:p w14:paraId="4DA90947" w14:textId="77777777" w:rsidR="009B2141" w:rsidRPr="00DD6B89" w:rsidRDefault="00000000">
            <w:pPr>
              <w:pStyle w:val="-"/>
              <w:ind w:left="118" w:right="118"/>
            </w:pPr>
            <w:r w:rsidRPr="00DD6B89">
              <w:t>浙江省經濟和信息化廳</w:t>
            </w:r>
            <w:r w:rsidRPr="00DD6B89">
              <w:t>http://jxt.zj.gov.cn/</w:t>
            </w:r>
          </w:p>
        </w:tc>
      </w:tr>
    </w:tbl>
    <w:p w14:paraId="6B453646" w14:textId="77777777" w:rsidR="009B2141" w:rsidRPr="00DD6B89" w:rsidRDefault="009B2141">
      <w:pPr>
        <w:ind w:firstLineChars="0" w:firstLine="0"/>
        <w:rPr>
          <w:lang w:eastAsia="zh-TW"/>
        </w:rPr>
      </w:pPr>
    </w:p>
    <w:p w14:paraId="593FF93D" w14:textId="77777777" w:rsidR="009B2141" w:rsidRPr="00DD6B89" w:rsidRDefault="009B2141">
      <w:pPr>
        <w:ind w:firstLineChars="0" w:firstLine="0"/>
        <w:rPr>
          <w:rFonts w:eastAsia="SimSun"/>
        </w:rPr>
      </w:pPr>
    </w:p>
    <w:bookmarkEnd w:id="42"/>
    <w:bookmarkEnd w:id="43"/>
    <w:p w14:paraId="064982E3" w14:textId="77777777" w:rsidR="009B2141" w:rsidRPr="00DD6B89" w:rsidRDefault="009B2141">
      <w:pPr>
        <w:widowControl/>
        <w:overflowPunct/>
        <w:autoSpaceDE/>
        <w:autoSpaceDN/>
        <w:ind w:firstLineChars="0" w:firstLine="0"/>
        <w:jc w:val="left"/>
        <w:rPr>
          <w:rFonts w:eastAsia="SimSun"/>
        </w:rPr>
        <w:sectPr w:rsidR="009B2141" w:rsidRPr="00DD6B89">
          <w:headerReference w:type="even" r:id="rId123"/>
          <w:headerReference w:type="default" r:id="rId124"/>
          <w:footerReference w:type="even" r:id="rId125"/>
          <w:footerReference w:type="default" r:id="rId126"/>
          <w:headerReference w:type="first" r:id="rId127"/>
          <w:footerReference w:type="first" r:id="rId128"/>
          <w:pgSz w:w="11906" w:h="16838"/>
          <w:pgMar w:top="2268" w:right="1701" w:bottom="1701" w:left="1701" w:header="1134" w:footer="851" w:gutter="0"/>
          <w:cols w:space="425"/>
          <w:titlePg/>
          <w:docGrid w:type="linesAndChars" w:linePitch="514" w:charSpace="-774"/>
        </w:sectPr>
      </w:pPr>
    </w:p>
    <w:p w14:paraId="4D2EFD41" w14:textId="77777777" w:rsidR="009B2141" w:rsidRPr="00DD6B89" w:rsidRDefault="00000000">
      <w:pPr>
        <w:pStyle w:val="aff"/>
        <w:spacing w:before="257" w:after="257"/>
        <w:ind w:left="632" w:hanging="632"/>
        <w:rPr>
          <w:color w:val="auto"/>
        </w:rPr>
      </w:pPr>
      <w:bookmarkStart w:id="45" w:name="_Toc205940374"/>
      <w:r w:rsidRPr="00DD6B89">
        <w:rPr>
          <w:color w:val="auto"/>
        </w:rPr>
        <w:lastRenderedPageBreak/>
        <w:t>五、上海市</w:t>
      </w:r>
      <w:bookmarkEnd w:id="45"/>
    </w:p>
    <w:p w14:paraId="1EB688B2" w14:textId="77777777" w:rsidR="009B2141" w:rsidRPr="00DD6B89" w:rsidRDefault="00000000">
      <w:pPr>
        <w:pStyle w:val="aff7"/>
        <w:spacing w:before="514"/>
        <w:ind w:firstLine="352"/>
        <w:rPr>
          <w:lang w:eastAsia="zh-TW"/>
        </w:rPr>
      </w:pPr>
      <w:r w:rsidRPr="00DD6B89">
        <w:rPr>
          <w:lang w:eastAsia="zh-TW"/>
        </w:rPr>
        <w:t>上海市基本數據表</w:t>
      </w:r>
    </w:p>
    <w:p w14:paraId="5BA6E596"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2252"/>
        <w:gridCol w:w="6222"/>
      </w:tblGrid>
      <w:tr w:rsidR="00E24C1A" w:rsidRPr="00DD6B89" w14:paraId="3E7ED42C" w14:textId="77777777">
        <w:trPr>
          <w:trHeight w:val="680"/>
        </w:trPr>
        <w:tc>
          <w:tcPr>
            <w:tcW w:w="5000" w:type="pct"/>
            <w:gridSpan w:val="2"/>
            <w:shd w:val="clear" w:color="auto" w:fill="CCFFFF"/>
            <w:vAlign w:val="center"/>
          </w:tcPr>
          <w:p w14:paraId="2CC28BED" w14:textId="77777777" w:rsidR="009B2141" w:rsidRPr="00DD6B89" w:rsidRDefault="00000000">
            <w:pPr>
              <w:pStyle w:val="affe"/>
              <w:rPr>
                <w:sz w:val="24"/>
                <w:szCs w:val="24"/>
              </w:rPr>
            </w:pPr>
            <w:r w:rsidRPr="00DD6B89">
              <w:rPr>
                <w:sz w:val="24"/>
                <w:szCs w:val="24"/>
              </w:rPr>
              <w:t>自然人文</w:t>
            </w:r>
          </w:p>
        </w:tc>
      </w:tr>
      <w:tr w:rsidR="00E24C1A" w:rsidRPr="00DD6B89" w14:paraId="03326491" w14:textId="77777777">
        <w:trPr>
          <w:trHeight w:val="680"/>
        </w:trPr>
        <w:tc>
          <w:tcPr>
            <w:tcW w:w="1329" w:type="pct"/>
            <w:vAlign w:val="center"/>
          </w:tcPr>
          <w:p w14:paraId="229E63FE" w14:textId="77777777" w:rsidR="009B2141" w:rsidRPr="00DD6B89" w:rsidRDefault="00000000">
            <w:pPr>
              <w:pStyle w:val="-0"/>
              <w:ind w:left="118" w:right="118"/>
            </w:pPr>
            <w:r w:rsidRPr="00DD6B89">
              <w:rPr>
                <w:lang w:eastAsia="zh-TW"/>
              </w:rPr>
              <w:t>地理環境</w:t>
            </w:r>
          </w:p>
        </w:tc>
        <w:tc>
          <w:tcPr>
            <w:tcW w:w="3671" w:type="pct"/>
            <w:vAlign w:val="center"/>
          </w:tcPr>
          <w:p w14:paraId="316ED01B" w14:textId="77777777" w:rsidR="009B2141" w:rsidRPr="00DD6B89" w:rsidRDefault="00000000">
            <w:pPr>
              <w:pStyle w:val="-"/>
              <w:ind w:left="118" w:right="118"/>
            </w:pPr>
            <w:r w:rsidRPr="00DD6B89">
              <w:t>東瀕東海，南臨杭州灣，西接江蘇、浙江兩省，北界長江入海口。地處長江三角洲東緣，位於中國大陸南北海岸中心，交通便利，腹地廣闊。</w:t>
            </w:r>
          </w:p>
        </w:tc>
      </w:tr>
      <w:tr w:rsidR="00E24C1A" w:rsidRPr="00DD6B89" w14:paraId="21EDE09E" w14:textId="77777777">
        <w:trPr>
          <w:trHeight w:val="680"/>
        </w:trPr>
        <w:tc>
          <w:tcPr>
            <w:tcW w:w="1329" w:type="pct"/>
            <w:vAlign w:val="center"/>
          </w:tcPr>
          <w:p w14:paraId="3F48D077" w14:textId="77777777" w:rsidR="009B2141" w:rsidRPr="00DD6B89" w:rsidRDefault="00000000">
            <w:pPr>
              <w:pStyle w:val="-0"/>
              <w:ind w:left="118" w:right="118"/>
            </w:pPr>
            <w:r w:rsidRPr="00DD6B89">
              <w:rPr>
                <w:lang w:eastAsia="zh-TW"/>
              </w:rPr>
              <w:t>面積</w:t>
            </w:r>
          </w:p>
        </w:tc>
        <w:tc>
          <w:tcPr>
            <w:tcW w:w="3671" w:type="pct"/>
            <w:vAlign w:val="center"/>
          </w:tcPr>
          <w:p w14:paraId="67722B24" w14:textId="77777777" w:rsidR="009B2141" w:rsidRPr="00DD6B89" w:rsidRDefault="00000000">
            <w:pPr>
              <w:pStyle w:val="-"/>
              <w:ind w:left="118" w:right="118"/>
            </w:pPr>
            <w:r w:rsidRPr="00DD6B89">
              <w:t>全市土地面積為</w:t>
            </w:r>
            <w:r w:rsidRPr="00DD6B89">
              <w:t>6,340.5</w:t>
            </w:r>
            <w:r w:rsidRPr="00DD6B89">
              <w:t>平方公里，南北長約</w:t>
            </w:r>
            <w:r w:rsidRPr="00DD6B89">
              <w:t>120</w:t>
            </w:r>
            <w:r w:rsidRPr="00DD6B89">
              <w:t>公里，東西寬約</w:t>
            </w:r>
            <w:r w:rsidRPr="00DD6B89">
              <w:t>100</w:t>
            </w:r>
            <w:r w:rsidRPr="00DD6B89">
              <w:t>公里。境內有崇明、長興、橫沙</w:t>
            </w:r>
            <w:r w:rsidRPr="00DD6B89">
              <w:t>3</w:t>
            </w:r>
            <w:r w:rsidRPr="00DD6B89">
              <w:t>個島嶼。</w:t>
            </w:r>
          </w:p>
        </w:tc>
      </w:tr>
      <w:tr w:rsidR="00E24C1A" w:rsidRPr="00DD6B89" w14:paraId="389E707E" w14:textId="77777777">
        <w:trPr>
          <w:trHeight w:val="680"/>
        </w:trPr>
        <w:tc>
          <w:tcPr>
            <w:tcW w:w="1329" w:type="pct"/>
            <w:vAlign w:val="center"/>
          </w:tcPr>
          <w:p w14:paraId="3DCECD63" w14:textId="77777777" w:rsidR="009B2141" w:rsidRPr="00DD6B89" w:rsidRDefault="00000000">
            <w:pPr>
              <w:pStyle w:val="-0"/>
              <w:ind w:left="118" w:right="118"/>
            </w:pPr>
            <w:r w:rsidRPr="00DD6B89">
              <w:rPr>
                <w:lang w:eastAsia="zh-TW"/>
              </w:rPr>
              <w:t>人口</w:t>
            </w:r>
          </w:p>
        </w:tc>
        <w:tc>
          <w:tcPr>
            <w:tcW w:w="3671" w:type="pct"/>
            <w:vAlign w:val="center"/>
          </w:tcPr>
          <w:p w14:paraId="41AA2D73"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年末，全市常住人口為</w:t>
            </w:r>
            <w:r w:rsidRPr="00DD6B89">
              <w:rPr>
                <w:rFonts w:cs="華康細圓體" w:hint="eastAsia"/>
                <w:lang w:eastAsia="zh-TW"/>
              </w:rPr>
              <w:t>2,485.41</w:t>
            </w:r>
            <w:r w:rsidRPr="00DD6B89">
              <w:rPr>
                <w:rFonts w:cs="華康細圓體" w:hint="eastAsia"/>
                <w:lang w:eastAsia="zh-TW"/>
              </w:rPr>
              <w:t>萬人。其中，戶籍常住人口</w:t>
            </w:r>
            <w:r w:rsidRPr="00DD6B89">
              <w:rPr>
                <w:rFonts w:cs="華康細圓體" w:hint="eastAsia"/>
                <w:lang w:eastAsia="zh-TW"/>
              </w:rPr>
              <w:t>1,510.91</w:t>
            </w:r>
            <w:r w:rsidRPr="00DD6B89">
              <w:rPr>
                <w:rFonts w:cs="華康細圓體" w:hint="eastAsia"/>
                <w:lang w:eastAsia="zh-TW"/>
              </w:rPr>
              <w:t>萬人，外來常住人口</w:t>
            </w:r>
            <w:r w:rsidRPr="00DD6B89">
              <w:rPr>
                <w:rFonts w:cs="華康細圓體" w:hint="eastAsia"/>
                <w:lang w:eastAsia="zh-TW"/>
              </w:rPr>
              <w:t>974.50</w:t>
            </w:r>
            <w:r w:rsidRPr="00DD6B89">
              <w:rPr>
                <w:rFonts w:cs="華康細圓體" w:hint="eastAsia"/>
                <w:lang w:eastAsia="zh-TW"/>
              </w:rPr>
              <w:t>萬人。全年常住人口出生</w:t>
            </w:r>
            <w:r w:rsidRPr="00DD6B89">
              <w:rPr>
                <w:rFonts w:cs="華康細圓體" w:hint="eastAsia"/>
                <w:lang w:eastAsia="zh-TW"/>
              </w:rPr>
              <w:t>10.7</w:t>
            </w:r>
            <w:r w:rsidRPr="00DD6B89">
              <w:rPr>
                <w:rFonts w:cs="華康細圓體" w:hint="eastAsia"/>
                <w:lang w:eastAsia="zh-TW"/>
              </w:rPr>
              <w:t>萬人，出生率為</w:t>
            </w:r>
            <w:r w:rsidRPr="00DD6B89">
              <w:rPr>
                <w:rFonts w:cs="華康細圓體" w:hint="eastAsia"/>
                <w:lang w:eastAsia="zh-TW"/>
              </w:rPr>
              <w:t>4.31</w:t>
            </w:r>
            <w:r w:rsidRPr="00DD6B89">
              <w:rPr>
                <w:rFonts w:cs="華康細圓體" w:hint="eastAsia"/>
                <w:lang w:eastAsia="zh-TW"/>
              </w:rPr>
              <w:t>‰；死亡</w:t>
            </w:r>
            <w:r w:rsidRPr="00DD6B89">
              <w:rPr>
                <w:rFonts w:cs="華康細圓體" w:hint="eastAsia"/>
                <w:lang w:eastAsia="zh-TW"/>
              </w:rPr>
              <w:t>16.4</w:t>
            </w:r>
            <w:r w:rsidRPr="00DD6B89">
              <w:rPr>
                <w:rFonts w:cs="華康細圓體" w:hint="eastAsia"/>
                <w:lang w:eastAsia="zh-TW"/>
              </w:rPr>
              <w:t>萬人，死亡率為</w:t>
            </w:r>
            <w:r w:rsidRPr="00DD6B89">
              <w:rPr>
                <w:rFonts w:cs="華康細圓體" w:hint="eastAsia"/>
                <w:lang w:eastAsia="zh-TW"/>
              </w:rPr>
              <w:t>6.61</w:t>
            </w:r>
            <w:r w:rsidRPr="00DD6B89">
              <w:rPr>
                <w:rFonts w:cs="華康細圓體" w:hint="eastAsia"/>
                <w:lang w:eastAsia="zh-TW"/>
              </w:rPr>
              <w:t>‰；常住人口自然成長率為</w:t>
            </w:r>
            <w:r w:rsidRPr="00DD6B89">
              <w:rPr>
                <w:rFonts w:cs="華康細圓體" w:hint="eastAsia"/>
                <w:lang w:eastAsia="zh-TW"/>
              </w:rPr>
              <w:t>-2.3</w:t>
            </w:r>
            <w:r w:rsidRPr="00DD6B89">
              <w:rPr>
                <w:rFonts w:cs="華康細圓體" w:hint="eastAsia"/>
                <w:lang w:eastAsia="zh-TW"/>
              </w:rPr>
              <w:t>‰；常住人口出生性別比為</w:t>
            </w:r>
            <w:r w:rsidRPr="00DD6B89">
              <w:rPr>
                <w:rFonts w:cs="華康細圓體" w:hint="eastAsia"/>
                <w:lang w:eastAsia="zh-TW"/>
              </w:rPr>
              <w:t>106.6</w:t>
            </w:r>
            <w:r w:rsidRPr="00DD6B89">
              <w:rPr>
                <w:rFonts w:cs="華康細圓體" w:hint="eastAsia"/>
                <w:lang w:eastAsia="zh-TW"/>
              </w:rPr>
              <w:t>。</w:t>
            </w:r>
          </w:p>
        </w:tc>
      </w:tr>
      <w:tr w:rsidR="00E24C1A" w:rsidRPr="00DD6B89" w14:paraId="1E5EA9C2" w14:textId="77777777">
        <w:trPr>
          <w:trHeight w:val="680"/>
        </w:trPr>
        <w:tc>
          <w:tcPr>
            <w:tcW w:w="1329" w:type="pct"/>
            <w:vAlign w:val="center"/>
          </w:tcPr>
          <w:p w14:paraId="314E51D7" w14:textId="77777777" w:rsidR="009B2141" w:rsidRPr="00DD6B89" w:rsidRDefault="00000000">
            <w:pPr>
              <w:pStyle w:val="-0"/>
              <w:ind w:left="118" w:right="118"/>
            </w:pPr>
            <w:r w:rsidRPr="00DD6B89">
              <w:rPr>
                <w:lang w:eastAsia="zh-TW"/>
              </w:rPr>
              <w:t>自然條件</w:t>
            </w:r>
          </w:p>
        </w:tc>
        <w:tc>
          <w:tcPr>
            <w:tcW w:w="3671" w:type="pct"/>
            <w:vAlign w:val="center"/>
          </w:tcPr>
          <w:p w14:paraId="24A66432" w14:textId="77777777" w:rsidR="009B2141" w:rsidRPr="00DD6B89" w:rsidRDefault="00000000">
            <w:pPr>
              <w:pStyle w:val="-"/>
              <w:ind w:left="118" w:right="118"/>
            </w:pPr>
            <w:r w:rsidRPr="00DD6B89">
              <w:t>屬北亞熱帶季風氣候，四季分明，日照充分，雨量充沛。氣候溫和濕潤，春秋較短，冬夏較長。</w:t>
            </w:r>
          </w:p>
        </w:tc>
      </w:tr>
      <w:tr w:rsidR="00E24C1A" w:rsidRPr="00DD6B89" w14:paraId="5248F989" w14:textId="77777777">
        <w:trPr>
          <w:trHeight w:val="680"/>
        </w:trPr>
        <w:tc>
          <w:tcPr>
            <w:tcW w:w="1329" w:type="pct"/>
            <w:vAlign w:val="center"/>
          </w:tcPr>
          <w:p w14:paraId="30A337EB" w14:textId="77777777" w:rsidR="009B2141" w:rsidRPr="00DD6B89" w:rsidRDefault="00000000">
            <w:pPr>
              <w:pStyle w:val="-0"/>
              <w:ind w:left="118" w:right="118"/>
            </w:pPr>
            <w:r w:rsidRPr="00DD6B89">
              <w:rPr>
                <w:lang w:eastAsia="zh-TW"/>
              </w:rPr>
              <w:t>歷史文化</w:t>
            </w:r>
          </w:p>
        </w:tc>
        <w:tc>
          <w:tcPr>
            <w:tcW w:w="3671" w:type="pct"/>
            <w:vAlign w:val="center"/>
          </w:tcPr>
          <w:p w14:paraId="00A4EDF1" w14:textId="77777777" w:rsidR="009B2141" w:rsidRPr="00DD6B89" w:rsidRDefault="00000000">
            <w:pPr>
              <w:pStyle w:val="-"/>
              <w:ind w:left="118" w:right="118"/>
            </w:pPr>
            <w:r w:rsidRPr="00DD6B89">
              <w:t>上海文化被稱為</w:t>
            </w:r>
            <w:r w:rsidRPr="00DD6B89">
              <w:t>“</w:t>
            </w:r>
            <w:r w:rsidRPr="00DD6B89">
              <w:t>海派文化</w:t>
            </w:r>
            <w:r w:rsidRPr="00DD6B89">
              <w:t>”</w:t>
            </w:r>
            <w:r w:rsidRPr="00DD6B89">
              <w:t>，是中國大陸江南傳統文化（吳文化），與歐美各國文化融合逐步形成的。歸納</w:t>
            </w:r>
            <w:r w:rsidRPr="00DD6B89">
              <w:t>16</w:t>
            </w:r>
            <w:r w:rsidRPr="00DD6B89">
              <w:t>字為：海納百川，追求卓越，開明睿智，大氣謙和。</w:t>
            </w:r>
          </w:p>
        </w:tc>
      </w:tr>
      <w:tr w:rsidR="00E24C1A" w:rsidRPr="00DD6B89" w14:paraId="2F042234" w14:textId="77777777">
        <w:trPr>
          <w:trHeight w:val="680"/>
        </w:trPr>
        <w:tc>
          <w:tcPr>
            <w:tcW w:w="5000" w:type="pct"/>
            <w:gridSpan w:val="2"/>
            <w:shd w:val="clear" w:color="auto" w:fill="CCFFFF"/>
            <w:vAlign w:val="center"/>
          </w:tcPr>
          <w:p w14:paraId="5499E572" w14:textId="77777777" w:rsidR="009B2141" w:rsidRPr="00DD6B89" w:rsidRDefault="00000000" w:rsidP="005E2760">
            <w:pPr>
              <w:pStyle w:val="affe"/>
              <w:rPr>
                <w:sz w:val="24"/>
                <w:szCs w:val="24"/>
              </w:rPr>
            </w:pPr>
            <w:r w:rsidRPr="00DD6B89">
              <w:rPr>
                <w:sz w:val="24"/>
                <w:szCs w:val="24"/>
              </w:rPr>
              <w:t>經濟指標</w:t>
            </w:r>
          </w:p>
        </w:tc>
      </w:tr>
      <w:tr w:rsidR="00E24C1A" w:rsidRPr="00DD6B89" w14:paraId="18A2AA5C" w14:textId="77777777">
        <w:trPr>
          <w:trHeight w:val="680"/>
        </w:trPr>
        <w:tc>
          <w:tcPr>
            <w:tcW w:w="1329" w:type="pct"/>
            <w:vAlign w:val="center"/>
          </w:tcPr>
          <w:p w14:paraId="4CA0EBEC" w14:textId="77777777" w:rsidR="009B2141" w:rsidRPr="00DD6B89" w:rsidRDefault="00000000">
            <w:pPr>
              <w:pStyle w:val="-0"/>
              <w:ind w:left="118" w:right="118"/>
              <w:rPr>
                <w:lang w:eastAsia="zh-TW"/>
              </w:rPr>
            </w:pPr>
            <w:r w:rsidRPr="00DD6B89">
              <w:rPr>
                <w:lang w:eastAsia="zh-TW"/>
              </w:rPr>
              <w:t>地區生產總值</w:t>
            </w:r>
          </w:p>
          <w:p w14:paraId="54879E11"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6222" w:type="dxa"/>
            <w:vAlign w:val="center"/>
          </w:tcPr>
          <w:p w14:paraId="71C7CA24"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年全年實現地區生產總值</w:t>
            </w:r>
            <w:r w:rsidRPr="00DD6B89">
              <w:rPr>
                <w:rFonts w:cs="華康細圓體" w:hint="eastAsia"/>
                <w:lang w:eastAsia="zh-TW"/>
              </w:rPr>
              <w:t>5</w:t>
            </w:r>
            <w:r w:rsidRPr="00DD6B89">
              <w:rPr>
                <w:rFonts w:cs="華康細圓體" w:hint="eastAsia"/>
                <w:lang w:eastAsia="zh-TW"/>
              </w:rPr>
              <w:t>兆</w:t>
            </w:r>
            <w:r w:rsidRPr="00DD6B89">
              <w:rPr>
                <w:rFonts w:cs="華康細圓體" w:hint="eastAsia"/>
                <w:lang w:eastAsia="zh-TW"/>
              </w:rPr>
              <w:t>6,708.71</w:t>
            </w:r>
            <w:r w:rsidRPr="00DD6B89">
              <w:rPr>
                <w:rFonts w:cs="華康細圓體" w:hint="eastAsia"/>
                <w:lang w:eastAsia="zh-TW"/>
              </w:rPr>
              <w:t>億元，比上年</w:t>
            </w:r>
            <w:r w:rsidRPr="00DD6B89">
              <w:rPr>
                <w:rFonts w:cs="華康細圓體" w:hint="eastAsia"/>
                <w:shd w:val="clear" w:color="auto" w:fill="FFFFFF"/>
                <w:lang w:eastAsia="zh-TW"/>
              </w:rPr>
              <w:t>度成長</w:t>
            </w:r>
            <w:r w:rsidRPr="00DD6B89">
              <w:rPr>
                <w:rFonts w:cs="華康細圓體" w:hint="eastAsia"/>
                <w:shd w:val="clear" w:color="auto" w:fill="FFFFFF"/>
                <w:lang w:eastAsia="zh-TW"/>
              </w:rPr>
              <w:t>5.4</w:t>
            </w:r>
            <w:r w:rsidRPr="00DD6B89">
              <w:rPr>
                <w:rFonts w:cs="華康細圓體" w:hint="eastAsia"/>
                <w:lang w:eastAsia="zh-TW"/>
              </w:rPr>
              <w:t>%</w:t>
            </w:r>
            <w:r w:rsidRPr="00DD6B89">
              <w:rPr>
                <w:rFonts w:cs="華康細圓體" w:hint="eastAsia"/>
                <w:lang w:eastAsia="zh-TW"/>
              </w:rPr>
              <w:t>。其中，第一產業增加值</w:t>
            </w:r>
            <w:r w:rsidRPr="00DD6B89">
              <w:rPr>
                <w:rFonts w:cs="華康細圓體" w:hint="eastAsia"/>
                <w:lang w:eastAsia="zh-TW"/>
              </w:rPr>
              <w:t>99.39</w:t>
            </w:r>
            <w:r w:rsidRPr="00DD6B89">
              <w:rPr>
                <w:rFonts w:cs="華康細圓體" w:hint="eastAsia"/>
                <w:lang w:eastAsia="zh-TW"/>
              </w:rPr>
              <w:t>億元，成長</w:t>
            </w:r>
            <w:r w:rsidRPr="00DD6B89">
              <w:rPr>
                <w:rFonts w:cs="華康細圓體" w:hint="eastAsia"/>
                <w:lang w:eastAsia="zh-TW"/>
              </w:rPr>
              <w:lastRenderedPageBreak/>
              <w:t>2.0%</w:t>
            </w:r>
            <w:r w:rsidRPr="00DD6B89">
              <w:rPr>
                <w:rFonts w:cs="華康細圓體" w:hint="eastAsia"/>
                <w:lang w:eastAsia="zh-TW"/>
              </w:rPr>
              <w:t>；第二產業增加值</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1,650.62</w:t>
            </w:r>
            <w:r w:rsidRPr="00DD6B89">
              <w:rPr>
                <w:rFonts w:cs="華康細圓體" w:hint="eastAsia"/>
                <w:lang w:eastAsia="zh-TW"/>
              </w:rPr>
              <w:t>億元，成長</w:t>
            </w:r>
            <w:r w:rsidRPr="00DD6B89">
              <w:rPr>
                <w:rFonts w:cs="華康細圓體" w:hint="eastAsia"/>
                <w:lang w:eastAsia="zh-TW"/>
              </w:rPr>
              <w:t>3.5%</w:t>
            </w:r>
            <w:r w:rsidRPr="00DD6B89">
              <w:rPr>
                <w:rFonts w:cs="華康細圓體" w:hint="eastAsia"/>
                <w:lang w:eastAsia="zh-TW"/>
              </w:rPr>
              <w:t>；第三產業增加值</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4,958.70</w:t>
            </w:r>
            <w:r w:rsidRPr="00DD6B89">
              <w:rPr>
                <w:rFonts w:cs="華康細圓體" w:hint="eastAsia"/>
                <w:lang w:eastAsia="zh-TW"/>
              </w:rPr>
              <w:t>億元，成長</w:t>
            </w:r>
            <w:r w:rsidRPr="00DD6B89">
              <w:rPr>
                <w:rFonts w:cs="華康細圓體" w:hint="eastAsia"/>
                <w:lang w:eastAsia="zh-TW"/>
              </w:rPr>
              <w:t>6.0%</w:t>
            </w:r>
            <w:r w:rsidRPr="00DD6B89">
              <w:rPr>
                <w:rFonts w:cs="華康細圓體" w:hint="eastAsia"/>
                <w:lang w:eastAsia="zh-TW"/>
              </w:rPr>
              <w:t>。第三產業增加值占地區生產總值的比重為</w:t>
            </w:r>
            <w:r w:rsidRPr="00DD6B89">
              <w:rPr>
                <w:rFonts w:cs="華康細圓體" w:hint="eastAsia"/>
                <w:lang w:eastAsia="zh-TW"/>
              </w:rPr>
              <w:t>79.3%</w:t>
            </w:r>
            <w:r w:rsidRPr="00DD6B89">
              <w:rPr>
                <w:rFonts w:cs="華康細圓體" w:hint="eastAsia"/>
                <w:lang w:eastAsia="zh-TW"/>
              </w:rPr>
              <w:t>。</w:t>
            </w:r>
          </w:p>
        </w:tc>
      </w:tr>
      <w:tr w:rsidR="00E24C1A" w:rsidRPr="00DD6B89" w14:paraId="1298DBA2" w14:textId="77777777">
        <w:trPr>
          <w:trHeight w:val="680"/>
        </w:trPr>
        <w:tc>
          <w:tcPr>
            <w:tcW w:w="1329" w:type="pct"/>
            <w:vAlign w:val="center"/>
          </w:tcPr>
          <w:p w14:paraId="336E58D3" w14:textId="77777777" w:rsidR="009B2141" w:rsidRPr="00DD6B89" w:rsidRDefault="00000000">
            <w:pPr>
              <w:pStyle w:val="-0"/>
              <w:ind w:left="118" w:right="118"/>
            </w:pPr>
            <w:r w:rsidRPr="00DD6B89">
              <w:rPr>
                <w:lang w:eastAsia="zh-TW"/>
              </w:rPr>
              <w:lastRenderedPageBreak/>
              <w:t>人均地區生產總值</w:t>
            </w:r>
          </w:p>
        </w:tc>
        <w:tc>
          <w:tcPr>
            <w:tcW w:w="6222" w:type="dxa"/>
            <w:vAlign w:val="center"/>
          </w:tcPr>
          <w:p w14:paraId="2B52627B" w14:textId="77777777" w:rsidR="009B2141" w:rsidRPr="00DD6B89" w:rsidRDefault="00000000">
            <w:pPr>
              <w:pStyle w:val="-"/>
              <w:ind w:leftChars="21" w:right="118"/>
            </w:pPr>
            <w:r w:rsidRPr="00DD6B89">
              <w:rPr>
                <w:rFonts w:cs="華康細圓體" w:hint="eastAsia"/>
                <w:lang w:eastAsia="zh-TW"/>
              </w:rPr>
              <w:t>2025</w:t>
            </w:r>
            <w:r w:rsidRPr="00DD6B89">
              <w:rPr>
                <w:rFonts w:cs="華康細圓體" w:hint="eastAsia"/>
                <w:lang w:eastAsia="zh-TW"/>
              </w:rPr>
              <w:t>年上海市人均生產總值為</w:t>
            </w:r>
            <w:r w:rsidRPr="00DD6B89">
              <w:rPr>
                <w:rFonts w:cs="華康細圓體" w:hint="eastAsia"/>
                <w:lang w:eastAsia="zh-TW"/>
              </w:rPr>
              <w:t>22.82</w:t>
            </w:r>
            <w:r w:rsidRPr="00DD6B89">
              <w:rPr>
                <w:rFonts w:cs="華康細圓體" w:hint="eastAsia"/>
                <w:lang w:eastAsia="zh-TW"/>
              </w:rPr>
              <w:t>萬元。</w:t>
            </w:r>
          </w:p>
        </w:tc>
      </w:tr>
      <w:tr w:rsidR="00E24C1A" w:rsidRPr="00DD6B89" w14:paraId="7127858F" w14:textId="77777777">
        <w:trPr>
          <w:trHeight w:val="680"/>
        </w:trPr>
        <w:tc>
          <w:tcPr>
            <w:tcW w:w="1329" w:type="pct"/>
            <w:vAlign w:val="center"/>
          </w:tcPr>
          <w:p w14:paraId="0D2E8C41" w14:textId="77777777" w:rsidR="009B2141" w:rsidRPr="00DD6B89" w:rsidRDefault="00000000">
            <w:pPr>
              <w:pStyle w:val="-0"/>
              <w:ind w:left="118" w:right="118"/>
            </w:pPr>
            <w:r w:rsidRPr="00DD6B89">
              <w:rPr>
                <w:lang w:eastAsia="zh-TW"/>
              </w:rPr>
              <w:t>財政收入</w:t>
            </w:r>
          </w:p>
        </w:tc>
        <w:tc>
          <w:tcPr>
            <w:tcW w:w="6222" w:type="dxa"/>
            <w:vAlign w:val="center"/>
          </w:tcPr>
          <w:p w14:paraId="4DC74825"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年地方一般公共預算收入</w:t>
            </w:r>
            <w:r w:rsidRPr="00DD6B89">
              <w:rPr>
                <w:rFonts w:cs="華康細圓體" w:hint="eastAsia"/>
                <w:lang w:eastAsia="zh-TW"/>
              </w:rPr>
              <w:t>8,500.91</w:t>
            </w:r>
            <w:r w:rsidRPr="00DD6B89">
              <w:rPr>
                <w:rFonts w:cs="華康細圓體" w:hint="eastAsia"/>
                <w:lang w:eastAsia="zh-TW"/>
              </w:rPr>
              <w:t>億元，比上年</w:t>
            </w:r>
            <w:r w:rsidRPr="00DD6B89">
              <w:rPr>
                <w:rFonts w:cs="華康細圓體" w:hint="eastAsia"/>
                <w:shd w:val="clear" w:color="auto" w:fill="FFFFFF"/>
                <w:lang w:eastAsia="zh-TW"/>
              </w:rPr>
              <w:t>度</w:t>
            </w:r>
            <w:r w:rsidRPr="00DD6B89">
              <w:rPr>
                <w:rFonts w:cs="華康細圓體" w:hint="eastAsia"/>
                <w:lang w:eastAsia="zh-TW"/>
              </w:rPr>
              <w:t>成長</w:t>
            </w:r>
            <w:r w:rsidRPr="00DD6B89">
              <w:rPr>
                <w:rFonts w:cs="華康細圓體" w:hint="eastAsia"/>
                <w:lang w:eastAsia="zh-TW"/>
              </w:rPr>
              <w:t>1.5%</w:t>
            </w:r>
            <w:r w:rsidRPr="00DD6B89">
              <w:rPr>
                <w:rFonts w:cs="華康細圓體" w:hint="eastAsia"/>
                <w:lang w:eastAsia="zh-TW"/>
              </w:rPr>
              <w:t>；非</w:t>
            </w:r>
            <w:proofErr w:type="gramStart"/>
            <w:r w:rsidRPr="00DD6B89">
              <w:rPr>
                <w:rFonts w:cs="華康細圓體" w:hint="eastAsia"/>
                <w:lang w:eastAsia="zh-TW"/>
              </w:rPr>
              <w:t>稅收入占全市</w:t>
            </w:r>
            <w:proofErr w:type="gramEnd"/>
            <w:r w:rsidRPr="00DD6B89">
              <w:rPr>
                <w:rFonts w:cs="華康細圓體" w:hint="eastAsia"/>
                <w:lang w:eastAsia="zh-TW"/>
              </w:rPr>
              <w:t>地方一般公共預算收入比重為</w:t>
            </w:r>
            <w:r w:rsidRPr="00DD6B89">
              <w:rPr>
                <w:rFonts w:cs="華康細圓體" w:hint="eastAsia"/>
                <w:lang w:eastAsia="zh-TW"/>
              </w:rPr>
              <w:t>13.9%</w:t>
            </w:r>
            <w:r w:rsidRPr="00DD6B89">
              <w:rPr>
                <w:rFonts w:cs="華康細圓體" w:hint="eastAsia"/>
                <w:lang w:eastAsia="zh-TW"/>
              </w:rPr>
              <w:t>。地方一般公共預算支出</w:t>
            </w:r>
            <w:r w:rsidRPr="00DD6B89">
              <w:rPr>
                <w:rFonts w:cs="華康細圓體" w:hint="eastAsia"/>
                <w:lang w:eastAsia="zh-TW"/>
              </w:rPr>
              <w:t>9,975.99</w:t>
            </w:r>
            <w:r w:rsidRPr="00DD6B89">
              <w:rPr>
                <w:rFonts w:cs="華康細圓體" w:hint="eastAsia"/>
                <w:lang w:eastAsia="zh-TW"/>
              </w:rPr>
              <w:t>億元，成長</w:t>
            </w:r>
            <w:r w:rsidRPr="00DD6B89">
              <w:rPr>
                <w:rFonts w:cs="華康細圓體" w:hint="eastAsia"/>
                <w:lang w:eastAsia="zh-TW"/>
              </w:rPr>
              <w:t>1.0%</w:t>
            </w:r>
            <w:r w:rsidRPr="00DD6B89">
              <w:rPr>
                <w:rFonts w:cs="華康細圓體" w:hint="eastAsia"/>
                <w:lang w:eastAsia="zh-TW"/>
              </w:rPr>
              <w:t>。全年稅務部門組織的稅收收入完成</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6,266.18</w:t>
            </w:r>
            <w:r w:rsidRPr="00DD6B89">
              <w:rPr>
                <w:rFonts w:cs="華康細圓體" w:hint="eastAsia"/>
                <w:lang w:eastAsia="zh-TW"/>
              </w:rPr>
              <w:t>億元（不含關稅及海關代徵稅），成長</w:t>
            </w:r>
            <w:r w:rsidRPr="00DD6B89">
              <w:rPr>
                <w:rFonts w:cs="華康細圓體" w:hint="eastAsia"/>
                <w:lang w:eastAsia="zh-TW"/>
              </w:rPr>
              <w:t>6.9%</w:t>
            </w:r>
            <w:r w:rsidRPr="00DD6B89">
              <w:rPr>
                <w:rFonts w:cs="華康細圓體" w:hint="eastAsia"/>
                <w:lang w:eastAsia="zh-TW"/>
              </w:rPr>
              <w:t>。</w:t>
            </w:r>
          </w:p>
        </w:tc>
      </w:tr>
      <w:tr w:rsidR="00E24C1A" w:rsidRPr="00DD6B89" w14:paraId="3C06615D" w14:textId="77777777">
        <w:trPr>
          <w:trHeight w:val="680"/>
        </w:trPr>
        <w:tc>
          <w:tcPr>
            <w:tcW w:w="1329" w:type="pct"/>
            <w:vAlign w:val="center"/>
          </w:tcPr>
          <w:p w14:paraId="143BC227" w14:textId="77777777" w:rsidR="009B2141" w:rsidRPr="00DD6B89" w:rsidRDefault="00000000">
            <w:pPr>
              <w:pStyle w:val="-0"/>
              <w:ind w:left="118" w:right="118"/>
            </w:pPr>
            <w:r w:rsidRPr="00DD6B89">
              <w:rPr>
                <w:lang w:eastAsia="zh-TW"/>
              </w:rPr>
              <w:t>固定資產投資</w:t>
            </w:r>
          </w:p>
        </w:tc>
        <w:tc>
          <w:tcPr>
            <w:tcW w:w="6222" w:type="dxa"/>
            <w:vAlign w:val="center"/>
          </w:tcPr>
          <w:p w14:paraId="539407BE"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年全社會固定資產投資總額比上年度成長</w:t>
            </w:r>
            <w:r w:rsidRPr="00DD6B89">
              <w:rPr>
                <w:rFonts w:cs="華康細圓體" w:hint="eastAsia"/>
                <w:lang w:eastAsia="zh-TW"/>
              </w:rPr>
              <w:t>4.6%</w:t>
            </w:r>
            <w:r w:rsidRPr="00DD6B89">
              <w:rPr>
                <w:rFonts w:cs="華康細圓體" w:hint="eastAsia"/>
                <w:lang w:eastAsia="zh-TW"/>
              </w:rPr>
              <w:t>。其中，第一產業投資成長</w:t>
            </w:r>
            <w:r w:rsidRPr="00DD6B89">
              <w:rPr>
                <w:rFonts w:cs="華康細圓體" w:hint="eastAsia"/>
                <w:lang w:eastAsia="zh-TW"/>
              </w:rPr>
              <w:t>47.7%</w:t>
            </w:r>
            <w:r w:rsidRPr="00DD6B89">
              <w:rPr>
                <w:rFonts w:cs="華康細圓體" w:hint="eastAsia"/>
                <w:lang w:eastAsia="zh-TW"/>
              </w:rPr>
              <w:t>；第二產業投資成長</w:t>
            </w:r>
            <w:r w:rsidRPr="00DD6B89">
              <w:rPr>
                <w:rFonts w:cs="華康細圓體" w:hint="eastAsia"/>
                <w:lang w:eastAsia="zh-TW"/>
              </w:rPr>
              <w:t>18.9%</w:t>
            </w:r>
            <w:r w:rsidRPr="00DD6B89">
              <w:rPr>
                <w:rFonts w:cs="華康細圓體" w:hint="eastAsia"/>
                <w:lang w:eastAsia="zh-TW"/>
              </w:rPr>
              <w:t>；第三產業投資成長</w:t>
            </w:r>
            <w:r w:rsidRPr="00DD6B89">
              <w:rPr>
                <w:rFonts w:cs="華康細圓體" w:hint="eastAsia"/>
                <w:lang w:eastAsia="zh-TW"/>
              </w:rPr>
              <w:t>1.6%</w:t>
            </w:r>
            <w:r w:rsidRPr="00DD6B89">
              <w:rPr>
                <w:rFonts w:cs="華康細圓體" w:hint="eastAsia"/>
                <w:lang w:eastAsia="zh-TW"/>
              </w:rPr>
              <w:t>；外商投資成長</w:t>
            </w:r>
            <w:r w:rsidRPr="00DD6B89">
              <w:rPr>
                <w:rFonts w:cs="華康細圓體" w:hint="eastAsia"/>
                <w:lang w:eastAsia="zh-TW"/>
              </w:rPr>
              <w:t>32.9%</w:t>
            </w:r>
            <w:r w:rsidRPr="00DD6B89">
              <w:rPr>
                <w:rFonts w:cs="華康細圓體" w:hint="eastAsia"/>
                <w:lang w:eastAsia="zh-TW"/>
              </w:rPr>
              <w:t>。</w:t>
            </w:r>
          </w:p>
          <w:p w14:paraId="70F9D8FD" w14:textId="77777777" w:rsidR="009B2141" w:rsidRPr="00DD6B89" w:rsidRDefault="00000000">
            <w:pPr>
              <w:pStyle w:val="-"/>
              <w:ind w:left="118" w:right="118"/>
            </w:pPr>
            <w:r w:rsidRPr="00DD6B89">
              <w:rPr>
                <w:rFonts w:cs="華康細圓體" w:hint="eastAsia"/>
                <w:lang w:eastAsia="zh-TW"/>
              </w:rPr>
              <w:t>從主要領域看，交通運輸、倉儲和郵政業投資比上年</w:t>
            </w:r>
            <w:r w:rsidRPr="00DD6B89">
              <w:rPr>
                <w:rFonts w:cs="華康細圓體" w:hint="eastAsia"/>
                <w:shd w:val="clear" w:color="auto" w:fill="FFFFFF"/>
                <w:lang w:eastAsia="zh-TW"/>
              </w:rPr>
              <w:t>度</w:t>
            </w:r>
            <w:r w:rsidRPr="00DD6B89">
              <w:rPr>
                <w:rFonts w:cs="華康細圓體" w:hint="eastAsia"/>
                <w:lang w:eastAsia="zh-TW"/>
              </w:rPr>
              <w:t>成長</w:t>
            </w:r>
            <w:r w:rsidRPr="00DD6B89">
              <w:rPr>
                <w:rFonts w:cs="華康細圓體" w:hint="eastAsia"/>
                <w:lang w:eastAsia="zh-TW"/>
              </w:rPr>
              <w:t>26.9%</w:t>
            </w:r>
            <w:r w:rsidRPr="00DD6B89">
              <w:rPr>
                <w:rFonts w:cs="華康細圓體" w:hint="eastAsia"/>
                <w:lang w:eastAsia="zh-TW"/>
              </w:rPr>
              <w:t>；資訊傳輸、軟體和資訊技術服務業投資比上年度減少</w:t>
            </w:r>
            <w:r w:rsidRPr="00DD6B89">
              <w:rPr>
                <w:rFonts w:cs="華康細圓體" w:hint="eastAsia"/>
                <w:lang w:eastAsia="zh-TW"/>
              </w:rPr>
              <w:t>57.1%</w:t>
            </w:r>
            <w:r w:rsidRPr="00DD6B89">
              <w:rPr>
                <w:rFonts w:cs="華康細圓體" w:hint="eastAsia"/>
                <w:lang w:eastAsia="zh-TW"/>
              </w:rPr>
              <w:t>；金融業投資比上年增加</w:t>
            </w:r>
            <w:r w:rsidRPr="00DD6B89">
              <w:rPr>
                <w:rFonts w:cs="華康細圓體" w:hint="eastAsia"/>
                <w:lang w:eastAsia="zh-TW"/>
              </w:rPr>
              <w:t>46.5%</w:t>
            </w:r>
            <w:r w:rsidRPr="00DD6B89">
              <w:rPr>
                <w:rFonts w:cs="華康細圓體" w:hint="eastAsia"/>
                <w:lang w:eastAsia="zh-TW"/>
              </w:rPr>
              <w:t>；教育業投資比上年度增加</w:t>
            </w:r>
            <w:r w:rsidRPr="00DD6B89">
              <w:rPr>
                <w:rFonts w:cs="華康細圓體" w:hint="eastAsia"/>
                <w:lang w:eastAsia="zh-TW"/>
              </w:rPr>
              <w:t>17.2%</w:t>
            </w:r>
            <w:r w:rsidRPr="00DD6B89">
              <w:rPr>
                <w:rFonts w:cs="華康細圓體" w:hint="eastAsia"/>
                <w:lang w:eastAsia="zh-TW"/>
              </w:rPr>
              <w:t>；衛生和社會工作投資比上年度減少</w:t>
            </w:r>
            <w:r w:rsidRPr="00DD6B89">
              <w:rPr>
                <w:rFonts w:cs="華康細圓體" w:hint="eastAsia"/>
                <w:lang w:eastAsia="zh-TW"/>
              </w:rPr>
              <w:t>4.3%</w:t>
            </w:r>
            <w:r w:rsidRPr="00DD6B89">
              <w:rPr>
                <w:rFonts w:cs="華康細圓體" w:hint="eastAsia"/>
                <w:lang w:eastAsia="zh-TW"/>
              </w:rPr>
              <w:t>；文化、體育和娛樂業投資比上年度減少</w:t>
            </w:r>
            <w:r w:rsidRPr="00DD6B89">
              <w:rPr>
                <w:rFonts w:cs="華康細圓體" w:hint="eastAsia"/>
                <w:lang w:eastAsia="zh-TW"/>
              </w:rPr>
              <w:t>8.6%</w:t>
            </w:r>
            <w:r w:rsidRPr="00DD6B89">
              <w:rPr>
                <w:rFonts w:cs="華康細圓體" w:hint="eastAsia"/>
                <w:lang w:eastAsia="zh-TW"/>
              </w:rPr>
              <w:t>。</w:t>
            </w:r>
          </w:p>
        </w:tc>
      </w:tr>
      <w:tr w:rsidR="00E24C1A" w:rsidRPr="00DD6B89" w14:paraId="06261609" w14:textId="77777777">
        <w:trPr>
          <w:trHeight w:val="680"/>
        </w:trPr>
        <w:tc>
          <w:tcPr>
            <w:tcW w:w="1329" w:type="pct"/>
            <w:vAlign w:val="center"/>
          </w:tcPr>
          <w:p w14:paraId="5BD20593" w14:textId="77777777" w:rsidR="009B2141" w:rsidRPr="00DD6B89" w:rsidRDefault="00000000">
            <w:pPr>
              <w:pStyle w:val="-0"/>
              <w:ind w:left="118" w:right="118"/>
            </w:pPr>
            <w:r w:rsidRPr="00DD6B89">
              <w:rPr>
                <w:lang w:eastAsia="zh-TW"/>
              </w:rPr>
              <w:t>就業</w:t>
            </w:r>
          </w:p>
        </w:tc>
        <w:tc>
          <w:tcPr>
            <w:tcW w:w="6222" w:type="dxa"/>
            <w:vAlign w:val="center"/>
          </w:tcPr>
          <w:p w14:paraId="232CBB9C"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年城鎮新增就業人數</w:t>
            </w:r>
            <w:r w:rsidRPr="00DD6B89">
              <w:rPr>
                <w:rFonts w:cs="華康細圓體" w:hint="eastAsia"/>
                <w:lang w:eastAsia="zh-TW"/>
              </w:rPr>
              <w:t>64.1</w:t>
            </w:r>
            <w:r w:rsidRPr="00DD6B89">
              <w:rPr>
                <w:rFonts w:cs="華康細圓體" w:hint="eastAsia"/>
                <w:lang w:eastAsia="zh-TW"/>
              </w:rPr>
              <w:t>萬人，全年幫助就業困難人員實現就業</w:t>
            </w:r>
            <w:r w:rsidRPr="00DD6B89">
              <w:rPr>
                <w:rFonts w:cs="華康細圓體" w:hint="eastAsia"/>
                <w:lang w:eastAsia="zh-TW"/>
              </w:rPr>
              <w:t>77,284</w:t>
            </w:r>
            <w:r w:rsidRPr="00DD6B89">
              <w:rPr>
                <w:rFonts w:cs="華康細圓體" w:hint="eastAsia"/>
                <w:lang w:eastAsia="zh-TW"/>
              </w:rPr>
              <w:t>人，失業人員實現再就業</w:t>
            </w:r>
            <w:r w:rsidRPr="00DD6B89">
              <w:rPr>
                <w:rFonts w:cs="華康細圓體" w:hint="eastAsia"/>
                <w:lang w:eastAsia="zh-TW"/>
              </w:rPr>
              <w:t>17.60</w:t>
            </w:r>
            <w:r w:rsidRPr="00DD6B89">
              <w:rPr>
                <w:rFonts w:cs="華康細圓體" w:hint="eastAsia"/>
                <w:lang w:eastAsia="zh-TW"/>
              </w:rPr>
              <w:t>萬人。全年創業幫扶</w:t>
            </w:r>
            <w:r w:rsidRPr="00DD6B89">
              <w:rPr>
                <w:rFonts w:cs="華康細圓體" w:hint="eastAsia"/>
                <w:lang w:eastAsia="zh-TW"/>
              </w:rPr>
              <w:t>2.15</w:t>
            </w:r>
            <w:r w:rsidRPr="00DD6B89">
              <w:rPr>
                <w:rFonts w:cs="華康細圓體" w:hint="eastAsia"/>
                <w:lang w:eastAsia="zh-TW"/>
              </w:rPr>
              <w:t>萬戶。全市共完成補貼性職業技能培訓</w:t>
            </w:r>
            <w:r w:rsidRPr="00DD6B89">
              <w:rPr>
                <w:rFonts w:cs="華康細圓體" w:hint="eastAsia"/>
                <w:lang w:eastAsia="zh-TW"/>
              </w:rPr>
              <w:t>72.59</w:t>
            </w:r>
            <w:r w:rsidRPr="00DD6B89">
              <w:rPr>
                <w:rFonts w:cs="華康細圓體" w:hint="eastAsia"/>
                <w:lang w:eastAsia="zh-TW"/>
              </w:rPr>
              <w:t>萬人次，共支持企業開展新型學徒制培訓</w:t>
            </w:r>
            <w:r w:rsidRPr="00DD6B89">
              <w:rPr>
                <w:rFonts w:cs="華康細圓體" w:hint="eastAsia"/>
                <w:lang w:eastAsia="zh-TW"/>
              </w:rPr>
              <w:t>10,936</w:t>
            </w:r>
            <w:r w:rsidRPr="00DD6B89">
              <w:rPr>
                <w:rFonts w:cs="華康細圓體" w:hint="eastAsia"/>
                <w:lang w:eastAsia="zh-TW"/>
              </w:rPr>
              <w:t>人，新增取得高級工及以上職業技能等級證書</w:t>
            </w:r>
            <w:r w:rsidRPr="00DD6B89">
              <w:rPr>
                <w:rFonts w:cs="華康細圓體" w:hint="eastAsia"/>
                <w:lang w:eastAsia="zh-TW"/>
              </w:rPr>
              <w:t>7.17</w:t>
            </w:r>
            <w:r w:rsidRPr="00DD6B89">
              <w:rPr>
                <w:rFonts w:cs="華康細圓體" w:hint="eastAsia"/>
                <w:lang w:eastAsia="zh-TW"/>
              </w:rPr>
              <w:t>萬人次。全年城鎮調查失業率平均值為</w:t>
            </w:r>
            <w:r w:rsidRPr="00DD6B89">
              <w:rPr>
                <w:rFonts w:cs="華康細圓體" w:hint="eastAsia"/>
                <w:lang w:eastAsia="zh-TW"/>
              </w:rPr>
              <w:t>4.2%</w:t>
            </w:r>
            <w:r w:rsidRPr="00DD6B89">
              <w:rPr>
                <w:rFonts w:cs="華康細圓體" w:hint="eastAsia"/>
                <w:lang w:eastAsia="zh-TW"/>
              </w:rPr>
              <w:t>。</w:t>
            </w:r>
          </w:p>
        </w:tc>
      </w:tr>
      <w:tr w:rsidR="00E24C1A" w:rsidRPr="00DD6B89" w14:paraId="5EAA5028" w14:textId="77777777">
        <w:trPr>
          <w:trHeight w:val="680"/>
        </w:trPr>
        <w:tc>
          <w:tcPr>
            <w:tcW w:w="5000" w:type="pct"/>
            <w:gridSpan w:val="2"/>
            <w:shd w:val="clear" w:color="auto" w:fill="CCFFFF"/>
            <w:vAlign w:val="center"/>
          </w:tcPr>
          <w:p w14:paraId="7E27F9E2" w14:textId="77777777" w:rsidR="009B2141" w:rsidRPr="00DD6B89" w:rsidRDefault="00000000">
            <w:pPr>
              <w:pStyle w:val="affe"/>
              <w:rPr>
                <w:sz w:val="24"/>
                <w:szCs w:val="24"/>
              </w:rPr>
            </w:pPr>
            <w:r w:rsidRPr="00DD6B89">
              <w:rPr>
                <w:sz w:val="24"/>
                <w:szCs w:val="24"/>
              </w:rPr>
              <w:lastRenderedPageBreak/>
              <w:t>利用外資</w:t>
            </w:r>
          </w:p>
        </w:tc>
      </w:tr>
      <w:tr w:rsidR="00E24C1A" w:rsidRPr="00DD6B89" w14:paraId="75A10D7F" w14:textId="77777777">
        <w:trPr>
          <w:trHeight w:val="680"/>
        </w:trPr>
        <w:tc>
          <w:tcPr>
            <w:tcW w:w="1329" w:type="pct"/>
            <w:vAlign w:val="center"/>
          </w:tcPr>
          <w:p w14:paraId="46D1EE84" w14:textId="77777777" w:rsidR="009B2141" w:rsidRPr="00DD6B89" w:rsidRDefault="00000000">
            <w:pPr>
              <w:pStyle w:val="-0"/>
              <w:ind w:left="118" w:right="118"/>
            </w:pPr>
            <w:r w:rsidRPr="00DD6B89">
              <w:rPr>
                <w:lang w:eastAsia="zh-TW"/>
              </w:rPr>
              <w:t>外商投資件數</w:t>
            </w:r>
          </w:p>
        </w:tc>
        <w:tc>
          <w:tcPr>
            <w:tcW w:w="6222" w:type="dxa"/>
            <w:vAlign w:val="center"/>
          </w:tcPr>
          <w:p w14:paraId="7EB80B93"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年新設外商投資企業</w:t>
            </w:r>
            <w:r w:rsidRPr="00DD6B89">
              <w:rPr>
                <w:rFonts w:cs="華康細圓體" w:hint="eastAsia"/>
                <w:lang w:eastAsia="zh-TW"/>
              </w:rPr>
              <w:t>6,361</w:t>
            </w:r>
            <w:r w:rsidRPr="00DD6B89">
              <w:rPr>
                <w:rFonts w:cs="華康細圓體" w:hint="eastAsia"/>
                <w:lang w:eastAsia="zh-TW"/>
              </w:rPr>
              <w:t>家，比上年度成長</w:t>
            </w:r>
            <w:r w:rsidRPr="00DD6B89">
              <w:rPr>
                <w:rFonts w:cs="華康細圓體" w:hint="eastAsia"/>
                <w:lang w:eastAsia="zh-TW"/>
              </w:rPr>
              <w:t>6.8%</w:t>
            </w:r>
            <w:r w:rsidRPr="00DD6B89">
              <w:rPr>
                <w:rFonts w:cs="華康細圓體" w:hint="eastAsia"/>
                <w:lang w:eastAsia="zh-TW"/>
              </w:rPr>
              <w:t>。</w:t>
            </w:r>
          </w:p>
        </w:tc>
      </w:tr>
      <w:tr w:rsidR="00E24C1A" w:rsidRPr="00DD6B89" w14:paraId="42F2910B" w14:textId="77777777">
        <w:trPr>
          <w:trHeight w:val="680"/>
        </w:trPr>
        <w:tc>
          <w:tcPr>
            <w:tcW w:w="1329" w:type="pct"/>
            <w:vAlign w:val="center"/>
          </w:tcPr>
          <w:p w14:paraId="3E8FAE28" w14:textId="77777777" w:rsidR="009B2141" w:rsidRPr="00DD6B89" w:rsidRDefault="00000000">
            <w:pPr>
              <w:pStyle w:val="-0"/>
              <w:ind w:left="118" w:right="118"/>
            </w:pPr>
            <w:r w:rsidRPr="00DD6B89">
              <w:rPr>
                <w:lang w:eastAsia="zh-TW"/>
              </w:rPr>
              <w:t>外商投資金額</w:t>
            </w:r>
          </w:p>
        </w:tc>
        <w:tc>
          <w:tcPr>
            <w:tcW w:w="6222" w:type="dxa"/>
            <w:vAlign w:val="center"/>
          </w:tcPr>
          <w:p w14:paraId="29191976"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年外商直接投資實際到位金額</w:t>
            </w:r>
            <w:r w:rsidRPr="00DD6B89">
              <w:rPr>
                <w:rFonts w:cs="華康細圓體" w:hint="eastAsia"/>
                <w:lang w:eastAsia="zh-TW"/>
              </w:rPr>
              <w:t>160.56</w:t>
            </w:r>
            <w:r w:rsidRPr="00DD6B89">
              <w:rPr>
                <w:rFonts w:cs="華康細圓體" w:hint="eastAsia"/>
                <w:lang w:eastAsia="zh-TW"/>
              </w:rPr>
              <w:t>億美元，減少</w:t>
            </w:r>
            <w:r w:rsidRPr="00DD6B89">
              <w:rPr>
                <w:rFonts w:cs="華康細圓體" w:hint="eastAsia"/>
                <w:lang w:eastAsia="zh-TW"/>
              </w:rPr>
              <w:t>9.2%</w:t>
            </w:r>
            <w:r w:rsidRPr="00DD6B89">
              <w:rPr>
                <w:rFonts w:cs="華康細圓體" w:hint="eastAsia"/>
                <w:lang w:eastAsia="zh-TW"/>
              </w:rPr>
              <w:t>。</w:t>
            </w:r>
          </w:p>
        </w:tc>
      </w:tr>
      <w:tr w:rsidR="00E24C1A" w:rsidRPr="00DD6B89" w14:paraId="0ECCB52F" w14:textId="77777777">
        <w:trPr>
          <w:trHeight w:val="680"/>
        </w:trPr>
        <w:tc>
          <w:tcPr>
            <w:tcW w:w="1329" w:type="pct"/>
            <w:vAlign w:val="center"/>
          </w:tcPr>
          <w:p w14:paraId="6EB33047" w14:textId="77777777" w:rsidR="009B2141" w:rsidRPr="00DD6B89" w:rsidRDefault="00000000">
            <w:pPr>
              <w:pStyle w:val="-0"/>
              <w:ind w:left="118" w:right="118"/>
            </w:pPr>
            <w:r w:rsidRPr="00DD6B89">
              <w:rPr>
                <w:lang w:eastAsia="zh-TW"/>
              </w:rPr>
              <w:t>登記註冊</w:t>
            </w:r>
          </w:p>
          <w:p w14:paraId="6B501976" w14:textId="77777777" w:rsidR="009B2141" w:rsidRPr="00DD6B89" w:rsidRDefault="00000000">
            <w:pPr>
              <w:pStyle w:val="-0"/>
              <w:ind w:left="118" w:right="118"/>
            </w:pPr>
            <w:r w:rsidRPr="00DD6B89">
              <w:rPr>
                <w:lang w:eastAsia="zh-TW"/>
              </w:rPr>
              <w:t>外資企業數</w:t>
            </w:r>
          </w:p>
        </w:tc>
        <w:tc>
          <w:tcPr>
            <w:tcW w:w="6222" w:type="dxa"/>
            <w:vAlign w:val="center"/>
          </w:tcPr>
          <w:p w14:paraId="7AEDC5DD" w14:textId="77777777" w:rsidR="009B2141" w:rsidRPr="00DD6B89" w:rsidRDefault="00000000">
            <w:pPr>
              <w:pStyle w:val="-"/>
              <w:ind w:left="118" w:right="118"/>
            </w:pPr>
            <w:r w:rsidRPr="00DD6B89">
              <w:rPr>
                <w:rFonts w:cs="華康細圓體" w:hint="eastAsia"/>
                <w:lang w:eastAsia="zh-TW"/>
              </w:rPr>
              <w:t>至</w:t>
            </w:r>
            <w:r w:rsidRPr="00DD6B89">
              <w:rPr>
                <w:rFonts w:cs="華康細圓體" w:hint="eastAsia"/>
                <w:lang w:eastAsia="zh-TW"/>
              </w:rPr>
              <w:t>2025</w:t>
            </w:r>
            <w:r w:rsidRPr="00DD6B89">
              <w:rPr>
                <w:rFonts w:cs="華康細圓體" w:hint="eastAsia"/>
                <w:lang w:eastAsia="zh-TW"/>
              </w:rPr>
              <w:t>年末，在上海投資的國家和地區達</w:t>
            </w:r>
            <w:r w:rsidRPr="00DD6B89">
              <w:rPr>
                <w:rFonts w:cs="華康細圓體" w:hint="eastAsia"/>
                <w:lang w:eastAsia="zh-TW"/>
              </w:rPr>
              <w:t>197</w:t>
            </w:r>
            <w:r w:rsidRPr="00DD6B89">
              <w:rPr>
                <w:rFonts w:cs="華康細圓體" w:hint="eastAsia"/>
                <w:lang w:eastAsia="zh-TW"/>
              </w:rPr>
              <w:t>個。年內新增跨國公司地區總部</w:t>
            </w:r>
            <w:r w:rsidRPr="00DD6B89">
              <w:rPr>
                <w:rFonts w:cs="華康細圓體" w:hint="eastAsia"/>
                <w:lang w:eastAsia="zh-TW"/>
              </w:rPr>
              <w:t>60</w:t>
            </w:r>
            <w:r w:rsidRPr="00DD6B89">
              <w:rPr>
                <w:rFonts w:cs="華康細圓體" w:hint="eastAsia"/>
                <w:lang w:eastAsia="zh-TW"/>
              </w:rPr>
              <w:t>家，外資研發中心</w:t>
            </w:r>
            <w:r w:rsidRPr="00DD6B89">
              <w:rPr>
                <w:rFonts w:cs="華康細圓體" w:hint="eastAsia"/>
                <w:lang w:eastAsia="zh-TW"/>
              </w:rPr>
              <w:t>45</w:t>
            </w:r>
            <w:r w:rsidRPr="00DD6B89">
              <w:rPr>
                <w:rFonts w:cs="華康細圓體" w:hint="eastAsia"/>
                <w:lang w:eastAsia="zh-TW"/>
              </w:rPr>
              <w:t>家。</w:t>
            </w:r>
          </w:p>
        </w:tc>
      </w:tr>
      <w:tr w:rsidR="00E24C1A" w:rsidRPr="00DD6B89" w14:paraId="723B8A57" w14:textId="77777777">
        <w:trPr>
          <w:trHeight w:val="680"/>
        </w:trPr>
        <w:tc>
          <w:tcPr>
            <w:tcW w:w="1329" w:type="pct"/>
            <w:vAlign w:val="center"/>
          </w:tcPr>
          <w:p w14:paraId="5E4F9654" w14:textId="77777777" w:rsidR="009B2141" w:rsidRPr="00DD6B89" w:rsidRDefault="00000000">
            <w:pPr>
              <w:pStyle w:val="-0"/>
              <w:ind w:left="118" w:right="118"/>
            </w:pPr>
            <w:r w:rsidRPr="00DD6B89">
              <w:rPr>
                <w:lang w:eastAsia="zh-TW"/>
              </w:rPr>
              <w:t>投資方式</w:t>
            </w:r>
          </w:p>
        </w:tc>
        <w:tc>
          <w:tcPr>
            <w:tcW w:w="6222" w:type="dxa"/>
            <w:vAlign w:val="center"/>
          </w:tcPr>
          <w:p w14:paraId="2E46EE95" w14:textId="77777777" w:rsidR="009B2141" w:rsidRPr="00DD6B89" w:rsidRDefault="00000000">
            <w:pPr>
              <w:pStyle w:val="-"/>
              <w:ind w:leftChars="21" w:right="118"/>
            </w:pPr>
            <w:r w:rsidRPr="00DD6B89">
              <w:rPr>
                <w:rFonts w:cs="華康細圓體" w:hint="eastAsia"/>
                <w:lang w:eastAsia="zh-TW"/>
              </w:rPr>
              <w:t>主要分為合資、合作、獨資、股份制等</w:t>
            </w:r>
            <w:r w:rsidRPr="00DD6B89">
              <w:rPr>
                <w:rFonts w:cs="華康細圓體" w:hint="eastAsia"/>
                <w:lang w:eastAsia="zh-TW"/>
              </w:rPr>
              <w:t>4</w:t>
            </w:r>
            <w:r w:rsidRPr="00DD6B89">
              <w:rPr>
                <w:rFonts w:cs="華康細圓體" w:hint="eastAsia"/>
                <w:lang w:eastAsia="zh-TW"/>
              </w:rPr>
              <w:t>種。</w:t>
            </w:r>
          </w:p>
        </w:tc>
      </w:tr>
      <w:tr w:rsidR="00E24C1A" w:rsidRPr="00DD6B89" w14:paraId="0B35E97D" w14:textId="77777777">
        <w:trPr>
          <w:trHeight w:val="680"/>
        </w:trPr>
        <w:tc>
          <w:tcPr>
            <w:tcW w:w="1329" w:type="pct"/>
            <w:vAlign w:val="center"/>
          </w:tcPr>
          <w:p w14:paraId="71371EFE" w14:textId="77777777" w:rsidR="009B2141" w:rsidRPr="00DD6B89" w:rsidRDefault="00000000">
            <w:pPr>
              <w:pStyle w:val="-0"/>
              <w:ind w:left="118" w:right="118"/>
            </w:pPr>
            <w:r w:rsidRPr="00DD6B89">
              <w:rPr>
                <w:lang w:eastAsia="zh-TW"/>
              </w:rPr>
              <w:t>投資產業</w:t>
            </w:r>
          </w:p>
        </w:tc>
        <w:tc>
          <w:tcPr>
            <w:tcW w:w="6222" w:type="dxa"/>
            <w:vAlign w:val="center"/>
          </w:tcPr>
          <w:p w14:paraId="6AACEBFC" w14:textId="77777777" w:rsidR="009B2141" w:rsidRPr="00DD6B89" w:rsidRDefault="00000000">
            <w:pPr>
              <w:pStyle w:val="-"/>
              <w:ind w:left="118" w:right="118"/>
              <w:rPr>
                <w:rFonts w:cs="華康細圓體"/>
                <w:lang w:eastAsia="zh-TW"/>
              </w:rPr>
            </w:pPr>
            <w:r w:rsidRPr="00DD6B89">
              <w:rPr>
                <w:rFonts w:cs="華康細圓體" w:hint="eastAsia"/>
                <w:lang w:eastAsia="zh-TW"/>
              </w:rPr>
              <w:t>高技術製造業與科技創新產業：積體電路、生物醫藥、人工智慧、資訊技術、汽車零配件、化學製造等。</w:t>
            </w:r>
          </w:p>
          <w:p w14:paraId="06E60A2D" w14:textId="77777777" w:rsidR="009B2141" w:rsidRPr="00DD6B89" w:rsidRDefault="00000000">
            <w:pPr>
              <w:pStyle w:val="-"/>
              <w:ind w:leftChars="21" w:right="118"/>
              <w:rPr>
                <w:rFonts w:cs="華康細圓體"/>
                <w:lang w:eastAsia="zh-TW"/>
              </w:rPr>
            </w:pPr>
            <w:r w:rsidRPr="00DD6B89">
              <w:rPr>
                <w:rFonts w:cs="華康細圓體" w:hint="eastAsia"/>
                <w:lang w:eastAsia="zh-TW"/>
              </w:rPr>
              <w:t>總部經濟：租賃和商務服務業。</w:t>
            </w:r>
          </w:p>
          <w:p w14:paraId="42211BD7" w14:textId="77777777" w:rsidR="009B2141" w:rsidRPr="00DD6B89" w:rsidRDefault="00000000">
            <w:pPr>
              <w:pStyle w:val="-"/>
              <w:ind w:leftChars="21" w:right="118"/>
            </w:pPr>
            <w:r w:rsidRPr="00DD6B89">
              <w:rPr>
                <w:rFonts w:cs="華康細圓體" w:hint="eastAsia"/>
                <w:lang w:eastAsia="zh-TW"/>
              </w:rPr>
              <w:t>消費與金融業：批發和零售業。</w:t>
            </w:r>
          </w:p>
        </w:tc>
      </w:tr>
      <w:tr w:rsidR="00E24C1A" w:rsidRPr="00DD6B89" w14:paraId="5D696771" w14:textId="77777777">
        <w:trPr>
          <w:trHeight w:val="680"/>
        </w:trPr>
        <w:tc>
          <w:tcPr>
            <w:tcW w:w="1329" w:type="pct"/>
            <w:vAlign w:val="center"/>
          </w:tcPr>
          <w:p w14:paraId="2E4B26D8" w14:textId="77777777" w:rsidR="009B2141" w:rsidRPr="00DD6B89" w:rsidRDefault="00000000">
            <w:pPr>
              <w:pStyle w:val="-0"/>
              <w:ind w:left="118" w:right="118"/>
            </w:pPr>
            <w:r w:rsidRPr="00DD6B89">
              <w:rPr>
                <w:lang w:eastAsia="zh-TW"/>
              </w:rPr>
              <w:t>投資區域</w:t>
            </w:r>
          </w:p>
        </w:tc>
        <w:tc>
          <w:tcPr>
            <w:tcW w:w="6222" w:type="dxa"/>
            <w:vAlign w:val="center"/>
          </w:tcPr>
          <w:p w14:paraId="141DFC6C" w14:textId="77777777" w:rsidR="009B2141" w:rsidRPr="00DD6B89" w:rsidRDefault="00000000">
            <w:pPr>
              <w:pStyle w:val="-"/>
              <w:ind w:left="118" w:right="118"/>
            </w:pPr>
            <w:r w:rsidRPr="00DD6B89">
              <w:rPr>
                <w:rFonts w:cs="華康細圓體" w:hint="eastAsia"/>
                <w:lang w:eastAsia="zh-TW"/>
              </w:rPr>
              <w:t>虹橋國際中央商務區、浦東張江</w:t>
            </w:r>
            <w:r w:rsidRPr="00DD6B89">
              <w:rPr>
                <w:rFonts w:cs="華康細圓體" w:hint="eastAsia"/>
                <w:lang w:eastAsia="zh-TW"/>
              </w:rPr>
              <w:t>+</w:t>
            </w:r>
            <w:r w:rsidRPr="00DD6B89">
              <w:rPr>
                <w:rFonts w:cs="華康細圓體" w:hint="eastAsia"/>
                <w:lang w:eastAsia="zh-TW"/>
              </w:rPr>
              <w:t>金橋新一代電子信息產業集聚區、徐</w:t>
            </w:r>
            <w:proofErr w:type="gramStart"/>
            <w:r w:rsidRPr="00DD6B89">
              <w:rPr>
                <w:rFonts w:cs="華康細圓體" w:hint="eastAsia"/>
                <w:lang w:eastAsia="zh-TW"/>
              </w:rPr>
              <w:t>匯</w:t>
            </w:r>
            <w:proofErr w:type="gramEnd"/>
            <w:r w:rsidRPr="00DD6B89">
              <w:rPr>
                <w:rFonts w:cs="華康細圓體" w:hint="eastAsia"/>
                <w:lang w:eastAsia="zh-TW"/>
              </w:rPr>
              <w:t>人工</w:t>
            </w:r>
            <w:r w:rsidRPr="00DD6B89">
              <w:rPr>
                <w:rFonts w:cs="華康細圓體" w:hint="eastAsia"/>
              </w:rPr>
              <w:t>智慧</w:t>
            </w:r>
            <w:r w:rsidRPr="00DD6B89">
              <w:rPr>
                <w:rFonts w:cs="華康細圓體" w:hint="eastAsia"/>
                <w:lang w:eastAsia="zh-TW"/>
              </w:rPr>
              <w:t>產業集聚區、嘉定</w:t>
            </w:r>
            <w:r w:rsidRPr="00DD6B89">
              <w:rPr>
                <w:rFonts w:cs="華康細圓體" w:hint="eastAsia"/>
              </w:rPr>
              <w:t>智慧</w:t>
            </w:r>
            <w:proofErr w:type="gramStart"/>
            <w:r w:rsidRPr="00DD6B89">
              <w:rPr>
                <w:rFonts w:cs="華康細圓體" w:hint="eastAsia"/>
                <w:lang w:eastAsia="zh-TW"/>
              </w:rPr>
              <w:t>網聯新能源</w:t>
            </w:r>
            <w:proofErr w:type="gramEnd"/>
            <w:r w:rsidRPr="00DD6B89">
              <w:rPr>
                <w:rFonts w:cs="華康細圓體" w:hint="eastAsia"/>
                <w:lang w:eastAsia="zh-TW"/>
              </w:rPr>
              <w:t>汽車集聚區、</w:t>
            </w:r>
            <w:proofErr w:type="gramStart"/>
            <w:r w:rsidRPr="00DD6B89">
              <w:rPr>
                <w:rFonts w:cs="華康細圓體" w:hint="eastAsia"/>
                <w:lang w:eastAsia="zh-TW"/>
              </w:rPr>
              <w:t>青浦</w:t>
            </w:r>
            <w:r w:rsidRPr="00DD6B89">
              <w:rPr>
                <w:rFonts w:cs="華康細圓體" w:hint="eastAsia"/>
              </w:rPr>
              <w:t>數位</w:t>
            </w:r>
            <w:proofErr w:type="gramEnd"/>
            <w:r w:rsidRPr="00DD6B89">
              <w:rPr>
                <w:rFonts w:cs="華康細圓體" w:hint="eastAsia"/>
                <w:lang w:eastAsia="zh-TW"/>
              </w:rPr>
              <w:t>幹線、寶山機器人承載區、松江衛星互聯網基地、金山化工新</w:t>
            </w:r>
            <w:proofErr w:type="gramStart"/>
            <w:r w:rsidRPr="00DD6B89">
              <w:rPr>
                <w:rFonts w:cs="華康細圓體" w:hint="eastAsia"/>
                <w:lang w:eastAsia="zh-TW"/>
              </w:rPr>
              <w:t>材料片區等</w:t>
            </w:r>
            <w:proofErr w:type="gramEnd"/>
            <w:r w:rsidRPr="00DD6B89">
              <w:rPr>
                <w:rFonts w:cs="華康細圓體" w:hint="eastAsia"/>
                <w:lang w:eastAsia="zh-TW"/>
              </w:rPr>
              <w:t>。</w:t>
            </w:r>
          </w:p>
        </w:tc>
      </w:tr>
      <w:tr w:rsidR="00E24C1A" w:rsidRPr="00DD6B89" w14:paraId="0FD2317D" w14:textId="77777777">
        <w:trPr>
          <w:trHeight w:val="680"/>
        </w:trPr>
        <w:tc>
          <w:tcPr>
            <w:tcW w:w="1329" w:type="pct"/>
            <w:vAlign w:val="center"/>
          </w:tcPr>
          <w:p w14:paraId="2FB23A56" w14:textId="77777777" w:rsidR="009B2141" w:rsidRPr="00DD6B89" w:rsidRDefault="00000000">
            <w:pPr>
              <w:pStyle w:val="-0"/>
              <w:ind w:left="118" w:right="118"/>
            </w:pPr>
            <w:r w:rsidRPr="00DD6B89">
              <w:rPr>
                <w:lang w:eastAsia="zh-TW"/>
              </w:rPr>
              <w:t>外資來源</w:t>
            </w:r>
          </w:p>
        </w:tc>
        <w:tc>
          <w:tcPr>
            <w:tcW w:w="6222" w:type="dxa"/>
            <w:vAlign w:val="center"/>
          </w:tcPr>
          <w:p w14:paraId="6374B860" w14:textId="77777777" w:rsidR="009B2141" w:rsidRPr="00DD6B89" w:rsidRDefault="00000000">
            <w:pPr>
              <w:pStyle w:val="-"/>
              <w:ind w:left="118" w:right="118"/>
            </w:pPr>
            <w:r w:rsidRPr="00DD6B89">
              <w:rPr>
                <w:rFonts w:cs="華康細圓體" w:hint="eastAsia"/>
                <w:lang w:eastAsia="zh-TW"/>
              </w:rPr>
              <w:t>已有</w:t>
            </w:r>
            <w:r w:rsidRPr="00DD6B89">
              <w:rPr>
                <w:rFonts w:cs="華康細圓體" w:hint="eastAsia"/>
                <w:lang w:eastAsia="zh-TW"/>
              </w:rPr>
              <w:t>32</w:t>
            </w:r>
            <w:r w:rsidRPr="00DD6B89">
              <w:rPr>
                <w:rFonts w:cs="華康細圓體" w:hint="eastAsia"/>
                <w:lang w:eastAsia="zh-TW"/>
              </w:rPr>
              <w:t>個國家（地區）的境外投資者通過境內分配利潤</w:t>
            </w:r>
            <w:proofErr w:type="gramStart"/>
            <w:r w:rsidRPr="00DD6B89">
              <w:rPr>
                <w:rFonts w:cs="華康細圓體" w:hint="eastAsia"/>
                <w:lang w:eastAsia="zh-TW"/>
              </w:rPr>
              <w:t>在滬再投資</w:t>
            </w:r>
            <w:proofErr w:type="gramEnd"/>
            <w:r w:rsidRPr="00DD6B89">
              <w:rPr>
                <w:rFonts w:cs="華康細圓體" w:hint="eastAsia"/>
                <w:lang w:eastAsia="zh-TW"/>
              </w:rPr>
              <w:t>，其中美國、日本、德國、英國再投資金額超</w:t>
            </w:r>
            <w:r w:rsidRPr="00DD6B89">
              <w:rPr>
                <w:rFonts w:cs="華康細圓體" w:hint="eastAsia"/>
                <w:lang w:eastAsia="zh-TW"/>
              </w:rPr>
              <w:t>10</w:t>
            </w:r>
            <w:r w:rsidRPr="00DD6B89">
              <w:rPr>
                <w:rFonts w:cs="華康細圓體" w:hint="eastAsia"/>
                <w:lang w:eastAsia="zh-TW"/>
              </w:rPr>
              <w:t>億元，成為外資再投資的主要來源地。</w:t>
            </w:r>
          </w:p>
        </w:tc>
      </w:tr>
      <w:tr w:rsidR="00E24C1A" w:rsidRPr="00DD6B89" w14:paraId="4C39C192" w14:textId="77777777">
        <w:trPr>
          <w:trHeight w:val="680"/>
        </w:trPr>
        <w:tc>
          <w:tcPr>
            <w:tcW w:w="5000" w:type="pct"/>
            <w:gridSpan w:val="2"/>
            <w:shd w:val="clear" w:color="auto" w:fill="CCFFFF"/>
            <w:vAlign w:val="center"/>
          </w:tcPr>
          <w:p w14:paraId="0DC1507F" w14:textId="77777777" w:rsidR="009B2141" w:rsidRPr="00DD6B89" w:rsidRDefault="00000000">
            <w:pPr>
              <w:pStyle w:val="affe"/>
              <w:rPr>
                <w:sz w:val="24"/>
                <w:szCs w:val="24"/>
              </w:rPr>
            </w:pPr>
            <w:r w:rsidRPr="00DD6B89">
              <w:rPr>
                <w:sz w:val="24"/>
                <w:szCs w:val="24"/>
              </w:rPr>
              <w:t>對外貿易</w:t>
            </w:r>
          </w:p>
        </w:tc>
      </w:tr>
      <w:tr w:rsidR="00E24C1A" w:rsidRPr="00DD6B89" w14:paraId="3C93BBF7" w14:textId="77777777">
        <w:trPr>
          <w:trHeight w:val="680"/>
        </w:trPr>
        <w:tc>
          <w:tcPr>
            <w:tcW w:w="1329" w:type="pct"/>
            <w:vAlign w:val="center"/>
          </w:tcPr>
          <w:p w14:paraId="5EC3E909" w14:textId="77777777" w:rsidR="009B2141" w:rsidRPr="00DD6B89" w:rsidRDefault="00000000">
            <w:pPr>
              <w:pStyle w:val="-0"/>
              <w:ind w:left="118" w:right="118"/>
            </w:pPr>
            <w:r w:rsidRPr="00DD6B89">
              <w:rPr>
                <w:lang w:eastAsia="zh-TW"/>
              </w:rPr>
              <w:t>貿易規模</w:t>
            </w:r>
          </w:p>
        </w:tc>
        <w:tc>
          <w:tcPr>
            <w:tcW w:w="6222" w:type="dxa"/>
            <w:vAlign w:val="center"/>
          </w:tcPr>
          <w:p w14:paraId="1CCFE6CC"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年上海市貨物進出口總額</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5,103.40</w:t>
            </w:r>
            <w:r w:rsidRPr="00DD6B89">
              <w:rPr>
                <w:rFonts w:cs="華康細圓體" w:hint="eastAsia"/>
                <w:lang w:eastAsia="zh-TW"/>
              </w:rPr>
              <w:t>億元，比上年成長</w:t>
            </w:r>
            <w:r w:rsidRPr="00DD6B89">
              <w:rPr>
                <w:rFonts w:cs="華康細圓體" w:hint="eastAsia"/>
                <w:lang w:eastAsia="zh-TW"/>
              </w:rPr>
              <w:t>5.6%</w:t>
            </w:r>
            <w:r w:rsidRPr="00DD6B89">
              <w:rPr>
                <w:rFonts w:cs="華康細圓體" w:hint="eastAsia"/>
                <w:lang w:eastAsia="zh-TW"/>
              </w:rPr>
              <w:t>。其中，進口</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4,953.02</w:t>
            </w:r>
            <w:r w:rsidRPr="00DD6B89">
              <w:rPr>
                <w:rFonts w:cs="華康細圓體" w:hint="eastAsia"/>
                <w:lang w:eastAsia="zh-TW"/>
              </w:rPr>
              <w:t>億元，成長</w:t>
            </w:r>
            <w:r w:rsidRPr="00DD6B89">
              <w:rPr>
                <w:rFonts w:cs="華康細圓體" w:hint="eastAsia"/>
                <w:lang w:eastAsia="zh-TW"/>
              </w:rPr>
              <w:t>1.8%</w:t>
            </w:r>
            <w:r w:rsidRPr="00DD6B89">
              <w:rPr>
                <w:rFonts w:cs="華康細圓體" w:hint="eastAsia"/>
                <w:lang w:eastAsia="zh-TW"/>
              </w:rPr>
              <w:t>；出口</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150.38</w:t>
            </w:r>
            <w:r w:rsidRPr="00DD6B89">
              <w:rPr>
                <w:rFonts w:cs="華康細圓體" w:hint="eastAsia"/>
                <w:lang w:eastAsia="zh-TW"/>
              </w:rPr>
              <w:t>億元，成長</w:t>
            </w:r>
            <w:r w:rsidRPr="00DD6B89">
              <w:rPr>
                <w:rFonts w:cs="華康細圓體" w:hint="eastAsia"/>
                <w:lang w:eastAsia="zh-TW"/>
              </w:rPr>
              <w:t>10.8%</w:t>
            </w:r>
          </w:p>
          <w:p w14:paraId="6ED5E27E"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年上海口岸貨物進出口總額</w:t>
            </w:r>
            <w:r w:rsidRPr="00DD6B89">
              <w:rPr>
                <w:rFonts w:cs="華康細圓體" w:hint="eastAsia"/>
                <w:lang w:eastAsia="zh-TW"/>
              </w:rPr>
              <w:t>11</w:t>
            </w:r>
            <w:r w:rsidRPr="00DD6B89">
              <w:rPr>
                <w:rFonts w:cs="華康細圓體" w:hint="eastAsia"/>
                <w:lang w:eastAsia="zh-TW"/>
              </w:rPr>
              <w:t>兆</w:t>
            </w:r>
            <w:r w:rsidRPr="00DD6B89">
              <w:rPr>
                <w:rFonts w:cs="華康細圓體" w:hint="eastAsia"/>
                <w:lang w:eastAsia="zh-TW"/>
              </w:rPr>
              <w:t>3,089.82</w:t>
            </w:r>
            <w:r w:rsidRPr="00DD6B89">
              <w:rPr>
                <w:rFonts w:cs="華康細圓體" w:hint="eastAsia"/>
                <w:lang w:eastAsia="zh-TW"/>
              </w:rPr>
              <w:t>億元，比上</w:t>
            </w:r>
            <w:r w:rsidRPr="00DD6B89">
              <w:rPr>
                <w:rFonts w:cs="華康細圓體" w:hint="eastAsia"/>
                <w:lang w:eastAsia="zh-TW"/>
              </w:rPr>
              <w:lastRenderedPageBreak/>
              <w:t>年度成長</w:t>
            </w:r>
            <w:r w:rsidRPr="00DD6B89">
              <w:rPr>
                <w:rFonts w:cs="華康細圓體" w:hint="eastAsia"/>
                <w:lang w:eastAsia="zh-TW"/>
              </w:rPr>
              <w:t>2.1%</w:t>
            </w:r>
            <w:r w:rsidRPr="00DD6B89">
              <w:rPr>
                <w:rFonts w:cs="華康細圓體" w:hint="eastAsia"/>
                <w:lang w:eastAsia="zh-TW"/>
              </w:rPr>
              <w:t>。</w:t>
            </w:r>
          </w:p>
          <w:p w14:paraId="1E5EF96E"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年上海關區貨物進出口總額</w:t>
            </w:r>
            <w:r w:rsidRPr="00DD6B89">
              <w:rPr>
                <w:rFonts w:cs="華康細圓體" w:hint="eastAsia"/>
                <w:lang w:eastAsia="zh-TW"/>
              </w:rPr>
              <w:t>8</w:t>
            </w:r>
            <w:r w:rsidRPr="00DD6B89">
              <w:rPr>
                <w:rFonts w:cs="華康細圓體" w:hint="eastAsia"/>
                <w:lang w:eastAsia="zh-TW"/>
              </w:rPr>
              <w:t>兆</w:t>
            </w:r>
            <w:r w:rsidRPr="00DD6B89">
              <w:rPr>
                <w:rFonts w:cs="華康細圓體" w:hint="eastAsia"/>
                <w:lang w:eastAsia="zh-TW"/>
              </w:rPr>
              <w:t>1,412.32</w:t>
            </w:r>
            <w:r w:rsidRPr="00DD6B89">
              <w:rPr>
                <w:rFonts w:cs="華康細圓體" w:hint="eastAsia"/>
                <w:lang w:eastAsia="zh-TW"/>
              </w:rPr>
              <w:t>億元，成長</w:t>
            </w:r>
            <w:r w:rsidRPr="00DD6B89">
              <w:rPr>
                <w:rFonts w:cs="華康細圓體" w:hint="eastAsia"/>
                <w:lang w:eastAsia="zh-TW"/>
              </w:rPr>
              <w:t>2.2%</w:t>
            </w:r>
            <w:r w:rsidRPr="00DD6B89">
              <w:rPr>
                <w:rFonts w:cs="華康細圓體" w:hint="eastAsia"/>
                <w:lang w:eastAsia="zh-TW"/>
              </w:rPr>
              <w:t>。</w:t>
            </w:r>
          </w:p>
        </w:tc>
      </w:tr>
      <w:tr w:rsidR="00E24C1A" w:rsidRPr="00DD6B89" w14:paraId="31715175" w14:textId="77777777">
        <w:trPr>
          <w:trHeight w:val="680"/>
        </w:trPr>
        <w:tc>
          <w:tcPr>
            <w:tcW w:w="1329" w:type="pct"/>
            <w:vAlign w:val="center"/>
          </w:tcPr>
          <w:p w14:paraId="0A9EC5C1" w14:textId="77777777" w:rsidR="009B2141" w:rsidRPr="00DD6B89" w:rsidRDefault="00000000">
            <w:pPr>
              <w:pStyle w:val="-0"/>
              <w:ind w:left="118" w:right="118"/>
            </w:pPr>
            <w:r w:rsidRPr="00DD6B89">
              <w:rPr>
                <w:lang w:eastAsia="zh-TW"/>
              </w:rPr>
              <w:lastRenderedPageBreak/>
              <w:t>貿易方式</w:t>
            </w:r>
          </w:p>
        </w:tc>
        <w:tc>
          <w:tcPr>
            <w:tcW w:w="6222" w:type="dxa"/>
            <w:vAlign w:val="center"/>
          </w:tcPr>
          <w:p w14:paraId="08153A7C"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年，上海市以一般貿易方式進口</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5,230.32</w:t>
            </w:r>
            <w:r w:rsidRPr="00DD6B89">
              <w:rPr>
                <w:rFonts w:cs="華康細圓體" w:hint="eastAsia"/>
                <w:lang w:eastAsia="zh-TW"/>
              </w:rPr>
              <w:t>億元，成長</w:t>
            </w:r>
            <w:r w:rsidRPr="00DD6B89">
              <w:rPr>
                <w:rFonts w:cs="華康細圓體" w:hint="eastAsia"/>
                <w:lang w:eastAsia="zh-TW"/>
              </w:rPr>
              <w:t>0.8%</w:t>
            </w:r>
            <w:r w:rsidRPr="00DD6B89">
              <w:rPr>
                <w:rFonts w:cs="華康細圓體" w:hint="eastAsia"/>
                <w:lang w:eastAsia="zh-TW"/>
              </w:rPr>
              <w:t>，出口</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1,531.99</w:t>
            </w:r>
            <w:r w:rsidRPr="00DD6B89">
              <w:rPr>
                <w:rFonts w:cs="華康細圓體" w:hint="eastAsia"/>
                <w:lang w:eastAsia="zh-TW"/>
              </w:rPr>
              <w:t>億元，成長</w:t>
            </w:r>
            <w:r w:rsidRPr="00DD6B89">
              <w:rPr>
                <w:rFonts w:cs="華康細圓體" w:hint="eastAsia"/>
                <w:lang w:eastAsia="zh-TW"/>
              </w:rPr>
              <w:t>13.7%</w:t>
            </w:r>
            <w:r w:rsidRPr="00DD6B89">
              <w:rPr>
                <w:rFonts w:cs="華康細圓體" w:hint="eastAsia"/>
                <w:lang w:eastAsia="zh-TW"/>
              </w:rPr>
              <w:t>。同期，以加工貿易方式進口</w:t>
            </w:r>
            <w:r w:rsidRPr="00DD6B89">
              <w:rPr>
                <w:rFonts w:cs="華康細圓體" w:hint="eastAsia"/>
                <w:lang w:eastAsia="zh-TW"/>
              </w:rPr>
              <w:t>1,960.88</w:t>
            </w:r>
            <w:r w:rsidRPr="00DD6B89">
              <w:rPr>
                <w:rFonts w:cs="華康細圓體" w:hint="eastAsia"/>
                <w:lang w:eastAsia="zh-TW"/>
              </w:rPr>
              <w:t>億元，成長</w:t>
            </w:r>
            <w:r w:rsidRPr="00DD6B89">
              <w:rPr>
                <w:rFonts w:cs="華康細圓體" w:hint="eastAsia"/>
                <w:lang w:eastAsia="zh-TW"/>
              </w:rPr>
              <w:t>2.9%</w:t>
            </w:r>
            <w:r w:rsidRPr="00DD6B89">
              <w:rPr>
                <w:rFonts w:cs="華康細圓體" w:hint="eastAsia"/>
                <w:lang w:eastAsia="zh-TW"/>
              </w:rPr>
              <w:t>；出口</w:t>
            </w:r>
            <w:r w:rsidRPr="00DD6B89">
              <w:rPr>
                <w:rFonts w:cs="華康細圓體" w:hint="eastAsia"/>
                <w:lang w:eastAsia="zh-TW"/>
              </w:rPr>
              <w:t>3,735.76</w:t>
            </w:r>
            <w:r w:rsidRPr="00DD6B89">
              <w:rPr>
                <w:rFonts w:cs="華康細圓體" w:hint="eastAsia"/>
                <w:lang w:eastAsia="zh-TW"/>
              </w:rPr>
              <w:t>億元，減少</w:t>
            </w:r>
            <w:r w:rsidRPr="00DD6B89">
              <w:rPr>
                <w:rFonts w:cs="華康細圓體" w:hint="eastAsia"/>
                <w:lang w:eastAsia="zh-TW"/>
              </w:rPr>
              <w:t>6.7%</w:t>
            </w:r>
            <w:r w:rsidRPr="00DD6B89">
              <w:rPr>
                <w:rFonts w:cs="華康細圓體" w:hint="eastAsia"/>
                <w:lang w:eastAsia="zh-TW"/>
              </w:rPr>
              <w:t>。與此同時，以</w:t>
            </w:r>
            <w:proofErr w:type="gramStart"/>
            <w:r w:rsidRPr="00DD6B89">
              <w:rPr>
                <w:rFonts w:cs="華康細圓體" w:hint="eastAsia"/>
                <w:lang w:eastAsia="zh-TW"/>
              </w:rPr>
              <w:t>跨境電商</w:t>
            </w:r>
            <w:proofErr w:type="gramEnd"/>
            <w:r w:rsidRPr="00DD6B89">
              <w:rPr>
                <w:rFonts w:cs="華康細圓體" w:hint="eastAsia"/>
                <w:lang w:eastAsia="zh-TW"/>
              </w:rPr>
              <w:t>、保稅維修為代表的外貿新業態蓬勃發展。</w:t>
            </w:r>
          </w:p>
        </w:tc>
      </w:tr>
      <w:tr w:rsidR="00E24C1A" w:rsidRPr="00DD6B89" w14:paraId="1B055473" w14:textId="77777777">
        <w:trPr>
          <w:trHeight w:val="680"/>
        </w:trPr>
        <w:tc>
          <w:tcPr>
            <w:tcW w:w="1329" w:type="pct"/>
            <w:vAlign w:val="center"/>
          </w:tcPr>
          <w:p w14:paraId="634EC800" w14:textId="77777777" w:rsidR="009B2141" w:rsidRPr="00DD6B89" w:rsidRDefault="00000000">
            <w:pPr>
              <w:pStyle w:val="-0"/>
              <w:ind w:left="118" w:right="118"/>
            </w:pPr>
            <w:r w:rsidRPr="00DD6B89">
              <w:rPr>
                <w:lang w:eastAsia="zh-TW"/>
              </w:rPr>
              <w:t>貿易目的地</w:t>
            </w:r>
          </w:p>
        </w:tc>
        <w:tc>
          <w:tcPr>
            <w:tcW w:w="6222" w:type="dxa"/>
            <w:vAlign w:val="center"/>
          </w:tcPr>
          <w:p w14:paraId="605B8150" w14:textId="77B9DF0E"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年，上海對</w:t>
            </w:r>
            <w:r w:rsidRPr="00DD6B89">
              <w:rPr>
                <w:rFonts w:cs="華康細圓體" w:hint="eastAsia"/>
                <w:lang w:eastAsia="zh-TW"/>
              </w:rPr>
              <w:t>167</w:t>
            </w:r>
            <w:r w:rsidRPr="00DD6B89">
              <w:rPr>
                <w:rFonts w:cs="華康細圓體" w:hint="eastAsia"/>
                <w:lang w:eastAsia="zh-TW"/>
              </w:rPr>
              <w:t>個國家和地區的進出口實現</w:t>
            </w:r>
            <w:r w:rsidR="00FB5E25" w:rsidRPr="00DD6B89">
              <w:rPr>
                <w:rFonts w:cs="華康細圓體" w:hint="eastAsia"/>
                <w:lang w:eastAsia="zh-TW"/>
              </w:rPr>
              <w:t>成長</w:t>
            </w:r>
            <w:r w:rsidRPr="00DD6B89">
              <w:rPr>
                <w:rFonts w:cs="華康細圓體" w:hint="eastAsia"/>
                <w:lang w:eastAsia="zh-TW"/>
              </w:rPr>
              <w:t>，其中對非洲、印度、東協等新興市場進出口增速達到兩位數。</w:t>
            </w:r>
            <w:r w:rsidRPr="00DD6B89">
              <w:rPr>
                <w:rFonts w:cs="華康細圓體" w:hint="eastAsia"/>
              </w:rPr>
              <w:t>「</w:t>
            </w:r>
            <w:r w:rsidRPr="00DD6B89">
              <w:rPr>
                <w:rFonts w:cs="華康細圓體" w:hint="eastAsia"/>
                <w:lang w:eastAsia="zh-TW"/>
              </w:rPr>
              <w:t>百億級貿易夥伴俱樂部</w:t>
            </w:r>
            <w:r w:rsidRPr="00DD6B89">
              <w:rPr>
                <w:rFonts w:cs="華康細圓體" w:hint="eastAsia"/>
              </w:rPr>
              <w:t>」</w:t>
            </w:r>
            <w:r w:rsidRPr="00DD6B89">
              <w:rPr>
                <w:rFonts w:cs="華康細圓體" w:hint="eastAsia"/>
                <w:lang w:eastAsia="zh-TW"/>
              </w:rPr>
              <w:t>持續擴容，成員數量增至</w:t>
            </w:r>
            <w:r w:rsidRPr="00DD6B89">
              <w:rPr>
                <w:rFonts w:cs="華康細圓體" w:hint="eastAsia"/>
                <w:lang w:eastAsia="zh-TW"/>
              </w:rPr>
              <w:t>49</w:t>
            </w:r>
            <w:r w:rsidRPr="00DD6B89">
              <w:rPr>
                <w:rFonts w:cs="華康細圓體" w:hint="eastAsia"/>
                <w:lang w:eastAsia="zh-TW"/>
              </w:rPr>
              <w:t>個。</w:t>
            </w:r>
          </w:p>
          <w:p w14:paraId="317CC7AF"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年對歐盟進口</w:t>
            </w:r>
            <w:r w:rsidRPr="00DD6B89">
              <w:rPr>
                <w:rFonts w:cs="華康細圓體" w:hint="eastAsia"/>
                <w:lang w:eastAsia="zh-TW"/>
              </w:rPr>
              <w:t>5,012.12</w:t>
            </w:r>
            <w:r w:rsidRPr="00DD6B89">
              <w:rPr>
                <w:rFonts w:cs="華康細圓體" w:hint="eastAsia"/>
                <w:lang w:eastAsia="zh-TW"/>
              </w:rPr>
              <w:t>億元，減少</w:t>
            </w:r>
            <w:r w:rsidRPr="00DD6B89">
              <w:rPr>
                <w:rFonts w:cs="華康細圓體" w:hint="eastAsia"/>
                <w:lang w:eastAsia="zh-TW"/>
              </w:rPr>
              <w:t>0.5%</w:t>
            </w:r>
            <w:r w:rsidRPr="00DD6B89">
              <w:rPr>
                <w:rFonts w:cs="華康細圓體" w:hint="eastAsia"/>
                <w:lang w:eastAsia="zh-TW"/>
              </w:rPr>
              <w:t>，出口</w:t>
            </w:r>
            <w:r w:rsidRPr="00DD6B89">
              <w:rPr>
                <w:rFonts w:cs="華康細圓體" w:hint="eastAsia"/>
                <w:lang w:eastAsia="zh-TW"/>
              </w:rPr>
              <w:t>3,256.81</w:t>
            </w:r>
            <w:r w:rsidRPr="00DD6B89">
              <w:rPr>
                <w:rFonts w:cs="華康細圓體" w:hint="eastAsia"/>
                <w:lang w:eastAsia="zh-TW"/>
              </w:rPr>
              <w:t>元，成長</w:t>
            </w:r>
            <w:r w:rsidRPr="00DD6B89">
              <w:rPr>
                <w:rFonts w:cs="華康細圓體" w:hint="eastAsia"/>
                <w:lang w:eastAsia="zh-TW"/>
              </w:rPr>
              <w:t>8.5%</w:t>
            </w:r>
            <w:r w:rsidRPr="00DD6B89">
              <w:rPr>
                <w:rFonts w:cs="華康細圓體" w:hint="eastAsia"/>
                <w:lang w:eastAsia="zh-TW"/>
              </w:rPr>
              <w:t>；對美國進口</w:t>
            </w:r>
            <w:r w:rsidRPr="00DD6B89">
              <w:rPr>
                <w:rFonts w:cs="華康細圓體" w:hint="eastAsia"/>
                <w:lang w:eastAsia="zh-TW"/>
              </w:rPr>
              <w:t>2,085.09</w:t>
            </w:r>
            <w:r w:rsidRPr="00DD6B89">
              <w:rPr>
                <w:rFonts w:cs="華康細圓體" w:hint="eastAsia"/>
                <w:lang w:eastAsia="zh-TW"/>
              </w:rPr>
              <w:t>億元，成長</w:t>
            </w:r>
            <w:r w:rsidRPr="00DD6B89">
              <w:rPr>
                <w:rFonts w:cs="華康細圓體" w:hint="eastAsia"/>
                <w:lang w:eastAsia="zh-TW"/>
              </w:rPr>
              <w:t>3.5%</w:t>
            </w:r>
            <w:r w:rsidRPr="00DD6B89">
              <w:rPr>
                <w:rFonts w:cs="華康細圓體" w:hint="eastAsia"/>
                <w:lang w:eastAsia="zh-TW"/>
              </w:rPr>
              <w:t>，出口</w:t>
            </w:r>
            <w:r w:rsidRPr="00DD6B89">
              <w:rPr>
                <w:rFonts w:cs="華康細圓體" w:hint="eastAsia"/>
                <w:lang w:eastAsia="zh-TW"/>
              </w:rPr>
              <w:t>2,178.66</w:t>
            </w:r>
            <w:r w:rsidRPr="00DD6B89">
              <w:rPr>
                <w:rFonts w:cs="華康細圓體" w:hint="eastAsia"/>
                <w:lang w:eastAsia="zh-TW"/>
              </w:rPr>
              <w:t>億元，減少</w:t>
            </w:r>
            <w:r w:rsidRPr="00DD6B89">
              <w:rPr>
                <w:rFonts w:cs="華康細圓體" w:hint="eastAsia"/>
                <w:lang w:eastAsia="zh-TW"/>
              </w:rPr>
              <w:t>21.4%</w:t>
            </w:r>
            <w:r w:rsidRPr="00DD6B89">
              <w:rPr>
                <w:rFonts w:cs="華康細圓體" w:hint="eastAsia"/>
                <w:lang w:eastAsia="zh-TW"/>
              </w:rPr>
              <w:t>；對東協進口</w:t>
            </w:r>
            <w:r w:rsidRPr="00DD6B89">
              <w:rPr>
                <w:rFonts w:cs="華康細圓體" w:hint="eastAsia"/>
                <w:lang w:eastAsia="zh-TW"/>
              </w:rPr>
              <w:t>3,210.77</w:t>
            </w:r>
            <w:r w:rsidRPr="00DD6B89">
              <w:rPr>
                <w:rFonts w:cs="華康細圓體" w:hint="eastAsia"/>
                <w:lang w:eastAsia="zh-TW"/>
              </w:rPr>
              <w:t>億元，減少</w:t>
            </w:r>
            <w:r w:rsidRPr="00DD6B89">
              <w:rPr>
                <w:rFonts w:cs="華康細圓體" w:hint="eastAsia"/>
                <w:lang w:eastAsia="zh-TW"/>
              </w:rPr>
              <w:t>2.1%</w:t>
            </w:r>
            <w:r w:rsidRPr="00DD6B89">
              <w:rPr>
                <w:rFonts w:cs="華康細圓體" w:hint="eastAsia"/>
                <w:lang w:eastAsia="zh-TW"/>
              </w:rPr>
              <w:t>，出口</w:t>
            </w:r>
            <w:r w:rsidRPr="00DD6B89">
              <w:rPr>
                <w:rFonts w:cs="華康細圓體" w:hint="eastAsia"/>
                <w:lang w:eastAsia="zh-TW"/>
              </w:rPr>
              <w:t>3,221.00</w:t>
            </w:r>
            <w:r w:rsidRPr="00DD6B89">
              <w:rPr>
                <w:rFonts w:cs="華康細圓體" w:hint="eastAsia"/>
                <w:lang w:eastAsia="zh-TW"/>
              </w:rPr>
              <w:t>億元，成長</w:t>
            </w:r>
            <w:r w:rsidRPr="00DD6B89">
              <w:rPr>
                <w:rFonts w:cs="華康細圓體" w:hint="eastAsia"/>
                <w:lang w:eastAsia="zh-TW"/>
              </w:rPr>
              <w:t>26.5%</w:t>
            </w:r>
            <w:r w:rsidRPr="00DD6B89">
              <w:rPr>
                <w:rFonts w:cs="華康細圓體" w:hint="eastAsia"/>
                <w:lang w:eastAsia="zh-TW"/>
              </w:rPr>
              <w:t>；對日本進口</w:t>
            </w:r>
            <w:r w:rsidRPr="00DD6B89">
              <w:rPr>
                <w:rFonts w:cs="華康細圓體" w:hint="eastAsia"/>
                <w:lang w:eastAsia="zh-TW"/>
              </w:rPr>
              <w:t>2,587.44</w:t>
            </w:r>
            <w:r w:rsidRPr="00DD6B89">
              <w:rPr>
                <w:rFonts w:cs="華康細圓體" w:hint="eastAsia"/>
                <w:lang w:eastAsia="zh-TW"/>
              </w:rPr>
              <w:t>億元，成長</w:t>
            </w:r>
            <w:r w:rsidRPr="00DD6B89">
              <w:rPr>
                <w:rFonts w:cs="華康細圓體" w:hint="eastAsia"/>
                <w:lang w:eastAsia="zh-TW"/>
              </w:rPr>
              <w:t>4.1%</w:t>
            </w:r>
            <w:r w:rsidRPr="00DD6B89">
              <w:rPr>
                <w:rFonts w:cs="華康細圓體" w:hint="eastAsia"/>
                <w:lang w:eastAsia="zh-TW"/>
              </w:rPr>
              <w:t>，出口</w:t>
            </w:r>
            <w:r w:rsidRPr="00DD6B89">
              <w:rPr>
                <w:rFonts w:cs="華康細圓體" w:hint="eastAsia"/>
                <w:lang w:eastAsia="zh-TW"/>
              </w:rPr>
              <w:t>1,244.90</w:t>
            </w:r>
            <w:r w:rsidRPr="00DD6B89">
              <w:rPr>
                <w:rFonts w:cs="華康細圓體" w:hint="eastAsia"/>
                <w:lang w:eastAsia="zh-TW"/>
              </w:rPr>
              <w:t>億元，成長</w:t>
            </w:r>
            <w:r w:rsidRPr="00DD6B89">
              <w:rPr>
                <w:rFonts w:cs="華康細圓體" w:hint="eastAsia"/>
                <w:lang w:eastAsia="zh-TW"/>
              </w:rPr>
              <w:t>0.6%</w:t>
            </w:r>
            <w:r w:rsidRPr="00DD6B89">
              <w:rPr>
                <w:rFonts w:cs="華康細圓體" w:hint="eastAsia"/>
                <w:lang w:eastAsia="zh-TW"/>
              </w:rPr>
              <w:t>；對香港進口</w:t>
            </w:r>
            <w:r w:rsidRPr="00DD6B89">
              <w:rPr>
                <w:rFonts w:cs="華康細圓體" w:hint="eastAsia"/>
                <w:lang w:eastAsia="zh-TW"/>
              </w:rPr>
              <w:t>96.63</w:t>
            </w:r>
            <w:r w:rsidRPr="00DD6B89">
              <w:rPr>
                <w:rFonts w:cs="華康細圓體" w:hint="eastAsia"/>
                <w:lang w:eastAsia="zh-TW"/>
              </w:rPr>
              <w:t>億元，減少</w:t>
            </w:r>
            <w:r w:rsidRPr="00DD6B89">
              <w:rPr>
                <w:rFonts w:cs="華康細圓體" w:hint="eastAsia"/>
                <w:lang w:eastAsia="zh-TW"/>
              </w:rPr>
              <w:t>45.9%</w:t>
            </w:r>
            <w:r w:rsidRPr="00DD6B89">
              <w:rPr>
                <w:rFonts w:cs="華康細圓體" w:hint="eastAsia"/>
                <w:lang w:eastAsia="zh-TW"/>
              </w:rPr>
              <w:t>，出口</w:t>
            </w:r>
            <w:r w:rsidRPr="00DD6B89">
              <w:rPr>
                <w:rFonts w:cs="華康細圓體" w:hint="eastAsia"/>
                <w:lang w:eastAsia="zh-TW"/>
              </w:rPr>
              <w:t>2,379.62</w:t>
            </w:r>
            <w:r w:rsidRPr="00DD6B89">
              <w:rPr>
                <w:rFonts w:cs="華康細圓體" w:hint="eastAsia"/>
                <w:lang w:eastAsia="zh-TW"/>
              </w:rPr>
              <w:t>億元，成長</w:t>
            </w:r>
            <w:r w:rsidRPr="00DD6B89">
              <w:rPr>
                <w:rFonts w:cs="華康細圓體" w:hint="eastAsia"/>
                <w:lang w:eastAsia="zh-TW"/>
              </w:rPr>
              <w:t>39.3%</w:t>
            </w:r>
            <w:r w:rsidRPr="00DD6B89">
              <w:rPr>
                <w:rFonts w:cs="華康細圓體" w:hint="eastAsia"/>
                <w:lang w:eastAsia="zh-TW"/>
              </w:rPr>
              <w:t>。</w:t>
            </w:r>
          </w:p>
        </w:tc>
      </w:tr>
      <w:tr w:rsidR="00E24C1A" w:rsidRPr="00DD6B89" w14:paraId="4B957295" w14:textId="77777777">
        <w:trPr>
          <w:trHeight w:val="680"/>
        </w:trPr>
        <w:tc>
          <w:tcPr>
            <w:tcW w:w="1329" w:type="pct"/>
            <w:vAlign w:val="center"/>
          </w:tcPr>
          <w:p w14:paraId="36858B62" w14:textId="77777777" w:rsidR="009B2141" w:rsidRPr="00DD6B89" w:rsidRDefault="00000000">
            <w:pPr>
              <w:pStyle w:val="-0"/>
              <w:ind w:left="118" w:right="118"/>
            </w:pPr>
            <w:r w:rsidRPr="00DD6B89">
              <w:rPr>
                <w:lang w:eastAsia="zh-TW"/>
              </w:rPr>
              <w:t>貿易商品結構</w:t>
            </w:r>
          </w:p>
        </w:tc>
        <w:tc>
          <w:tcPr>
            <w:tcW w:w="6222" w:type="dxa"/>
            <w:vAlign w:val="center"/>
          </w:tcPr>
          <w:p w14:paraId="3C40ECA5"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年，上海市進口機電產品</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955.68</w:t>
            </w:r>
            <w:r w:rsidRPr="00DD6B89">
              <w:rPr>
                <w:rFonts w:cs="華康細圓體" w:hint="eastAsia"/>
                <w:lang w:eastAsia="zh-TW"/>
              </w:rPr>
              <w:t>億元，成長</w:t>
            </w:r>
            <w:r w:rsidRPr="00DD6B89">
              <w:rPr>
                <w:rFonts w:cs="華康細圓體" w:hint="eastAsia"/>
                <w:lang w:eastAsia="zh-TW"/>
              </w:rPr>
              <w:t>3.2%</w:t>
            </w:r>
            <w:r w:rsidRPr="00DD6B89">
              <w:rPr>
                <w:rFonts w:cs="華康細圓體" w:hint="eastAsia"/>
                <w:lang w:eastAsia="zh-TW"/>
              </w:rPr>
              <w:t>；出口機電產品</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3,201.62</w:t>
            </w:r>
            <w:r w:rsidRPr="00DD6B89">
              <w:rPr>
                <w:rFonts w:cs="華康細圓體" w:hint="eastAsia"/>
                <w:lang w:eastAsia="zh-TW"/>
              </w:rPr>
              <w:t>億元，成長</w:t>
            </w:r>
            <w:r w:rsidRPr="00DD6B89">
              <w:rPr>
                <w:rFonts w:cs="華康細圓體" w:hint="eastAsia"/>
                <w:lang w:eastAsia="zh-TW"/>
              </w:rPr>
              <w:t>6.5%</w:t>
            </w:r>
            <w:r w:rsidRPr="00DD6B89">
              <w:rPr>
                <w:rFonts w:cs="華康細圓體" w:hint="eastAsia"/>
                <w:lang w:eastAsia="zh-TW"/>
              </w:rPr>
              <w:t>。</w:t>
            </w:r>
          </w:p>
          <w:p w14:paraId="21C338B4" w14:textId="77777777" w:rsidR="009B2141" w:rsidRPr="00DD6B89" w:rsidRDefault="00000000">
            <w:pPr>
              <w:pStyle w:val="-"/>
              <w:ind w:left="118" w:right="118"/>
              <w:rPr>
                <w:rFonts w:cs="華康細圓體"/>
                <w:lang w:eastAsia="zh-TW"/>
              </w:rPr>
            </w:pPr>
            <w:r w:rsidRPr="00DD6B89">
              <w:rPr>
                <w:rFonts w:cs="華康細圓體" w:hint="eastAsia"/>
                <w:lang w:eastAsia="zh-TW"/>
              </w:rPr>
              <w:t>進口高新技術產品</w:t>
            </w:r>
            <w:r w:rsidRPr="00DD6B89">
              <w:rPr>
                <w:rFonts w:cs="華康細圓體" w:hint="eastAsia"/>
                <w:lang w:eastAsia="zh-TW"/>
              </w:rPr>
              <w:t>8,133.72</w:t>
            </w:r>
            <w:r w:rsidRPr="00DD6B89">
              <w:rPr>
                <w:rFonts w:cs="華康細圓體" w:hint="eastAsia"/>
                <w:lang w:eastAsia="zh-TW"/>
              </w:rPr>
              <w:t>億元，成長</w:t>
            </w:r>
            <w:r w:rsidRPr="00DD6B89">
              <w:rPr>
                <w:rFonts w:cs="華康細圓體" w:hint="eastAsia"/>
                <w:lang w:eastAsia="zh-TW"/>
              </w:rPr>
              <w:t>6.9%</w:t>
            </w:r>
            <w:r w:rsidRPr="00DD6B89">
              <w:rPr>
                <w:rFonts w:cs="華康細圓體" w:hint="eastAsia"/>
                <w:lang w:eastAsia="zh-TW"/>
              </w:rPr>
              <w:t>；出口高新技術產品</w:t>
            </w:r>
            <w:r w:rsidRPr="00DD6B89">
              <w:rPr>
                <w:rFonts w:cs="華康細圓體" w:hint="eastAsia"/>
                <w:lang w:eastAsia="zh-TW"/>
              </w:rPr>
              <w:t>5,995.84</w:t>
            </w:r>
            <w:r w:rsidRPr="00DD6B89">
              <w:rPr>
                <w:rFonts w:cs="華康細圓體" w:hint="eastAsia"/>
                <w:lang w:eastAsia="zh-TW"/>
              </w:rPr>
              <w:t>億元，成長</w:t>
            </w:r>
            <w:r w:rsidRPr="00DD6B89">
              <w:rPr>
                <w:rFonts w:cs="華康細圓體" w:hint="eastAsia"/>
                <w:lang w:eastAsia="zh-TW"/>
              </w:rPr>
              <w:t>4.2%</w:t>
            </w:r>
            <w:r w:rsidRPr="00DD6B89">
              <w:rPr>
                <w:rFonts w:cs="華康細圓體" w:hint="eastAsia"/>
                <w:lang w:eastAsia="zh-TW"/>
              </w:rPr>
              <w:t>。</w:t>
            </w:r>
          </w:p>
          <w:p w14:paraId="59632529" w14:textId="3E12B32C" w:rsidR="009B2141" w:rsidRPr="00DD6B89" w:rsidRDefault="00000000">
            <w:pPr>
              <w:pStyle w:val="-"/>
              <w:ind w:left="118" w:right="118"/>
            </w:pPr>
            <w:r w:rsidRPr="00DD6B89">
              <w:rPr>
                <w:rFonts w:cs="華康細圓體" w:hint="eastAsia"/>
                <w:lang w:eastAsia="zh-TW"/>
              </w:rPr>
              <w:t>代表高端製造的</w:t>
            </w:r>
            <w:r w:rsidRPr="00DD6B89">
              <w:rPr>
                <w:rFonts w:cs="華康細圓體" w:hint="eastAsia"/>
              </w:rPr>
              <w:t>「</w:t>
            </w:r>
            <w:r w:rsidRPr="00DD6B89">
              <w:rPr>
                <w:rFonts w:cs="華康細圓體" w:hint="eastAsia"/>
                <w:lang w:eastAsia="zh-TW"/>
              </w:rPr>
              <w:t>新三樣</w:t>
            </w:r>
            <w:r w:rsidRPr="00DD6B89">
              <w:rPr>
                <w:rFonts w:cs="華康細圓體" w:hint="eastAsia"/>
              </w:rPr>
              <w:t>」</w:t>
            </w:r>
            <w:r w:rsidRPr="00DD6B89">
              <w:rPr>
                <w:rFonts w:cs="華康細圓體" w:hint="eastAsia"/>
                <w:lang w:eastAsia="zh-TW"/>
              </w:rPr>
              <w:t>逆勢上揚，出口額達</w:t>
            </w:r>
            <w:r w:rsidRPr="00DD6B89">
              <w:rPr>
                <w:rFonts w:cs="華康細圓體" w:hint="eastAsia"/>
                <w:lang w:eastAsia="zh-TW"/>
              </w:rPr>
              <w:t>1</w:t>
            </w:r>
            <w:r w:rsidRPr="00DD6B89">
              <w:rPr>
                <w:rFonts w:cs="華康細圓體" w:hint="eastAsia"/>
              </w:rPr>
              <w:t>,</w:t>
            </w:r>
            <w:r w:rsidRPr="00DD6B89">
              <w:rPr>
                <w:rFonts w:cs="華康細圓體" w:hint="eastAsia"/>
                <w:lang w:eastAsia="zh-TW"/>
              </w:rPr>
              <w:t>566.7</w:t>
            </w:r>
            <w:r w:rsidRPr="00DD6B89">
              <w:rPr>
                <w:rFonts w:cs="華康細圓體" w:hint="eastAsia"/>
                <w:lang w:eastAsia="zh-TW"/>
              </w:rPr>
              <w:lastRenderedPageBreak/>
              <w:t>億元。其中，電動汽車出口規模突破千億元，混合動力汽車出口大幅</w:t>
            </w:r>
            <w:r w:rsidR="00FB5E25" w:rsidRPr="00DD6B89">
              <w:rPr>
                <w:rFonts w:cs="華康細圓體" w:hint="eastAsia"/>
                <w:lang w:eastAsia="zh-TW"/>
              </w:rPr>
              <w:t>成長</w:t>
            </w:r>
            <w:r w:rsidRPr="00DD6B89">
              <w:rPr>
                <w:rFonts w:cs="華康細圓體" w:hint="eastAsia"/>
                <w:lang w:eastAsia="zh-TW"/>
              </w:rPr>
              <w:t>近</w:t>
            </w:r>
            <w:r w:rsidRPr="00DD6B89">
              <w:rPr>
                <w:rFonts w:cs="華康細圓體" w:hint="eastAsia"/>
                <w:lang w:eastAsia="zh-TW"/>
              </w:rPr>
              <w:t>1.5</w:t>
            </w:r>
            <w:r w:rsidRPr="00DD6B89">
              <w:rPr>
                <w:rFonts w:cs="華康細圓體" w:hint="eastAsia"/>
                <w:lang w:eastAsia="zh-TW"/>
              </w:rPr>
              <w:t>倍。部分前沿產業出口已形成領先優勢，高端機床出口</w:t>
            </w:r>
            <w:r w:rsidR="00FB5E25" w:rsidRPr="00DD6B89">
              <w:rPr>
                <w:rFonts w:cs="華康細圓體" w:hint="eastAsia"/>
                <w:lang w:eastAsia="zh-TW"/>
              </w:rPr>
              <w:t>成長</w:t>
            </w:r>
            <w:r w:rsidRPr="00DD6B89">
              <w:rPr>
                <w:rFonts w:cs="華康細圓體" w:hint="eastAsia"/>
                <w:lang w:eastAsia="zh-TW"/>
              </w:rPr>
              <w:t>近三成，工業機器人出口</w:t>
            </w:r>
            <w:r w:rsidR="00FB5E25" w:rsidRPr="00DD6B89">
              <w:rPr>
                <w:rFonts w:cs="華康細圓體" w:hint="eastAsia"/>
                <w:lang w:eastAsia="zh-TW"/>
              </w:rPr>
              <w:t>成長</w:t>
            </w:r>
            <w:r w:rsidRPr="00DD6B89">
              <w:rPr>
                <w:rFonts w:cs="華康細圓體" w:hint="eastAsia"/>
                <w:lang w:eastAsia="zh-TW"/>
              </w:rPr>
              <w:t>超</w:t>
            </w:r>
            <w:r w:rsidRPr="00DD6B89">
              <w:rPr>
                <w:rFonts w:cs="華康細圓體" w:hint="eastAsia"/>
                <w:lang w:eastAsia="zh-TW"/>
              </w:rPr>
              <w:t>40%</w:t>
            </w:r>
            <w:r w:rsidRPr="00DD6B89">
              <w:rPr>
                <w:rFonts w:cs="華康細圓體" w:hint="eastAsia"/>
                <w:lang w:eastAsia="zh-TW"/>
              </w:rPr>
              <w:t>，手術機器人出口呈現爆發式</w:t>
            </w:r>
            <w:r w:rsidR="00FB5E25" w:rsidRPr="00DD6B89">
              <w:rPr>
                <w:rFonts w:cs="華康細圓體" w:hint="eastAsia"/>
                <w:lang w:eastAsia="zh-TW"/>
              </w:rPr>
              <w:t>成長</w:t>
            </w:r>
            <w:r w:rsidRPr="00DD6B89">
              <w:rPr>
                <w:rFonts w:cs="華康細圓體" w:hint="eastAsia"/>
                <w:lang w:eastAsia="zh-TW"/>
              </w:rPr>
              <w:t>，增幅達</w:t>
            </w:r>
            <w:r w:rsidRPr="00DD6B89">
              <w:rPr>
                <w:rFonts w:cs="華康細圓體" w:hint="eastAsia"/>
                <w:lang w:eastAsia="zh-TW"/>
              </w:rPr>
              <w:t>3.7</w:t>
            </w:r>
            <w:r w:rsidRPr="00DD6B89">
              <w:rPr>
                <w:rFonts w:cs="華康細圓體" w:hint="eastAsia"/>
                <w:lang w:eastAsia="zh-TW"/>
              </w:rPr>
              <w:t>倍，顯示出上海製造正向</w:t>
            </w:r>
            <w:r w:rsidRPr="00DD6B89">
              <w:rPr>
                <w:rFonts w:cs="華康細圓體" w:hint="eastAsia"/>
              </w:rPr>
              <w:t>「</w:t>
            </w:r>
            <w:proofErr w:type="gramStart"/>
            <w:r w:rsidRPr="00DD6B89">
              <w:rPr>
                <w:rFonts w:cs="華康細圓體" w:hint="eastAsia"/>
                <w:lang w:eastAsia="zh-TW"/>
              </w:rPr>
              <w:t>上海智造</w:t>
            </w:r>
            <w:proofErr w:type="gramEnd"/>
            <w:r w:rsidRPr="00DD6B89">
              <w:rPr>
                <w:rFonts w:cs="華康細圓體" w:hint="eastAsia"/>
              </w:rPr>
              <w:t>」</w:t>
            </w:r>
            <w:proofErr w:type="gramStart"/>
            <w:r w:rsidRPr="00DD6B89">
              <w:rPr>
                <w:rFonts w:cs="華康細圓體" w:hint="eastAsia"/>
                <w:lang w:eastAsia="zh-TW"/>
              </w:rPr>
              <w:t>加速躍遷</w:t>
            </w:r>
            <w:proofErr w:type="gramEnd"/>
            <w:r w:rsidRPr="00DD6B89">
              <w:rPr>
                <w:rFonts w:cs="華康細圓體" w:hint="eastAsia"/>
                <w:lang w:eastAsia="zh-TW"/>
              </w:rPr>
              <w:t>。</w:t>
            </w:r>
          </w:p>
        </w:tc>
      </w:tr>
      <w:tr w:rsidR="00E24C1A" w:rsidRPr="00DD6B89" w14:paraId="695ECB54" w14:textId="77777777">
        <w:trPr>
          <w:trHeight w:val="680"/>
        </w:trPr>
        <w:tc>
          <w:tcPr>
            <w:tcW w:w="5000" w:type="pct"/>
            <w:gridSpan w:val="2"/>
            <w:shd w:val="clear" w:color="auto" w:fill="CCFFFF"/>
            <w:vAlign w:val="center"/>
          </w:tcPr>
          <w:p w14:paraId="3F598C0E" w14:textId="77777777" w:rsidR="009B2141" w:rsidRPr="00DD6B89" w:rsidRDefault="00000000">
            <w:pPr>
              <w:pStyle w:val="affe"/>
              <w:rPr>
                <w:sz w:val="24"/>
                <w:szCs w:val="24"/>
              </w:rPr>
            </w:pPr>
            <w:r w:rsidRPr="00DD6B89">
              <w:rPr>
                <w:sz w:val="24"/>
                <w:szCs w:val="24"/>
              </w:rPr>
              <w:lastRenderedPageBreak/>
              <w:t>投資環境</w:t>
            </w:r>
          </w:p>
        </w:tc>
      </w:tr>
      <w:tr w:rsidR="00E24C1A" w:rsidRPr="00DD6B89" w14:paraId="374770CD" w14:textId="77777777">
        <w:trPr>
          <w:trHeight w:val="680"/>
        </w:trPr>
        <w:tc>
          <w:tcPr>
            <w:tcW w:w="1329" w:type="pct"/>
            <w:vAlign w:val="center"/>
          </w:tcPr>
          <w:p w14:paraId="74AB31F9" w14:textId="77777777" w:rsidR="009B2141" w:rsidRPr="00DD6B89" w:rsidRDefault="00000000">
            <w:pPr>
              <w:pStyle w:val="-0"/>
              <w:ind w:left="118" w:right="118"/>
            </w:pPr>
            <w:r w:rsidRPr="00DD6B89">
              <w:rPr>
                <w:lang w:eastAsia="zh-TW"/>
              </w:rPr>
              <w:t>基礎建設</w:t>
            </w:r>
          </w:p>
        </w:tc>
        <w:tc>
          <w:tcPr>
            <w:tcW w:w="6222" w:type="dxa"/>
            <w:vAlign w:val="center"/>
          </w:tcPr>
          <w:p w14:paraId="66A92334"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年城市基礎設施建設投資比上年度成長</w:t>
            </w:r>
            <w:r w:rsidRPr="00DD6B89">
              <w:rPr>
                <w:rFonts w:cs="華康細圓體" w:hint="eastAsia"/>
                <w:lang w:eastAsia="zh-TW"/>
              </w:rPr>
              <w:t>11.2%</w:t>
            </w:r>
            <w:r w:rsidRPr="00DD6B89">
              <w:rPr>
                <w:rFonts w:cs="華康細圓體" w:hint="eastAsia"/>
                <w:lang w:eastAsia="zh-TW"/>
              </w:rPr>
              <w:t>。其中，電力建設投資成長</w:t>
            </w:r>
            <w:r w:rsidRPr="00DD6B89">
              <w:rPr>
                <w:rFonts w:cs="華康細圓體" w:hint="eastAsia"/>
                <w:lang w:eastAsia="zh-TW"/>
              </w:rPr>
              <w:t>31.9%</w:t>
            </w:r>
            <w:r w:rsidRPr="00DD6B89">
              <w:rPr>
                <w:rFonts w:cs="華康細圓體" w:hint="eastAsia"/>
                <w:lang w:eastAsia="zh-TW"/>
              </w:rPr>
              <w:t>；交通運輸及郵電通信投資成長</w:t>
            </w:r>
            <w:r w:rsidRPr="00DD6B89">
              <w:rPr>
                <w:rFonts w:cs="華康細圓體" w:hint="eastAsia"/>
                <w:lang w:eastAsia="zh-TW"/>
              </w:rPr>
              <w:t>25.9%</w:t>
            </w:r>
            <w:r w:rsidRPr="00DD6B89">
              <w:rPr>
                <w:rFonts w:cs="華康細圓體" w:hint="eastAsia"/>
                <w:lang w:eastAsia="zh-TW"/>
              </w:rPr>
              <w:t>；公用事業投資減少</w:t>
            </w:r>
            <w:r w:rsidRPr="00DD6B89">
              <w:rPr>
                <w:rFonts w:cs="華康細圓體" w:hint="eastAsia"/>
                <w:lang w:eastAsia="zh-TW"/>
              </w:rPr>
              <w:t>19.9%</w:t>
            </w:r>
            <w:r w:rsidRPr="00DD6B89">
              <w:rPr>
                <w:rFonts w:cs="華康細圓體" w:hint="eastAsia"/>
                <w:lang w:eastAsia="zh-TW"/>
              </w:rPr>
              <w:t>。</w:t>
            </w:r>
          </w:p>
          <w:p w14:paraId="01B86493"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年末，全市完成</w:t>
            </w:r>
            <w:proofErr w:type="gramStart"/>
            <w:r w:rsidRPr="00DD6B89">
              <w:rPr>
                <w:rFonts w:cs="華康細圓體" w:hint="eastAsia"/>
                <w:lang w:eastAsia="zh-TW"/>
              </w:rPr>
              <w:t>架空線入地</w:t>
            </w:r>
            <w:proofErr w:type="gramEnd"/>
            <w:r w:rsidRPr="00DD6B89">
              <w:rPr>
                <w:rFonts w:cs="華康細圓體" w:hint="eastAsia"/>
                <w:lang w:eastAsia="zh-TW"/>
              </w:rPr>
              <w:t>141</w:t>
            </w:r>
            <w:r w:rsidRPr="00DD6B89">
              <w:rPr>
                <w:rFonts w:cs="華康細圓體" w:hint="eastAsia"/>
                <w:lang w:eastAsia="zh-TW"/>
              </w:rPr>
              <w:t>公里。完成燃氣</w:t>
            </w:r>
            <w:proofErr w:type="gramStart"/>
            <w:r w:rsidRPr="00DD6B89">
              <w:rPr>
                <w:rFonts w:cs="華康細圓體" w:hint="eastAsia"/>
                <w:lang w:eastAsia="zh-TW"/>
              </w:rPr>
              <w:t>老舊立管</w:t>
            </w:r>
            <w:proofErr w:type="gramEnd"/>
            <w:r w:rsidRPr="00DD6B89">
              <w:rPr>
                <w:rFonts w:cs="華康細圓體" w:hint="eastAsia"/>
                <w:lang w:eastAsia="zh-TW"/>
              </w:rPr>
              <w:t>改造</w:t>
            </w:r>
            <w:r w:rsidRPr="00DD6B89">
              <w:rPr>
                <w:rFonts w:cs="華康細圓體" w:hint="eastAsia"/>
                <w:lang w:eastAsia="zh-TW"/>
              </w:rPr>
              <w:t>11.83</w:t>
            </w:r>
            <w:r w:rsidRPr="00DD6B89">
              <w:rPr>
                <w:rFonts w:cs="華康細圓體" w:hint="eastAsia"/>
                <w:lang w:eastAsia="zh-TW"/>
              </w:rPr>
              <w:t>萬戶，完成老化管道更新</w:t>
            </w:r>
            <w:r w:rsidRPr="00DD6B89">
              <w:rPr>
                <w:rFonts w:cs="華康細圓體" w:hint="eastAsia"/>
                <w:lang w:eastAsia="zh-TW"/>
              </w:rPr>
              <w:t>1,030</w:t>
            </w:r>
            <w:r w:rsidRPr="00DD6B89">
              <w:rPr>
                <w:rFonts w:cs="華康細圓體" w:hint="eastAsia"/>
                <w:lang w:eastAsia="zh-TW"/>
              </w:rPr>
              <w:t>公里，完成</w:t>
            </w:r>
            <w:r w:rsidRPr="00DD6B89">
              <w:rPr>
                <w:rFonts w:cs="華康細圓體" w:hint="eastAsia"/>
              </w:rPr>
              <w:t>智慧</w:t>
            </w:r>
            <w:r w:rsidRPr="00DD6B89">
              <w:rPr>
                <w:rFonts w:cs="華康細圓體" w:hint="eastAsia"/>
                <w:lang w:eastAsia="zh-TW"/>
              </w:rPr>
              <w:t>燃氣表置換</w:t>
            </w:r>
            <w:r w:rsidRPr="00DD6B89">
              <w:rPr>
                <w:rFonts w:cs="華康細圓體" w:hint="eastAsia"/>
                <w:lang w:eastAsia="zh-TW"/>
              </w:rPr>
              <w:t>78.72</w:t>
            </w:r>
            <w:r w:rsidRPr="00DD6B89">
              <w:rPr>
                <w:rFonts w:cs="華康細圓體" w:hint="eastAsia"/>
                <w:lang w:eastAsia="zh-TW"/>
              </w:rPr>
              <w:t>萬台。</w:t>
            </w:r>
          </w:p>
          <w:p w14:paraId="19F71759" w14:textId="77777777" w:rsidR="009B2141" w:rsidRPr="00DD6B89" w:rsidRDefault="00000000">
            <w:pPr>
              <w:pStyle w:val="-"/>
              <w:ind w:left="118" w:right="118"/>
            </w:pPr>
            <w:r w:rsidRPr="00DD6B89">
              <w:rPr>
                <w:rFonts w:cs="華康細圓體" w:hint="eastAsia"/>
                <w:lang w:eastAsia="zh-TW"/>
              </w:rPr>
              <w:t>全市自來水供水能力為</w:t>
            </w:r>
            <w:r w:rsidRPr="00DD6B89">
              <w:rPr>
                <w:rFonts w:cs="華康細圓體" w:hint="eastAsia"/>
                <w:lang w:eastAsia="zh-TW"/>
              </w:rPr>
              <w:t>1,244.0</w:t>
            </w:r>
            <w:r w:rsidRPr="00DD6B89">
              <w:rPr>
                <w:rFonts w:cs="華康細圓體" w:hint="eastAsia"/>
                <w:lang w:eastAsia="zh-TW"/>
              </w:rPr>
              <w:t>萬立方公尺</w:t>
            </w:r>
            <w:r w:rsidRPr="00DD6B89">
              <w:rPr>
                <w:rFonts w:cs="華康細圓體" w:hint="eastAsia"/>
                <w:lang w:eastAsia="zh-TW"/>
              </w:rPr>
              <w:t>/</w:t>
            </w:r>
            <w:r w:rsidRPr="00DD6B89">
              <w:rPr>
                <w:rFonts w:cs="華康細圓體" w:hint="eastAsia"/>
                <w:lang w:eastAsia="zh-TW"/>
              </w:rPr>
              <w:t>日。全年供水總量為</w:t>
            </w:r>
            <w:r w:rsidRPr="00DD6B89">
              <w:rPr>
                <w:rFonts w:cs="華康細圓體" w:hint="eastAsia"/>
                <w:lang w:eastAsia="zh-TW"/>
              </w:rPr>
              <w:t>28.88</w:t>
            </w:r>
            <w:r w:rsidRPr="00DD6B89">
              <w:rPr>
                <w:rFonts w:cs="華康細圓體" w:hint="eastAsia"/>
                <w:lang w:eastAsia="zh-TW"/>
              </w:rPr>
              <w:t>億立方公尺，比上年度減少</w:t>
            </w:r>
            <w:r w:rsidRPr="00DD6B89">
              <w:rPr>
                <w:rFonts w:cs="華康細圓體" w:hint="eastAsia"/>
                <w:lang w:eastAsia="zh-TW"/>
              </w:rPr>
              <w:t>1.0%</w:t>
            </w:r>
            <w:r w:rsidRPr="00DD6B89">
              <w:rPr>
                <w:rFonts w:cs="華康細圓體" w:hint="eastAsia"/>
                <w:lang w:eastAsia="zh-TW"/>
              </w:rPr>
              <w:t>；售水總量為</w:t>
            </w:r>
            <w:r w:rsidRPr="00DD6B89">
              <w:rPr>
                <w:rFonts w:cs="華康細圓體" w:hint="eastAsia"/>
                <w:lang w:eastAsia="zh-TW"/>
              </w:rPr>
              <w:t>24.10</w:t>
            </w:r>
            <w:r w:rsidRPr="00DD6B89">
              <w:rPr>
                <w:rFonts w:cs="華康細圓體" w:hint="eastAsia"/>
                <w:lang w:eastAsia="zh-TW"/>
              </w:rPr>
              <w:t>億立方公尺，比上年度成長</w:t>
            </w:r>
            <w:r w:rsidRPr="00DD6B89">
              <w:rPr>
                <w:rFonts w:cs="華康細圓體" w:hint="eastAsia"/>
                <w:lang w:eastAsia="zh-TW"/>
              </w:rPr>
              <w:t>0.03%</w:t>
            </w:r>
            <w:r w:rsidRPr="00DD6B89">
              <w:rPr>
                <w:rFonts w:cs="華康細圓體" w:hint="eastAsia"/>
                <w:lang w:eastAsia="zh-TW"/>
              </w:rPr>
              <w:t>。其中，工業用水量為</w:t>
            </w:r>
            <w:r w:rsidRPr="00DD6B89">
              <w:rPr>
                <w:rFonts w:cs="華康細圓體" w:hint="eastAsia"/>
                <w:lang w:eastAsia="zh-TW"/>
              </w:rPr>
              <w:t>4.01</w:t>
            </w:r>
            <w:r w:rsidRPr="00DD6B89">
              <w:rPr>
                <w:rFonts w:cs="華康細圓體" w:hint="eastAsia"/>
                <w:lang w:eastAsia="zh-TW"/>
              </w:rPr>
              <w:t>億立方公尺，比上年度成長</w:t>
            </w:r>
            <w:r w:rsidRPr="00DD6B89">
              <w:rPr>
                <w:rFonts w:cs="華康細圓體" w:hint="eastAsia"/>
                <w:lang w:eastAsia="zh-TW"/>
              </w:rPr>
              <w:t>0.8%</w:t>
            </w:r>
            <w:r w:rsidRPr="00DD6B89">
              <w:rPr>
                <w:rFonts w:cs="華康細圓體" w:hint="eastAsia"/>
                <w:lang w:eastAsia="zh-TW"/>
              </w:rPr>
              <w:t>；居民生活用水量為</w:t>
            </w:r>
            <w:r w:rsidRPr="00DD6B89">
              <w:rPr>
                <w:rFonts w:cs="華康細圓體" w:hint="eastAsia"/>
                <w:lang w:eastAsia="zh-TW"/>
              </w:rPr>
              <w:t>11.61</w:t>
            </w:r>
            <w:r w:rsidRPr="00DD6B89">
              <w:rPr>
                <w:rFonts w:cs="華康細圓體" w:hint="eastAsia"/>
                <w:lang w:eastAsia="zh-TW"/>
              </w:rPr>
              <w:t>億立方公尺，成長</w:t>
            </w:r>
            <w:r w:rsidRPr="00DD6B89">
              <w:rPr>
                <w:rFonts w:cs="華康細圓體" w:hint="eastAsia"/>
                <w:lang w:eastAsia="zh-TW"/>
              </w:rPr>
              <w:t>1.0%</w:t>
            </w:r>
            <w:r w:rsidRPr="00DD6B89">
              <w:rPr>
                <w:rFonts w:cs="華康細圓體" w:hint="eastAsia"/>
                <w:lang w:eastAsia="zh-TW"/>
              </w:rPr>
              <w:t>。全年全市用電量</w:t>
            </w:r>
            <w:r w:rsidRPr="00DD6B89">
              <w:rPr>
                <w:rFonts w:cs="華康細圓體" w:hint="eastAsia"/>
                <w:lang w:eastAsia="zh-TW"/>
              </w:rPr>
              <w:t>2,088.88</w:t>
            </w:r>
            <w:r w:rsidRPr="00DD6B89">
              <w:rPr>
                <w:rFonts w:cs="華康細圓體" w:hint="eastAsia"/>
                <w:lang w:eastAsia="zh-TW"/>
              </w:rPr>
              <w:t>億千瓦時，比上年度成長</w:t>
            </w:r>
            <w:r w:rsidRPr="00DD6B89">
              <w:rPr>
                <w:rFonts w:cs="華康細圓體" w:hint="eastAsia"/>
                <w:lang w:eastAsia="zh-TW"/>
              </w:rPr>
              <w:t>5.3%</w:t>
            </w:r>
            <w:r w:rsidRPr="00DD6B89">
              <w:rPr>
                <w:rFonts w:cs="華康細圓體" w:hint="eastAsia"/>
                <w:lang w:eastAsia="zh-TW"/>
              </w:rPr>
              <w:t>。至年末，全市家庭液化氣用戶</w:t>
            </w:r>
            <w:r w:rsidRPr="00DD6B89">
              <w:rPr>
                <w:rFonts w:cs="華康細圓體" w:hint="eastAsia"/>
                <w:lang w:eastAsia="zh-TW"/>
              </w:rPr>
              <w:t>119</w:t>
            </w:r>
            <w:r w:rsidRPr="00DD6B89">
              <w:rPr>
                <w:rFonts w:cs="華康細圓體" w:hint="eastAsia"/>
                <w:lang w:eastAsia="zh-TW"/>
              </w:rPr>
              <w:t>萬戶，比上年度減少</w:t>
            </w:r>
            <w:r w:rsidRPr="00DD6B89">
              <w:rPr>
                <w:rFonts w:cs="華康細圓體" w:hint="eastAsia"/>
                <w:lang w:eastAsia="zh-TW"/>
              </w:rPr>
              <w:t>25.7%</w:t>
            </w:r>
            <w:r w:rsidRPr="00DD6B89">
              <w:rPr>
                <w:rFonts w:cs="華康細圓體" w:hint="eastAsia"/>
                <w:lang w:eastAsia="zh-TW"/>
              </w:rPr>
              <w:t>；家庭天然氣用戶</w:t>
            </w:r>
            <w:r w:rsidRPr="00DD6B89">
              <w:rPr>
                <w:rFonts w:cs="華康細圓體" w:hint="eastAsia"/>
                <w:lang w:eastAsia="zh-TW"/>
              </w:rPr>
              <w:t>847</w:t>
            </w:r>
            <w:r w:rsidRPr="00DD6B89">
              <w:rPr>
                <w:rFonts w:cs="華康細圓體" w:hint="eastAsia"/>
                <w:lang w:eastAsia="zh-TW"/>
              </w:rPr>
              <w:t>萬戶，成長</w:t>
            </w:r>
            <w:r w:rsidRPr="00DD6B89">
              <w:rPr>
                <w:rFonts w:cs="華康細圓體" w:hint="eastAsia"/>
                <w:lang w:eastAsia="zh-TW"/>
              </w:rPr>
              <w:t>2.5%</w:t>
            </w:r>
            <w:r w:rsidRPr="00DD6B89">
              <w:rPr>
                <w:rFonts w:cs="華康細圓體" w:hint="eastAsia"/>
                <w:lang w:eastAsia="zh-TW"/>
              </w:rPr>
              <w:t>。</w:t>
            </w:r>
          </w:p>
        </w:tc>
      </w:tr>
      <w:tr w:rsidR="00E24C1A" w:rsidRPr="00DD6B89" w14:paraId="26D96587" w14:textId="77777777">
        <w:trPr>
          <w:trHeight w:val="680"/>
        </w:trPr>
        <w:tc>
          <w:tcPr>
            <w:tcW w:w="1329" w:type="pct"/>
            <w:vAlign w:val="center"/>
          </w:tcPr>
          <w:p w14:paraId="4ABF2D2E" w14:textId="77777777" w:rsidR="009B2141" w:rsidRPr="00DD6B89" w:rsidRDefault="00000000">
            <w:pPr>
              <w:pStyle w:val="-0"/>
              <w:ind w:left="118" w:right="118"/>
            </w:pPr>
            <w:r w:rsidRPr="00DD6B89">
              <w:rPr>
                <w:lang w:eastAsia="zh-TW"/>
              </w:rPr>
              <w:t>運輸能力</w:t>
            </w:r>
          </w:p>
        </w:tc>
        <w:tc>
          <w:tcPr>
            <w:tcW w:w="6222" w:type="dxa"/>
            <w:vAlign w:val="center"/>
          </w:tcPr>
          <w:p w14:paraId="23352D35"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年各種運輸方式完成貨物運輸量</w:t>
            </w:r>
            <w:r w:rsidRPr="00DD6B89">
              <w:rPr>
                <w:rFonts w:cs="華康細圓體" w:hint="eastAsia"/>
                <w:lang w:eastAsia="zh-TW"/>
              </w:rPr>
              <w:t>15</w:t>
            </w:r>
            <w:r w:rsidRPr="00DD6B89">
              <w:rPr>
                <w:rFonts w:cs="華康細圓體" w:hint="eastAsia"/>
                <w:lang w:eastAsia="zh-TW"/>
              </w:rPr>
              <w:t>兆</w:t>
            </w:r>
            <w:r w:rsidRPr="00DD6B89">
              <w:rPr>
                <w:rFonts w:cs="華康細圓體" w:hint="eastAsia"/>
                <w:lang w:eastAsia="zh-TW"/>
              </w:rPr>
              <w:t>8,680.25</w:t>
            </w:r>
            <w:r w:rsidRPr="00DD6B89">
              <w:rPr>
                <w:rFonts w:cs="華康細圓體" w:hint="eastAsia"/>
                <w:lang w:eastAsia="zh-TW"/>
              </w:rPr>
              <w:t>萬噸，比上年度成長</w:t>
            </w:r>
            <w:r w:rsidRPr="00DD6B89">
              <w:rPr>
                <w:rFonts w:cs="華康細圓體" w:hint="eastAsia"/>
                <w:lang w:eastAsia="zh-TW"/>
              </w:rPr>
              <w:t>1.9%</w:t>
            </w:r>
            <w:r w:rsidRPr="00DD6B89">
              <w:rPr>
                <w:rFonts w:cs="華康細圓體" w:hint="eastAsia"/>
                <w:lang w:eastAsia="zh-TW"/>
              </w:rPr>
              <w:t>。旅客發送量</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2,157.45</w:t>
            </w:r>
            <w:r w:rsidRPr="00DD6B89">
              <w:rPr>
                <w:rFonts w:cs="華康細圓體" w:hint="eastAsia"/>
                <w:lang w:eastAsia="zh-TW"/>
              </w:rPr>
              <w:t>萬人次，成長</w:t>
            </w:r>
            <w:r w:rsidRPr="00DD6B89">
              <w:rPr>
                <w:rFonts w:cs="華康細圓體" w:hint="eastAsia"/>
                <w:lang w:eastAsia="zh-TW"/>
              </w:rPr>
              <w:t>7.1%</w:t>
            </w:r>
            <w:r w:rsidRPr="00DD6B89">
              <w:rPr>
                <w:rFonts w:cs="華康細圓體" w:hint="eastAsia"/>
                <w:lang w:eastAsia="zh-TW"/>
              </w:rPr>
              <w:t>。</w:t>
            </w:r>
          </w:p>
          <w:p w14:paraId="4A140885"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年完成港口貨物吞吐量</w:t>
            </w:r>
            <w:r w:rsidRPr="00DD6B89">
              <w:rPr>
                <w:rFonts w:cs="華康細圓體" w:hint="eastAsia"/>
                <w:lang w:eastAsia="zh-TW"/>
              </w:rPr>
              <w:t>8</w:t>
            </w:r>
            <w:r w:rsidRPr="00DD6B89">
              <w:rPr>
                <w:rFonts w:cs="華康細圓體" w:hint="eastAsia"/>
                <w:lang w:eastAsia="zh-TW"/>
              </w:rPr>
              <w:t>兆</w:t>
            </w:r>
            <w:r w:rsidRPr="00DD6B89">
              <w:rPr>
                <w:rFonts w:cs="華康細圓體" w:hint="eastAsia"/>
                <w:lang w:eastAsia="zh-TW"/>
              </w:rPr>
              <w:t>8,538.18</w:t>
            </w:r>
            <w:r w:rsidRPr="00DD6B89">
              <w:rPr>
                <w:rFonts w:cs="華康細圓體" w:hint="eastAsia"/>
                <w:lang w:eastAsia="zh-TW"/>
              </w:rPr>
              <w:t>萬噸，比上年度</w:t>
            </w:r>
            <w:r w:rsidRPr="00DD6B89">
              <w:rPr>
                <w:rFonts w:cs="華康細圓體" w:hint="eastAsia"/>
                <w:lang w:eastAsia="zh-TW"/>
              </w:rPr>
              <w:lastRenderedPageBreak/>
              <w:t>成長</w:t>
            </w:r>
            <w:r w:rsidRPr="00DD6B89">
              <w:rPr>
                <w:rFonts w:cs="華康細圓體" w:hint="eastAsia"/>
                <w:lang w:eastAsia="zh-TW"/>
              </w:rPr>
              <w:t>2.5%</w:t>
            </w:r>
            <w:r w:rsidRPr="00DD6B89">
              <w:rPr>
                <w:rFonts w:cs="華康細圓體" w:hint="eastAsia"/>
                <w:lang w:eastAsia="zh-TW"/>
              </w:rPr>
              <w:t>；集裝箱吞吐量</w:t>
            </w:r>
            <w:r w:rsidRPr="00DD6B89">
              <w:rPr>
                <w:rFonts w:cs="華康細圓體" w:hint="eastAsia"/>
                <w:lang w:eastAsia="zh-TW"/>
              </w:rPr>
              <w:t>5,506.25</w:t>
            </w:r>
            <w:r w:rsidRPr="00DD6B89">
              <w:rPr>
                <w:rFonts w:cs="華康細圓體" w:hint="eastAsia"/>
                <w:lang w:eastAsia="zh-TW"/>
              </w:rPr>
              <w:t>萬國際標準箱，成長</w:t>
            </w:r>
            <w:r w:rsidRPr="00DD6B89">
              <w:rPr>
                <w:rFonts w:cs="華康細圓體" w:hint="eastAsia"/>
                <w:lang w:eastAsia="zh-TW"/>
              </w:rPr>
              <w:t>6.9%</w:t>
            </w:r>
            <w:r w:rsidRPr="00DD6B89">
              <w:rPr>
                <w:rFonts w:cs="華康細圓體" w:hint="eastAsia"/>
                <w:lang w:eastAsia="zh-TW"/>
              </w:rPr>
              <w:t>。集裝箱水</w:t>
            </w:r>
            <w:proofErr w:type="gramStart"/>
            <w:r w:rsidRPr="00DD6B89">
              <w:rPr>
                <w:rFonts w:cs="華康細圓體" w:hint="eastAsia"/>
                <w:lang w:eastAsia="zh-TW"/>
              </w:rPr>
              <w:t>水</w:t>
            </w:r>
            <w:proofErr w:type="gramEnd"/>
            <w:r w:rsidRPr="00DD6B89">
              <w:rPr>
                <w:rFonts w:cs="華康細圓體" w:hint="eastAsia"/>
                <w:lang w:eastAsia="zh-TW"/>
              </w:rPr>
              <w:t>中轉比例達</w:t>
            </w:r>
            <w:r w:rsidRPr="00DD6B89">
              <w:rPr>
                <w:rFonts w:cs="華康細圓體" w:hint="eastAsia"/>
                <w:lang w:eastAsia="zh-TW"/>
              </w:rPr>
              <w:t>53.0%</w:t>
            </w:r>
            <w:r w:rsidRPr="00DD6B89">
              <w:rPr>
                <w:rFonts w:cs="華康細圓體" w:hint="eastAsia"/>
                <w:lang w:eastAsia="zh-TW"/>
              </w:rPr>
              <w:t>，國際中轉比例</w:t>
            </w:r>
            <w:r w:rsidRPr="00DD6B89">
              <w:rPr>
                <w:rFonts w:cs="華康細圓體" w:hint="eastAsia"/>
                <w:lang w:eastAsia="zh-TW"/>
              </w:rPr>
              <w:t>14.4%</w:t>
            </w:r>
            <w:r w:rsidRPr="00DD6B89">
              <w:rPr>
                <w:rFonts w:cs="華康細圓體" w:hint="eastAsia"/>
                <w:lang w:eastAsia="zh-TW"/>
              </w:rPr>
              <w:t>，比上年度提高</w:t>
            </w:r>
            <w:r w:rsidRPr="00DD6B89">
              <w:rPr>
                <w:rFonts w:cs="華康細圓體" w:hint="eastAsia"/>
                <w:lang w:eastAsia="zh-TW"/>
              </w:rPr>
              <w:t>0.5%</w:t>
            </w:r>
            <w:r w:rsidRPr="00DD6B89">
              <w:rPr>
                <w:rFonts w:cs="華康細圓體" w:hint="eastAsia"/>
                <w:lang w:eastAsia="zh-TW"/>
              </w:rPr>
              <w:t>。</w:t>
            </w:r>
          </w:p>
          <w:p w14:paraId="7D97ADFB" w14:textId="77777777" w:rsidR="009B2141" w:rsidRPr="00DD6B89" w:rsidRDefault="00000000">
            <w:pPr>
              <w:pStyle w:val="-"/>
              <w:ind w:left="118" w:right="118"/>
              <w:rPr>
                <w:rFonts w:cs="華康細圓體"/>
                <w:lang w:eastAsia="zh-TW"/>
              </w:rPr>
            </w:pPr>
            <w:r w:rsidRPr="00DD6B89">
              <w:rPr>
                <w:rFonts w:cs="華康細圓體" w:hint="eastAsia"/>
                <w:lang w:eastAsia="zh-TW"/>
              </w:rPr>
              <w:t>上海浦東、虹橋兩大國際機場全年共起降航班</w:t>
            </w:r>
            <w:r w:rsidRPr="00DD6B89">
              <w:rPr>
                <w:rFonts w:cs="華康細圓體" w:hint="eastAsia"/>
                <w:lang w:eastAsia="zh-TW"/>
              </w:rPr>
              <w:t>83.99</w:t>
            </w:r>
            <w:r w:rsidRPr="00DD6B89">
              <w:rPr>
                <w:rFonts w:cs="華康細圓體" w:hint="eastAsia"/>
                <w:lang w:eastAsia="zh-TW"/>
              </w:rPr>
              <w:t>萬架次，成長</w:t>
            </w:r>
            <w:r w:rsidRPr="00DD6B89">
              <w:rPr>
                <w:rFonts w:cs="華康細圓體" w:hint="eastAsia"/>
                <w:lang w:eastAsia="zh-TW"/>
              </w:rPr>
              <w:t>4.5%</w:t>
            </w:r>
            <w:r w:rsidRPr="00DD6B89">
              <w:rPr>
                <w:rFonts w:cs="華康細圓體" w:hint="eastAsia"/>
                <w:lang w:eastAsia="zh-TW"/>
              </w:rPr>
              <w:t>；實現進出港旅客</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3,514.5</w:t>
            </w:r>
            <w:r w:rsidRPr="00DD6B89">
              <w:rPr>
                <w:rFonts w:cs="華康細圓體" w:hint="eastAsia"/>
                <w:lang w:eastAsia="zh-TW"/>
              </w:rPr>
              <w:t>萬人次，成長</w:t>
            </w:r>
            <w:r w:rsidRPr="00DD6B89">
              <w:rPr>
                <w:rFonts w:cs="華康細圓體" w:hint="eastAsia"/>
                <w:lang w:eastAsia="zh-TW"/>
              </w:rPr>
              <w:t>8.3%</w:t>
            </w:r>
            <w:r w:rsidRPr="00DD6B89">
              <w:rPr>
                <w:rFonts w:cs="華康細圓體" w:hint="eastAsia"/>
                <w:lang w:eastAsia="zh-TW"/>
              </w:rPr>
              <w:t>。其中，境內航線進出港旅客</w:t>
            </w:r>
            <w:r w:rsidRPr="00DD6B89">
              <w:rPr>
                <w:rFonts w:cs="華康細圓體" w:hint="eastAsia"/>
                <w:lang w:eastAsia="zh-TW"/>
              </w:rPr>
              <w:t>9,373.5</w:t>
            </w:r>
            <w:r w:rsidRPr="00DD6B89">
              <w:rPr>
                <w:rFonts w:cs="華康細圓體" w:hint="eastAsia"/>
                <w:lang w:eastAsia="zh-TW"/>
              </w:rPr>
              <w:t>萬人次，成長</w:t>
            </w:r>
            <w:r w:rsidRPr="00DD6B89">
              <w:rPr>
                <w:rFonts w:cs="華康細圓體" w:hint="eastAsia"/>
                <w:lang w:eastAsia="zh-TW"/>
              </w:rPr>
              <w:t>4.5%</w:t>
            </w:r>
            <w:r w:rsidRPr="00DD6B89">
              <w:rPr>
                <w:rFonts w:cs="華康細圓體" w:hint="eastAsia"/>
                <w:lang w:eastAsia="zh-TW"/>
              </w:rPr>
              <w:t>；境外航線進出港旅客</w:t>
            </w:r>
            <w:r w:rsidRPr="00DD6B89">
              <w:rPr>
                <w:rFonts w:cs="華康細圓體" w:hint="eastAsia"/>
                <w:lang w:eastAsia="zh-TW"/>
              </w:rPr>
              <w:t>4,141.1</w:t>
            </w:r>
            <w:r w:rsidRPr="00DD6B89">
              <w:rPr>
                <w:rFonts w:cs="華康細圓體" w:hint="eastAsia"/>
                <w:lang w:eastAsia="zh-TW"/>
              </w:rPr>
              <w:t>萬人次，成長</w:t>
            </w:r>
            <w:r w:rsidRPr="00DD6B89">
              <w:rPr>
                <w:rFonts w:cs="華康細圓體" w:hint="eastAsia"/>
                <w:lang w:eastAsia="zh-TW"/>
              </w:rPr>
              <w:t>18.3%</w:t>
            </w:r>
            <w:r w:rsidRPr="00DD6B89">
              <w:rPr>
                <w:rFonts w:cs="華康細圓體" w:hint="eastAsia"/>
                <w:lang w:eastAsia="zh-TW"/>
              </w:rPr>
              <w:t>。實現貨</w:t>
            </w:r>
            <w:proofErr w:type="gramStart"/>
            <w:r w:rsidRPr="00DD6B89">
              <w:rPr>
                <w:rFonts w:cs="華康細圓體" w:hint="eastAsia"/>
                <w:lang w:eastAsia="zh-TW"/>
              </w:rPr>
              <w:t>郵</w:t>
            </w:r>
            <w:proofErr w:type="gramEnd"/>
            <w:r w:rsidRPr="00DD6B89">
              <w:rPr>
                <w:rFonts w:cs="華康細圓體" w:hint="eastAsia"/>
                <w:lang w:eastAsia="zh-TW"/>
              </w:rPr>
              <w:t>吞吐量</w:t>
            </w:r>
            <w:r w:rsidRPr="00DD6B89">
              <w:rPr>
                <w:rFonts w:cs="華康細圓體" w:hint="eastAsia"/>
                <w:lang w:eastAsia="zh-TW"/>
              </w:rPr>
              <w:t>453.79</w:t>
            </w:r>
            <w:r w:rsidRPr="00DD6B89">
              <w:rPr>
                <w:rFonts w:cs="華康細圓體" w:hint="eastAsia"/>
                <w:lang w:eastAsia="zh-TW"/>
              </w:rPr>
              <w:t>萬噸，成長</w:t>
            </w:r>
            <w:r w:rsidRPr="00DD6B89">
              <w:rPr>
                <w:rFonts w:cs="華康細圓體" w:hint="eastAsia"/>
                <w:lang w:eastAsia="zh-TW"/>
              </w:rPr>
              <w:t>7.9%</w:t>
            </w:r>
            <w:r w:rsidRPr="00DD6B89">
              <w:rPr>
                <w:rFonts w:cs="華康細圓體" w:hint="eastAsia"/>
                <w:lang w:eastAsia="zh-TW"/>
              </w:rPr>
              <w:t>。</w:t>
            </w:r>
          </w:p>
          <w:p w14:paraId="3EFA63F4"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年末，全市軌道交通運營線路</w:t>
            </w:r>
            <w:r w:rsidRPr="00DD6B89">
              <w:rPr>
                <w:rFonts w:cs="華康細圓體" w:hint="eastAsia"/>
                <w:lang w:eastAsia="zh-TW"/>
              </w:rPr>
              <w:t>22</w:t>
            </w:r>
            <w:r w:rsidRPr="00DD6B89">
              <w:rPr>
                <w:rFonts w:cs="華康細圓體" w:hint="eastAsia"/>
                <w:lang w:eastAsia="zh-TW"/>
              </w:rPr>
              <w:t>條，長度達到</w:t>
            </w:r>
            <w:r w:rsidRPr="00DD6B89">
              <w:rPr>
                <w:rFonts w:cs="華康細圓體" w:hint="eastAsia"/>
                <w:lang w:eastAsia="zh-TW"/>
              </w:rPr>
              <w:t>962</w:t>
            </w:r>
            <w:r w:rsidRPr="00DD6B89">
              <w:rPr>
                <w:rFonts w:cs="華康細圓體" w:hint="eastAsia"/>
                <w:lang w:eastAsia="zh-TW"/>
              </w:rPr>
              <w:t>公里，運營車站</w:t>
            </w:r>
            <w:r w:rsidRPr="00DD6B89">
              <w:rPr>
                <w:rFonts w:cs="華康細圓體" w:hint="eastAsia"/>
                <w:lang w:eastAsia="zh-TW"/>
              </w:rPr>
              <w:t>532</w:t>
            </w:r>
            <w:r w:rsidRPr="00DD6B89">
              <w:rPr>
                <w:rFonts w:cs="華康細圓體" w:hint="eastAsia"/>
                <w:lang w:eastAsia="zh-TW"/>
              </w:rPr>
              <w:t>個。至年末，地面公交運營車輛達</w:t>
            </w:r>
            <w:r w:rsidRPr="00DD6B89">
              <w:rPr>
                <w:rFonts w:cs="華康細圓體" w:hint="eastAsia"/>
                <w:lang w:eastAsia="zh-TW"/>
              </w:rPr>
              <w:t>1.67</w:t>
            </w:r>
            <w:r w:rsidRPr="00DD6B89">
              <w:rPr>
                <w:rFonts w:cs="華康細圓體" w:hint="eastAsia"/>
                <w:lang w:eastAsia="zh-TW"/>
              </w:rPr>
              <w:t>萬輛，運營路線達</w:t>
            </w:r>
            <w:r w:rsidRPr="00DD6B89">
              <w:rPr>
                <w:rFonts w:cs="華康細圓體" w:hint="eastAsia"/>
                <w:lang w:eastAsia="zh-TW"/>
              </w:rPr>
              <w:t>1,590</w:t>
            </w:r>
            <w:r w:rsidRPr="00DD6B89">
              <w:rPr>
                <w:rFonts w:cs="華康細圓體" w:hint="eastAsia"/>
                <w:lang w:eastAsia="zh-TW"/>
              </w:rPr>
              <w:t>條，運營線路長度</w:t>
            </w:r>
            <w:r w:rsidRPr="00DD6B89">
              <w:rPr>
                <w:rFonts w:cs="華康細圓體" w:hint="eastAsia"/>
                <w:lang w:eastAsia="zh-TW"/>
              </w:rPr>
              <w:t>2</w:t>
            </w:r>
            <w:r w:rsidRPr="00DD6B89">
              <w:rPr>
                <w:rFonts w:cs="華康細圓體" w:hint="eastAsia"/>
                <w:lang w:eastAsia="zh-TW"/>
              </w:rPr>
              <w:t>萬</w:t>
            </w:r>
            <w:r w:rsidRPr="00DD6B89">
              <w:rPr>
                <w:rFonts w:cs="華康細圓體" w:hint="eastAsia"/>
                <w:lang w:eastAsia="zh-TW"/>
              </w:rPr>
              <w:t>4,556</w:t>
            </w:r>
            <w:r w:rsidRPr="00DD6B89">
              <w:rPr>
                <w:rFonts w:cs="華康細圓體" w:hint="eastAsia"/>
                <w:lang w:eastAsia="zh-TW"/>
              </w:rPr>
              <w:t>公里。巡遊出租車</w:t>
            </w:r>
            <w:r w:rsidRPr="00DD6B89">
              <w:rPr>
                <w:rFonts w:cs="華康細圓體" w:hint="eastAsia"/>
                <w:lang w:eastAsia="zh-TW"/>
              </w:rPr>
              <w:t>2.22</w:t>
            </w:r>
            <w:r w:rsidRPr="00DD6B89">
              <w:rPr>
                <w:rFonts w:cs="華康細圓體" w:hint="eastAsia"/>
                <w:lang w:eastAsia="zh-TW"/>
              </w:rPr>
              <w:t>萬輛，全年載客車次</w:t>
            </w:r>
            <w:r w:rsidRPr="00DD6B89">
              <w:rPr>
                <w:rFonts w:cs="華康細圓體" w:hint="eastAsia"/>
                <w:lang w:eastAsia="zh-TW"/>
              </w:rPr>
              <w:t>1.1</w:t>
            </w:r>
            <w:r w:rsidRPr="00DD6B89">
              <w:rPr>
                <w:rFonts w:cs="華康細圓體" w:hint="eastAsia"/>
                <w:lang w:eastAsia="zh-TW"/>
              </w:rPr>
              <w:t>億次。全年公共交通客運總量</w:t>
            </w:r>
            <w:r w:rsidRPr="00DD6B89">
              <w:rPr>
                <w:rFonts w:cs="華康細圓體" w:hint="eastAsia"/>
                <w:lang w:eastAsia="zh-TW"/>
              </w:rPr>
              <w:t>47.53</w:t>
            </w:r>
            <w:r w:rsidRPr="00DD6B89">
              <w:rPr>
                <w:rFonts w:cs="華康細圓體" w:hint="eastAsia"/>
                <w:lang w:eastAsia="zh-TW"/>
              </w:rPr>
              <w:t>億人次，日均</w:t>
            </w:r>
            <w:r w:rsidRPr="00DD6B89">
              <w:rPr>
                <w:rFonts w:cs="華康細圓體" w:hint="eastAsia"/>
                <w:lang w:eastAsia="zh-TW"/>
              </w:rPr>
              <w:t>1,302.24</w:t>
            </w:r>
            <w:r w:rsidRPr="00DD6B89">
              <w:rPr>
                <w:rFonts w:cs="華康細圓體" w:hint="eastAsia"/>
                <w:lang w:eastAsia="zh-TW"/>
              </w:rPr>
              <w:t>萬人次。其中，軌道交通客運量</w:t>
            </w:r>
            <w:r w:rsidRPr="00DD6B89">
              <w:rPr>
                <w:rFonts w:cs="華康細圓體" w:hint="eastAsia"/>
                <w:lang w:eastAsia="zh-TW"/>
              </w:rPr>
              <w:t>37.16</w:t>
            </w:r>
            <w:r w:rsidRPr="00DD6B89">
              <w:rPr>
                <w:rFonts w:cs="華康細圓體" w:hint="eastAsia"/>
                <w:lang w:eastAsia="zh-TW"/>
              </w:rPr>
              <w:t>億人次；</w:t>
            </w:r>
            <w:proofErr w:type="gramStart"/>
            <w:r w:rsidRPr="00DD6B89">
              <w:rPr>
                <w:rFonts w:cs="華康細圓體" w:hint="eastAsia"/>
                <w:lang w:eastAsia="zh-TW"/>
              </w:rPr>
              <w:t>公共汽</w:t>
            </w:r>
            <w:proofErr w:type="gramEnd"/>
            <w:r w:rsidRPr="00DD6B89">
              <w:rPr>
                <w:rFonts w:cs="華康細圓體" w:hint="eastAsia"/>
                <w:lang w:eastAsia="zh-TW"/>
              </w:rPr>
              <w:t>電車客運量</w:t>
            </w:r>
            <w:r w:rsidRPr="00DD6B89">
              <w:rPr>
                <w:rFonts w:cs="華康細圓體" w:hint="eastAsia"/>
                <w:lang w:eastAsia="zh-TW"/>
              </w:rPr>
              <w:t>10.07</w:t>
            </w:r>
            <w:r w:rsidRPr="00DD6B89">
              <w:rPr>
                <w:rFonts w:cs="華康細圓體" w:hint="eastAsia"/>
                <w:lang w:eastAsia="zh-TW"/>
              </w:rPr>
              <w:t>億人次；黃浦江和三島輪渡客運量</w:t>
            </w:r>
            <w:r w:rsidRPr="00DD6B89">
              <w:rPr>
                <w:rFonts w:cs="華康細圓體" w:hint="eastAsia"/>
                <w:lang w:eastAsia="zh-TW"/>
              </w:rPr>
              <w:t>3,026.5</w:t>
            </w:r>
            <w:r w:rsidRPr="00DD6B89">
              <w:rPr>
                <w:rFonts w:cs="華康細圓體" w:hint="eastAsia"/>
                <w:lang w:eastAsia="zh-TW"/>
              </w:rPr>
              <w:t>萬人次。</w:t>
            </w:r>
          </w:p>
        </w:tc>
      </w:tr>
      <w:tr w:rsidR="00E24C1A" w:rsidRPr="00DD6B89" w14:paraId="3B0E2607" w14:textId="77777777">
        <w:trPr>
          <w:trHeight w:val="680"/>
        </w:trPr>
        <w:tc>
          <w:tcPr>
            <w:tcW w:w="1329" w:type="pct"/>
            <w:vAlign w:val="center"/>
          </w:tcPr>
          <w:p w14:paraId="7D18B65E" w14:textId="77777777" w:rsidR="009B2141" w:rsidRPr="00DD6B89" w:rsidRDefault="00000000">
            <w:pPr>
              <w:pStyle w:val="-0"/>
              <w:ind w:left="118" w:right="118"/>
            </w:pPr>
            <w:r w:rsidRPr="00DD6B89">
              <w:rPr>
                <w:lang w:eastAsia="zh-TW"/>
              </w:rPr>
              <w:lastRenderedPageBreak/>
              <w:t>通訊</w:t>
            </w:r>
          </w:p>
        </w:tc>
        <w:tc>
          <w:tcPr>
            <w:tcW w:w="6222" w:type="dxa"/>
            <w:vAlign w:val="center"/>
          </w:tcPr>
          <w:p w14:paraId="38193B8B"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年完成郵政業務總量</w:t>
            </w:r>
            <w:r w:rsidRPr="00DD6B89">
              <w:rPr>
                <w:rFonts w:cs="華康細圓體" w:hint="eastAsia"/>
                <w:lang w:eastAsia="zh-TW"/>
              </w:rPr>
              <w:t>2,925.85</w:t>
            </w:r>
            <w:r w:rsidRPr="00DD6B89">
              <w:rPr>
                <w:rFonts w:cs="華康細圓體" w:hint="eastAsia"/>
                <w:lang w:eastAsia="zh-TW"/>
              </w:rPr>
              <w:t>億元，比上年度成長</w:t>
            </w:r>
            <w:r w:rsidRPr="00DD6B89">
              <w:rPr>
                <w:rFonts w:cs="華康細圓體" w:hint="eastAsia"/>
                <w:lang w:eastAsia="zh-TW"/>
              </w:rPr>
              <w:t>9.9%</w:t>
            </w:r>
            <w:r w:rsidRPr="00DD6B89">
              <w:rPr>
                <w:rFonts w:cs="華康細圓體" w:hint="eastAsia"/>
                <w:lang w:eastAsia="zh-TW"/>
              </w:rPr>
              <w:t>；電信業務總量</w:t>
            </w:r>
            <w:r w:rsidRPr="00DD6B89">
              <w:rPr>
                <w:rFonts w:cs="華康細圓體" w:hint="eastAsia"/>
                <w:lang w:eastAsia="zh-TW"/>
              </w:rPr>
              <w:t>661.3</w:t>
            </w:r>
            <w:r w:rsidRPr="00DD6B89">
              <w:rPr>
                <w:rFonts w:cs="華康細圓體" w:hint="eastAsia"/>
                <w:lang w:eastAsia="zh-TW"/>
              </w:rPr>
              <w:t>億元，成長</w:t>
            </w:r>
            <w:r w:rsidRPr="00DD6B89">
              <w:rPr>
                <w:rFonts w:cs="華康細圓體" w:hint="eastAsia"/>
                <w:lang w:eastAsia="zh-TW"/>
              </w:rPr>
              <w:t>6.5%</w:t>
            </w:r>
            <w:r w:rsidRPr="00DD6B89">
              <w:rPr>
                <w:rFonts w:cs="華康細圓體" w:hint="eastAsia"/>
                <w:lang w:eastAsia="zh-TW"/>
              </w:rPr>
              <w:t>。郵政業全年完成快遞業務</w:t>
            </w:r>
            <w:r w:rsidRPr="00DD6B89">
              <w:rPr>
                <w:rFonts w:cs="華康細圓體" w:hint="eastAsia"/>
                <w:lang w:eastAsia="zh-TW"/>
              </w:rPr>
              <w:t>55.65</w:t>
            </w:r>
            <w:r w:rsidRPr="00DD6B89">
              <w:rPr>
                <w:rFonts w:cs="華康細圓體" w:hint="eastAsia"/>
                <w:lang w:eastAsia="zh-TW"/>
              </w:rPr>
              <w:t>億件，快遞業務收入</w:t>
            </w:r>
            <w:r w:rsidRPr="00DD6B89">
              <w:rPr>
                <w:rFonts w:cs="華康細圓體" w:hint="eastAsia"/>
                <w:lang w:eastAsia="zh-TW"/>
              </w:rPr>
              <w:t>2,713.3</w:t>
            </w:r>
            <w:r w:rsidRPr="00DD6B89">
              <w:rPr>
                <w:rFonts w:cs="華康細圓體" w:hint="eastAsia"/>
                <w:lang w:eastAsia="zh-TW"/>
              </w:rPr>
              <w:t>億元。</w:t>
            </w:r>
          </w:p>
        </w:tc>
      </w:tr>
      <w:tr w:rsidR="00E24C1A" w:rsidRPr="00DD6B89" w14:paraId="731ED7B5" w14:textId="77777777">
        <w:trPr>
          <w:trHeight w:val="680"/>
        </w:trPr>
        <w:tc>
          <w:tcPr>
            <w:tcW w:w="1329" w:type="pct"/>
            <w:vAlign w:val="center"/>
          </w:tcPr>
          <w:p w14:paraId="28D5AEEA" w14:textId="77777777" w:rsidR="009B2141" w:rsidRPr="00DD6B89" w:rsidRDefault="00000000">
            <w:pPr>
              <w:pStyle w:val="-0"/>
              <w:ind w:left="118" w:right="118"/>
            </w:pPr>
            <w:r w:rsidRPr="00DD6B89">
              <w:rPr>
                <w:lang w:eastAsia="zh-TW"/>
              </w:rPr>
              <w:t>環保</w:t>
            </w:r>
          </w:p>
        </w:tc>
        <w:tc>
          <w:tcPr>
            <w:tcW w:w="6222" w:type="dxa"/>
            <w:vAlign w:val="center"/>
          </w:tcPr>
          <w:p w14:paraId="28A40EB7"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年用於環境保護的資金投入約</w:t>
            </w:r>
            <w:r w:rsidRPr="00DD6B89">
              <w:rPr>
                <w:rFonts w:cs="華康細圓體" w:hint="eastAsia"/>
                <w:lang w:eastAsia="zh-TW"/>
              </w:rPr>
              <w:t>1,036.6</w:t>
            </w:r>
            <w:r w:rsidRPr="00DD6B89">
              <w:rPr>
                <w:rFonts w:cs="華康細圓體" w:hint="eastAsia"/>
                <w:lang w:eastAsia="zh-TW"/>
              </w:rPr>
              <w:t>億元，相當於地區生產總值的比例為</w:t>
            </w:r>
            <w:r w:rsidRPr="00DD6B89">
              <w:rPr>
                <w:rFonts w:cs="華康細圓體" w:hint="eastAsia"/>
                <w:lang w:eastAsia="zh-TW"/>
              </w:rPr>
              <w:t>1.8%</w:t>
            </w:r>
            <w:r w:rsidRPr="00DD6B89">
              <w:rPr>
                <w:rFonts w:cs="華康細圓體" w:hint="eastAsia"/>
                <w:lang w:eastAsia="zh-TW"/>
              </w:rPr>
              <w:t>左右。</w:t>
            </w:r>
          </w:p>
          <w:p w14:paraId="38D555CD" w14:textId="77777777" w:rsidR="009B2141" w:rsidRPr="00DD6B89" w:rsidRDefault="00000000">
            <w:pPr>
              <w:pStyle w:val="-"/>
              <w:ind w:left="118" w:right="118"/>
              <w:rPr>
                <w:rFonts w:cs="華康細圓體"/>
                <w:lang w:eastAsia="zh-TW"/>
              </w:rPr>
            </w:pPr>
            <w:r w:rsidRPr="00DD6B89">
              <w:rPr>
                <w:rFonts w:cs="華康細圓體" w:hint="eastAsia"/>
                <w:lang w:eastAsia="zh-TW"/>
              </w:rPr>
              <w:t>全年環境空氣質量（</w:t>
            </w:r>
            <w:r w:rsidRPr="00DD6B89">
              <w:rPr>
                <w:rFonts w:cs="華康細圓體" w:hint="eastAsia"/>
                <w:lang w:eastAsia="zh-TW"/>
              </w:rPr>
              <w:t>AQI</w:t>
            </w:r>
            <w:r w:rsidRPr="00DD6B89">
              <w:rPr>
                <w:rFonts w:cs="華康細圓體" w:hint="eastAsia"/>
                <w:lang w:eastAsia="zh-TW"/>
              </w:rPr>
              <w:t>）優良率為</w:t>
            </w:r>
            <w:r w:rsidRPr="00DD6B89">
              <w:rPr>
                <w:rFonts w:cs="華康細圓體" w:hint="eastAsia"/>
                <w:lang w:eastAsia="zh-TW"/>
              </w:rPr>
              <w:t>88.5%</w:t>
            </w:r>
            <w:r w:rsidRPr="00DD6B89">
              <w:rPr>
                <w:rFonts w:cs="華康細圓體" w:hint="eastAsia"/>
                <w:lang w:eastAsia="zh-TW"/>
              </w:rPr>
              <w:t>，與上年持平；二氧化硫年</w:t>
            </w:r>
            <w:proofErr w:type="gramStart"/>
            <w:r w:rsidRPr="00DD6B89">
              <w:rPr>
                <w:rFonts w:cs="華康細圓體" w:hint="eastAsia"/>
                <w:lang w:eastAsia="zh-TW"/>
              </w:rPr>
              <w:t>日均值</w:t>
            </w:r>
            <w:proofErr w:type="gramEnd"/>
            <w:r w:rsidRPr="00DD6B89">
              <w:rPr>
                <w:rFonts w:cs="華康細圓體" w:hint="eastAsia"/>
                <w:lang w:eastAsia="zh-TW"/>
              </w:rPr>
              <w:t>7</w:t>
            </w:r>
            <w:r w:rsidRPr="00DD6B89">
              <w:rPr>
                <w:rFonts w:cs="華康細圓體" w:hint="eastAsia"/>
                <w:lang w:eastAsia="zh-TW"/>
              </w:rPr>
              <w:t>微克</w:t>
            </w:r>
            <w:r w:rsidRPr="00DD6B89">
              <w:rPr>
                <w:rFonts w:cs="華康細圓體" w:hint="eastAsia"/>
                <w:lang w:eastAsia="zh-TW"/>
              </w:rPr>
              <w:t>/</w:t>
            </w:r>
            <w:r w:rsidRPr="00DD6B89">
              <w:rPr>
                <w:rFonts w:cs="華康細圓體" w:hint="eastAsia"/>
                <w:lang w:eastAsia="zh-TW"/>
              </w:rPr>
              <w:t>立方公尺，與上年持平；可吸入顆粒物（</w:t>
            </w:r>
            <w:r w:rsidRPr="00DD6B89">
              <w:rPr>
                <w:rFonts w:cs="華康細圓體" w:hint="eastAsia"/>
                <w:lang w:eastAsia="zh-TW"/>
              </w:rPr>
              <w:t>PM10</w:t>
            </w:r>
            <w:r w:rsidRPr="00DD6B89">
              <w:rPr>
                <w:rFonts w:cs="華康細圓體" w:hint="eastAsia"/>
                <w:lang w:eastAsia="zh-TW"/>
              </w:rPr>
              <w:t>）年</w:t>
            </w:r>
            <w:proofErr w:type="gramStart"/>
            <w:r w:rsidRPr="00DD6B89">
              <w:rPr>
                <w:rFonts w:cs="華康細圓體" w:hint="eastAsia"/>
                <w:lang w:eastAsia="zh-TW"/>
              </w:rPr>
              <w:t>日均值</w:t>
            </w:r>
            <w:proofErr w:type="gramEnd"/>
            <w:r w:rsidRPr="00DD6B89">
              <w:rPr>
                <w:rFonts w:cs="華康細圓體" w:hint="eastAsia"/>
                <w:lang w:eastAsia="zh-TW"/>
              </w:rPr>
              <w:t>43</w:t>
            </w:r>
            <w:r w:rsidRPr="00DD6B89">
              <w:rPr>
                <w:rFonts w:cs="華康細圓體" w:hint="eastAsia"/>
                <w:lang w:eastAsia="zh-TW"/>
              </w:rPr>
              <w:t>微克</w:t>
            </w:r>
            <w:r w:rsidRPr="00DD6B89">
              <w:rPr>
                <w:rFonts w:cs="華康細圓體" w:hint="eastAsia"/>
                <w:lang w:eastAsia="zh-TW"/>
              </w:rPr>
              <w:t>/</w:t>
            </w:r>
            <w:r w:rsidRPr="00DD6B89">
              <w:rPr>
                <w:rFonts w:cs="華康細圓體" w:hint="eastAsia"/>
                <w:lang w:eastAsia="zh-TW"/>
              </w:rPr>
              <w:t>立方公尺，與上年持平；細顆粒物（</w:t>
            </w:r>
            <w:r w:rsidRPr="00DD6B89">
              <w:rPr>
                <w:rFonts w:cs="華康細圓體" w:hint="eastAsia"/>
                <w:lang w:eastAsia="zh-TW"/>
              </w:rPr>
              <w:t>PM2.5</w:t>
            </w:r>
            <w:r w:rsidRPr="00DD6B89">
              <w:rPr>
                <w:rFonts w:cs="華康細圓體" w:hint="eastAsia"/>
                <w:lang w:eastAsia="zh-TW"/>
              </w:rPr>
              <w:t>）年</w:t>
            </w:r>
            <w:proofErr w:type="gramStart"/>
            <w:r w:rsidRPr="00DD6B89">
              <w:rPr>
                <w:rFonts w:cs="華康細圓體" w:hint="eastAsia"/>
                <w:lang w:eastAsia="zh-TW"/>
              </w:rPr>
              <w:t>日均值</w:t>
            </w:r>
            <w:proofErr w:type="gramEnd"/>
            <w:r w:rsidRPr="00DD6B89">
              <w:rPr>
                <w:rFonts w:cs="華康細圓體" w:hint="eastAsia"/>
                <w:lang w:eastAsia="zh-TW"/>
              </w:rPr>
              <w:t>26.3</w:t>
            </w:r>
            <w:r w:rsidRPr="00DD6B89">
              <w:rPr>
                <w:rFonts w:cs="華康細圓體" w:hint="eastAsia"/>
                <w:lang w:eastAsia="zh-TW"/>
              </w:rPr>
              <w:t>微克</w:t>
            </w:r>
            <w:r w:rsidRPr="00DD6B89">
              <w:rPr>
                <w:rFonts w:cs="華康細圓體" w:hint="eastAsia"/>
                <w:lang w:eastAsia="zh-TW"/>
              </w:rPr>
              <w:t>/</w:t>
            </w:r>
            <w:r w:rsidRPr="00DD6B89">
              <w:rPr>
                <w:rFonts w:cs="華康細圓體" w:hint="eastAsia"/>
                <w:lang w:eastAsia="zh-TW"/>
              </w:rPr>
              <w:t>立方公尺，</w:t>
            </w:r>
            <w:r w:rsidRPr="00DD6B89">
              <w:rPr>
                <w:rFonts w:cs="華康細圓體" w:hint="eastAsia"/>
                <w:lang w:eastAsia="zh-TW"/>
              </w:rPr>
              <w:lastRenderedPageBreak/>
              <w:t>同比減少</w:t>
            </w:r>
            <w:r w:rsidRPr="00DD6B89">
              <w:rPr>
                <w:rFonts w:cs="華康細圓體" w:hint="eastAsia"/>
                <w:lang w:eastAsia="zh-TW"/>
              </w:rPr>
              <w:t>7.4%</w:t>
            </w:r>
            <w:r w:rsidRPr="00DD6B89">
              <w:rPr>
                <w:rFonts w:cs="華康細圓體" w:hint="eastAsia"/>
                <w:lang w:eastAsia="zh-TW"/>
              </w:rPr>
              <w:t>；二氧化氮年</w:t>
            </w:r>
            <w:proofErr w:type="gramStart"/>
            <w:r w:rsidRPr="00DD6B89">
              <w:rPr>
                <w:rFonts w:cs="華康細圓體" w:hint="eastAsia"/>
                <w:lang w:eastAsia="zh-TW"/>
              </w:rPr>
              <w:t>日均值</w:t>
            </w:r>
            <w:proofErr w:type="gramEnd"/>
            <w:r w:rsidRPr="00DD6B89">
              <w:rPr>
                <w:rFonts w:cs="華康細圓體" w:hint="eastAsia"/>
                <w:lang w:eastAsia="zh-TW"/>
              </w:rPr>
              <w:t>28</w:t>
            </w:r>
            <w:r w:rsidRPr="00DD6B89">
              <w:rPr>
                <w:rFonts w:cs="華康細圓體" w:hint="eastAsia"/>
                <w:lang w:eastAsia="zh-TW"/>
              </w:rPr>
              <w:t>微克</w:t>
            </w:r>
            <w:r w:rsidRPr="00DD6B89">
              <w:rPr>
                <w:rFonts w:cs="華康細圓體" w:hint="eastAsia"/>
                <w:lang w:eastAsia="zh-TW"/>
              </w:rPr>
              <w:t>/</w:t>
            </w:r>
            <w:r w:rsidRPr="00DD6B89">
              <w:rPr>
                <w:rFonts w:cs="華康細圓體" w:hint="eastAsia"/>
                <w:lang w:eastAsia="zh-TW"/>
              </w:rPr>
              <w:t>立方公尺，同比減少</w:t>
            </w:r>
            <w:r w:rsidRPr="00DD6B89">
              <w:rPr>
                <w:rFonts w:cs="華康細圓體" w:hint="eastAsia"/>
                <w:lang w:eastAsia="zh-TW"/>
              </w:rPr>
              <w:t>6.7%</w:t>
            </w:r>
            <w:r w:rsidRPr="00DD6B89">
              <w:rPr>
                <w:rFonts w:cs="華康細圓體" w:hint="eastAsia"/>
                <w:lang w:eastAsia="zh-TW"/>
              </w:rPr>
              <w:t>。</w:t>
            </w:r>
          </w:p>
          <w:p w14:paraId="6B4972B6" w14:textId="77777777" w:rsidR="009B2141" w:rsidRPr="00DD6B89" w:rsidRDefault="00000000">
            <w:pPr>
              <w:pStyle w:val="-"/>
              <w:ind w:left="118" w:right="118"/>
              <w:rPr>
                <w:rFonts w:cs="華康細圓體"/>
                <w:lang w:eastAsia="zh-TW"/>
              </w:rPr>
            </w:pPr>
            <w:r w:rsidRPr="00DD6B89">
              <w:rPr>
                <w:rFonts w:cs="華康細圓體" w:hint="eastAsia"/>
                <w:lang w:eastAsia="zh-TW"/>
              </w:rPr>
              <w:t>年末，城市污水</w:t>
            </w:r>
            <w:proofErr w:type="gramStart"/>
            <w:r w:rsidRPr="00DD6B89">
              <w:rPr>
                <w:rFonts w:cs="華康細圓體" w:hint="eastAsia"/>
                <w:lang w:eastAsia="zh-TW"/>
              </w:rPr>
              <w:t>處理廠日處理</w:t>
            </w:r>
            <w:proofErr w:type="gramEnd"/>
            <w:r w:rsidRPr="00DD6B89">
              <w:rPr>
                <w:rFonts w:cs="華康細圓體" w:hint="eastAsia"/>
                <w:lang w:eastAsia="zh-TW"/>
              </w:rPr>
              <w:t>能力達</w:t>
            </w:r>
            <w:r w:rsidRPr="00DD6B89">
              <w:rPr>
                <w:rFonts w:cs="華康細圓體" w:hint="eastAsia"/>
                <w:lang w:eastAsia="zh-TW"/>
              </w:rPr>
              <w:t>1,079.65</w:t>
            </w:r>
            <w:r w:rsidRPr="00DD6B89">
              <w:rPr>
                <w:rFonts w:cs="華康細圓體" w:hint="eastAsia"/>
                <w:lang w:eastAsia="zh-TW"/>
              </w:rPr>
              <w:t>萬立方公尺，比上年末提高</w:t>
            </w:r>
            <w:r w:rsidRPr="00DD6B89">
              <w:rPr>
                <w:rFonts w:cs="華康細圓體" w:hint="eastAsia"/>
                <w:lang w:eastAsia="zh-TW"/>
              </w:rPr>
              <w:t>0.8%</w:t>
            </w:r>
            <w:r w:rsidRPr="00DD6B89">
              <w:rPr>
                <w:rFonts w:cs="華康細圓體" w:hint="eastAsia"/>
                <w:lang w:eastAsia="zh-TW"/>
              </w:rPr>
              <w:t>。全年全市清運生活垃圾</w:t>
            </w:r>
            <w:r w:rsidRPr="00DD6B89">
              <w:rPr>
                <w:rFonts w:cs="華康細圓體" w:hint="eastAsia"/>
                <w:lang w:eastAsia="zh-TW"/>
              </w:rPr>
              <w:t>969.55</w:t>
            </w:r>
            <w:r w:rsidRPr="00DD6B89">
              <w:rPr>
                <w:rFonts w:cs="華康細圓體" w:hint="eastAsia"/>
                <w:lang w:eastAsia="zh-TW"/>
              </w:rPr>
              <w:t>萬噸（乾垃圾</w:t>
            </w:r>
            <w:r w:rsidRPr="00DD6B89">
              <w:rPr>
                <w:rFonts w:cs="華康細圓體" w:hint="eastAsia"/>
                <w:lang w:eastAsia="zh-TW"/>
              </w:rPr>
              <w:t>+</w:t>
            </w:r>
            <w:r w:rsidRPr="00DD6B89">
              <w:rPr>
                <w:rFonts w:cs="華康細圓體" w:hint="eastAsia"/>
                <w:lang w:eastAsia="zh-TW"/>
              </w:rPr>
              <w:t>濕垃圾），日均</w:t>
            </w:r>
            <w:r w:rsidRPr="00DD6B89">
              <w:rPr>
                <w:rFonts w:cs="華康細圓體" w:hint="eastAsia"/>
                <w:lang w:eastAsia="zh-TW"/>
              </w:rPr>
              <w:t>2.66</w:t>
            </w:r>
            <w:r w:rsidRPr="00DD6B89">
              <w:rPr>
                <w:rFonts w:cs="華康細圓體" w:hint="eastAsia"/>
                <w:lang w:eastAsia="zh-TW"/>
              </w:rPr>
              <w:t>萬噸。其中乾垃圾</w:t>
            </w:r>
            <w:r w:rsidRPr="00DD6B89">
              <w:rPr>
                <w:rFonts w:cs="華康細圓體" w:hint="eastAsia"/>
                <w:lang w:eastAsia="zh-TW"/>
              </w:rPr>
              <w:t>645.92</w:t>
            </w:r>
            <w:r w:rsidRPr="00DD6B89">
              <w:rPr>
                <w:rFonts w:cs="華康細圓體" w:hint="eastAsia"/>
                <w:lang w:eastAsia="zh-TW"/>
              </w:rPr>
              <w:t>萬噸，合</w:t>
            </w:r>
            <w:r w:rsidRPr="00DD6B89">
              <w:rPr>
                <w:rFonts w:cs="華康細圓體" w:hint="eastAsia"/>
                <w:lang w:eastAsia="zh-TW"/>
              </w:rPr>
              <w:t>17,696.5</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日，同比成長</w:t>
            </w:r>
            <w:r w:rsidRPr="00DD6B89">
              <w:rPr>
                <w:rFonts w:cs="華康細圓體" w:hint="eastAsia"/>
                <w:lang w:eastAsia="zh-TW"/>
              </w:rPr>
              <w:t>2.7%</w:t>
            </w:r>
            <w:r w:rsidRPr="00DD6B89">
              <w:rPr>
                <w:rFonts w:cs="華康細圓體" w:hint="eastAsia"/>
                <w:lang w:eastAsia="zh-TW"/>
              </w:rPr>
              <w:t>；濕垃圾</w:t>
            </w:r>
            <w:r w:rsidRPr="00DD6B89">
              <w:rPr>
                <w:rFonts w:cs="華康細圓體" w:hint="eastAsia"/>
                <w:lang w:eastAsia="zh-TW"/>
              </w:rPr>
              <w:t>323.63</w:t>
            </w:r>
            <w:r w:rsidRPr="00DD6B89">
              <w:rPr>
                <w:rFonts w:cs="華康細圓體" w:hint="eastAsia"/>
                <w:lang w:eastAsia="zh-TW"/>
              </w:rPr>
              <w:t>萬噸，合</w:t>
            </w:r>
            <w:r w:rsidRPr="00DD6B89">
              <w:rPr>
                <w:rFonts w:cs="華康細圓體" w:hint="eastAsia"/>
                <w:lang w:eastAsia="zh-TW"/>
              </w:rPr>
              <w:t>8</w:t>
            </w:r>
            <w:r w:rsidRPr="00DD6B89">
              <w:rPr>
                <w:rFonts w:cs="華康細圓體" w:hint="eastAsia"/>
              </w:rPr>
              <w:t>,</w:t>
            </w:r>
            <w:r w:rsidRPr="00DD6B89">
              <w:rPr>
                <w:rFonts w:cs="華康細圓體" w:hint="eastAsia"/>
                <w:lang w:eastAsia="zh-TW"/>
              </w:rPr>
              <w:t>866.6</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日，同比減少</w:t>
            </w:r>
            <w:r w:rsidRPr="00DD6B89">
              <w:rPr>
                <w:rFonts w:cs="華康細圓體" w:hint="eastAsia"/>
                <w:lang w:eastAsia="zh-TW"/>
              </w:rPr>
              <w:t>4.0%</w:t>
            </w:r>
            <w:r w:rsidRPr="00DD6B89">
              <w:rPr>
                <w:rFonts w:cs="華康細圓體" w:hint="eastAsia"/>
                <w:lang w:eastAsia="zh-TW"/>
              </w:rPr>
              <w:t>。生活垃圾焚燒處置量</w:t>
            </w:r>
            <w:r w:rsidRPr="00DD6B89">
              <w:rPr>
                <w:rFonts w:cs="華康細圓體" w:hint="eastAsia"/>
                <w:lang w:eastAsia="zh-TW"/>
              </w:rPr>
              <w:t>19,625</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日，濕垃圾資源化利用量</w:t>
            </w:r>
            <w:r w:rsidRPr="00DD6B89">
              <w:rPr>
                <w:rFonts w:cs="華康細圓體" w:hint="eastAsia"/>
                <w:lang w:eastAsia="zh-TW"/>
              </w:rPr>
              <w:t>6,938</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日。已建成焚燒廠</w:t>
            </w:r>
            <w:r w:rsidRPr="00DD6B89">
              <w:rPr>
                <w:rFonts w:cs="華康細圓體" w:hint="eastAsia"/>
                <w:lang w:eastAsia="zh-TW"/>
              </w:rPr>
              <w:t>15</w:t>
            </w:r>
            <w:r w:rsidRPr="00DD6B89">
              <w:rPr>
                <w:rFonts w:cs="華康細圓體" w:hint="eastAsia"/>
                <w:lang w:eastAsia="zh-TW"/>
              </w:rPr>
              <w:t>座，濕垃圾集中處理設施</w:t>
            </w:r>
            <w:r w:rsidRPr="00DD6B89">
              <w:rPr>
                <w:rFonts w:cs="華康細圓體" w:hint="eastAsia"/>
                <w:lang w:eastAsia="zh-TW"/>
              </w:rPr>
              <w:t>13</w:t>
            </w:r>
            <w:r w:rsidRPr="00DD6B89">
              <w:rPr>
                <w:rFonts w:cs="華康細圓體" w:hint="eastAsia"/>
                <w:lang w:eastAsia="zh-TW"/>
              </w:rPr>
              <w:t>座，生活垃圾</w:t>
            </w:r>
            <w:proofErr w:type="gramStart"/>
            <w:r w:rsidRPr="00DD6B89">
              <w:rPr>
                <w:rFonts w:cs="華康細圓體" w:hint="eastAsia"/>
                <w:lang w:eastAsia="zh-TW"/>
              </w:rPr>
              <w:t>焚燒和濕垃圾</w:t>
            </w:r>
            <w:proofErr w:type="gramEnd"/>
            <w:r w:rsidRPr="00DD6B89">
              <w:rPr>
                <w:rFonts w:cs="華康細圓體" w:hint="eastAsia"/>
                <w:lang w:eastAsia="zh-TW"/>
              </w:rPr>
              <w:t>資源化能力約</w:t>
            </w:r>
            <w:r w:rsidRPr="00DD6B89">
              <w:rPr>
                <w:rFonts w:cs="華康細圓體" w:hint="eastAsia"/>
                <w:lang w:eastAsia="zh-TW"/>
              </w:rPr>
              <w:t>4</w:t>
            </w:r>
            <w:r w:rsidRPr="00DD6B89">
              <w:rPr>
                <w:rFonts w:cs="華康細圓體" w:hint="eastAsia"/>
                <w:lang w:eastAsia="zh-TW"/>
              </w:rPr>
              <w:t>萬噸</w:t>
            </w:r>
            <w:r w:rsidRPr="00DD6B89">
              <w:rPr>
                <w:rFonts w:cs="華康細圓體" w:hint="eastAsia"/>
                <w:lang w:eastAsia="zh-TW"/>
              </w:rPr>
              <w:t>/</w:t>
            </w:r>
            <w:r w:rsidRPr="00DD6B89">
              <w:rPr>
                <w:rFonts w:cs="華康細圓體" w:hint="eastAsia"/>
                <w:lang w:eastAsia="zh-TW"/>
              </w:rPr>
              <w:t>日，另有</w:t>
            </w:r>
            <w:proofErr w:type="gramStart"/>
            <w:r w:rsidRPr="00DD6B89">
              <w:rPr>
                <w:rFonts w:cs="華康細圓體" w:hint="eastAsia"/>
                <w:lang w:eastAsia="zh-TW"/>
              </w:rPr>
              <w:t>應急填埋能力</w:t>
            </w:r>
            <w:proofErr w:type="gramEnd"/>
            <w:r w:rsidRPr="00DD6B89">
              <w:rPr>
                <w:rFonts w:cs="華康細圓體" w:hint="eastAsia"/>
                <w:lang w:eastAsia="zh-TW"/>
              </w:rPr>
              <w:t>5,000</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日。其中，生活垃圾焚燒能力</w:t>
            </w:r>
            <w:r w:rsidRPr="00DD6B89">
              <w:rPr>
                <w:rFonts w:cs="華康細圓體" w:hint="eastAsia"/>
                <w:lang w:eastAsia="zh-TW"/>
              </w:rPr>
              <w:t>2.8</w:t>
            </w:r>
            <w:r w:rsidRPr="00DD6B89">
              <w:rPr>
                <w:rFonts w:cs="華康細圓體" w:hint="eastAsia"/>
                <w:lang w:eastAsia="zh-TW"/>
              </w:rPr>
              <w:t>萬噸</w:t>
            </w:r>
            <w:r w:rsidRPr="00DD6B89">
              <w:rPr>
                <w:rFonts w:cs="華康細圓體" w:hint="eastAsia"/>
                <w:lang w:eastAsia="zh-TW"/>
              </w:rPr>
              <w:t>/</w:t>
            </w:r>
            <w:r w:rsidRPr="00DD6B89">
              <w:rPr>
                <w:rFonts w:cs="華康細圓體" w:hint="eastAsia"/>
                <w:lang w:eastAsia="zh-TW"/>
              </w:rPr>
              <w:t>日；濕垃圾資源化利用能力約</w:t>
            </w:r>
            <w:r w:rsidRPr="00DD6B89">
              <w:rPr>
                <w:rFonts w:cs="華康細圓體" w:hint="eastAsia"/>
                <w:lang w:eastAsia="zh-TW"/>
              </w:rPr>
              <w:t>1.2</w:t>
            </w:r>
            <w:r w:rsidRPr="00DD6B89">
              <w:rPr>
                <w:rFonts w:cs="華康細圓體" w:hint="eastAsia"/>
                <w:lang w:eastAsia="zh-TW"/>
              </w:rPr>
              <w:t>萬噸</w:t>
            </w:r>
            <w:r w:rsidRPr="00DD6B89">
              <w:rPr>
                <w:rFonts w:cs="華康細圓體" w:hint="eastAsia"/>
                <w:lang w:eastAsia="zh-TW"/>
              </w:rPr>
              <w:t>/</w:t>
            </w:r>
            <w:r w:rsidRPr="00DD6B89">
              <w:rPr>
                <w:rFonts w:cs="華康細圓體" w:hint="eastAsia"/>
                <w:lang w:eastAsia="zh-TW"/>
              </w:rPr>
              <w:t>日（資源化利用能力達</w:t>
            </w:r>
            <w:r w:rsidRPr="00DD6B89">
              <w:rPr>
                <w:rFonts w:cs="華康細圓體" w:hint="eastAsia"/>
                <w:lang w:eastAsia="zh-TW"/>
              </w:rPr>
              <w:t>11,030</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日，另有分散處置能力約</w:t>
            </w:r>
            <w:r w:rsidRPr="00DD6B89">
              <w:rPr>
                <w:rFonts w:cs="華康細圓體" w:hint="eastAsia"/>
                <w:lang w:eastAsia="zh-TW"/>
              </w:rPr>
              <w:t>1,000</w:t>
            </w:r>
            <w:r w:rsidRPr="00DD6B89">
              <w:rPr>
                <w:rFonts w:cs="華康細圓體" w:hint="eastAsia"/>
                <w:lang w:eastAsia="zh-TW"/>
              </w:rPr>
              <w:t>噸</w:t>
            </w:r>
            <w:r w:rsidRPr="00DD6B89">
              <w:rPr>
                <w:rFonts w:cs="華康細圓體" w:hint="eastAsia"/>
                <w:lang w:eastAsia="zh-TW"/>
              </w:rPr>
              <w:t>/</w:t>
            </w:r>
            <w:r w:rsidRPr="00DD6B89">
              <w:rPr>
                <w:rFonts w:cs="華康細圓體" w:hint="eastAsia"/>
                <w:lang w:eastAsia="zh-TW"/>
              </w:rPr>
              <w:t>日）。</w:t>
            </w:r>
          </w:p>
          <w:p w14:paraId="7BC296C4" w14:textId="77777777" w:rsidR="009B2141" w:rsidRPr="00DD6B89" w:rsidRDefault="00000000">
            <w:pPr>
              <w:pStyle w:val="-"/>
              <w:ind w:left="118" w:right="118"/>
            </w:pPr>
            <w:r w:rsidRPr="00DD6B89">
              <w:rPr>
                <w:rFonts w:cs="華康細圓體" w:hint="eastAsia"/>
                <w:lang w:eastAsia="zh-TW"/>
              </w:rPr>
              <w:t>全年新建綠地</w:t>
            </w:r>
            <w:r w:rsidRPr="00DD6B89">
              <w:rPr>
                <w:rFonts w:cs="華康細圓體" w:hint="eastAsia"/>
                <w:lang w:eastAsia="zh-TW"/>
              </w:rPr>
              <w:t>1,014.41</w:t>
            </w:r>
            <w:r w:rsidRPr="00DD6B89">
              <w:rPr>
                <w:rFonts w:cs="華康細圓體" w:hint="eastAsia"/>
                <w:lang w:eastAsia="zh-TW"/>
              </w:rPr>
              <w:t>公頃（其中公園綠地</w:t>
            </w:r>
            <w:r w:rsidRPr="00DD6B89">
              <w:rPr>
                <w:rFonts w:cs="華康細圓體" w:hint="eastAsia"/>
                <w:lang w:eastAsia="zh-TW"/>
              </w:rPr>
              <w:t>507.09</w:t>
            </w:r>
            <w:r w:rsidRPr="00DD6B89">
              <w:rPr>
                <w:rFonts w:cs="華康細圓體" w:hint="eastAsia"/>
                <w:lang w:eastAsia="zh-TW"/>
              </w:rPr>
              <w:t>公頃）、</w:t>
            </w:r>
            <w:proofErr w:type="gramStart"/>
            <w:r w:rsidRPr="00DD6B89">
              <w:rPr>
                <w:rFonts w:cs="華康細圓體" w:hint="eastAsia"/>
                <w:lang w:eastAsia="zh-TW"/>
              </w:rPr>
              <w:t>綠道</w:t>
            </w:r>
            <w:r w:rsidRPr="00DD6B89">
              <w:rPr>
                <w:rFonts w:cs="華康細圓體" w:hint="eastAsia"/>
                <w:lang w:eastAsia="zh-TW"/>
              </w:rPr>
              <w:t>137.21</w:t>
            </w:r>
            <w:r w:rsidRPr="00DD6B89">
              <w:rPr>
                <w:rFonts w:cs="華康細圓體" w:hint="eastAsia"/>
                <w:lang w:eastAsia="zh-TW"/>
              </w:rPr>
              <w:t>公里</w:t>
            </w:r>
            <w:proofErr w:type="gramEnd"/>
            <w:r w:rsidRPr="00DD6B89">
              <w:rPr>
                <w:rFonts w:cs="華康細圓體" w:hint="eastAsia"/>
                <w:lang w:eastAsia="zh-TW"/>
              </w:rPr>
              <w:t>、立體綠化</w:t>
            </w:r>
            <w:r w:rsidRPr="00DD6B89">
              <w:rPr>
                <w:rFonts w:cs="華康細圓體" w:hint="eastAsia"/>
                <w:lang w:eastAsia="zh-TW"/>
              </w:rPr>
              <w:t>42.5</w:t>
            </w:r>
            <w:r w:rsidRPr="00DD6B89">
              <w:rPr>
                <w:rFonts w:cs="華康細圓體" w:hint="eastAsia"/>
                <w:lang w:eastAsia="zh-TW"/>
              </w:rPr>
              <w:t>萬平方公尺。全年新建公園</w:t>
            </w:r>
            <w:r w:rsidRPr="00DD6B89">
              <w:rPr>
                <w:rFonts w:cs="華康細圓體" w:hint="eastAsia"/>
                <w:lang w:eastAsia="zh-TW"/>
              </w:rPr>
              <w:t>127</w:t>
            </w:r>
            <w:r w:rsidRPr="00DD6B89">
              <w:rPr>
                <w:rFonts w:cs="華康細圓體" w:hint="eastAsia"/>
                <w:lang w:eastAsia="zh-TW"/>
              </w:rPr>
              <w:t>座，全市城鄉公園數量達到</w:t>
            </w:r>
            <w:r w:rsidRPr="00DD6B89">
              <w:rPr>
                <w:rFonts w:cs="華康細圓體" w:hint="eastAsia"/>
                <w:lang w:eastAsia="zh-TW"/>
              </w:rPr>
              <w:t>1,100</w:t>
            </w:r>
            <w:r w:rsidRPr="00DD6B89">
              <w:rPr>
                <w:rFonts w:cs="華康細圓體" w:hint="eastAsia"/>
                <w:lang w:eastAsia="zh-TW"/>
              </w:rPr>
              <w:t>座。</w:t>
            </w:r>
          </w:p>
        </w:tc>
      </w:tr>
      <w:tr w:rsidR="00E24C1A" w:rsidRPr="00DD6B89" w14:paraId="6F32E813" w14:textId="77777777">
        <w:trPr>
          <w:trHeight w:val="680"/>
        </w:trPr>
        <w:tc>
          <w:tcPr>
            <w:tcW w:w="1329" w:type="pct"/>
            <w:vAlign w:val="center"/>
          </w:tcPr>
          <w:p w14:paraId="01463A5C" w14:textId="77777777" w:rsidR="009B2141" w:rsidRPr="00DD6B89" w:rsidRDefault="00000000">
            <w:pPr>
              <w:pStyle w:val="-0"/>
              <w:ind w:left="118" w:right="118"/>
              <w:rPr>
                <w:lang w:eastAsia="zh-TW"/>
              </w:rPr>
            </w:pPr>
            <w:r w:rsidRPr="00DD6B89">
              <w:rPr>
                <w:lang w:eastAsia="zh-TW"/>
              </w:rPr>
              <w:lastRenderedPageBreak/>
              <w:t>商業環境</w:t>
            </w:r>
          </w:p>
          <w:p w14:paraId="7E399BC8" w14:textId="77777777" w:rsidR="009B2141" w:rsidRPr="00DD6B89" w:rsidRDefault="00000000">
            <w:pPr>
              <w:pStyle w:val="-0"/>
              <w:ind w:left="118" w:right="118"/>
              <w:rPr>
                <w:lang w:eastAsia="zh-TW"/>
              </w:rPr>
            </w:pPr>
            <w:r w:rsidRPr="00DD6B89">
              <w:rPr>
                <w:lang w:eastAsia="zh-TW"/>
              </w:rPr>
              <w:t>單位：人民幣</w:t>
            </w:r>
          </w:p>
        </w:tc>
        <w:tc>
          <w:tcPr>
            <w:tcW w:w="6222" w:type="dxa"/>
            <w:vAlign w:val="center"/>
          </w:tcPr>
          <w:p w14:paraId="031A48FD"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年末，一網</w:t>
            </w:r>
            <w:proofErr w:type="gramStart"/>
            <w:r w:rsidRPr="00DD6B89">
              <w:rPr>
                <w:rFonts w:cs="華康細圓體" w:hint="eastAsia"/>
                <w:lang w:eastAsia="zh-TW"/>
              </w:rPr>
              <w:t>通辦總</w:t>
            </w:r>
            <w:proofErr w:type="gramEnd"/>
            <w:r w:rsidRPr="00DD6B89">
              <w:rPr>
                <w:rFonts w:cs="華康細圓體" w:hint="eastAsia"/>
                <w:lang w:eastAsia="zh-TW"/>
              </w:rPr>
              <w:t>門戶已接入</w:t>
            </w:r>
            <w:r w:rsidRPr="00DD6B89">
              <w:rPr>
                <w:rFonts w:cs="華康細圓體" w:hint="eastAsia"/>
                <w:lang w:eastAsia="zh-TW"/>
              </w:rPr>
              <w:t>3,827</w:t>
            </w:r>
            <w:r w:rsidRPr="00DD6B89">
              <w:rPr>
                <w:rFonts w:cs="華康細圓體" w:hint="eastAsia"/>
                <w:lang w:eastAsia="zh-TW"/>
              </w:rPr>
              <w:t>項服務事項，其中</w:t>
            </w:r>
            <w:r w:rsidRPr="00DD6B89">
              <w:rPr>
                <w:rFonts w:cs="華康細圓體" w:hint="eastAsia"/>
                <w:lang w:eastAsia="zh-TW"/>
              </w:rPr>
              <w:t>3,365</w:t>
            </w:r>
            <w:r w:rsidRPr="00DD6B89">
              <w:rPr>
                <w:rFonts w:cs="華康細圓體" w:hint="eastAsia"/>
                <w:lang w:eastAsia="zh-TW"/>
              </w:rPr>
              <w:t>項可實現</w:t>
            </w:r>
            <w:proofErr w:type="gramStart"/>
            <w:r w:rsidRPr="00DD6B89">
              <w:rPr>
                <w:rFonts w:cs="華康細圓體" w:hint="eastAsia"/>
                <w:lang w:eastAsia="zh-TW"/>
              </w:rPr>
              <w:t>全程網辦</w:t>
            </w:r>
            <w:proofErr w:type="gramEnd"/>
            <w:r w:rsidRPr="00DD6B89">
              <w:rPr>
                <w:rFonts w:cs="華康細圓體" w:hint="eastAsia"/>
                <w:lang w:eastAsia="zh-TW"/>
              </w:rPr>
              <w:t>。全年日均辦事</w:t>
            </w:r>
            <w:r w:rsidRPr="00DD6B89">
              <w:rPr>
                <w:rFonts w:cs="華康細圓體" w:hint="eastAsia"/>
                <w:lang w:eastAsia="zh-TW"/>
              </w:rPr>
              <w:t>41</w:t>
            </w:r>
            <w:r w:rsidRPr="00DD6B89">
              <w:rPr>
                <w:rFonts w:cs="華康細圓體" w:hint="eastAsia"/>
                <w:lang w:eastAsia="zh-TW"/>
              </w:rPr>
              <w:t>萬件，實際</w:t>
            </w:r>
            <w:proofErr w:type="gramStart"/>
            <w:r w:rsidRPr="00DD6B89">
              <w:rPr>
                <w:rFonts w:cs="華康細圓體" w:hint="eastAsia"/>
                <w:lang w:eastAsia="zh-TW"/>
              </w:rPr>
              <w:t>網辦率</w:t>
            </w:r>
            <w:proofErr w:type="gramEnd"/>
            <w:r w:rsidRPr="00DD6B89">
              <w:rPr>
                <w:rFonts w:cs="華康細圓體" w:hint="eastAsia"/>
                <w:lang w:eastAsia="zh-TW"/>
              </w:rPr>
              <w:t>達</w:t>
            </w:r>
            <w:r w:rsidRPr="00DD6B89">
              <w:rPr>
                <w:rFonts w:cs="華康細圓體" w:hint="eastAsia"/>
                <w:lang w:eastAsia="zh-TW"/>
              </w:rPr>
              <w:t>89.53%</w:t>
            </w:r>
            <w:r w:rsidRPr="00DD6B89">
              <w:rPr>
                <w:rFonts w:cs="華康細圓體" w:hint="eastAsia"/>
                <w:lang w:eastAsia="zh-TW"/>
              </w:rPr>
              <w:t>。一</w:t>
            </w:r>
            <w:proofErr w:type="gramStart"/>
            <w:r w:rsidRPr="00DD6B89">
              <w:rPr>
                <w:rFonts w:cs="華康細圓體" w:hint="eastAsia"/>
                <w:lang w:eastAsia="zh-TW"/>
              </w:rPr>
              <w:t>網通辦實</w:t>
            </w:r>
            <w:proofErr w:type="gramEnd"/>
            <w:r w:rsidRPr="00DD6B89">
              <w:rPr>
                <w:rFonts w:cs="華康細圓體" w:hint="eastAsia"/>
                <w:lang w:eastAsia="zh-TW"/>
              </w:rPr>
              <w:t>名用戶數達</w:t>
            </w:r>
            <w:r w:rsidRPr="00DD6B89">
              <w:rPr>
                <w:rFonts w:cs="華康細圓體" w:hint="eastAsia"/>
                <w:lang w:eastAsia="zh-TW"/>
              </w:rPr>
              <w:t>8,862</w:t>
            </w:r>
            <w:r w:rsidRPr="00DD6B89">
              <w:rPr>
                <w:rFonts w:cs="華康細圓體" w:hint="eastAsia"/>
                <w:lang w:eastAsia="zh-TW"/>
              </w:rPr>
              <w:t>萬；法人用戶超過</w:t>
            </w:r>
            <w:r w:rsidRPr="00DD6B89">
              <w:rPr>
                <w:rFonts w:cs="華康細圓體" w:hint="eastAsia"/>
                <w:lang w:eastAsia="zh-TW"/>
              </w:rPr>
              <w:t>480</w:t>
            </w:r>
            <w:r w:rsidRPr="00DD6B89">
              <w:rPr>
                <w:rFonts w:cs="華康細圓體" w:hint="eastAsia"/>
                <w:lang w:eastAsia="zh-TW"/>
              </w:rPr>
              <w:t>萬。推進長三角三省一市電子證照共享互認，實現</w:t>
            </w:r>
            <w:r w:rsidRPr="00DD6B89">
              <w:rPr>
                <w:rFonts w:cs="華康細圓體" w:hint="eastAsia"/>
                <w:lang w:eastAsia="zh-TW"/>
              </w:rPr>
              <w:t>413</w:t>
            </w:r>
            <w:r w:rsidRPr="00DD6B89">
              <w:rPr>
                <w:rFonts w:cs="華康細圓體" w:hint="eastAsia"/>
                <w:lang w:eastAsia="zh-TW"/>
              </w:rPr>
              <w:t>項服務事項跨</w:t>
            </w:r>
            <w:proofErr w:type="gramStart"/>
            <w:r w:rsidRPr="00DD6B89">
              <w:rPr>
                <w:rFonts w:cs="華康細圓體" w:hint="eastAsia"/>
                <w:lang w:eastAsia="zh-TW"/>
              </w:rPr>
              <w:t>省通辦</w:t>
            </w:r>
            <w:proofErr w:type="gramEnd"/>
            <w:r w:rsidRPr="00DD6B89">
              <w:rPr>
                <w:rFonts w:cs="華康細圓體" w:hint="eastAsia"/>
                <w:lang w:eastAsia="zh-TW"/>
              </w:rPr>
              <w:t>。推進長三角</w:t>
            </w:r>
            <w:r w:rsidRPr="00DD6B89">
              <w:rPr>
                <w:rFonts w:cs="華康細圓體" w:hint="eastAsia"/>
              </w:rPr>
              <w:t>「</w:t>
            </w:r>
            <w:r w:rsidRPr="00DD6B89">
              <w:rPr>
                <w:rFonts w:cs="華康細圓體" w:hint="eastAsia"/>
                <w:lang w:eastAsia="zh-TW"/>
              </w:rPr>
              <w:t>一</w:t>
            </w:r>
            <w:proofErr w:type="gramStart"/>
            <w:r w:rsidRPr="00DD6B89">
              <w:rPr>
                <w:rFonts w:cs="華康細圓體" w:hint="eastAsia"/>
                <w:lang w:eastAsia="zh-TW"/>
              </w:rPr>
              <w:t>網通辦</w:t>
            </w:r>
            <w:proofErr w:type="gramEnd"/>
            <w:r w:rsidRPr="00DD6B89">
              <w:rPr>
                <w:rFonts w:cs="華康細圓體" w:hint="eastAsia"/>
              </w:rPr>
              <w:t>」</w:t>
            </w:r>
            <w:proofErr w:type="gramStart"/>
            <w:r w:rsidRPr="00DD6B89">
              <w:rPr>
                <w:rFonts w:cs="華康細圓體" w:hint="eastAsia"/>
                <w:lang w:eastAsia="zh-TW"/>
              </w:rPr>
              <w:t>全程網辦</w:t>
            </w:r>
            <w:proofErr w:type="gramEnd"/>
            <w:r w:rsidRPr="00DD6B89">
              <w:rPr>
                <w:rFonts w:cs="華康細圓體" w:hint="eastAsia"/>
                <w:lang w:eastAsia="zh-TW"/>
              </w:rPr>
              <w:t>，辦件數累計超</w:t>
            </w:r>
            <w:r w:rsidRPr="00DD6B89">
              <w:rPr>
                <w:rFonts w:cs="華康細圓體" w:hint="eastAsia"/>
                <w:lang w:eastAsia="zh-TW"/>
              </w:rPr>
              <w:t>1520.9</w:t>
            </w:r>
            <w:r w:rsidRPr="00DD6B89">
              <w:rPr>
                <w:rFonts w:cs="華康細圓體" w:hint="eastAsia"/>
                <w:lang w:eastAsia="zh-TW"/>
              </w:rPr>
              <w:t>萬件。</w:t>
            </w:r>
          </w:p>
          <w:p w14:paraId="226EBE32" w14:textId="77777777" w:rsidR="009B2141" w:rsidRPr="00DD6B89" w:rsidRDefault="00000000">
            <w:pPr>
              <w:pStyle w:val="-"/>
              <w:ind w:leftChars="21" w:right="118"/>
              <w:rPr>
                <w:rFonts w:cs="華康細圓體"/>
                <w:lang w:eastAsia="zh-TW"/>
              </w:rPr>
            </w:pPr>
            <w:r w:rsidRPr="00DD6B89">
              <w:rPr>
                <w:rFonts w:cs="華康細圓體" w:hint="eastAsia"/>
                <w:lang w:eastAsia="zh-TW"/>
              </w:rPr>
              <w:t>上海</w:t>
            </w:r>
            <w:r w:rsidRPr="00DD6B89">
              <w:rPr>
                <w:rFonts w:cs="華康細圓體" w:hint="eastAsia"/>
                <w:lang w:eastAsia="zh-TW"/>
              </w:rPr>
              <w:t>6</w:t>
            </w:r>
            <w:r w:rsidRPr="00DD6B89">
              <w:rPr>
                <w:rFonts w:cs="華康細圓體" w:hint="eastAsia"/>
                <w:lang w:eastAsia="zh-TW"/>
              </w:rPr>
              <w:t>個國家級經濟技術開發區：</w:t>
            </w:r>
          </w:p>
          <w:p w14:paraId="0D83450F" w14:textId="77777777" w:rsidR="009B2141" w:rsidRPr="00DD6B89" w:rsidRDefault="00000000">
            <w:pPr>
              <w:pStyle w:val="-"/>
              <w:ind w:leftChars="21" w:right="118"/>
              <w:rPr>
                <w:rFonts w:cs="華康細圓體"/>
                <w:lang w:eastAsia="zh-TW"/>
              </w:rPr>
            </w:pPr>
            <w:r w:rsidRPr="00DD6B89">
              <w:rPr>
                <w:rFonts w:cs="華康細圓體" w:hint="eastAsia"/>
                <w:lang w:eastAsia="zh-TW"/>
              </w:rPr>
              <w:t>閔行經濟技術開發區</w:t>
            </w:r>
          </w:p>
          <w:p w14:paraId="7FFD001A" w14:textId="77777777" w:rsidR="009B2141" w:rsidRPr="00DD6B89" w:rsidRDefault="00000000">
            <w:pPr>
              <w:pStyle w:val="-"/>
              <w:ind w:leftChars="21" w:right="118"/>
              <w:rPr>
                <w:rFonts w:cs="華康細圓體"/>
                <w:lang w:eastAsia="zh-TW"/>
              </w:rPr>
            </w:pPr>
            <w:r w:rsidRPr="00DD6B89">
              <w:rPr>
                <w:rFonts w:cs="華康細圓體" w:hint="eastAsia"/>
                <w:lang w:eastAsia="zh-TW"/>
              </w:rPr>
              <w:lastRenderedPageBreak/>
              <w:t>虹橋經濟技術開發區</w:t>
            </w:r>
          </w:p>
          <w:p w14:paraId="27F9D35E" w14:textId="77777777" w:rsidR="009B2141" w:rsidRPr="00DD6B89" w:rsidRDefault="00000000">
            <w:pPr>
              <w:pStyle w:val="-"/>
              <w:ind w:leftChars="21" w:right="118"/>
              <w:rPr>
                <w:rFonts w:cs="華康細圓體"/>
                <w:lang w:eastAsia="zh-TW"/>
              </w:rPr>
            </w:pPr>
            <w:r w:rsidRPr="00DD6B89">
              <w:rPr>
                <w:rFonts w:cs="華康細圓體" w:hint="eastAsia"/>
                <w:lang w:eastAsia="zh-TW"/>
              </w:rPr>
              <w:t>上海漕河</w:t>
            </w:r>
            <w:proofErr w:type="gramStart"/>
            <w:r w:rsidRPr="00DD6B89">
              <w:rPr>
                <w:rFonts w:cs="華康細圓體" w:hint="eastAsia"/>
                <w:lang w:eastAsia="zh-TW"/>
              </w:rPr>
              <w:t>涇</w:t>
            </w:r>
            <w:proofErr w:type="gramEnd"/>
            <w:r w:rsidRPr="00DD6B89">
              <w:rPr>
                <w:rFonts w:cs="華康細圓體" w:hint="eastAsia"/>
                <w:lang w:eastAsia="zh-TW"/>
              </w:rPr>
              <w:t>新興技術開發區</w:t>
            </w:r>
          </w:p>
          <w:p w14:paraId="362E829C" w14:textId="77777777" w:rsidR="009B2141" w:rsidRPr="00DD6B89" w:rsidRDefault="00000000">
            <w:pPr>
              <w:pStyle w:val="-"/>
              <w:ind w:leftChars="21" w:right="118"/>
              <w:rPr>
                <w:rFonts w:cs="華康細圓體"/>
                <w:lang w:eastAsia="zh-TW"/>
              </w:rPr>
            </w:pPr>
            <w:r w:rsidRPr="00DD6B89">
              <w:rPr>
                <w:rFonts w:cs="華康細圓體" w:hint="eastAsia"/>
                <w:lang w:eastAsia="zh-TW"/>
              </w:rPr>
              <w:t>上海金橋經濟技術開發區</w:t>
            </w:r>
          </w:p>
          <w:p w14:paraId="31555CC3" w14:textId="77777777" w:rsidR="009B2141" w:rsidRPr="00DD6B89" w:rsidRDefault="00000000">
            <w:pPr>
              <w:pStyle w:val="-"/>
              <w:ind w:leftChars="21" w:right="118"/>
              <w:rPr>
                <w:rFonts w:cs="華康細圓體"/>
                <w:lang w:eastAsia="zh-TW"/>
              </w:rPr>
            </w:pPr>
            <w:r w:rsidRPr="00DD6B89">
              <w:rPr>
                <w:rFonts w:cs="華康細圓體" w:hint="eastAsia"/>
                <w:lang w:eastAsia="zh-TW"/>
              </w:rPr>
              <w:t>上海化學工業經濟技術開發區</w:t>
            </w:r>
          </w:p>
          <w:p w14:paraId="32D46042" w14:textId="77777777" w:rsidR="009B2141" w:rsidRPr="00DD6B89" w:rsidRDefault="00000000">
            <w:pPr>
              <w:pStyle w:val="-"/>
              <w:ind w:leftChars="21" w:right="118"/>
              <w:rPr>
                <w:rFonts w:cs="華康細圓體"/>
                <w:lang w:eastAsia="zh-TW"/>
              </w:rPr>
            </w:pPr>
            <w:r w:rsidRPr="00DD6B89">
              <w:rPr>
                <w:rFonts w:cs="華康細圓體" w:hint="eastAsia"/>
                <w:lang w:eastAsia="zh-TW"/>
              </w:rPr>
              <w:t>松江經濟技術開發區</w:t>
            </w:r>
          </w:p>
          <w:p w14:paraId="187D9F64" w14:textId="77777777" w:rsidR="009B2141" w:rsidRPr="00DD6B89" w:rsidRDefault="00000000">
            <w:pPr>
              <w:pStyle w:val="-"/>
              <w:ind w:left="118" w:right="118"/>
              <w:rPr>
                <w:rFonts w:cs="華康細圓體"/>
                <w:lang w:eastAsia="zh-TW"/>
              </w:rPr>
            </w:pPr>
            <w:r w:rsidRPr="00DD6B89">
              <w:rPr>
                <w:rFonts w:cs="華康細圓體" w:hint="eastAsia"/>
                <w:lang w:eastAsia="zh-TW"/>
              </w:rPr>
              <w:t>以上</w:t>
            </w:r>
            <w:r w:rsidRPr="00DD6B89">
              <w:rPr>
                <w:rFonts w:cs="華康細圓體" w:hint="eastAsia"/>
                <w:lang w:eastAsia="zh-TW"/>
              </w:rPr>
              <w:t>6</w:t>
            </w:r>
            <w:r w:rsidRPr="00DD6B89">
              <w:rPr>
                <w:rFonts w:cs="華康細圓體" w:hint="eastAsia"/>
                <w:lang w:eastAsia="zh-TW"/>
              </w:rPr>
              <w:t>區總體公告總面積</w:t>
            </w:r>
            <w:r w:rsidRPr="00DD6B89">
              <w:rPr>
                <w:rFonts w:cs="華康細圓體" w:hint="eastAsia"/>
                <w:lang w:eastAsia="zh-TW"/>
              </w:rPr>
              <w:t>144.88</w:t>
            </w:r>
            <w:r w:rsidRPr="00DD6B89">
              <w:rPr>
                <w:rFonts w:cs="華康細圓體" w:hint="eastAsia"/>
                <w:lang w:eastAsia="zh-TW"/>
              </w:rPr>
              <w:t>平方公里，約</w:t>
            </w:r>
            <w:proofErr w:type="gramStart"/>
            <w:r w:rsidRPr="00DD6B89">
              <w:rPr>
                <w:rFonts w:cs="華康細圓體" w:hint="eastAsia"/>
                <w:lang w:eastAsia="zh-TW"/>
              </w:rPr>
              <w:t>占市域</w:t>
            </w:r>
            <w:proofErr w:type="gramEnd"/>
            <w:r w:rsidRPr="00DD6B89">
              <w:rPr>
                <w:rFonts w:cs="華康細圓體" w:hint="eastAsia"/>
                <w:lang w:eastAsia="zh-TW"/>
              </w:rPr>
              <w:t>面積</w:t>
            </w:r>
            <w:r w:rsidRPr="00DD6B89">
              <w:rPr>
                <w:rFonts w:cs="華康細圓體" w:hint="eastAsia"/>
                <w:lang w:eastAsia="zh-TW"/>
              </w:rPr>
              <w:t>2.28%</w:t>
            </w:r>
            <w:r w:rsidRPr="00DD6B89">
              <w:rPr>
                <w:rFonts w:cs="華康細圓體" w:hint="eastAsia"/>
                <w:lang w:eastAsia="zh-TW"/>
              </w:rPr>
              <w:t>；</w:t>
            </w:r>
          </w:p>
          <w:p w14:paraId="265889E2" w14:textId="77777777" w:rsidR="009B2141" w:rsidRPr="00DD6B89" w:rsidRDefault="00000000">
            <w:pPr>
              <w:pStyle w:val="-"/>
              <w:ind w:left="118" w:right="118"/>
              <w:rPr>
                <w:rFonts w:cs="華康細圓體"/>
                <w:lang w:eastAsia="zh-TW"/>
              </w:rPr>
            </w:pPr>
            <w:r w:rsidRPr="00DD6B89">
              <w:rPr>
                <w:rFonts w:cs="華康細圓體" w:hint="eastAsia"/>
                <w:lang w:eastAsia="zh-TW"/>
              </w:rPr>
              <w:t>中國（上海）自由貿易試驗區範圍涵蓋有五大片區：</w:t>
            </w:r>
          </w:p>
          <w:p w14:paraId="2DAE72AD" w14:textId="77777777" w:rsidR="009B2141" w:rsidRPr="00DD6B89" w:rsidRDefault="00000000">
            <w:pPr>
              <w:pStyle w:val="-"/>
              <w:ind w:left="118" w:right="118"/>
              <w:rPr>
                <w:rFonts w:cs="華康細圓體"/>
                <w:lang w:eastAsia="zh-TW"/>
              </w:rPr>
            </w:pPr>
            <w:r w:rsidRPr="00DD6B89">
              <w:rPr>
                <w:rFonts w:cs="華康細圓體" w:hint="eastAsia"/>
                <w:lang w:eastAsia="zh-TW"/>
              </w:rPr>
              <w:t>上海外高橋保稅區、上海外高</w:t>
            </w:r>
            <w:proofErr w:type="gramStart"/>
            <w:r w:rsidRPr="00DD6B89">
              <w:rPr>
                <w:rFonts w:cs="華康細圓體" w:hint="eastAsia"/>
                <w:lang w:eastAsia="zh-TW"/>
              </w:rPr>
              <w:t>橋保稅物</w:t>
            </w:r>
            <w:proofErr w:type="gramEnd"/>
            <w:r w:rsidRPr="00DD6B89">
              <w:rPr>
                <w:rFonts w:cs="華康細圓體" w:hint="eastAsia"/>
                <w:lang w:eastAsia="zh-TW"/>
              </w:rPr>
              <w:t>流園區、洋山</w:t>
            </w:r>
            <w:proofErr w:type="gramStart"/>
            <w:r w:rsidRPr="00DD6B89">
              <w:rPr>
                <w:rFonts w:cs="華康細圓體" w:hint="eastAsia"/>
                <w:lang w:eastAsia="zh-TW"/>
              </w:rPr>
              <w:t>保稅港區</w:t>
            </w:r>
            <w:proofErr w:type="gramEnd"/>
            <w:r w:rsidRPr="00DD6B89">
              <w:rPr>
                <w:rFonts w:cs="華康細圓體" w:hint="eastAsia"/>
                <w:lang w:eastAsia="zh-TW"/>
              </w:rPr>
              <w:t>、上海浦東機場綜合保稅區</w:t>
            </w:r>
            <w:r w:rsidRPr="00DD6B89">
              <w:rPr>
                <w:rFonts w:cs="華康細圓體" w:hint="eastAsia"/>
                <w:lang w:eastAsia="zh-TW"/>
              </w:rPr>
              <w:t>4</w:t>
            </w:r>
            <w:r w:rsidRPr="00DD6B89">
              <w:rPr>
                <w:rFonts w:cs="華康細圓體" w:hint="eastAsia"/>
                <w:lang w:eastAsia="zh-TW"/>
              </w:rPr>
              <w:t>個海關特殊監管區域以及陸家嘴</w:t>
            </w:r>
            <w:proofErr w:type="gramStart"/>
            <w:r w:rsidRPr="00DD6B89">
              <w:rPr>
                <w:rFonts w:cs="華康細圓體" w:hint="eastAsia"/>
                <w:lang w:eastAsia="zh-TW"/>
              </w:rPr>
              <w:t>金融片區</w:t>
            </w:r>
            <w:proofErr w:type="gramEnd"/>
            <w:r w:rsidRPr="00DD6B89">
              <w:rPr>
                <w:rFonts w:cs="華康細圓體" w:hint="eastAsia"/>
                <w:lang w:eastAsia="zh-TW"/>
              </w:rPr>
              <w:t>、金橋</w:t>
            </w:r>
            <w:proofErr w:type="gramStart"/>
            <w:r w:rsidRPr="00DD6B89">
              <w:rPr>
                <w:rFonts w:cs="華康細圓體" w:hint="eastAsia"/>
                <w:lang w:eastAsia="zh-TW"/>
              </w:rPr>
              <w:t>開發片區</w:t>
            </w:r>
            <w:proofErr w:type="gramEnd"/>
            <w:r w:rsidRPr="00DD6B89">
              <w:rPr>
                <w:rFonts w:cs="華康細圓體" w:hint="eastAsia"/>
                <w:lang w:eastAsia="zh-TW"/>
              </w:rPr>
              <w:t>、張江</w:t>
            </w:r>
            <w:proofErr w:type="gramStart"/>
            <w:r w:rsidRPr="00DD6B89">
              <w:rPr>
                <w:rFonts w:cs="華康細圓體" w:hint="eastAsia"/>
                <w:lang w:eastAsia="zh-TW"/>
              </w:rPr>
              <w:t>高科技片區</w:t>
            </w:r>
            <w:proofErr w:type="gramEnd"/>
            <w:r w:rsidRPr="00DD6B89">
              <w:rPr>
                <w:rFonts w:cs="華康細圓體" w:hint="eastAsia"/>
                <w:lang w:eastAsia="zh-TW"/>
              </w:rPr>
              <w:t>。</w:t>
            </w:r>
          </w:p>
          <w:p w14:paraId="18722CF1" w14:textId="77777777" w:rsidR="009B2141" w:rsidRPr="00DD6B89" w:rsidRDefault="00000000">
            <w:pPr>
              <w:pStyle w:val="-"/>
              <w:ind w:left="118" w:right="118"/>
            </w:pPr>
            <w:r w:rsidRPr="00DD6B89">
              <w:rPr>
                <w:rFonts w:cs="華康細圓體" w:hint="eastAsia"/>
                <w:lang w:eastAsia="zh-TW"/>
              </w:rPr>
              <w:t>2019</w:t>
            </w:r>
            <w:r w:rsidRPr="00DD6B89">
              <w:rPr>
                <w:rFonts w:cs="華康細圓體" w:hint="eastAsia"/>
                <w:lang w:eastAsia="zh-TW"/>
              </w:rPr>
              <w:t>年增設中國（上海）自由貿易試驗區臨港</w:t>
            </w:r>
            <w:proofErr w:type="gramStart"/>
            <w:r w:rsidRPr="00DD6B89">
              <w:rPr>
                <w:rFonts w:cs="華康細圓體" w:hint="eastAsia"/>
                <w:lang w:eastAsia="zh-TW"/>
              </w:rPr>
              <w:t>新片區</w:t>
            </w:r>
            <w:proofErr w:type="gramEnd"/>
            <w:r w:rsidRPr="00DD6B89">
              <w:rPr>
                <w:rFonts w:cs="華康細圓體" w:hint="eastAsia"/>
                <w:lang w:eastAsia="zh-TW"/>
              </w:rPr>
              <w:t>。</w:t>
            </w:r>
          </w:p>
        </w:tc>
      </w:tr>
      <w:tr w:rsidR="00E24C1A" w:rsidRPr="00DD6B89" w14:paraId="7DE58D0E" w14:textId="77777777">
        <w:trPr>
          <w:trHeight w:val="680"/>
        </w:trPr>
        <w:tc>
          <w:tcPr>
            <w:tcW w:w="1329" w:type="pct"/>
            <w:vAlign w:val="center"/>
          </w:tcPr>
          <w:p w14:paraId="0EFE0888" w14:textId="77777777" w:rsidR="009B2141" w:rsidRPr="00DD6B89" w:rsidRDefault="00000000">
            <w:pPr>
              <w:pStyle w:val="-0"/>
              <w:ind w:left="118" w:right="118"/>
            </w:pPr>
            <w:r w:rsidRPr="00DD6B89">
              <w:rPr>
                <w:lang w:eastAsia="zh-TW"/>
              </w:rPr>
              <w:lastRenderedPageBreak/>
              <w:t>市場環境</w:t>
            </w:r>
          </w:p>
        </w:tc>
        <w:tc>
          <w:tcPr>
            <w:tcW w:w="6222" w:type="dxa"/>
            <w:vAlign w:val="center"/>
          </w:tcPr>
          <w:p w14:paraId="429A04F9"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年新設經營主體</w:t>
            </w:r>
            <w:r w:rsidRPr="00DD6B89">
              <w:rPr>
                <w:rFonts w:cs="華康細圓體" w:hint="eastAsia"/>
                <w:lang w:eastAsia="zh-TW"/>
              </w:rPr>
              <w:t>41.14</w:t>
            </w:r>
            <w:r w:rsidRPr="00DD6B89">
              <w:rPr>
                <w:rFonts w:cs="華康細圓體" w:hint="eastAsia"/>
                <w:lang w:eastAsia="zh-TW"/>
              </w:rPr>
              <w:t>萬戶，比上年成长</w:t>
            </w:r>
            <w:r w:rsidRPr="00DD6B89">
              <w:rPr>
                <w:rFonts w:cs="華康細圓體" w:hint="eastAsia"/>
                <w:lang w:eastAsia="zh-TW"/>
              </w:rPr>
              <w:t>3.6%</w:t>
            </w:r>
            <w:r w:rsidRPr="00DD6B89">
              <w:rPr>
                <w:rFonts w:cs="華康細圓體" w:hint="eastAsia"/>
                <w:lang w:eastAsia="zh-TW"/>
              </w:rPr>
              <w:t>；新設經營主體註冊資本（金）總量</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2,991.96</w:t>
            </w:r>
            <w:r w:rsidRPr="00DD6B89">
              <w:rPr>
                <w:rFonts w:cs="華康細圓體" w:hint="eastAsia"/>
                <w:lang w:eastAsia="zh-TW"/>
              </w:rPr>
              <w:t>億元，比上年成長</w:t>
            </w:r>
            <w:r w:rsidRPr="00DD6B89">
              <w:rPr>
                <w:rFonts w:cs="華康細圓體" w:hint="eastAsia"/>
                <w:lang w:eastAsia="zh-TW"/>
              </w:rPr>
              <w:t>30.8%</w:t>
            </w:r>
            <w:r w:rsidRPr="00DD6B89">
              <w:rPr>
                <w:rFonts w:cs="華康細圓體" w:hint="eastAsia"/>
                <w:lang w:eastAsia="zh-TW"/>
              </w:rPr>
              <w:t>。截至</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w:t>
            </w:r>
            <w:r w:rsidRPr="00DD6B89">
              <w:rPr>
                <w:rFonts w:cs="華康細圓體" w:hint="eastAsia"/>
                <w:lang w:eastAsia="zh-TW"/>
              </w:rPr>
              <w:t>31</w:t>
            </w:r>
            <w:r w:rsidRPr="00DD6B89">
              <w:rPr>
                <w:rFonts w:cs="華康細圓體" w:hint="eastAsia"/>
                <w:lang w:eastAsia="zh-TW"/>
              </w:rPr>
              <w:t>日，全市共有各類經營主體</w:t>
            </w:r>
            <w:r w:rsidRPr="00DD6B89">
              <w:rPr>
                <w:rFonts w:cs="華康細圓體" w:hint="eastAsia"/>
                <w:lang w:eastAsia="zh-TW"/>
              </w:rPr>
              <w:t>351.52</w:t>
            </w:r>
            <w:r w:rsidRPr="00DD6B89">
              <w:rPr>
                <w:rFonts w:cs="華康細圓體" w:hint="eastAsia"/>
                <w:lang w:eastAsia="zh-TW"/>
              </w:rPr>
              <w:t>萬戶，比上年末成長</w:t>
            </w:r>
            <w:r w:rsidRPr="00DD6B89">
              <w:rPr>
                <w:rFonts w:cs="華康細圓體" w:hint="eastAsia"/>
                <w:lang w:eastAsia="zh-TW"/>
              </w:rPr>
              <w:t>2.8%</w:t>
            </w:r>
            <w:r w:rsidRPr="00DD6B89">
              <w:rPr>
                <w:rFonts w:cs="華康細圓體" w:hint="eastAsia"/>
                <w:lang w:eastAsia="zh-TW"/>
              </w:rPr>
              <w:t>；註冊資本（金）總量</w:t>
            </w:r>
            <w:r w:rsidRPr="00DD6B89">
              <w:rPr>
                <w:rFonts w:cs="華康細圓體" w:hint="eastAsia"/>
                <w:lang w:eastAsia="zh-TW"/>
              </w:rPr>
              <w:t>40.88</w:t>
            </w:r>
            <w:r w:rsidRPr="00DD6B89">
              <w:rPr>
                <w:rFonts w:cs="華康細圓體" w:hint="eastAsia"/>
                <w:lang w:eastAsia="zh-TW"/>
              </w:rPr>
              <w:t>兆元，比上年末成長</w:t>
            </w:r>
            <w:r w:rsidRPr="00DD6B89">
              <w:rPr>
                <w:rFonts w:cs="華康細圓體" w:hint="eastAsia"/>
                <w:lang w:eastAsia="zh-TW"/>
              </w:rPr>
              <w:t>0.8%</w:t>
            </w:r>
            <w:r w:rsidRPr="00DD6B89">
              <w:rPr>
                <w:rFonts w:cs="華康細圓體" w:hint="eastAsia"/>
                <w:lang w:eastAsia="zh-TW"/>
              </w:rPr>
              <w:t>。</w:t>
            </w:r>
          </w:p>
          <w:p w14:paraId="29BDADCF"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年實現批發和零售業增加值</w:t>
            </w:r>
            <w:r w:rsidRPr="00DD6B89">
              <w:rPr>
                <w:rFonts w:cs="華康細圓體" w:hint="eastAsia"/>
                <w:lang w:eastAsia="zh-TW"/>
              </w:rPr>
              <w:t>6,509.18</w:t>
            </w:r>
            <w:r w:rsidRPr="00DD6B89">
              <w:rPr>
                <w:rFonts w:cs="華康細圓體" w:hint="eastAsia"/>
                <w:lang w:eastAsia="zh-TW"/>
              </w:rPr>
              <w:t>億元，比上年成長</w:t>
            </w:r>
            <w:r w:rsidRPr="00DD6B89">
              <w:rPr>
                <w:rFonts w:cs="華康細圓體" w:hint="eastAsia"/>
                <w:lang w:eastAsia="zh-TW"/>
              </w:rPr>
              <w:t>0.7%</w:t>
            </w:r>
            <w:r w:rsidRPr="00DD6B89">
              <w:rPr>
                <w:rFonts w:cs="華康細圓體" w:hint="eastAsia"/>
                <w:lang w:eastAsia="zh-TW"/>
              </w:rPr>
              <w:t>。全年實現社會消費品零售總額</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6,600.93</w:t>
            </w:r>
            <w:r w:rsidRPr="00DD6B89">
              <w:rPr>
                <w:rFonts w:cs="華康細圓體" w:hint="eastAsia"/>
                <w:lang w:eastAsia="zh-TW"/>
              </w:rPr>
              <w:t>億元，比上年成長</w:t>
            </w:r>
            <w:r w:rsidRPr="00DD6B89">
              <w:rPr>
                <w:rFonts w:cs="華康細圓體" w:hint="eastAsia"/>
                <w:lang w:eastAsia="zh-TW"/>
              </w:rPr>
              <w:t>4.6%</w:t>
            </w:r>
            <w:r w:rsidRPr="00DD6B89">
              <w:rPr>
                <w:rFonts w:cs="華康細圓體" w:hint="eastAsia"/>
                <w:lang w:eastAsia="zh-TW"/>
              </w:rPr>
              <w:t>。其中，限額以上無店鋪零售額成長</w:t>
            </w:r>
            <w:r w:rsidRPr="00DD6B89">
              <w:rPr>
                <w:rFonts w:cs="華康細圓體" w:hint="eastAsia"/>
                <w:lang w:eastAsia="zh-TW"/>
              </w:rPr>
              <w:t>12.7%</w:t>
            </w:r>
            <w:r w:rsidRPr="00DD6B89">
              <w:rPr>
                <w:rFonts w:cs="華康細圓體" w:hint="eastAsia"/>
                <w:lang w:eastAsia="zh-TW"/>
              </w:rPr>
              <w:t>。</w:t>
            </w:r>
          </w:p>
          <w:p w14:paraId="6CC1A082"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年完成電子商務交易額</w:t>
            </w:r>
            <w:r w:rsidRPr="00DD6B89">
              <w:rPr>
                <w:rFonts w:cs="華康細圓體" w:hint="eastAsia"/>
                <w:lang w:eastAsia="zh-TW"/>
              </w:rPr>
              <w:t>4</w:t>
            </w:r>
            <w:r w:rsidRPr="00DD6B89">
              <w:rPr>
                <w:rFonts w:cs="華康細圓體" w:hint="eastAsia"/>
                <w:lang w:eastAsia="zh-TW"/>
              </w:rPr>
              <w:t>兆</w:t>
            </w:r>
            <w:r w:rsidRPr="00DD6B89">
              <w:rPr>
                <w:rFonts w:cs="華康細圓體" w:hint="eastAsia"/>
                <w:lang w:eastAsia="zh-TW"/>
              </w:rPr>
              <w:t>5,000</w:t>
            </w:r>
            <w:r w:rsidRPr="00DD6B89">
              <w:rPr>
                <w:rFonts w:cs="華康細圓體" w:hint="eastAsia"/>
                <w:lang w:eastAsia="zh-TW"/>
              </w:rPr>
              <w:t>億元，比上年成長</w:t>
            </w:r>
            <w:r w:rsidRPr="00DD6B89">
              <w:rPr>
                <w:rFonts w:cs="華康細圓體" w:hint="eastAsia"/>
                <w:lang w:eastAsia="zh-TW"/>
              </w:rPr>
              <w:t>15.2%</w:t>
            </w:r>
            <w:r w:rsidRPr="00DD6B89">
              <w:rPr>
                <w:rFonts w:cs="華康細圓體" w:hint="eastAsia"/>
                <w:lang w:eastAsia="zh-TW"/>
              </w:rPr>
              <w:t>。其中，</w:t>
            </w:r>
            <w:r w:rsidRPr="00DD6B89">
              <w:rPr>
                <w:rFonts w:cs="華康細圓體" w:hint="eastAsia"/>
                <w:lang w:eastAsia="zh-TW"/>
              </w:rPr>
              <w:t>B2B</w:t>
            </w:r>
            <w:r w:rsidRPr="00DD6B89">
              <w:rPr>
                <w:rFonts w:cs="華康細圓體" w:hint="eastAsia"/>
                <w:lang w:eastAsia="zh-TW"/>
              </w:rPr>
              <w:t>交易額</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2,900</w:t>
            </w:r>
            <w:r w:rsidRPr="00DD6B89">
              <w:rPr>
                <w:rFonts w:cs="華康細圓體" w:hint="eastAsia"/>
                <w:lang w:eastAsia="zh-TW"/>
              </w:rPr>
              <w:t>億元，成長</w:t>
            </w:r>
            <w:r w:rsidRPr="00DD6B89">
              <w:rPr>
                <w:rFonts w:cs="華康細圓體" w:hint="eastAsia"/>
                <w:lang w:eastAsia="zh-TW"/>
              </w:rPr>
              <w:t>10%</w:t>
            </w:r>
            <w:r w:rsidRPr="00DD6B89">
              <w:rPr>
                <w:rFonts w:cs="華康細圓體" w:hint="eastAsia"/>
                <w:lang w:eastAsia="zh-TW"/>
              </w:rPr>
              <w:t>；網</w:t>
            </w:r>
            <w:r w:rsidRPr="00DD6B89">
              <w:rPr>
                <w:rFonts w:cs="華康細圓體" w:hint="eastAsia"/>
                <w:lang w:eastAsia="zh-TW"/>
              </w:rPr>
              <w:lastRenderedPageBreak/>
              <w:t>絡購物交易額</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2,100</w:t>
            </w:r>
            <w:r w:rsidRPr="00DD6B89">
              <w:rPr>
                <w:rFonts w:cs="華康細圓體" w:hint="eastAsia"/>
                <w:lang w:eastAsia="zh-TW"/>
              </w:rPr>
              <w:t>億元，成長</w:t>
            </w:r>
            <w:r w:rsidRPr="00DD6B89">
              <w:rPr>
                <w:rFonts w:cs="華康細圓體" w:hint="eastAsia"/>
                <w:lang w:eastAsia="zh-TW"/>
              </w:rPr>
              <w:t>21.3%</w:t>
            </w:r>
            <w:r w:rsidRPr="00DD6B89">
              <w:rPr>
                <w:rFonts w:cs="華康細圓體" w:hint="eastAsia"/>
                <w:lang w:eastAsia="zh-TW"/>
              </w:rPr>
              <w:t>。網絡購物交易額中，商品類網絡購物交易額</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600</w:t>
            </w:r>
            <w:r w:rsidRPr="00DD6B89">
              <w:rPr>
                <w:rFonts w:cs="華康細圓體" w:hint="eastAsia"/>
                <w:lang w:eastAsia="zh-TW"/>
              </w:rPr>
              <w:t>億元，成長</w:t>
            </w:r>
            <w:r w:rsidRPr="00DD6B89">
              <w:rPr>
                <w:rFonts w:cs="華康細圓體" w:hint="eastAsia"/>
                <w:lang w:eastAsia="zh-TW"/>
              </w:rPr>
              <w:t>8.2%</w:t>
            </w:r>
            <w:r w:rsidRPr="00DD6B89">
              <w:rPr>
                <w:rFonts w:cs="華康細圓體" w:hint="eastAsia"/>
                <w:lang w:eastAsia="zh-TW"/>
              </w:rPr>
              <w:t>；</w:t>
            </w:r>
            <w:proofErr w:type="gramStart"/>
            <w:r w:rsidRPr="00DD6B89">
              <w:rPr>
                <w:rFonts w:cs="華康細圓體" w:hint="eastAsia"/>
                <w:lang w:eastAsia="zh-TW"/>
              </w:rPr>
              <w:t>服務類網絡</w:t>
            </w:r>
            <w:proofErr w:type="gramEnd"/>
            <w:r w:rsidRPr="00DD6B89">
              <w:rPr>
                <w:rFonts w:cs="華康細圓體" w:hint="eastAsia"/>
                <w:lang w:eastAsia="zh-TW"/>
              </w:rPr>
              <w:t>購物交易額</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1,500</w:t>
            </w:r>
            <w:r w:rsidRPr="00DD6B89">
              <w:rPr>
                <w:rFonts w:cs="華康細圓體" w:hint="eastAsia"/>
                <w:lang w:eastAsia="zh-TW"/>
              </w:rPr>
              <w:t>億元，成長</w:t>
            </w:r>
            <w:r w:rsidRPr="00DD6B89">
              <w:rPr>
                <w:rFonts w:cs="華康細圓體" w:hint="eastAsia"/>
                <w:lang w:eastAsia="zh-TW"/>
              </w:rPr>
              <w:t>36.3%</w:t>
            </w:r>
            <w:r w:rsidRPr="00DD6B89">
              <w:rPr>
                <w:rFonts w:cs="華康細圓體" w:hint="eastAsia"/>
                <w:lang w:eastAsia="zh-TW"/>
              </w:rPr>
              <w:t>。</w:t>
            </w:r>
          </w:p>
          <w:p w14:paraId="5B3791E9" w14:textId="77777777" w:rsidR="009B2141" w:rsidRPr="00DD6B89" w:rsidRDefault="00000000">
            <w:pPr>
              <w:pStyle w:val="-"/>
              <w:ind w:left="118" w:right="118"/>
            </w:pPr>
            <w:r w:rsidRPr="00DD6B89">
              <w:rPr>
                <w:rFonts w:cs="華康細圓體" w:hint="eastAsia"/>
                <w:lang w:eastAsia="zh-TW"/>
              </w:rPr>
              <w:t>據抽樣調查，</w:t>
            </w:r>
            <w:r w:rsidRPr="00DD6B89">
              <w:rPr>
                <w:rFonts w:cs="華康細圓體" w:hint="eastAsia"/>
                <w:lang w:eastAsia="zh-TW"/>
              </w:rPr>
              <w:t>2025</w:t>
            </w:r>
            <w:r w:rsidRPr="00DD6B89">
              <w:rPr>
                <w:rFonts w:cs="華康細圓體" w:hint="eastAsia"/>
                <w:lang w:eastAsia="zh-TW"/>
              </w:rPr>
              <w:t>年全市居民人均可支配收入</w:t>
            </w:r>
            <w:r w:rsidRPr="00DD6B89">
              <w:rPr>
                <w:rFonts w:cs="華康細圓體" w:hint="eastAsia"/>
                <w:lang w:eastAsia="zh-TW"/>
              </w:rPr>
              <w:t>91,987</w:t>
            </w:r>
            <w:r w:rsidRPr="00DD6B89">
              <w:rPr>
                <w:rFonts w:cs="華康細圓體" w:hint="eastAsia"/>
                <w:lang w:eastAsia="zh-TW"/>
              </w:rPr>
              <w:t>元，比上年成長</w:t>
            </w:r>
            <w:r w:rsidRPr="00DD6B89">
              <w:rPr>
                <w:rFonts w:cs="華康細圓體" w:hint="eastAsia"/>
                <w:lang w:eastAsia="zh-TW"/>
              </w:rPr>
              <w:t>4.1%</w:t>
            </w:r>
            <w:r w:rsidRPr="00DD6B89">
              <w:rPr>
                <w:rFonts w:cs="華康細圓體" w:hint="eastAsia"/>
                <w:lang w:eastAsia="zh-TW"/>
              </w:rPr>
              <w:t>。其中，城鎮常住居民人均可支配收入</w:t>
            </w:r>
            <w:r w:rsidRPr="00DD6B89">
              <w:rPr>
                <w:rFonts w:cs="華康細圓體" w:hint="eastAsia"/>
                <w:lang w:eastAsia="zh-TW"/>
              </w:rPr>
              <w:t>96,842</w:t>
            </w:r>
            <w:r w:rsidRPr="00DD6B89">
              <w:rPr>
                <w:rFonts w:cs="華康細圓體" w:hint="eastAsia"/>
                <w:lang w:eastAsia="zh-TW"/>
              </w:rPr>
              <w:t>元，成長</w:t>
            </w:r>
            <w:r w:rsidRPr="00DD6B89">
              <w:rPr>
                <w:rFonts w:cs="華康細圓體" w:hint="eastAsia"/>
                <w:lang w:eastAsia="zh-TW"/>
              </w:rPr>
              <w:t>4.0%</w:t>
            </w:r>
            <w:r w:rsidRPr="00DD6B89">
              <w:rPr>
                <w:rFonts w:cs="華康細圓體" w:hint="eastAsia"/>
                <w:lang w:eastAsia="zh-TW"/>
              </w:rPr>
              <w:t>；農村常住居民人均可支配收入</w:t>
            </w:r>
            <w:r w:rsidRPr="00DD6B89">
              <w:rPr>
                <w:rFonts w:cs="華康細圓體" w:hint="eastAsia"/>
                <w:lang w:eastAsia="zh-TW"/>
              </w:rPr>
              <w:t>48,122</w:t>
            </w:r>
            <w:r w:rsidRPr="00DD6B89">
              <w:rPr>
                <w:rFonts w:cs="華康細圓體" w:hint="eastAsia"/>
                <w:lang w:eastAsia="zh-TW"/>
              </w:rPr>
              <w:t>元，成長</w:t>
            </w:r>
            <w:r w:rsidRPr="00DD6B89">
              <w:rPr>
                <w:rFonts w:cs="華康細圓體" w:hint="eastAsia"/>
                <w:lang w:eastAsia="zh-TW"/>
              </w:rPr>
              <w:t>5.4%</w:t>
            </w:r>
            <w:r w:rsidRPr="00DD6B89">
              <w:rPr>
                <w:rFonts w:cs="華康細圓體" w:hint="eastAsia"/>
                <w:lang w:eastAsia="zh-TW"/>
              </w:rPr>
              <w:t>。全市居民人均消費支出</w:t>
            </w:r>
            <w:r w:rsidRPr="00DD6B89">
              <w:rPr>
                <w:rFonts w:cs="華康細圓體" w:hint="eastAsia"/>
                <w:lang w:eastAsia="zh-TW"/>
              </w:rPr>
              <w:t>54,765</w:t>
            </w:r>
            <w:r w:rsidRPr="00DD6B89">
              <w:rPr>
                <w:rFonts w:cs="華康細圓體" w:hint="eastAsia"/>
                <w:lang w:eastAsia="zh-TW"/>
              </w:rPr>
              <w:t>元，比上年成長</w:t>
            </w:r>
            <w:r w:rsidRPr="00DD6B89">
              <w:rPr>
                <w:rFonts w:cs="華康細圓體" w:hint="eastAsia"/>
                <w:lang w:eastAsia="zh-TW"/>
              </w:rPr>
              <w:t>3.9%</w:t>
            </w:r>
            <w:r w:rsidRPr="00DD6B89">
              <w:rPr>
                <w:rFonts w:cs="華康細圓體" w:hint="eastAsia"/>
                <w:lang w:eastAsia="zh-TW"/>
              </w:rPr>
              <w:t>。其中，城鎮常住居民人均消費支出</w:t>
            </w:r>
            <w:r w:rsidRPr="00DD6B89">
              <w:rPr>
                <w:rFonts w:cs="華康細圓體" w:hint="eastAsia"/>
                <w:lang w:eastAsia="zh-TW"/>
              </w:rPr>
              <w:t>57,076</w:t>
            </w:r>
            <w:r w:rsidRPr="00DD6B89">
              <w:rPr>
                <w:rFonts w:cs="華康細圓體" w:hint="eastAsia"/>
                <w:lang w:eastAsia="zh-TW"/>
              </w:rPr>
              <w:t>元，成長</w:t>
            </w:r>
            <w:r w:rsidRPr="00DD6B89">
              <w:rPr>
                <w:rFonts w:cs="華康細圓體" w:hint="eastAsia"/>
                <w:lang w:eastAsia="zh-TW"/>
              </w:rPr>
              <w:t>3.8%</w:t>
            </w:r>
            <w:r w:rsidRPr="00DD6B89">
              <w:rPr>
                <w:rFonts w:cs="華康細圓體" w:hint="eastAsia"/>
                <w:lang w:eastAsia="zh-TW"/>
              </w:rPr>
              <w:t>；農村常住居民人均消費支出</w:t>
            </w:r>
            <w:r w:rsidRPr="00DD6B89">
              <w:rPr>
                <w:rFonts w:cs="華康細圓體" w:hint="eastAsia"/>
                <w:lang w:eastAsia="zh-TW"/>
              </w:rPr>
              <w:t>33,891</w:t>
            </w:r>
            <w:r w:rsidRPr="00DD6B89">
              <w:rPr>
                <w:rFonts w:cs="華康細圓體" w:hint="eastAsia"/>
                <w:lang w:eastAsia="zh-TW"/>
              </w:rPr>
              <w:t>元，成長</w:t>
            </w:r>
            <w:r w:rsidRPr="00DD6B89">
              <w:rPr>
                <w:rFonts w:cs="華康細圓體" w:hint="eastAsia"/>
                <w:lang w:eastAsia="zh-TW"/>
              </w:rPr>
              <w:t>4.9%</w:t>
            </w:r>
            <w:r w:rsidRPr="00DD6B89">
              <w:rPr>
                <w:rFonts w:cs="華康細圓體" w:hint="eastAsia"/>
                <w:lang w:eastAsia="zh-TW"/>
              </w:rPr>
              <w:t>。</w:t>
            </w:r>
          </w:p>
        </w:tc>
      </w:tr>
      <w:tr w:rsidR="00E24C1A" w:rsidRPr="00DD6B89" w14:paraId="233E5D62" w14:textId="77777777">
        <w:trPr>
          <w:trHeight w:val="680"/>
        </w:trPr>
        <w:tc>
          <w:tcPr>
            <w:tcW w:w="1329" w:type="pct"/>
            <w:vAlign w:val="center"/>
          </w:tcPr>
          <w:p w14:paraId="6A614420" w14:textId="77777777" w:rsidR="009B2141" w:rsidRPr="00DD6B89" w:rsidRDefault="00000000">
            <w:pPr>
              <w:pStyle w:val="-0"/>
              <w:ind w:left="118" w:right="118"/>
            </w:pPr>
            <w:r w:rsidRPr="00DD6B89">
              <w:rPr>
                <w:lang w:eastAsia="zh-TW"/>
              </w:rPr>
              <w:lastRenderedPageBreak/>
              <w:t>城市信息化</w:t>
            </w:r>
          </w:p>
        </w:tc>
        <w:tc>
          <w:tcPr>
            <w:tcW w:w="6222" w:type="dxa"/>
            <w:vAlign w:val="center"/>
          </w:tcPr>
          <w:p w14:paraId="307F6B26" w14:textId="77777777" w:rsidR="009B2141" w:rsidRPr="00DD6B89" w:rsidRDefault="00000000">
            <w:pPr>
              <w:pStyle w:val="-"/>
              <w:ind w:left="118" w:right="118"/>
            </w:pPr>
            <w:r w:rsidRPr="00DD6B89">
              <w:rPr>
                <w:rFonts w:cs="華康細圓體" w:hint="eastAsia"/>
                <w:lang w:eastAsia="zh-TW"/>
              </w:rPr>
              <w:t>至</w:t>
            </w:r>
            <w:r w:rsidRPr="00DD6B89">
              <w:rPr>
                <w:rFonts w:cs="華康細圓體" w:hint="eastAsia"/>
                <w:lang w:eastAsia="zh-TW"/>
              </w:rPr>
              <w:t>2025</w:t>
            </w:r>
            <w:r w:rsidRPr="00DD6B89">
              <w:rPr>
                <w:rFonts w:cs="華康細圓體" w:hint="eastAsia"/>
                <w:lang w:eastAsia="zh-TW"/>
              </w:rPr>
              <w:t>年末，千兆光網接入能力已覆蓋</w:t>
            </w:r>
            <w:r w:rsidRPr="00DD6B89">
              <w:rPr>
                <w:rFonts w:cs="華康細圓體" w:hint="eastAsia"/>
                <w:lang w:eastAsia="zh-TW"/>
              </w:rPr>
              <w:t>964</w:t>
            </w:r>
            <w:r w:rsidRPr="00DD6B89">
              <w:rPr>
                <w:rFonts w:cs="華康細圓體" w:hint="eastAsia"/>
                <w:lang w:eastAsia="zh-TW"/>
              </w:rPr>
              <w:t>萬戶家庭。</w:t>
            </w:r>
            <w:proofErr w:type="gramStart"/>
            <w:r w:rsidRPr="00DD6B89">
              <w:rPr>
                <w:rFonts w:cs="華康細圓體" w:hint="eastAsia"/>
                <w:lang w:eastAsia="zh-TW"/>
              </w:rPr>
              <w:t>固定寬</w:t>
            </w:r>
            <w:proofErr w:type="gramEnd"/>
            <w:r w:rsidRPr="00DD6B89">
              <w:rPr>
                <w:rFonts w:cs="華康細圓體" w:hint="eastAsia"/>
                <w:lang w:eastAsia="zh-TW"/>
              </w:rPr>
              <w:t>帶平均接入帶寬</w:t>
            </w:r>
            <w:r w:rsidRPr="00DD6B89">
              <w:rPr>
                <w:rFonts w:cs="華康細圓體" w:hint="eastAsia"/>
                <w:lang w:eastAsia="zh-TW"/>
              </w:rPr>
              <w:t>529.47Mbps</w:t>
            </w:r>
            <w:r w:rsidRPr="00DD6B89">
              <w:rPr>
                <w:rFonts w:cs="華康細圓體" w:hint="eastAsia"/>
                <w:lang w:eastAsia="zh-TW"/>
              </w:rPr>
              <w:t>；互</w:t>
            </w:r>
            <w:proofErr w:type="gramStart"/>
            <w:r w:rsidRPr="00DD6B89">
              <w:rPr>
                <w:rFonts w:cs="華康細圓體" w:hint="eastAsia"/>
                <w:lang w:eastAsia="zh-TW"/>
              </w:rPr>
              <w:t>聯網省際</w:t>
            </w:r>
            <w:proofErr w:type="gramEnd"/>
            <w:r w:rsidRPr="00DD6B89">
              <w:rPr>
                <w:rFonts w:cs="華康細圓體" w:hint="eastAsia"/>
                <w:lang w:eastAsia="zh-TW"/>
              </w:rPr>
              <w:t>出口帶寬</w:t>
            </w:r>
            <w:r w:rsidRPr="00DD6B89">
              <w:rPr>
                <w:rFonts w:cs="華康細圓體" w:hint="eastAsia"/>
                <w:lang w:eastAsia="zh-TW"/>
              </w:rPr>
              <w:t>83,335Gbps</w:t>
            </w:r>
            <w:r w:rsidRPr="00DD6B89">
              <w:rPr>
                <w:rFonts w:cs="華康細圓體" w:hint="eastAsia"/>
                <w:lang w:eastAsia="zh-TW"/>
              </w:rPr>
              <w:t>，比上年末增加</w:t>
            </w:r>
            <w:r w:rsidRPr="00DD6B89">
              <w:rPr>
                <w:rFonts w:cs="華康細圓體" w:hint="eastAsia"/>
                <w:lang w:eastAsia="zh-TW"/>
              </w:rPr>
              <w:t>14,135Gbps</w:t>
            </w:r>
            <w:r w:rsidRPr="00DD6B89">
              <w:rPr>
                <w:rFonts w:cs="華康細圓體" w:hint="eastAsia"/>
                <w:lang w:eastAsia="zh-TW"/>
              </w:rPr>
              <w:t>；互聯網國際出口帶寬</w:t>
            </w:r>
            <w:r w:rsidRPr="00DD6B89">
              <w:rPr>
                <w:rFonts w:cs="華康細圓體" w:hint="eastAsia"/>
                <w:lang w:eastAsia="zh-TW"/>
              </w:rPr>
              <w:t>9,973Gbps</w:t>
            </w:r>
            <w:r w:rsidRPr="00DD6B89">
              <w:rPr>
                <w:rFonts w:cs="華康細圓體" w:hint="eastAsia"/>
                <w:lang w:eastAsia="zh-TW"/>
              </w:rPr>
              <w:t>，與上年末持平。</w:t>
            </w:r>
            <w:r w:rsidRPr="00DD6B89">
              <w:rPr>
                <w:rFonts w:cs="華康細圓體" w:hint="eastAsia"/>
                <w:lang w:eastAsia="zh-TW"/>
              </w:rPr>
              <w:t>5G</w:t>
            </w:r>
            <w:r w:rsidRPr="00DD6B89">
              <w:rPr>
                <w:rFonts w:cs="華康細圓體" w:hint="eastAsia"/>
                <w:lang w:eastAsia="zh-TW"/>
              </w:rPr>
              <w:t>用戶數</w:t>
            </w:r>
            <w:r w:rsidRPr="00DD6B89">
              <w:rPr>
                <w:rFonts w:cs="華康細圓體" w:hint="eastAsia"/>
                <w:lang w:eastAsia="zh-TW"/>
              </w:rPr>
              <w:t>2,631</w:t>
            </w:r>
            <w:r w:rsidRPr="00DD6B89">
              <w:rPr>
                <w:rFonts w:cs="華康細圓體" w:hint="eastAsia"/>
                <w:lang w:eastAsia="zh-TW"/>
              </w:rPr>
              <w:t>萬戶，比上年末增加</w:t>
            </w:r>
            <w:r w:rsidRPr="00DD6B89">
              <w:rPr>
                <w:rFonts w:cs="華康細圓體" w:hint="eastAsia"/>
                <w:lang w:eastAsia="zh-TW"/>
              </w:rPr>
              <w:t>283</w:t>
            </w:r>
            <w:r w:rsidRPr="00DD6B89">
              <w:rPr>
                <w:rFonts w:cs="華康細圓體" w:hint="eastAsia"/>
                <w:lang w:eastAsia="zh-TW"/>
              </w:rPr>
              <w:t>萬戶。至年末，累計建設超</w:t>
            </w:r>
            <w:r w:rsidRPr="00DD6B89">
              <w:rPr>
                <w:rFonts w:cs="華康細圓體" w:hint="eastAsia"/>
                <w:lang w:eastAsia="zh-TW"/>
              </w:rPr>
              <w:t>8.94</w:t>
            </w:r>
            <w:r w:rsidRPr="00DD6B89">
              <w:rPr>
                <w:rFonts w:cs="華康細圓體" w:hint="eastAsia"/>
                <w:lang w:eastAsia="zh-TW"/>
              </w:rPr>
              <w:t>萬個</w:t>
            </w:r>
            <w:r w:rsidRPr="00DD6B89">
              <w:rPr>
                <w:rFonts w:cs="華康細圓體" w:hint="eastAsia"/>
                <w:lang w:eastAsia="zh-TW"/>
              </w:rPr>
              <w:t>5G</w:t>
            </w:r>
            <w:r w:rsidRPr="00DD6B89">
              <w:rPr>
                <w:rFonts w:cs="華康細圓體" w:hint="eastAsia"/>
                <w:lang w:eastAsia="zh-TW"/>
              </w:rPr>
              <w:t>室外基站、</w:t>
            </w:r>
            <w:r w:rsidRPr="00DD6B89">
              <w:rPr>
                <w:rFonts w:cs="華康細圓體" w:hint="eastAsia"/>
                <w:lang w:eastAsia="zh-TW"/>
              </w:rPr>
              <w:t>46.85</w:t>
            </w:r>
            <w:r w:rsidRPr="00DD6B89">
              <w:rPr>
                <w:rFonts w:cs="華康細圓體" w:hint="eastAsia"/>
                <w:lang w:eastAsia="zh-TW"/>
              </w:rPr>
              <w:t>萬個室內小站，</w:t>
            </w:r>
            <w:r w:rsidRPr="00DD6B89">
              <w:rPr>
                <w:rFonts w:cs="華康細圓體" w:hint="eastAsia"/>
                <w:lang w:eastAsia="zh-TW"/>
              </w:rPr>
              <w:t>5G</w:t>
            </w:r>
            <w:r w:rsidRPr="00DD6B89">
              <w:rPr>
                <w:rFonts w:cs="華康細圓體" w:hint="eastAsia"/>
                <w:lang w:eastAsia="zh-TW"/>
              </w:rPr>
              <w:t>網絡基本實現全市域覆蓋。在智慧製造、健康醫療、智慧教育等十大領域累計推進超過</w:t>
            </w:r>
            <w:r w:rsidRPr="00DD6B89">
              <w:rPr>
                <w:rFonts w:cs="華康細圓體" w:hint="eastAsia"/>
                <w:lang w:eastAsia="zh-TW"/>
              </w:rPr>
              <w:t>1,512</w:t>
            </w:r>
            <w:r w:rsidRPr="00DD6B89">
              <w:rPr>
                <w:rFonts w:cs="華康細圓體" w:hint="eastAsia"/>
                <w:lang w:eastAsia="zh-TW"/>
              </w:rPr>
              <w:t>項</w:t>
            </w:r>
            <w:r w:rsidRPr="00DD6B89">
              <w:rPr>
                <w:rFonts w:cs="華康細圓體" w:hint="eastAsia"/>
                <w:lang w:eastAsia="zh-TW"/>
              </w:rPr>
              <w:t>5G</w:t>
            </w:r>
            <w:r w:rsidRPr="00DD6B89">
              <w:rPr>
                <w:rFonts w:cs="華康細圓體" w:hint="eastAsia"/>
                <w:lang w:eastAsia="zh-TW"/>
              </w:rPr>
              <w:t>應用項目。</w:t>
            </w:r>
          </w:p>
        </w:tc>
      </w:tr>
      <w:tr w:rsidR="00E24C1A" w:rsidRPr="00DD6B89" w14:paraId="0D1CDA19" w14:textId="77777777">
        <w:trPr>
          <w:trHeight w:val="680"/>
        </w:trPr>
        <w:tc>
          <w:tcPr>
            <w:tcW w:w="1329" w:type="pct"/>
            <w:vAlign w:val="center"/>
          </w:tcPr>
          <w:p w14:paraId="2A914481" w14:textId="77777777" w:rsidR="009B2141" w:rsidRPr="00DD6B89" w:rsidRDefault="00000000">
            <w:pPr>
              <w:pStyle w:val="-0"/>
              <w:ind w:left="118" w:right="118"/>
              <w:rPr>
                <w:lang w:eastAsia="zh-TW"/>
              </w:rPr>
            </w:pPr>
            <w:r w:rsidRPr="00DD6B89">
              <w:rPr>
                <w:lang w:eastAsia="zh-TW"/>
              </w:rPr>
              <w:t>工資水準</w:t>
            </w:r>
          </w:p>
          <w:p w14:paraId="21FDE2C8" w14:textId="77777777" w:rsidR="009B2141" w:rsidRPr="00DD6B89" w:rsidRDefault="00000000">
            <w:pPr>
              <w:pStyle w:val="-0"/>
              <w:ind w:left="118" w:right="118"/>
              <w:rPr>
                <w:lang w:eastAsia="zh-TW"/>
              </w:rPr>
            </w:pPr>
            <w:r w:rsidRPr="00DD6B89">
              <w:rPr>
                <w:lang w:eastAsia="zh-TW"/>
              </w:rPr>
              <w:t>單位：人民幣</w:t>
            </w:r>
          </w:p>
        </w:tc>
        <w:tc>
          <w:tcPr>
            <w:tcW w:w="6222" w:type="dxa"/>
            <w:vAlign w:val="center"/>
          </w:tcPr>
          <w:p w14:paraId="23F1C4EF" w14:textId="6ED0F92E" w:rsidR="009B2141" w:rsidRPr="00DD6B89" w:rsidRDefault="00000000">
            <w:pPr>
              <w:pStyle w:val="-"/>
              <w:ind w:left="118" w:right="118"/>
            </w:pPr>
            <w:r w:rsidRPr="00DD6B89">
              <w:rPr>
                <w:rFonts w:cs="華康細圓體" w:hint="eastAsia"/>
                <w:lang w:eastAsia="zh-TW"/>
              </w:rPr>
              <w:t>上海市人社局</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9</w:t>
            </w:r>
            <w:r w:rsidRPr="00DD6B89">
              <w:rPr>
                <w:rFonts w:cs="華康細圓體" w:hint="eastAsia"/>
                <w:lang w:eastAsia="zh-TW"/>
              </w:rPr>
              <w:t>月</w:t>
            </w:r>
            <w:r w:rsidRPr="00DD6B89">
              <w:rPr>
                <w:rFonts w:cs="華康細圓體" w:hint="eastAsia"/>
                <w:lang w:eastAsia="zh-TW"/>
              </w:rPr>
              <w:t>18</w:t>
            </w:r>
            <w:r w:rsidRPr="00DD6B89">
              <w:rPr>
                <w:rFonts w:cs="華康細圓體" w:hint="eastAsia"/>
                <w:lang w:eastAsia="zh-TW"/>
              </w:rPr>
              <w:t>日</w:t>
            </w:r>
            <w:r w:rsidR="00E24C1A" w:rsidRPr="00DD6B89">
              <w:rPr>
                <w:rFonts w:cs="華康細圓體" w:hint="eastAsia"/>
                <w:lang w:eastAsia="zh-TW"/>
              </w:rPr>
              <w:t>發布</w:t>
            </w:r>
            <w:r w:rsidRPr="00DD6B89">
              <w:rPr>
                <w:rFonts w:cs="華康細圓體" w:hint="eastAsia"/>
                <w:lang w:eastAsia="zh-TW"/>
              </w:rPr>
              <w:t>的通知顯示，</w:t>
            </w:r>
            <w:r w:rsidRPr="00DD6B89">
              <w:rPr>
                <w:rFonts w:cs="華康細圓體" w:hint="eastAsia"/>
                <w:lang w:eastAsia="zh-TW"/>
              </w:rPr>
              <w:t>2024</w:t>
            </w:r>
            <w:r w:rsidRPr="00DD6B89">
              <w:rPr>
                <w:rFonts w:cs="華康細圓體" w:hint="eastAsia"/>
                <w:lang w:eastAsia="zh-TW"/>
              </w:rPr>
              <w:t>年度（統計口徑）全口徑城鎮單位就業人員平均工資為‌</w:t>
            </w:r>
            <w:r w:rsidRPr="00DD6B89">
              <w:rPr>
                <w:rFonts w:cs="華康細圓體" w:hint="eastAsia"/>
                <w:lang w:eastAsia="zh-TW"/>
              </w:rPr>
              <w:t>12,434</w:t>
            </w:r>
            <w:r w:rsidRPr="00DD6B89">
              <w:rPr>
                <w:rFonts w:cs="華康細圓體" w:hint="eastAsia"/>
                <w:lang w:eastAsia="zh-TW"/>
              </w:rPr>
              <w:t>元</w:t>
            </w:r>
            <w:r w:rsidRPr="00DD6B89">
              <w:rPr>
                <w:rFonts w:cs="華康細圓體" w:hint="eastAsia"/>
                <w:lang w:eastAsia="zh-TW"/>
              </w:rPr>
              <w:t>/</w:t>
            </w:r>
            <w:r w:rsidRPr="00DD6B89">
              <w:rPr>
                <w:rFonts w:cs="華康細圓體" w:hint="eastAsia"/>
                <w:lang w:eastAsia="zh-TW"/>
              </w:rPr>
              <w:t>月‌。月最低工資標準</w:t>
            </w:r>
            <w:r w:rsidRPr="00DD6B89">
              <w:rPr>
                <w:rFonts w:cs="華康細圓體" w:hint="eastAsia"/>
                <w:lang w:eastAsia="zh-TW"/>
              </w:rPr>
              <w:t>2,740</w:t>
            </w:r>
            <w:r w:rsidRPr="00DD6B89">
              <w:rPr>
                <w:rFonts w:cs="華康細圓體" w:hint="eastAsia"/>
                <w:lang w:eastAsia="zh-TW"/>
              </w:rPr>
              <w:t>元，小時最低工資標準</w:t>
            </w:r>
            <w:r w:rsidRPr="00DD6B89">
              <w:rPr>
                <w:rFonts w:cs="華康細圓體" w:hint="eastAsia"/>
                <w:lang w:eastAsia="zh-TW"/>
              </w:rPr>
              <w:t>25</w:t>
            </w:r>
            <w:r w:rsidRPr="00DD6B89">
              <w:rPr>
                <w:rFonts w:cs="華康細圓體" w:hint="eastAsia"/>
                <w:lang w:eastAsia="zh-TW"/>
              </w:rPr>
              <w:t>元。</w:t>
            </w:r>
          </w:p>
        </w:tc>
      </w:tr>
      <w:tr w:rsidR="00E24C1A" w:rsidRPr="00DD6B89" w14:paraId="1DF1A706" w14:textId="77777777">
        <w:trPr>
          <w:trHeight w:val="680"/>
        </w:trPr>
        <w:tc>
          <w:tcPr>
            <w:tcW w:w="5000" w:type="pct"/>
            <w:gridSpan w:val="2"/>
            <w:shd w:val="clear" w:color="auto" w:fill="CCFFFF"/>
            <w:vAlign w:val="center"/>
          </w:tcPr>
          <w:p w14:paraId="26E79952" w14:textId="77777777" w:rsidR="009B2141" w:rsidRPr="00DD6B89" w:rsidRDefault="00000000">
            <w:pPr>
              <w:pStyle w:val="affe"/>
              <w:rPr>
                <w:sz w:val="24"/>
                <w:szCs w:val="24"/>
              </w:rPr>
            </w:pPr>
            <w:r w:rsidRPr="00DD6B89">
              <w:rPr>
                <w:sz w:val="24"/>
                <w:szCs w:val="24"/>
              </w:rPr>
              <w:t>地方優勢</w:t>
            </w:r>
          </w:p>
        </w:tc>
      </w:tr>
      <w:tr w:rsidR="00E24C1A" w:rsidRPr="00DD6B89" w14:paraId="536A22EC" w14:textId="77777777">
        <w:trPr>
          <w:trHeight w:val="680"/>
        </w:trPr>
        <w:tc>
          <w:tcPr>
            <w:tcW w:w="1329" w:type="pct"/>
            <w:vAlign w:val="center"/>
          </w:tcPr>
          <w:p w14:paraId="5AA1488D" w14:textId="77777777" w:rsidR="009B2141" w:rsidRPr="00DD6B89" w:rsidRDefault="00000000">
            <w:pPr>
              <w:pStyle w:val="-0"/>
              <w:ind w:left="118" w:right="118"/>
            </w:pPr>
            <w:r w:rsidRPr="00DD6B89">
              <w:rPr>
                <w:lang w:eastAsia="zh-TW"/>
              </w:rPr>
              <w:t>優先發展產業</w:t>
            </w:r>
          </w:p>
        </w:tc>
        <w:tc>
          <w:tcPr>
            <w:tcW w:w="3671" w:type="pct"/>
            <w:vAlign w:val="center"/>
          </w:tcPr>
          <w:p w14:paraId="78692BFA" w14:textId="77777777" w:rsidR="009B2141" w:rsidRPr="00DD6B89" w:rsidRDefault="00000000">
            <w:pPr>
              <w:pStyle w:val="-"/>
              <w:ind w:leftChars="21" w:right="118"/>
              <w:rPr>
                <w:rFonts w:cs="華康細圓體"/>
                <w:lang w:eastAsia="zh-TW"/>
              </w:rPr>
            </w:pPr>
            <w:r w:rsidRPr="00DD6B89">
              <w:rPr>
                <w:rFonts w:cs="華康細圓體" w:hint="eastAsia"/>
                <w:lang w:eastAsia="zh-TW"/>
              </w:rPr>
              <w:t>國家級先進製造業集群：</w:t>
            </w:r>
          </w:p>
          <w:p w14:paraId="75C8FF17" w14:textId="77777777" w:rsidR="009B2141" w:rsidRPr="00DD6B89" w:rsidRDefault="00000000">
            <w:pPr>
              <w:pStyle w:val="-"/>
              <w:ind w:leftChars="21" w:right="118"/>
              <w:rPr>
                <w:rFonts w:cs="華康細圓體"/>
              </w:rPr>
            </w:pPr>
            <w:r w:rsidRPr="00DD6B89">
              <w:rPr>
                <w:rFonts w:cs="華康細圓體" w:hint="eastAsia"/>
                <w:lang w:eastAsia="zh-TW"/>
              </w:rPr>
              <w:lastRenderedPageBreak/>
              <w:t>上海市積體電路集群</w:t>
            </w:r>
            <w:r w:rsidRPr="00DD6B89">
              <w:rPr>
                <w:rFonts w:cs="華康細圓體" w:hint="eastAsia"/>
              </w:rPr>
              <w:t>、上海市新能源汽車集群、上海市張江生物醫藥集群、上海船舶與海洋工程裝備集群、長三角（含江西）大飛機集群、上海船舶與海洋工程裝備集群</w:t>
            </w:r>
          </w:p>
          <w:p w14:paraId="3AEF1D80" w14:textId="77777777" w:rsidR="009B2141" w:rsidRPr="00DD6B89" w:rsidRDefault="00000000">
            <w:pPr>
              <w:pStyle w:val="-"/>
              <w:ind w:leftChars="21" w:right="118"/>
              <w:rPr>
                <w:rFonts w:cs="華康細圓體"/>
                <w:lang w:eastAsia="zh-TW"/>
              </w:rPr>
            </w:pPr>
            <w:r w:rsidRPr="00DD6B89">
              <w:rPr>
                <w:rFonts w:cs="華康細圓體" w:hint="eastAsia"/>
                <w:lang w:eastAsia="zh-TW"/>
              </w:rPr>
              <w:t>三大先導產業</w:t>
            </w:r>
            <w:r w:rsidRPr="00DD6B89">
              <w:rPr>
                <w:rFonts w:cs="華康細圓體" w:hint="eastAsia"/>
                <w:lang w:eastAsia="zh-TW"/>
              </w:rPr>
              <w:t>:</w:t>
            </w:r>
          </w:p>
          <w:p w14:paraId="024B92FE" w14:textId="77777777" w:rsidR="009B2141" w:rsidRPr="00DD6B89" w:rsidRDefault="00000000">
            <w:pPr>
              <w:pStyle w:val="-"/>
              <w:ind w:leftChars="21" w:right="118"/>
              <w:rPr>
                <w:rFonts w:cs="華康細圓體"/>
                <w:lang w:eastAsia="zh-TW"/>
              </w:rPr>
            </w:pPr>
            <w:r w:rsidRPr="00DD6B89">
              <w:rPr>
                <w:rFonts w:cs="華康細圓體" w:hint="eastAsia"/>
                <w:lang w:eastAsia="zh-TW"/>
              </w:rPr>
              <w:t>積體電路產業、生物醫藥產業及人工智慧產業。</w:t>
            </w:r>
          </w:p>
          <w:p w14:paraId="2852C56F" w14:textId="77777777" w:rsidR="009B2141" w:rsidRPr="00DD6B89" w:rsidRDefault="00000000">
            <w:pPr>
              <w:pStyle w:val="-"/>
              <w:ind w:leftChars="21" w:right="118"/>
              <w:rPr>
                <w:rFonts w:cs="華康細圓體"/>
                <w:lang w:eastAsia="zh-TW"/>
              </w:rPr>
            </w:pPr>
            <w:r w:rsidRPr="00DD6B89">
              <w:rPr>
                <w:rFonts w:cs="華康細圓體" w:hint="eastAsia"/>
                <w:lang w:eastAsia="zh-TW"/>
              </w:rPr>
              <w:t>新興支柱產業集群：</w:t>
            </w:r>
          </w:p>
          <w:p w14:paraId="0A6CFEC8" w14:textId="77777777" w:rsidR="009B2141" w:rsidRPr="00DD6B89" w:rsidRDefault="00000000">
            <w:pPr>
              <w:pStyle w:val="-"/>
              <w:ind w:leftChars="21" w:right="118"/>
              <w:rPr>
                <w:rFonts w:cs="華康細圓體"/>
                <w:lang w:eastAsia="zh-TW"/>
              </w:rPr>
            </w:pPr>
            <w:r w:rsidRPr="00DD6B89">
              <w:rPr>
                <w:rFonts w:cs="華康細圓體" w:hint="eastAsia"/>
                <w:lang w:eastAsia="zh-TW"/>
              </w:rPr>
              <w:t>新一代電子資訊產業、智慧</w:t>
            </w:r>
            <w:proofErr w:type="gramStart"/>
            <w:r w:rsidRPr="00DD6B89">
              <w:rPr>
                <w:rFonts w:cs="華康細圓體" w:hint="eastAsia"/>
                <w:lang w:eastAsia="zh-TW"/>
              </w:rPr>
              <w:t>網聯新能源</w:t>
            </w:r>
            <w:proofErr w:type="gramEnd"/>
            <w:r w:rsidRPr="00DD6B89">
              <w:rPr>
                <w:rFonts w:cs="華康細圓體" w:hint="eastAsia"/>
                <w:lang w:eastAsia="zh-TW"/>
              </w:rPr>
              <w:t>汽車產業、高端裝備產業、先進材料產業、新能源及綠色低碳產業及時尚消費品產業。</w:t>
            </w:r>
          </w:p>
          <w:p w14:paraId="127705C4" w14:textId="68EF89D1" w:rsidR="009B2141" w:rsidRPr="00DD6B89" w:rsidRDefault="00000000">
            <w:pPr>
              <w:pStyle w:val="-"/>
              <w:ind w:left="118" w:right="118"/>
              <w:rPr>
                <w:rFonts w:cs="華康細圓體"/>
                <w:lang w:eastAsia="zh-TW"/>
              </w:rPr>
            </w:pPr>
            <w:r w:rsidRPr="00DD6B89">
              <w:rPr>
                <w:rFonts w:cs="華康細圓體" w:hint="eastAsia"/>
                <w:lang w:eastAsia="zh-TW"/>
              </w:rPr>
              <w:t>積極推進低空經濟、商業</w:t>
            </w:r>
            <w:r w:rsidRPr="00DD6B89">
              <w:rPr>
                <w:rFonts w:cs="華康細圓體" w:hint="eastAsia"/>
              </w:rPr>
              <w:t>航太</w:t>
            </w:r>
            <w:r w:rsidRPr="00DD6B89">
              <w:rPr>
                <w:rFonts w:cs="華康細圓體" w:hint="eastAsia"/>
                <w:lang w:eastAsia="zh-TW"/>
              </w:rPr>
              <w:t>、衛星互聯網等新興領域</w:t>
            </w:r>
            <w:proofErr w:type="gramStart"/>
            <w:r w:rsidRPr="00DD6B89">
              <w:rPr>
                <w:rFonts w:cs="華康細圓體" w:hint="eastAsia"/>
                <w:lang w:eastAsia="zh-TW"/>
              </w:rPr>
              <w:t>規模化集群</w:t>
            </w:r>
            <w:proofErr w:type="gramEnd"/>
            <w:r w:rsidRPr="00DD6B89">
              <w:rPr>
                <w:rFonts w:cs="華康細圓體" w:hint="eastAsia"/>
                <w:lang w:eastAsia="zh-TW"/>
              </w:rPr>
              <w:t>化發展，全力培育壯大工業經濟新</w:t>
            </w:r>
            <w:r w:rsidR="00FB5E25" w:rsidRPr="00DD6B89">
              <w:rPr>
                <w:rFonts w:cs="華康細圓體" w:hint="eastAsia"/>
                <w:lang w:eastAsia="zh-TW"/>
              </w:rPr>
              <w:t>成長</w:t>
            </w:r>
            <w:r w:rsidRPr="00DD6B89">
              <w:rPr>
                <w:rFonts w:cs="華康細圓體" w:hint="eastAsia"/>
                <w:lang w:eastAsia="zh-TW"/>
              </w:rPr>
              <w:t>點。</w:t>
            </w:r>
          </w:p>
          <w:p w14:paraId="7B24F223" w14:textId="0EB566CC" w:rsidR="009B2141" w:rsidRPr="00DD6B89" w:rsidRDefault="00000000">
            <w:pPr>
              <w:pStyle w:val="-"/>
              <w:ind w:left="118" w:right="118"/>
            </w:pPr>
            <w:proofErr w:type="gramStart"/>
            <w:r w:rsidRPr="00DD6B89">
              <w:rPr>
                <w:rFonts w:cs="華康細圓體" w:hint="eastAsia"/>
                <w:lang w:eastAsia="zh-TW"/>
              </w:rPr>
              <w:t>前瞻</w:t>
            </w:r>
            <w:r w:rsidR="00E24C1A" w:rsidRPr="00DD6B89">
              <w:rPr>
                <w:rFonts w:cs="華康細圓體" w:hint="eastAsia"/>
                <w:lang w:eastAsia="zh-TW"/>
              </w:rPr>
              <w:t>布局</w:t>
            </w:r>
            <w:proofErr w:type="gramEnd"/>
            <w:r w:rsidRPr="00DD6B89">
              <w:rPr>
                <w:rFonts w:cs="華康細圓體" w:hint="eastAsia"/>
                <w:lang w:eastAsia="zh-TW"/>
              </w:rPr>
              <w:t>六大未來產業：聚焦未來製造、未來資訊、未來材料、未來能源、未來空間、未來健康等重點領域。</w:t>
            </w:r>
          </w:p>
        </w:tc>
      </w:tr>
      <w:tr w:rsidR="00E24C1A" w:rsidRPr="00DD6B89" w14:paraId="0B55F9DD" w14:textId="77777777">
        <w:trPr>
          <w:trHeight w:val="680"/>
        </w:trPr>
        <w:tc>
          <w:tcPr>
            <w:tcW w:w="1329" w:type="pct"/>
            <w:vAlign w:val="center"/>
          </w:tcPr>
          <w:p w14:paraId="29CA9B77" w14:textId="77777777" w:rsidR="009B2141" w:rsidRPr="00DD6B89" w:rsidRDefault="00000000">
            <w:pPr>
              <w:pStyle w:val="-0"/>
              <w:ind w:left="118" w:right="118"/>
            </w:pPr>
            <w:r w:rsidRPr="00DD6B89">
              <w:rPr>
                <w:lang w:eastAsia="zh-TW"/>
              </w:rPr>
              <w:lastRenderedPageBreak/>
              <w:t>重點引資產業</w:t>
            </w:r>
          </w:p>
        </w:tc>
        <w:tc>
          <w:tcPr>
            <w:tcW w:w="3671" w:type="pct"/>
            <w:vAlign w:val="center"/>
          </w:tcPr>
          <w:p w14:paraId="5CBAF500" w14:textId="77777777" w:rsidR="009B2141" w:rsidRPr="00DD6B89" w:rsidRDefault="00000000">
            <w:pPr>
              <w:pStyle w:val="-"/>
              <w:ind w:left="118" w:right="118"/>
            </w:pPr>
            <w:r w:rsidRPr="00DD6B89">
              <w:t>集成電路、人工智能、生物醫藥、高端裝備、智能網聯新能源汽車、新一代電子信息、時尚消費品、新能源及綠色低碳、先進材料、軟件和信息服務等</w:t>
            </w:r>
          </w:p>
        </w:tc>
      </w:tr>
      <w:tr w:rsidR="00E24C1A" w:rsidRPr="00DD6B89" w14:paraId="52B08837" w14:textId="77777777">
        <w:trPr>
          <w:trHeight w:val="680"/>
        </w:trPr>
        <w:tc>
          <w:tcPr>
            <w:tcW w:w="1329" w:type="pct"/>
            <w:vAlign w:val="center"/>
          </w:tcPr>
          <w:p w14:paraId="7C5F463C" w14:textId="77777777" w:rsidR="009B2141" w:rsidRPr="00DD6B89" w:rsidRDefault="00000000">
            <w:pPr>
              <w:pStyle w:val="-0"/>
              <w:ind w:left="118" w:right="118"/>
            </w:pPr>
            <w:r w:rsidRPr="00DD6B89">
              <w:rPr>
                <w:lang w:eastAsia="zh-TW"/>
              </w:rPr>
              <w:t>大虹橋規劃發展</w:t>
            </w:r>
          </w:p>
        </w:tc>
        <w:tc>
          <w:tcPr>
            <w:tcW w:w="3671" w:type="pct"/>
            <w:vAlign w:val="center"/>
          </w:tcPr>
          <w:p w14:paraId="6E16596A" w14:textId="79C5E84C" w:rsidR="009B2141" w:rsidRPr="00DD6B89" w:rsidRDefault="00000000">
            <w:pPr>
              <w:pStyle w:val="-"/>
              <w:ind w:left="118" w:right="118"/>
            </w:pPr>
            <w:r w:rsidRPr="00DD6B89">
              <w:t>根據規劃，虹橋商務區</w:t>
            </w:r>
            <w:r w:rsidRPr="00DD6B89">
              <w:t>26.3</w:t>
            </w:r>
            <w:r w:rsidRPr="00DD6B89">
              <w:t>平方公里的總體</w:t>
            </w:r>
            <w:r w:rsidR="00E24C1A" w:rsidRPr="00DD6B89">
              <w:t>布局</w:t>
            </w:r>
            <w:r w:rsidRPr="00DD6B89">
              <w:t>是</w:t>
            </w:r>
            <w:r w:rsidRPr="00DD6B89">
              <w:t>“</w:t>
            </w:r>
            <w:r w:rsidRPr="00DD6B89">
              <w:t>一環、兩軸、三核、五區</w:t>
            </w:r>
            <w:r w:rsidRPr="00DD6B89">
              <w:t>”</w:t>
            </w:r>
            <w:r w:rsidRPr="00DD6B89">
              <w:t>。在</w:t>
            </w:r>
            <w:r w:rsidRPr="00DD6B89">
              <w:t>26.3</w:t>
            </w:r>
            <w:r w:rsidRPr="00DD6B89">
              <w:t>平方公里範圍內，規劃總建設規模約</w:t>
            </w:r>
            <w:r w:rsidRPr="00DD6B89">
              <w:t>1,100</w:t>
            </w:r>
            <w:r w:rsidRPr="00DD6B89">
              <w:t>萬平方公尺，其中對外交通規劃設施約</w:t>
            </w:r>
            <w:r w:rsidRPr="00DD6B89">
              <w:t>300</w:t>
            </w:r>
            <w:r w:rsidRPr="00DD6B89">
              <w:t>萬平方公尺，商務辦公等公共設施約</w:t>
            </w:r>
            <w:r w:rsidRPr="00DD6B89">
              <w:t>490</w:t>
            </w:r>
            <w:r w:rsidRPr="00DD6B89">
              <w:t>萬平方公尺。</w:t>
            </w:r>
          </w:p>
          <w:p w14:paraId="6A712DD1" w14:textId="77777777" w:rsidR="009B2141" w:rsidRPr="00DD6B89" w:rsidRDefault="00000000">
            <w:pPr>
              <w:pStyle w:val="-"/>
              <w:ind w:left="118" w:right="118"/>
            </w:pPr>
            <w:r w:rsidRPr="00DD6B89">
              <w:t>虹橋商務區將是上海現代服務業的新亮點，上海經濟發展的新引擎。根據規劃和功能定位，虹橋商務區建設將成為現代服務業的集聚區，上海國際貿易中心的核心功</w:t>
            </w:r>
            <w:r w:rsidRPr="00DD6B89">
              <w:lastRenderedPageBreak/>
              <w:t>能區之一。</w:t>
            </w:r>
          </w:p>
          <w:p w14:paraId="12F7A3F0" w14:textId="77777777" w:rsidR="009B2141" w:rsidRPr="00DD6B89" w:rsidRDefault="00000000">
            <w:pPr>
              <w:pStyle w:val="-"/>
              <w:ind w:left="118" w:right="118"/>
            </w:pPr>
            <w:r w:rsidRPr="00DD6B89">
              <w:t>一環，指外圍由公共綠地、防護綠地、河流水域等形成的生態綠環，是虹橋商務區生態品質的保障。</w:t>
            </w:r>
          </w:p>
          <w:p w14:paraId="4158EF13" w14:textId="77777777" w:rsidR="009B2141" w:rsidRPr="00DD6B89" w:rsidRDefault="00000000">
            <w:pPr>
              <w:pStyle w:val="-"/>
              <w:ind w:left="118" w:right="118"/>
            </w:pPr>
            <w:r w:rsidRPr="00DD6B89">
              <w:t>兩軸，指東西向空間發展軸和南北向空間發展軸，為這一區域發展的基本構架。</w:t>
            </w:r>
          </w:p>
          <w:p w14:paraId="0BD89149" w14:textId="62315EA3" w:rsidR="009B2141" w:rsidRPr="00DD6B89" w:rsidRDefault="00000000">
            <w:pPr>
              <w:pStyle w:val="-"/>
              <w:ind w:left="118" w:right="118"/>
            </w:pPr>
            <w:r w:rsidRPr="00DD6B89">
              <w:t>三核，指由東西向空間發展軸串聯的三個重要功能核心。其中，交通功能核心由虹橋機場西航站樓、鐵路虹橋站、軌道交通、公交巴士站和地下停車庫等構成的樞紐功能綜合體，是虹橋商務區最重要的功能構成要素和服務長三角的動力之源；商務功能核心則位於交通功能核心西側，主要</w:t>
            </w:r>
            <w:r w:rsidR="00E24C1A" w:rsidRPr="00DD6B89">
              <w:t>布局</w:t>
            </w:r>
            <w:r w:rsidRPr="00DD6B89">
              <w:t>與樞紐功能密切相關、服務輻射長三角的商務辦公、文化、交流功能，是虹橋商務區建設的活力之源；機場東片核心是指虹橋機場航站樓及周邊商業、商務、行政辦公等形成的片區功能核心，帶動機場東片的改造和更新，完善加強樞紐服務功能。</w:t>
            </w:r>
          </w:p>
          <w:p w14:paraId="0E4A47C8" w14:textId="2DE4DCE8" w:rsidR="009B2141" w:rsidRPr="00DD6B89" w:rsidRDefault="00000000">
            <w:pPr>
              <w:pStyle w:val="-"/>
              <w:ind w:left="118" w:right="118"/>
            </w:pPr>
            <w:r w:rsidRPr="00DD6B89">
              <w:t>五區，指按照功能</w:t>
            </w:r>
            <w:r w:rsidR="00E24C1A" w:rsidRPr="00DD6B89">
              <w:t>布局</w:t>
            </w:r>
            <w:r w:rsidRPr="00DD6B89">
              <w:t>形成的核心區、虹橋機場、北片區、南片區、東片區等五個不同功能板塊。</w:t>
            </w:r>
          </w:p>
        </w:tc>
      </w:tr>
      <w:tr w:rsidR="00E24C1A" w:rsidRPr="00DD6B89" w14:paraId="4D6A7FA4" w14:textId="77777777">
        <w:trPr>
          <w:trHeight w:val="680"/>
        </w:trPr>
        <w:tc>
          <w:tcPr>
            <w:tcW w:w="5000" w:type="pct"/>
            <w:gridSpan w:val="2"/>
            <w:shd w:val="clear" w:color="auto" w:fill="CCFFFF"/>
            <w:vAlign w:val="center"/>
          </w:tcPr>
          <w:p w14:paraId="59668789" w14:textId="77777777" w:rsidR="009B2141" w:rsidRPr="00DD6B89" w:rsidRDefault="00000000">
            <w:pPr>
              <w:pStyle w:val="affe"/>
              <w:rPr>
                <w:sz w:val="24"/>
                <w:szCs w:val="24"/>
              </w:rPr>
            </w:pPr>
            <w:r w:rsidRPr="00DD6B89">
              <w:rPr>
                <w:sz w:val="24"/>
                <w:szCs w:val="24"/>
              </w:rPr>
              <w:lastRenderedPageBreak/>
              <w:t>上海自由貿易試驗區</w:t>
            </w:r>
          </w:p>
        </w:tc>
      </w:tr>
      <w:tr w:rsidR="00E24C1A" w:rsidRPr="00DD6B89" w14:paraId="742373A9" w14:textId="77777777">
        <w:trPr>
          <w:trHeight w:val="680"/>
        </w:trPr>
        <w:tc>
          <w:tcPr>
            <w:tcW w:w="1329" w:type="pct"/>
            <w:vAlign w:val="center"/>
          </w:tcPr>
          <w:p w14:paraId="09AF8D80" w14:textId="77777777" w:rsidR="009B2141" w:rsidRPr="00DD6B89" w:rsidRDefault="00000000">
            <w:pPr>
              <w:pStyle w:val="-0"/>
              <w:ind w:left="118" w:right="118"/>
            </w:pPr>
            <w:r w:rsidRPr="00DD6B89">
              <w:rPr>
                <w:lang w:eastAsia="zh-TW"/>
              </w:rPr>
              <w:t>區域簡介</w:t>
            </w:r>
          </w:p>
        </w:tc>
        <w:tc>
          <w:tcPr>
            <w:tcW w:w="3671" w:type="pct"/>
            <w:vAlign w:val="center"/>
          </w:tcPr>
          <w:p w14:paraId="2ED40F97" w14:textId="77777777" w:rsidR="009B2141" w:rsidRPr="00DD6B89" w:rsidRDefault="00000000">
            <w:pPr>
              <w:pStyle w:val="-"/>
              <w:ind w:left="118" w:right="118"/>
            </w:pPr>
            <w:r w:rsidRPr="00DD6B89">
              <w:t>中國（上海）自由貿易試驗區（</w:t>
            </w:r>
            <w:r w:rsidRPr="00DD6B89">
              <w:t>China</w:t>
            </w:r>
            <w:r w:rsidRPr="00DD6B89">
              <w:t>（</w:t>
            </w:r>
            <w:r w:rsidRPr="00DD6B89">
              <w:t>Shanghai</w:t>
            </w:r>
            <w:r w:rsidRPr="00DD6B89">
              <w:t>）</w:t>
            </w:r>
            <w:r w:rsidRPr="00DD6B89">
              <w:t xml:space="preserve"> Pilot Free Trade Zone</w:t>
            </w:r>
            <w:r w:rsidRPr="00DD6B89">
              <w:t>），簡稱上海自由貿易區或上海自貿區，是中國大陸政府設立在上海的區域性自由貿易園區，位於上海市浦東新區境內，屬中國大陸自由貿易區範疇，區域面積</w:t>
            </w:r>
            <w:r w:rsidRPr="00DD6B89">
              <w:t>120.72</w:t>
            </w:r>
            <w:r w:rsidRPr="00DD6B89">
              <w:t>平方公里。</w:t>
            </w:r>
          </w:p>
          <w:p w14:paraId="1866CE27" w14:textId="77777777" w:rsidR="009B2141" w:rsidRPr="00DD6B89" w:rsidRDefault="00000000">
            <w:pPr>
              <w:pStyle w:val="-"/>
              <w:ind w:left="118" w:right="118"/>
            </w:pPr>
            <w:r w:rsidRPr="00DD6B89">
              <w:t>2013</w:t>
            </w:r>
            <w:r w:rsidRPr="00DD6B89">
              <w:t>年</w:t>
            </w:r>
            <w:r w:rsidRPr="00DD6B89">
              <w:t>8</w:t>
            </w:r>
            <w:r w:rsidRPr="00DD6B89">
              <w:t>月</w:t>
            </w:r>
            <w:r w:rsidRPr="00DD6B89">
              <w:t>17</w:t>
            </w:r>
            <w:r w:rsidRPr="00DD6B89">
              <w:t>日，國務院正式批准設立中國（上海）自由</w:t>
            </w:r>
            <w:r w:rsidRPr="00DD6B89">
              <w:lastRenderedPageBreak/>
              <w:t>貿易試驗區。同年</w:t>
            </w:r>
            <w:r w:rsidRPr="00DD6B89">
              <w:t>9</w:t>
            </w:r>
            <w:r w:rsidRPr="00DD6B89">
              <w:t>月</w:t>
            </w:r>
            <w:r w:rsidRPr="00DD6B89">
              <w:t>18</w:t>
            </w:r>
            <w:r w:rsidRPr="00DD6B89">
              <w:t>日，國務院下達了《關於印發中國（上海）自由貿易試驗區總體方案的通知》。同年</w:t>
            </w:r>
            <w:r w:rsidRPr="00DD6B89">
              <w:t>9</w:t>
            </w:r>
            <w:r w:rsidRPr="00DD6B89">
              <w:t>月</w:t>
            </w:r>
            <w:r w:rsidRPr="00DD6B89">
              <w:t>29</w:t>
            </w:r>
            <w:r w:rsidRPr="00DD6B89">
              <w:t>日，中國（上海）自由貿易試驗區在外高橋正式掛牌成立。中國（上海）自由貿易試驗區範圍涵蓋有五大片區：保稅區片區、陸家嘴片區、金橋片區、張江片區、世博片區，管委會駐浦東新區基隆路</w:t>
            </w:r>
            <w:r w:rsidRPr="00DD6B89">
              <w:t>9</w:t>
            </w:r>
            <w:r w:rsidRPr="00DD6B89">
              <w:t>號。</w:t>
            </w:r>
          </w:p>
          <w:p w14:paraId="3AFF6DC8" w14:textId="77777777" w:rsidR="009B2141" w:rsidRPr="00DD6B89" w:rsidRDefault="00000000">
            <w:pPr>
              <w:pStyle w:val="-"/>
              <w:ind w:left="118" w:right="118"/>
            </w:pPr>
            <w:r w:rsidRPr="00DD6B89">
              <w:t>另</w:t>
            </w:r>
            <w:r w:rsidRPr="00DD6B89">
              <w:t>2019</w:t>
            </w:r>
            <w:r w:rsidRPr="00DD6B89">
              <w:t>年</w:t>
            </w:r>
            <w:r w:rsidRPr="00DD6B89">
              <w:t>8</w:t>
            </w:r>
            <w:r w:rsidRPr="00DD6B89">
              <w:t>月</w:t>
            </w:r>
            <w:r w:rsidRPr="00DD6B89">
              <w:t>6</w:t>
            </w:r>
            <w:r w:rsidRPr="00DD6B89">
              <w:t>日，國務院印發《</w:t>
            </w:r>
            <w:hyperlink r:id="rId129" w:tgtFrame="_blank" w:history="1">
              <w:r w:rsidRPr="00DD6B89">
                <w:t>中國（上海）自由貿易試驗區臨港新片區總體方案</w:t>
              </w:r>
            </w:hyperlink>
            <w:r w:rsidRPr="00DD6B89">
              <w:t>》，增設中國（上海）自由貿易試驗區臨港新片區。</w:t>
            </w:r>
          </w:p>
        </w:tc>
      </w:tr>
      <w:tr w:rsidR="00E24C1A" w:rsidRPr="00DD6B89" w14:paraId="03D5BA66" w14:textId="77777777">
        <w:trPr>
          <w:trHeight w:val="680"/>
        </w:trPr>
        <w:tc>
          <w:tcPr>
            <w:tcW w:w="1329" w:type="pct"/>
            <w:vAlign w:val="center"/>
          </w:tcPr>
          <w:p w14:paraId="0F190AB7" w14:textId="77777777" w:rsidR="009B2141" w:rsidRPr="00DD6B89" w:rsidRDefault="00000000">
            <w:pPr>
              <w:pStyle w:val="-0"/>
              <w:ind w:left="118" w:right="118"/>
            </w:pPr>
            <w:r w:rsidRPr="00DD6B89">
              <w:rPr>
                <w:lang w:eastAsia="zh-TW"/>
              </w:rPr>
              <w:lastRenderedPageBreak/>
              <w:t>管理模式</w:t>
            </w:r>
          </w:p>
        </w:tc>
        <w:tc>
          <w:tcPr>
            <w:tcW w:w="3671" w:type="pct"/>
            <w:vAlign w:val="center"/>
          </w:tcPr>
          <w:p w14:paraId="4EBCCCBF" w14:textId="77777777" w:rsidR="009B2141" w:rsidRPr="00DD6B89" w:rsidRDefault="00000000">
            <w:pPr>
              <w:pStyle w:val="-"/>
              <w:ind w:left="118" w:right="118"/>
            </w:pPr>
            <w:r w:rsidRPr="00DD6B89">
              <w:t>上海自由貿易試驗區實行以「外商投資准入特別管理措施（負面清單）」為基礎的外商投資管理新模式，對外商投資試行准入前國民待遇，對負面清單以外的領域，將外商投資企業合同章程審批、外商投資項目核准改為備案管理。</w:t>
            </w:r>
          </w:p>
          <w:p w14:paraId="3C07930E" w14:textId="77777777" w:rsidR="009B2141" w:rsidRPr="00DD6B89" w:rsidRDefault="00000000">
            <w:pPr>
              <w:pStyle w:val="-"/>
              <w:ind w:left="118" w:right="118"/>
            </w:pPr>
            <w:r w:rsidRPr="00DD6B89">
              <w:t>臨港新片區將在自貿試驗區原有探索的基礎上進一步打造改革先行先試試驗區、高端產業集聚區、宜業宜居現代化國際新城、輻射長三角新高地。目前，臨港新片區已出臺系列支援政策，在賦予更大改革自主權、進一步促進通關便利化、擴大金融開放並增強金融業資金補貼、進一步打造具有競爭力的新稅制、境內外高端人才特殊支持政策、增強戰略新興產業集聚等方面給予大力度政策支持。</w:t>
            </w:r>
          </w:p>
          <w:p w14:paraId="09A1477F" w14:textId="77777777" w:rsidR="009B2141" w:rsidRPr="00DD6B89" w:rsidRDefault="00000000">
            <w:pPr>
              <w:pStyle w:val="-"/>
              <w:ind w:left="118" w:right="118"/>
            </w:pPr>
            <w:r w:rsidRPr="00DD6B89">
              <w:t>臨港新片區的稅收政策將主要圍繞經濟發展的功能定位，明確</w:t>
            </w:r>
            <w:r w:rsidRPr="00DD6B89">
              <w:t>5</w:t>
            </w:r>
            <w:r w:rsidRPr="00DD6B89">
              <w:t>方面的稅收政策：</w:t>
            </w:r>
          </w:p>
          <w:p w14:paraId="0B408A96" w14:textId="77777777" w:rsidR="009B2141" w:rsidRPr="00DD6B89" w:rsidRDefault="00000000">
            <w:pPr>
              <w:pStyle w:val="-"/>
              <w:ind w:left="118" w:right="118"/>
            </w:pPr>
            <w:r w:rsidRPr="00DD6B89">
              <w:lastRenderedPageBreak/>
              <w:t>一是對與新片區產業發展規劃相適應的，具有基礎優勢的積體電路、人工智慧、生物醫藥、民用航空等重點行業的關鍵核心環節相關企業，實施一定期限（成立之日起</w:t>
            </w:r>
            <w:r w:rsidRPr="00DD6B89">
              <w:t>5</w:t>
            </w:r>
            <w:r w:rsidRPr="00DD6B89">
              <w:t>年內）的企業所得稅稅率按照</w:t>
            </w:r>
            <w:r w:rsidRPr="00DD6B89">
              <w:t>15%</w:t>
            </w:r>
            <w:r w:rsidRPr="00DD6B89">
              <w:t>進行徵收，這將有助於培育發展先進技術，形成產業輻射效應，帶動其他相關區域聯動發展。</w:t>
            </w:r>
          </w:p>
          <w:p w14:paraId="46115FDA" w14:textId="77777777" w:rsidR="009B2141" w:rsidRPr="00DD6B89" w:rsidRDefault="00000000">
            <w:pPr>
              <w:pStyle w:val="-"/>
              <w:ind w:left="118" w:right="118"/>
            </w:pPr>
            <w:r w:rsidRPr="00DD6B89">
              <w:t>二是在其他地區先行試點基礎上，繼續探索個人所得稅政策對海外高層次人才的激勵效應。</w:t>
            </w:r>
          </w:p>
          <w:p w14:paraId="2397135A" w14:textId="77777777" w:rsidR="009B2141" w:rsidRPr="00DD6B89" w:rsidRDefault="00000000">
            <w:pPr>
              <w:pStyle w:val="-"/>
              <w:ind w:left="118" w:right="118"/>
            </w:pPr>
            <w:r w:rsidRPr="00DD6B89">
              <w:t>三是自由貿易帳戶是上海自貿區金融改革重要的基礎設施，新片區將積極探索通過自由貿易帳戶開展投融資以及金融業務的稅收政策。</w:t>
            </w:r>
          </w:p>
          <w:p w14:paraId="75CE1F69" w14:textId="77777777" w:rsidR="009B2141" w:rsidRPr="00DD6B89" w:rsidRDefault="00000000">
            <w:pPr>
              <w:pStyle w:val="-"/>
              <w:ind w:left="118" w:right="118"/>
            </w:pPr>
            <w:r w:rsidRPr="00DD6B89">
              <w:t>四是新片區方案明確了與國際船舶登記制度相配套的稅收制度安排，主要是在服務上海國際航運中心建設這個國家戰略的同時，加大支持中國大陸造船工業的發展。</w:t>
            </w:r>
          </w:p>
          <w:p w14:paraId="7F97F66D" w14:textId="77777777" w:rsidR="009B2141" w:rsidRPr="00DD6B89" w:rsidRDefault="00000000">
            <w:pPr>
              <w:pStyle w:val="-"/>
              <w:ind w:left="118" w:right="118"/>
            </w:pPr>
            <w:r w:rsidRPr="00DD6B89">
              <w:t>五是進一步鼓勵貿易自由化便利化，對境外進入新片區海關圍網區域的貨物予以保稅或者免稅。</w:t>
            </w:r>
          </w:p>
        </w:tc>
      </w:tr>
      <w:tr w:rsidR="00E24C1A" w:rsidRPr="00DD6B89" w14:paraId="1FD9ECBD" w14:textId="77777777">
        <w:trPr>
          <w:trHeight w:val="680"/>
        </w:trPr>
        <w:tc>
          <w:tcPr>
            <w:tcW w:w="1329" w:type="pct"/>
            <w:vAlign w:val="center"/>
          </w:tcPr>
          <w:p w14:paraId="395C85D7" w14:textId="77777777" w:rsidR="009B2141" w:rsidRPr="00DD6B89" w:rsidRDefault="00000000">
            <w:pPr>
              <w:pStyle w:val="-0"/>
              <w:ind w:left="118" w:right="118"/>
            </w:pPr>
            <w:r w:rsidRPr="00DD6B89">
              <w:rPr>
                <w:lang w:eastAsia="zh-TW"/>
              </w:rPr>
              <w:lastRenderedPageBreak/>
              <w:t>開放領域</w:t>
            </w:r>
          </w:p>
        </w:tc>
        <w:tc>
          <w:tcPr>
            <w:tcW w:w="3671" w:type="pct"/>
            <w:vAlign w:val="center"/>
          </w:tcPr>
          <w:p w14:paraId="2D875815" w14:textId="77777777" w:rsidR="009B2141" w:rsidRPr="00DD6B89" w:rsidRDefault="00000000">
            <w:pPr>
              <w:pStyle w:val="-"/>
              <w:ind w:left="118" w:right="118"/>
              <w:rPr>
                <w:lang w:eastAsia="zh-TW"/>
              </w:rPr>
            </w:pPr>
            <w:r w:rsidRPr="00DD6B89">
              <w:rPr>
                <w:rFonts w:hint="eastAsia"/>
                <w:lang w:eastAsia="zh-TW"/>
              </w:rPr>
              <w:t>「自由貿易</w:t>
            </w:r>
            <w:proofErr w:type="gramStart"/>
            <w:r w:rsidRPr="00DD6B89">
              <w:rPr>
                <w:rFonts w:hint="eastAsia"/>
                <w:lang w:eastAsia="zh-TW"/>
              </w:rPr>
              <w:t>試驗區跨境</w:t>
            </w:r>
            <w:proofErr w:type="gramEnd"/>
            <w:r w:rsidRPr="00DD6B89">
              <w:rPr>
                <w:rFonts w:hint="eastAsia"/>
                <w:lang w:eastAsia="zh-TW"/>
              </w:rPr>
              <w:t>服務貿易特別管理措施（負面清單）」（</w:t>
            </w:r>
            <w:r w:rsidRPr="00DD6B89">
              <w:rPr>
                <w:rFonts w:hint="eastAsia"/>
                <w:lang w:eastAsia="zh-TW"/>
              </w:rPr>
              <w:t>2024</w:t>
            </w:r>
            <w:r w:rsidRPr="00DD6B89">
              <w:rPr>
                <w:rFonts w:hint="eastAsia"/>
                <w:lang w:eastAsia="zh-TW"/>
              </w:rPr>
              <w:t>年版）</w:t>
            </w:r>
          </w:p>
          <w:p w14:paraId="3C4AE257" w14:textId="77777777" w:rsidR="009B2141" w:rsidRPr="00DD6B89" w:rsidRDefault="00000000">
            <w:pPr>
              <w:pStyle w:val="-"/>
              <w:ind w:left="118" w:right="118"/>
            </w:pPr>
            <w:r w:rsidRPr="00DD6B89">
              <w:rPr>
                <w:rFonts w:hint="eastAsia"/>
                <w:lang w:eastAsia="zh-TW"/>
              </w:rPr>
              <w:t>https://www.gov.cn/gongbao/2024/issue_11366/202405/content_6954195.html</w:t>
            </w:r>
          </w:p>
        </w:tc>
      </w:tr>
      <w:tr w:rsidR="00E24C1A" w:rsidRPr="00DD6B89" w14:paraId="0AD177C4" w14:textId="77777777">
        <w:trPr>
          <w:trHeight w:val="680"/>
        </w:trPr>
        <w:tc>
          <w:tcPr>
            <w:tcW w:w="5000" w:type="pct"/>
            <w:gridSpan w:val="2"/>
            <w:shd w:val="clear" w:color="auto" w:fill="CCFFFF"/>
            <w:vAlign w:val="center"/>
          </w:tcPr>
          <w:p w14:paraId="065BCCEE"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其他</w:t>
            </w:r>
          </w:p>
        </w:tc>
      </w:tr>
      <w:tr w:rsidR="00E24C1A" w:rsidRPr="00DD6B89" w14:paraId="7CE782FA" w14:textId="77777777">
        <w:trPr>
          <w:trHeight w:val="680"/>
        </w:trPr>
        <w:tc>
          <w:tcPr>
            <w:tcW w:w="1329" w:type="pct"/>
            <w:vAlign w:val="center"/>
          </w:tcPr>
          <w:p w14:paraId="20EC619D" w14:textId="77777777" w:rsidR="009B2141" w:rsidRPr="00DD6B89" w:rsidRDefault="00000000">
            <w:pPr>
              <w:pStyle w:val="-0"/>
              <w:ind w:left="118" w:right="118"/>
            </w:pPr>
            <w:r w:rsidRPr="00DD6B89">
              <w:rPr>
                <w:lang w:eastAsia="zh-TW"/>
              </w:rPr>
              <w:t>地方外資法規</w:t>
            </w:r>
          </w:p>
        </w:tc>
        <w:tc>
          <w:tcPr>
            <w:tcW w:w="3671" w:type="pct"/>
            <w:vAlign w:val="center"/>
          </w:tcPr>
          <w:p w14:paraId="27697B7C" w14:textId="77777777" w:rsidR="009B2141" w:rsidRPr="00DD6B89" w:rsidRDefault="00000000">
            <w:pPr>
              <w:pStyle w:val="-"/>
              <w:ind w:left="118" w:right="118"/>
              <w:rPr>
                <w:rFonts w:cs="華康細圓體"/>
                <w:lang w:eastAsia="zh-TW"/>
              </w:rPr>
            </w:pPr>
            <w:r w:rsidRPr="00DD6B89">
              <w:rPr>
                <w:rFonts w:cs="華康細圓體" w:hint="eastAsia"/>
                <w:lang w:eastAsia="zh-TW"/>
              </w:rPr>
              <w:t>《上海市國民經濟和社會發展第十五個五年規劃綱要》</w:t>
            </w:r>
          </w:p>
          <w:p w14:paraId="14B30769" w14:textId="77777777" w:rsidR="009B2141" w:rsidRPr="00DD6B89" w:rsidRDefault="00000000">
            <w:pPr>
              <w:pStyle w:val="-"/>
              <w:ind w:left="118" w:right="118"/>
              <w:rPr>
                <w:rFonts w:cs="華康細圓體"/>
                <w:lang w:eastAsia="zh-TW"/>
              </w:rPr>
            </w:pPr>
            <w:r w:rsidRPr="00DD6B89">
              <w:rPr>
                <w:rFonts w:cs="華康細圓體" w:hint="eastAsia"/>
                <w:lang w:eastAsia="zh-TW"/>
              </w:rPr>
              <w:t>《上海市外商投資條例》（</w:t>
            </w:r>
            <w:r w:rsidRPr="00DD6B89">
              <w:rPr>
                <w:rFonts w:cs="華康細圓體" w:hint="eastAsia"/>
                <w:lang w:eastAsia="zh-TW"/>
              </w:rPr>
              <w:t>2020</w:t>
            </w:r>
            <w:r w:rsidRPr="00DD6B89">
              <w:rPr>
                <w:rFonts w:cs="華康細圓體" w:hint="eastAsia"/>
                <w:lang w:eastAsia="zh-TW"/>
              </w:rPr>
              <w:t>年</w:t>
            </w:r>
            <w:r w:rsidRPr="00DD6B89">
              <w:rPr>
                <w:rFonts w:cs="華康細圓體" w:hint="eastAsia"/>
                <w:lang w:eastAsia="zh-TW"/>
              </w:rPr>
              <w:t>11</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日起施行）</w:t>
            </w:r>
          </w:p>
          <w:p w14:paraId="333005F0" w14:textId="77777777" w:rsidR="009B2141" w:rsidRPr="00DD6B89" w:rsidRDefault="00000000">
            <w:pPr>
              <w:pStyle w:val="-"/>
              <w:ind w:left="118" w:right="118"/>
              <w:rPr>
                <w:rFonts w:cs="華康細圓體"/>
                <w:lang w:eastAsia="zh-TW"/>
              </w:rPr>
            </w:pPr>
            <w:r w:rsidRPr="00DD6B89">
              <w:rPr>
                <w:rFonts w:cs="華康細圓體" w:hint="eastAsia"/>
                <w:lang w:eastAsia="zh-TW"/>
              </w:rPr>
              <w:t>《上海市優化營商環境條例》（</w:t>
            </w:r>
            <w:r w:rsidRPr="00DD6B89">
              <w:rPr>
                <w:rFonts w:cs="華康細圓體" w:hint="eastAsia"/>
                <w:lang w:eastAsia="zh-TW"/>
              </w:rPr>
              <w:t>2026</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日起施行）</w:t>
            </w:r>
          </w:p>
          <w:p w14:paraId="546083E8" w14:textId="761EB845" w:rsidR="009B2141" w:rsidRPr="00DD6B89" w:rsidRDefault="00000000">
            <w:pPr>
              <w:pStyle w:val="-"/>
              <w:ind w:left="118" w:right="118"/>
              <w:rPr>
                <w:rFonts w:cs="華康細圓體"/>
                <w:lang w:eastAsia="zh-TW"/>
              </w:rPr>
            </w:pPr>
            <w:r w:rsidRPr="00DD6B89">
              <w:rPr>
                <w:rFonts w:cs="華康細圓體" w:hint="eastAsia"/>
                <w:lang w:eastAsia="zh-TW"/>
              </w:rPr>
              <w:lastRenderedPageBreak/>
              <w:t>《上海市鼓勵外商投資企業境內再投資若干措施》（</w:t>
            </w:r>
            <w:r w:rsidRPr="00DD6B89">
              <w:rPr>
                <w:rFonts w:cs="華康細圓體" w:hint="eastAsia"/>
                <w:lang w:eastAsia="zh-TW"/>
              </w:rPr>
              <w:t>2026</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6</w:t>
            </w:r>
            <w:r w:rsidRPr="00DD6B89">
              <w:rPr>
                <w:rFonts w:cs="華康細圓體" w:hint="eastAsia"/>
                <w:lang w:eastAsia="zh-TW"/>
              </w:rPr>
              <w:t>日</w:t>
            </w:r>
            <w:r w:rsidR="00E24C1A" w:rsidRPr="00DD6B89">
              <w:rPr>
                <w:rFonts w:cs="華康細圓體" w:hint="eastAsia"/>
                <w:lang w:eastAsia="zh-TW"/>
              </w:rPr>
              <w:t>發布</w:t>
            </w:r>
            <w:r w:rsidRPr="00DD6B89">
              <w:rPr>
                <w:rFonts w:cs="華康細圓體" w:hint="eastAsia"/>
                <w:lang w:eastAsia="zh-TW"/>
              </w:rPr>
              <w:t>）</w:t>
            </w:r>
          </w:p>
          <w:p w14:paraId="15B12C35" w14:textId="77777777" w:rsidR="009B2141" w:rsidRPr="00DD6B89" w:rsidRDefault="00000000">
            <w:pPr>
              <w:pStyle w:val="-"/>
              <w:ind w:left="118" w:right="118"/>
              <w:rPr>
                <w:rFonts w:cs="華康細圓體"/>
                <w:lang w:eastAsia="zh-TW"/>
              </w:rPr>
            </w:pPr>
            <w:r w:rsidRPr="00DD6B89">
              <w:rPr>
                <w:rFonts w:cs="華康細圓體" w:hint="eastAsia"/>
                <w:lang w:eastAsia="zh-TW"/>
              </w:rPr>
              <w:t>《上海市鼓勵設立外資研發中心的規定》（</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日起施行，有效期至</w:t>
            </w:r>
            <w:r w:rsidRPr="00DD6B89">
              <w:rPr>
                <w:rFonts w:cs="華康細圓體" w:hint="eastAsia"/>
                <w:lang w:eastAsia="zh-TW"/>
              </w:rPr>
              <w:t>2030</w:t>
            </w:r>
            <w:r w:rsidRPr="00DD6B89">
              <w:rPr>
                <w:rFonts w:cs="華康細圓體" w:hint="eastAsia"/>
                <w:lang w:eastAsia="zh-TW"/>
              </w:rPr>
              <w:t>年</w:t>
            </w:r>
            <w:r w:rsidRPr="00DD6B89">
              <w:rPr>
                <w:rFonts w:cs="華康細圓體" w:hint="eastAsia"/>
                <w:lang w:eastAsia="zh-TW"/>
              </w:rPr>
              <w:t>11</w:t>
            </w:r>
            <w:r w:rsidRPr="00DD6B89">
              <w:rPr>
                <w:rFonts w:cs="華康細圓體" w:hint="eastAsia"/>
                <w:lang w:eastAsia="zh-TW"/>
              </w:rPr>
              <w:t>月</w:t>
            </w:r>
            <w:r w:rsidRPr="00DD6B89">
              <w:rPr>
                <w:rFonts w:cs="華康細圓體" w:hint="eastAsia"/>
                <w:lang w:eastAsia="zh-TW"/>
              </w:rPr>
              <w:t>30</w:t>
            </w:r>
            <w:r w:rsidRPr="00DD6B89">
              <w:rPr>
                <w:rFonts w:cs="華康細圓體" w:hint="eastAsia"/>
                <w:lang w:eastAsia="zh-TW"/>
              </w:rPr>
              <w:t>日）</w:t>
            </w:r>
          </w:p>
          <w:p w14:paraId="48F9A753" w14:textId="77777777" w:rsidR="009B2141" w:rsidRPr="00DD6B89" w:rsidRDefault="00000000">
            <w:pPr>
              <w:pStyle w:val="-"/>
              <w:ind w:left="118" w:right="118"/>
              <w:rPr>
                <w:rFonts w:cs="華康細圓體"/>
                <w:lang w:eastAsia="zh-TW"/>
              </w:rPr>
            </w:pPr>
            <w:r w:rsidRPr="00DD6B89">
              <w:rPr>
                <w:rFonts w:cs="華康細圓體" w:hint="eastAsia"/>
                <w:lang w:eastAsia="zh-TW"/>
              </w:rPr>
              <w:t>《上海市進一步支持外資研發中心提升能級的政策措施》</w:t>
            </w:r>
            <w:r w:rsidRPr="00DD6B89">
              <w:rPr>
                <w:rFonts w:cs="華康細圓體" w:hint="eastAsia"/>
                <w:lang w:eastAsia="zh-TW"/>
              </w:rPr>
              <w:t> </w:t>
            </w:r>
            <w:r w:rsidRPr="00DD6B89">
              <w:rPr>
                <w:rFonts w:cs="華康細圓體" w:hint="eastAsia"/>
                <w:lang w:eastAsia="zh-TW"/>
              </w:rPr>
              <w:t>（</w:t>
            </w:r>
            <w:r w:rsidRPr="00DD6B89">
              <w:rPr>
                <w:rFonts w:cs="華康細圓體" w:hint="eastAsia"/>
                <w:lang w:eastAsia="zh-TW"/>
              </w:rPr>
              <w:t>2026</w:t>
            </w:r>
            <w:r w:rsidRPr="00DD6B89">
              <w:rPr>
                <w:rFonts w:cs="華康細圓體" w:hint="eastAsia"/>
                <w:lang w:eastAsia="zh-TW"/>
              </w:rPr>
              <w:t>年</w:t>
            </w:r>
            <w:r w:rsidRPr="00DD6B89">
              <w:rPr>
                <w:rFonts w:cs="華康細圓體" w:hint="eastAsia"/>
                <w:lang w:eastAsia="zh-TW"/>
              </w:rPr>
              <w:t>1</w:t>
            </w:r>
            <w:r w:rsidRPr="00DD6B89">
              <w:rPr>
                <w:rFonts w:cs="華康細圓體" w:hint="eastAsia"/>
                <w:lang w:eastAsia="zh-TW"/>
              </w:rPr>
              <w:t>月</w:t>
            </w:r>
            <w:r w:rsidRPr="00DD6B89">
              <w:rPr>
                <w:rFonts w:cs="華康細圓體" w:hint="eastAsia"/>
                <w:lang w:eastAsia="zh-TW"/>
              </w:rPr>
              <w:t>1</w:t>
            </w:r>
            <w:r w:rsidRPr="00DD6B89">
              <w:rPr>
                <w:rFonts w:cs="華康細圓體" w:hint="eastAsia"/>
                <w:lang w:eastAsia="zh-TW"/>
              </w:rPr>
              <w:t>日起施行）</w:t>
            </w:r>
          </w:p>
          <w:p w14:paraId="2C94EC3A" w14:textId="4F6A0D4F" w:rsidR="009B2141" w:rsidRPr="00DD6B89" w:rsidRDefault="00000000">
            <w:pPr>
              <w:pStyle w:val="-"/>
              <w:ind w:leftChars="21" w:right="118"/>
              <w:rPr>
                <w:rFonts w:cs="華康細圓體"/>
                <w:lang w:eastAsia="zh-TW"/>
              </w:rPr>
            </w:pPr>
            <w:r w:rsidRPr="00DD6B89">
              <w:rPr>
                <w:rFonts w:cs="華康細圓體" w:hint="eastAsia"/>
                <w:lang w:eastAsia="zh-TW"/>
              </w:rPr>
              <w:t>2025</w:t>
            </w:r>
            <w:r w:rsidRPr="00DD6B89">
              <w:rPr>
                <w:rFonts w:cs="華康細圓體" w:hint="eastAsia"/>
                <w:lang w:eastAsia="zh-TW"/>
              </w:rPr>
              <w:t>版《海外資管機構赴上海投資指南》</w:t>
            </w:r>
          </w:p>
          <w:p w14:paraId="68373513" w14:textId="77777777" w:rsidR="009B2141" w:rsidRPr="00DD6B89" w:rsidRDefault="00000000">
            <w:pPr>
              <w:pStyle w:val="-"/>
              <w:ind w:left="118" w:right="118"/>
              <w:rPr>
                <w:rFonts w:cs="華康細圓體"/>
                <w:lang w:eastAsia="zh-TW"/>
              </w:rPr>
            </w:pPr>
            <w:r w:rsidRPr="00DD6B89">
              <w:rPr>
                <w:rFonts w:cs="華康細圓體" w:hint="eastAsia"/>
                <w:lang w:eastAsia="zh-TW"/>
              </w:rPr>
              <w:t>《上海市跨國公司地區總部發展資金管理辦法》（</w:t>
            </w:r>
            <w:r w:rsidRPr="00DD6B89">
              <w:rPr>
                <w:rFonts w:cs="華康細圓體" w:hint="eastAsia"/>
                <w:lang w:eastAsia="zh-TW"/>
              </w:rPr>
              <w:t>2025</w:t>
            </w:r>
            <w:r w:rsidRPr="00DD6B89">
              <w:rPr>
                <w:rFonts w:cs="華康細圓體" w:hint="eastAsia"/>
                <w:lang w:eastAsia="zh-TW"/>
              </w:rPr>
              <w:t>年修訂版）</w:t>
            </w:r>
            <w:r w:rsidRPr="00DD6B89">
              <w:rPr>
                <w:rFonts w:cs="華康細圓體" w:hint="eastAsia"/>
                <w:lang w:eastAsia="zh-TW"/>
              </w:rPr>
              <w:t> </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8</w:t>
            </w:r>
            <w:r w:rsidRPr="00DD6B89">
              <w:rPr>
                <w:rFonts w:cs="華康細圓體" w:hint="eastAsia"/>
                <w:lang w:eastAsia="zh-TW"/>
              </w:rPr>
              <w:t>月</w:t>
            </w:r>
            <w:r w:rsidRPr="00DD6B89">
              <w:rPr>
                <w:rFonts w:cs="華康細圓體" w:hint="eastAsia"/>
                <w:lang w:eastAsia="zh-TW"/>
              </w:rPr>
              <w:t>27</w:t>
            </w:r>
            <w:r w:rsidRPr="00DD6B89">
              <w:rPr>
                <w:rFonts w:cs="華康細圓體" w:hint="eastAsia"/>
                <w:lang w:eastAsia="zh-TW"/>
              </w:rPr>
              <w:t>日印發）</w:t>
            </w:r>
          </w:p>
          <w:p w14:paraId="28FC0919" w14:textId="1B24F667" w:rsidR="009B2141" w:rsidRPr="00DD6B89" w:rsidRDefault="00000000">
            <w:pPr>
              <w:pStyle w:val="-"/>
              <w:ind w:left="118" w:right="118"/>
              <w:rPr>
                <w:rFonts w:cs="華康細圓體"/>
                <w:lang w:eastAsia="zh-TW"/>
              </w:rPr>
            </w:pPr>
            <w:r w:rsidRPr="00DD6B89">
              <w:rPr>
                <w:rFonts w:cs="華康細圓體" w:hint="eastAsia"/>
                <w:lang w:eastAsia="zh-TW"/>
              </w:rPr>
              <w:t>《上海市支持跨國公司地區總部提升能級的若干措施》</w:t>
            </w:r>
            <w:r w:rsidRPr="00DD6B89">
              <w:rPr>
                <w:rFonts w:cs="華康細圓體" w:hint="eastAsia"/>
                <w:lang w:eastAsia="zh-TW"/>
              </w:rPr>
              <w:t> </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w:t>
            </w:r>
            <w:r w:rsidR="00E24C1A" w:rsidRPr="00DD6B89">
              <w:rPr>
                <w:rFonts w:cs="華康細圓體" w:hint="eastAsia"/>
                <w:lang w:eastAsia="zh-TW"/>
              </w:rPr>
              <w:t>發布</w:t>
            </w:r>
            <w:r w:rsidRPr="00DD6B89">
              <w:rPr>
                <w:rFonts w:cs="華康細圓體" w:hint="eastAsia"/>
                <w:lang w:eastAsia="zh-TW"/>
              </w:rPr>
              <w:t>）</w:t>
            </w:r>
          </w:p>
          <w:p w14:paraId="67F5CCD6" w14:textId="77777777" w:rsidR="009B2141" w:rsidRPr="00DD6B89" w:rsidRDefault="00000000">
            <w:pPr>
              <w:pStyle w:val="-"/>
              <w:ind w:left="118" w:right="118"/>
              <w:rPr>
                <w:rFonts w:cs="華康細圓體"/>
                <w:lang w:eastAsia="zh-TW"/>
              </w:rPr>
            </w:pP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年度國家外經貿發展專項資金（吸引外資）實施細則》</w:t>
            </w:r>
            <w:r w:rsidRPr="00DD6B89">
              <w:rPr>
                <w:rFonts w:cs="華康細圓體" w:hint="eastAsia"/>
                <w:lang w:eastAsia="zh-TW"/>
              </w:rPr>
              <w:t> </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6</w:t>
            </w:r>
            <w:r w:rsidRPr="00DD6B89">
              <w:rPr>
                <w:rFonts w:cs="華康細圓體" w:hint="eastAsia"/>
                <w:lang w:eastAsia="zh-TW"/>
              </w:rPr>
              <w:t>月</w:t>
            </w:r>
            <w:r w:rsidRPr="00DD6B89">
              <w:rPr>
                <w:rFonts w:cs="華康細圓體" w:hint="eastAsia"/>
                <w:lang w:eastAsia="zh-TW"/>
              </w:rPr>
              <w:t>30</w:t>
            </w:r>
            <w:r w:rsidRPr="00DD6B89">
              <w:rPr>
                <w:rFonts w:cs="華康細圓體" w:hint="eastAsia"/>
                <w:lang w:eastAsia="zh-TW"/>
              </w:rPr>
              <w:t>日印發）</w:t>
            </w:r>
          </w:p>
          <w:p w14:paraId="5BC015E4" w14:textId="77777777" w:rsidR="009B2141" w:rsidRPr="00DD6B89" w:rsidRDefault="00000000">
            <w:pPr>
              <w:pStyle w:val="-"/>
              <w:ind w:left="118" w:right="118"/>
              <w:rPr>
                <w:rFonts w:cs="華康細圓體"/>
                <w:lang w:eastAsia="zh-TW"/>
              </w:rPr>
            </w:pPr>
            <w:r w:rsidRPr="00DD6B89">
              <w:rPr>
                <w:rFonts w:cs="華康細圓體" w:hint="eastAsia"/>
                <w:lang w:eastAsia="zh-TW"/>
              </w:rPr>
              <w:t>《上海市深化外商獨資醫院領域擴大開放試點工作方案》</w:t>
            </w:r>
            <w:r w:rsidRPr="00DD6B89">
              <w:rPr>
                <w:rFonts w:cs="華康細圓體" w:hint="eastAsia"/>
                <w:lang w:eastAsia="zh-TW"/>
              </w:rPr>
              <w:t> </w:t>
            </w:r>
            <w:r w:rsidRPr="00DD6B89">
              <w:rPr>
                <w:rFonts w:cs="華康細圓體" w:hint="eastAsia"/>
                <w:lang w:eastAsia="zh-TW"/>
              </w:rPr>
              <w:t>（</w:t>
            </w:r>
            <w:r w:rsidRPr="00DD6B89">
              <w:rPr>
                <w:rFonts w:cs="華康細圓體" w:hint="eastAsia"/>
                <w:lang w:eastAsia="zh-TW"/>
              </w:rPr>
              <w:t>2024</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w:t>
            </w:r>
            <w:r w:rsidRPr="00DD6B89">
              <w:rPr>
                <w:rFonts w:cs="華康細圓體" w:hint="eastAsia"/>
                <w:lang w:eastAsia="zh-TW"/>
              </w:rPr>
              <w:t>26</w:t>
            </w:r>
            <w:r w:rsidRPr="00DD6B89">
              <w:rPr>
                <w:rFonts w:cs="華康細圓體" w:hint="eastAsia"/>
                <w:lang w:eastAsia="zh-TW"/>
              </w:rPr>
              <w:t>日印發）</w:t>
            </w:r>
          </w:p>
          <w:p w14:paraId="7314B819" w14:textId="77777777" w:rsidR="009B2141" w:rsidRPr="00DD6B89" w:rsidRDefault="00000000">
            <w:pPr>
              <w:pStyle w:val="-"/>
              <w:ind w:left="118" w:right="118"/>
            </w:pPr>
            <w:r w:rsidRPr="00DD6B89">
              <w:rPr>
                <w:rFonts w:cs="華康細圓體" w:hint="eastAsia"/>
                <w:lang w:eastAsia="zh-TW"/>
              </w:rPr>
              <w:t>《關於進一步優化外商投資環境加大吸引外商投資力度的實施方案》</w:t>
            </w:r>
            <w:r w:rsidRPr="00DD6B89">
              <w:rPr>
                <w:rFonts w:cs="華康細圓體" w:hint="eastAsia"/>
                <w:lang w:eastAsia="zh-TW"/>
              </w:rPr>
              <w:t> </w:t>
            </w:r>
            <w:r w:rsidRPr="00DD6B89">
              <w:rPr>
                <w:rFonts w:cs="華康細圓體" w:hint="eastAsia"/>
                <w:lang w:eastAsia="zh-TW"/>
              </w:rPr>
              <w:t>（</w:t>
            </w:r>
            <w:r w:rsidRPr="00DD6B89">
              <w:rPr>
                <w:rFonts w:cs="華康細圓體" w:hint="eastAsia"/>
                <w:lang w:eastAsia="zh-TW"/>
              </w:rPr>
              <w:t>2024</w:t>
            </w:r>
            <w:r w:rsidRPr="00DD6B89">
              <w:rPr>
                <w:rFonts w:cs="華康細圓體" w:hint="eastAsia"/>
                <w:lang w:eastAsia="zh-TW"/>
              </w:rPr>
              <w:t>年</w:t>
            </w:r>
            <w:r w:rsidRPr="00DD6B89">
              <w:rPr>
                <w:rFonts w:cs="華康細圓體" w:hint="eastAsia"/>
                <w:lang w:eastAsia="zh-TW"/>
              </w:rPr>
              <w:t>7</w:t>
            </w:r>
            <w:r w:rsidRPr="00DD6B89">
              <w:rPr>
                <w:rFonts w:cs="華康細圓體" w:hint="eastAsia"/>
                <w:lang w:eastAsia="zh-TW"/>
              </w:rPr>
              <w:t>月</w:t>
            </w:r>
            <w:r w:rsidRPr="00DD6B89">
              <w:rPr>
                <w:rFonts w:cs="華康細圓體" w:hint="eastAsia"/>
                <w:lang w:eastAsia="zh-TW"/>
              </w:rPr>
              <w:t>11</w:t>
            </w:r>
            <w:r w:rsidRPr="00DD6B89">
              <w:rPr>
                <w:rFonts w:cs="華康細圓體" w:hint="eastAsia"/>
                <w:lang w:eastAsia="zh-TW"/>
              </w:rPr>
              <w:t>日印發）</w:t>
            </w:r>
          </w:p>
        </w:tc>
      </w:tr>
      <w:tr w:rsidR="009B2141" w:rsidRPr="00DD6B89" w14:paraId="087DD326" w14:textId="77777777">
        <w:trPr>
          <w:trHeight w:val="680"/>
        </w:trPr>
        <w:tc>
          <w:tcPr>
            <w:tcW w:w="1329" w:type="pct"/>
            <w:vAlign w:val="center"/>
          </w:tcPr>
          <w:p w14:paraId="5898A03D" w14:textId="77777777" w:rsidR="009B2141" w:rsidRPr="00DD6B89" w:rsidRDefault="00000000">
            <w:pPr>
              <w:pStyle w:val="-0"/>
              <w:ind w:left="118" w:right="118"/>
            </w:pPr>
            <w:r w:rsidRPr="00DD6B89">
              <w:rPr>
                <w:lang w:eastAsia="zh-TW"/>
              </w:rPr>
              <w:lastRenderedPageBreak/>
              <w:t>投資服務機構</w:t>
            </w:r>
          </w:p>
        </w:tc>
        <w:tc>
          <w:tcPr>
            <w:tcW w:w="3671" w:type="pct"/>
            <w:vAlign w:val="center"/>
          </w:tcPr>
          <w:p w14:paraId="724821E5" w14:textId="77777777" w:rsidR="009B2141" w:rsidRPr="00DD6B89" w:rsidRDefault="00000000">
            <w:pPr>
              <w:pStyle w:val="-"/>
              <w:ind w:left="118" w:right="118"/>
            </w:pPr>
            <w:r w:rsidRPr="00DD6B89">
              <w:t>政府機構：</w:t>
            </w:r>
          </w:p>
          <w:p w14:paraId="544930F2" w14:textId="77777777" w:rsidR="009B2141" w:rsidRPr="00DD6B89" w:rsidRDefault="00000000">
            <w:pPr>
              <w:pStyle w:val="-"/>
              <w:ind w:left="118" w:right="118"/>
            </w:pPr>
            <w:r w:rsidRPr="00DD6B89">
              <w:t>上海市政務服務</w:t>
            </w:r>
            <w:r w:rsidRPr="00DD6B89">
              <w:t xml:space="preserve"> https://zwdt.sh.gov.cn/govPortals</w:t>
            </w:r>
          </w:p>
          <w:p w14:paraId="16E79D57" w14:textId="77777777" w:rsidR="009B2141" w:rsidRPr="00DD6B89" w:rsidRDefault="00000000">
            <w:pPr>
              <w:pStyle w:val="-"/>
              <w:ind w:left="118" w:right="118"/>
            </w:pPr>
            <w:r w:rsidRPr="00DD6B89">
              <w:t>上海市人民政府</w:t>
            </w:r>
            <w:r w:rsidRPr="00DD6B89">
              <w:t xml:space="preserve"> </w:t>
            </w:r>
            <w:hyperlink r:id="rId130" w:history="1">
              <w:r w:rsidRPr="00DD6B89">
                <w:rPr>
                  <w:rStyle w:val="af8"/>
                </w:rPr>
                <w:t>http://www.shanghai.gov.cn</w:t>
              </w:r>
            </w:hyperlink>
          </w:p>
          <w:p w14:paraId="4E8BDBE3" w14:textId="77777777" w:rsidR="009B2141" w:rsidRPr="00DD6B89" w:rsidRDefault="00000000">
            <w:pPr>
              <w:pStyle w:val="-"/>
              <w:ind w:left="118" w:right="118"/>
            </w:pPr>
            <w:r w:rsidRPr="00DD6B89">
              <w:t>上海市商務委員會</w:t>
            </w:r>
            <w:r w:rsidRPr="00DD6B89">
              <w:t xml:space="preserve"> </w:t>
            </w:r>
            <w:hyperlink r:id="rId131" w:history="1">
              <w:r w:rsidRPr="00DD6B89">
                <w:rPr>
                  <w:rStyle w:val="af8"/>
                </w:rPr>
                <w:t>https://sww.sh.gov.cn/</w:t>
              </w:r>
            </w:hyperlink>
          </w:p>
          <w:p w14:paraId="667F5FAA" w14:textId="77777777" w:rsidR="009B2141" w:rsidRPr="00DD6B89" w:rsidRDefault="00000000">
            <w:pPr>
              <w:pStyle w:val="-"/>
              <w:ind w:left="118" w:right="118"/>
            </w:pPr>
            <w:r w:rsidRPr="00DD6B89">
              <w:t>上海市經濟和信息化委員會</w:t>
            </w:r>
            <w:r w:rsidRPr="00DD6B89">
              <w:t xml:space="preserve"> </w:t>
            </w:r>
            <w:hyperlink r:id="rId132" w:history="1">
              <w:r w:rsidRPr="00DD6B89">
                <w:rPr>
                  <w:rStyle w:val="af8"/>
                </w:rPr>
                <w:t>http://www.sheitc.sh.gov.cn/</w:t>
              </w:r>
            </w:hyperlink>
          </w:p>
          <w:p w14:paraId="3F85F28C" w14:textId="77777777" w:rsidR="009B2141" w:rsidRPr="00DD6B89" w:rsidRDefault="00000000">
            <w:pPr>
              <w:pStyle w:val="-"/>
              <w:ind w:left="118" w:right="118"/>
            </w:pPr>
            <w:r w:rsidRPr="00DD6B89">
              <w:t>上海市發展和改革委員會</w:t>
            </w:r>
            <w:r w:rsidRPr="00DD6B89">
              <w:t xml:space="preserve"> </w:t>
            </w:r>
            <w:hyperlink r:id="rId133" w:history="1">
              <w:r w:rsidRPr="00DD6B89">
                <w:rPr>
                  <w:rStyle w:val="af8"/>
                </w:rPr>
                <w:t>https://fgw.sh.gov.cn/</w:t>
              </w:r>
            </w:hyperlink>
          </w:p>
          <w:p w14:paraId="10B6AD05" w14:textId="77777777" w:rsidR="009B2141" w:rsidRPr="00DD6B89" w:rsidRDefault="00000000">
            <w:pPr>
              <w:pStyle w:val="-"/>
              <w:ind w:left="118" w:right="118"/>
            </w:pPr>
            <w:r w:rsidRPr="00DD6B89">
              <w:t>中國大陸（上海）自由貿易試驗區</w:t>
            </w:r>
            <w:hyperlink r:id="rId134" w:history="1">
              <w:r w:rsidRPr="00DD6B89">
                <w:rPr>
                  <w:rStyle w:val="af8"/>
                </w:rPr>
                <w:t>http://www.china-</w:t>
              </w:r>
              <w:r w:rsidRPr="00DD6B89">
                <w:rPr>
                  <w:rStyle w:val="af8"/>
                </w:rPr>
                <w:lastRenderedPageBreak/>
                <w:t>shftz.gov.cn/</w:t>
              </w:r>
            </w:hyperlink>
          </w:p>
          <w:p w14:paraId="4B184938" w14:textId="77777777" w:rsidR="009B2141" w:rsidRPr="00DD6B89" w:rsidRDefault="00000000">
            <w:pPr>
              <w:pStyle w:val="-"/>
              <w:ind w:left="118" w:right="118"/>
            </w:pPr>
            <w:r w:rsidRPr="00DD6B89">
              <w:t>投資促進機構：</w:t>
            </w:r>
          </w:p>
          <w:p w14:paraId="7DBDD038" w14:textId="77777777" w:rsidR="009B2141" w:rsidRPr="00DD6B89" w:rsidRDefault="00000000">
            <w:pPr>
              <w:pStyle w:val="-"/>
              <w:ind w:left="118" w:right="118"/>
              <w:rPr>
                <w:rStyle w:val="af8"/>
              </w:rPr>
            </w:pPr>
            <w:r w:rsidRPr="00DD6B89">
              <w:t>上海市外國投資促進中心</w:t>
            </w:r>
            <w:r w:rsidRPr="00DD6B89">
              <w:t xml:space="preserve"> </w:t>
            </w:r>
            <w:hyperlink r:id="rId135" w:history="1">
              <w:r w:rsidRPr="00DD6B89">
                <w:rPr>
                  <w:rStyle w:val="af8"/>
                </w:rPr>
                <w:t>http://www.investsh.org.cn/</w:t>
              </w:r>
            </w:hyperlink>
          </w:p>
          <w:p w14:paraId="75E9DD3E" w14:textId="77777777" w:rsidR="009B2141" w:rsidRPr="00DD6B89" w:rsidRDefault="00000000">
            <w:pPr>
              <w:pStyle w:val="-"/>
              <w:ind w:left="118" w:right="118"/>
            </w:pPr>
            <w:r w:rsidRPr="00DD6B89">
              <w:t>上海市外商投資企業協會</w:t>
            </w:r>
            <w:r w:rsidRPr="00DD6B89">
              <w:t xml:space="preserve"> </w:t>
            </w:r>
            <w:hyperlink r:id="rId136" w:history="1">
              <w:r w:rsidRPr="00DD6B89">
                <w:rPr>
                  <w:rStyle w:val="af8"/>
                </w:rPr>
                <w:t>https://www.shfia.cn/</w:t>
              </w:r>
            </w:hyperlink>
          </w:p>
          <w:p w14:paraId="27D978C1" w14:textId="77777777" w:rsidR="009B2141" w:rsidRPr="00DD6B89" w:rsidRDefault="00000000">
            <w:pPr>
              <w:pStyle w:val="-"/>
              <w:ind w:left="118" w:right="118"/>
            </w:pPr>
            <w:r w:rsidRPr="00DD6B89">
              <w:t>上海臺商投資企業投訴中心</w:t>
            </w:r>
          </w:p>
          <w:p w14:paraId="5CFA46DF" w14:textId="77777777" w:rsidR="009B2141" w:rsidRPr="00DD6B89" w:rsidRDefault="00000000">
            <w:pPr>
              <w:pStyle w:val="-"/>
              <w:ind w:left="118" w:right="118"/>
            </w:pPr>
            <w:r w:rsidRPr="00DD6B89">
              <w:t>上海聯合產權交易所</w:t>
            </w:r>
            <w:r w:rsidRPr="00DD6B89">
              <w:t xml:space="preserve"> </w:t>
            </w:r>
            <w:hyperlink r:id="rId137" w:history="1">
              <w:r w:rsidRPr="00DD6B89">
                <w:rPr>
                  <w:rStyle w:val="af8"/>
                </w:rPr>
                <w:t>https://www.suaee.com/</w:t>
              </w:r>
            </w:hyperlink>
          </w:p>
        </w:tc>
      </w:tr>
    </w:tbl>
    <w:p w14:paraId="5E1A0F20" w14:textId="77777777" w:rsidR="009B2141" w:rsidRPr="00DD6B89" w:rsidRDefault="009B2141">
      <w:pPr>
        <w:ind w:firstLineChars="0" w:firstLine="0"/>
        <w:rPr>
          <w:lang w:eastAsia="zh-TW"/>
        </w:rPr>
      </w:pPr>
    </w:p>
    <w:p w14:paraId="28C332EA" w14:textId="77777777" w:rsidR="009B2141" w:rsidRPr="00DD6B89" w:rsidRDefault="009B2141">
      <w:pPr>
        <w:ind w:firstLineChars="0" w:firstLine="0"/>
        <w:rPr>
          <w:lang w:eastAsia="zh-TW"/>
        </w:rPr>
      </w:pPr>
    </w:p>
    <w:p w14:paraId="63851140" w14:textId="77777777" w:rsidR="009B2141" w:rsidRPr="00DD6B89" w:rsidRDefault="00000000">
      <w:pPr>
        <w:pStyle w:val="aff"/>
        <w:spacing w:before="257" w:after="257"/>
        <w:ind w:left="632" w:hanging="632"/>
        <w:rPr>
          <w:color w:val="auto"/>
        </w:rPr>
      </w:pPr>
      <w:bookmarkStart w:id="46" w:name="_Toc451760394"/>
      <w:bookmarkStart w:id="47" w:name="_Toc41923009"/>
      <w:bookmarkStart w:id="48" w:name="_Toc205940375"/>
      <w:r w:rsidRPr="00DD6B89">
        <w:rPr>
          <w:color w:val="auto"/>
        </w:rPr>
        <w:lastRenderedPageBreak/>
        <w:t>六、四川省</w:t>
      </w:r>
      <w:bookmarkEnd w:id="46"/>
      <w:bookmarkEnd w:id="47"/>
      <w:bookmarkEnd w:id="48"/>
    </w:p>
    <w:p w14:paraId="02F3A0B7" w14:textId="77777777" w:rsidR="009B2141" w:rsidRPr="00DD6B89" w:rsidRDefault="00000000">
      <w:pPr>
        <w:pStyle w:val="aff7"/>
        <w:spacing w:before="514"/>
        <w:rPr>
          <w:lang w:eastAsia="zh-TW"/>
        </w:rPr>
      </w:pPr>
      <w:r w:rsidRPr="00DD6B89">
        <w:rPr>
          <w:lang w:eastAsia="zh-TW"/>
        </w:rPr>
        <w:t>四川省基本數據表</w:t>
      </w:r>
    </w:p>
    <w:p w14:paraId="57694580"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5"/>
        <w:gridCol w:w="6079"/>
      </w:tblGrid>
      <w:tr w:rsidR="00E24C1A" w:rsidRPr="00DD6B89" w14:paraId="0CD55827" w14:textId="77777777">
        <w:trPr>
          <w:trHeight w:val="680"/>
        </w:trPr>
        <w:tc>
          <w:tcPr>
            <w:tcW w:w="5000" w:type="pct"/>
            <w:gridSpan w:val="2"/>
            <w:shd w:val="clear" w:color="auto" w:fill="CCFFFF"/>
            <w:vAlign w:val="center"/>
          </w:tcPr>
          <w:p w14:paraId="7C9C221B"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自然人文</w:t>
            </w:r>
          </w:p>
        </w:tc>
      </w:tr>
      <w:tr w:rsidR="00E24C1A" w:rsidRPr="00DD6B89" w14:paraId="00EA7015" w14:textId="77777777">
        <w:trPr>
          <w:trHeight w:val="680"/>
        </w:trPr>
        <w:tc>
          <w:tcPr>
            <w:tcW w:w="1413" w:type="pct"/>
            <w:vAlign w:val="center"/>
          </w:tcPr>
          <w:p w14:paraId="6FA38AD6" w14:textId="77777777" w:rsidR="009B2141" w:rsidRPr="00DD6B89" w:rsidRDefault="00000000">
            <w:pPr>
              <w:pStyle w:val="-0"/>
              <w:ind w:left="118" w:right="118"/>
            </w:pPr>
            <w:r w:rsidRPr="00DD6B89">
              <w:t>地理環境</w:t>
            </w:r>
          </w:p>
        </w:tc>
        <w:tc>
          <w:tcPr>
            <w:tcW w:w="3587" w:type="pct"/>
            <w:vAlign w:val="center"/>
          </w:tcPr>
          <w:p w14:paraId="70121632" w14:textId="77777777" w:rsidR="009B2141" w:rsidRPr="00DD6B89" w:rsidRDefault="00000000">
            <w:pPr>
              <w:pStyle w:val="-"/>
              <w:ind w:left="118" w:right="118"/>
              <w:rPr>
                <w:lang w:eastAsia="zh-TW"/>
              </w:rPr>
            </w:pPr>
            <w:r w:rsidRPr="00DD6B89">
              <w:rPr>
                <w:lang w:eastAsia="zh-TW"/>
              </w:rPr>
              <w:t>四川省東西長</w:t>
            </w:r>
            <w:r w:rsidRPr="00DD6B89">
              <w:rPr>
                <w:lang w:eastAsia="zh-TW"/>
              </w:rPr>
              <w:t>1,</w:t>
            </w:r>
            <w:proofErr w:type="gramStart"/>
            <w:r w:rsidRPr="00DD6B89">
              <w:rPr>
                <w:lang w:eastAsia="zh-TW"/>
              </w:rPr>
              <w:t>075</w:t>
            </w:r>
            <w:r w:rsidRPr="00DD6B89">
              <w:rPr>
                <w:lang w:eastAsia="zh-TW"/>
              </w:rPr>
              <w:t>餘公里</w:t>
            </w:r>
            <w:proofErr w:type="gramEnd"/>
            <w:r w:rsidRPr="00DD6B89">
              <w:rPr>
                <w:rFonts w:eastAsia="SimSun"/>
              </w:rPr>
              <w:t>，</w:t>
            </w:r>
            <w:r w:rsidRPr="00DD6B89">
              <w:rPr>
                <w:lang w:eastAsia="zh-TW"/>
              </w:rPr>
              <w:t>南北寬</w:t>
            </w:r>
            <w:r w:rsidRPr="00DD6B89">
              <w:rPr>
                <w:lang w:eastAsia="zh-TW"/>
              </w:rPr>
              <w:t>900</w:t>
            </w:r>
            <w:r w:rsidRPr="00DD6B89">
              <w:rPr>
                <w:lang w:eastAsia="zh-TW"/>
              </w:rPr>
              <w:t>多公里</w:t>
            </w:r>
            <w:r w:rsidRPr="00DD6B89">
              <w:rPr>
                <w:rFonts w:eastAsia="SimSun"/>
              </w:rPr>
              <w:t>，</w:t>
            </w:r>
            <w:r w:rsidRPr="00DD6B89">
              <w:rPr>
                <w:lang w:eastAsia="zh-TW"/>
              </w:rPr>
              <w:t>簡稱「川」或「蜀」</w:t>
            </w:r>
            <w:r w:rsidRPr="00DD6B89">
              <w:rPr>
                <w:rFonts w:eastAsia="SimSun"/>
              </w:rPr>
              <w:t>，</w:t>
            </w:r>
            <w:r w:rsidRPr="00DD6B89">
              <w:rPr>
                <w:lang w:eastAsia="zh-TW"/>
              </w:rPr>
              <w:t>位處中國大陸西南、長江上游。東</w:t>
            </w:r>
            <w:proofErr w:type="gramStart"/>
            <w:r w:rsidRPr="00DD6B89">
              <w:rPr>
                <w:lang w:eastAsia="zh-TW"/>
              </w:rPr>
              <w:t>起湘、</w:t>
            </w:r>
            <w:proofErr w:type="gramEnd"/>
            <w:r w:rsidRPr="00DD6B89">
              <w:rPr>
                <w:lang w:eastAsia="zh-TW"/>
              </w:rPr>
              <w:t>鄂邊界</w:t>
            </w:r>
            <w:r w:rsidRPr="00DD6B89">
              <w:rPr>
                <w:rFonts w:eastAsia="SimSun"/>
                <w:lang w:eastAsia="zh-TW"/>
              </w:rPr>
              <w:t>，</w:t>
            </w:r>
            <w:r w:rsidRPr="00DD6B89">
              <w:rPr>
                <w:lang w:eastAsia="zh-TW"/>
              </w:rPr>
              <w:t>南鄰滇、黔</w:t>
            </w:r>
            <w:r w:rsidRPr="00DD6B89">
              <w:rPr>
                <w:rFonts w:eastAsia="SimSun"/>
                <w:lang w:eastAsia="zh-TW"/>
              </w:rPr>
              <w:t>，</w:t>
            </w:r>
            <w:r w:rsidRPr="00DD6B89">
              <w:rPr>
                <w:lang w:eastAsia="zh-TW"/>
              </w:rPr>
              <w:t>西接西藏</w:t>
            </w:r>
            <w:r w:rsidRPr="00DD6B89">
              <w:rPr>
                <w:rFonts w:eastAsia="SimSun"/>
                <w:lang w:eastAsia="zh-TW"/>
              </w:rPr>
              <w:t>，</w:t>
            </w:r>
            <w:proofErr w:type="gramStart"/>
            <w:r w:rsidRPr="00DD6B89">
              <w:rPr>
                <w:lang w:eastAsia="zh-TW"/>
              </w:rPr>
              <w:t>北界青</w:t>
            </w:r>
            <w:proofErr w:type="gramEnd"/>
            <w:r w:rsidRPr="00DD6B89">
              <w:rPr>
                <w:lang w:eastAsia="zh-TW"/>
              </w:rPr>
              <w:t>、甘、陝三省。</w:t>
            </w:r>
          </w:p>
        </w:tc>
      </w:tr>
      <w:tr w:rsidR="00E24C1A" w:rsidRPr="00DD6B89" w14:paraId="46C82D89" w14:textId="77777777">
        <w:trPr>
          <w:trHeight w:val="680"/>
        </w:trPr>
        <w:tc>
          <w:tcPr>
            <w:tcW w:w="1413" w:type="pct"/>
            <w:vAlign w:val="center"/>
          </w:tcPr>
          <w:p w14:paraId="3CDA891B" w14:textId="77777777" w:rsidR="009B2141" w:rsidRPr="00DD6B89" w:rsidRDefault="00000000">
            <w:pPr>
              <w:pStyle w:val="-0"/>
              <w:ind w:left="118" w:right="118"/>
            </w:pPr>
            <w:r w:rsidRPr="00DD6B89">
              <w:t>面積</w:t>
            </w:r>
          </w:p>
        </w:tc>
        <w:tc>
          <w:tcPr>
            <w:tcW w:w="3587" w:type="pct"/>
            <w:vAlign w:val="center"/>
          </w:tcPr>
          <w:p w14:paraId="26CAA27C" w14:textId="77777777" w:rsidR="009B2141" w:rsidRPr="00DD6B89" w:rsidRDefault="00000000">
            <w:pPr>
              <w:pStyle w:val="-"/>
              <w:ind w:left="118" w:right="118"/>
              <w:rPr>
                <w:lang w:eastAsia="zh-TW"/>
              </w:rPr>
            </w:pPr>
            <w:r w:rsidRPr="00DD6B89">
              <w:rPr>
                <w:lang w:eastAsia="zh-TW"/>
              </w:rPr>
              <w:t>現轄</w:t>
            </w:r>
            <w:r w:rsidRPr="00DD6B89">
              <w:rPr>
                <w:lang w:eastAsia="zh-TW"/>
              </w:rPr>
              <w:t>18</w:t>
            </w:r>
            <w:r w:rsidRPr="00DD6B89">
              <w:rPr>
                <w:lang w:eastAsia="zh-TW"/>
              </w:rPr>
              <w:t>個地級市、</w:t>
            </w:r>
            <w:r w:rsidRPr="00DD6B89">
              <w:rPr>
                <w:lang w:eastAsia="zh-TW"/>
              </w:rPr>
              <w:t>3</w:t>
            </w:r>
            <w:r w:rsidRPr="00DD6B89">
              <w:rPr>
                <w:lang w:eastAsia="zh-TW"/>
              </w:rPr>
              <w:t>個自治州、</w:t>
            </w:r>
            <w:r w:rsidRPr="00DD6B89">
              <w:rPr>
                <w:lang w:eastAsia="zh-TW"/>
              </w:rPr>
              <w:t>17</w:t>
            </w:r>
            <w:r w:rsidRPr="00DD6B89">
              <w:rPr>
                <w:lang w:eastAsia="zh-TW"/>
              </w:rPr>
              <w:t>個縣級市</w:t>
            </w:r>
            <w:r w:rsidRPr="00DD6B89">
              <w:rPr>
                <w:rFonts w:eastAsia="SimSun"/>
              </w:rPr>
              <w:t>，</w:t>
            </w:r>
            <w:r w:rsidRPr="00DD6B89">
              <w:rPr>
                <w:lang w:eastAsia="zh-TW"/>
              </w:rPr>
              <w:t>面積</w:t>
            </w:r>
            <w:r w:rsidRPr="00DD6B89">
              <w:rPr>
                <w:lang w:eastAsia="zh-TW"/>
              </w:rPr>
              <w:t>48.6</w:t>
            </w:r>
            <w:r w:rsidRPr="00DD6B89">
              <w:rPr>
                <w:lang w:eastAsia="zh-TW"/>
              </w:rPr>
              <w:t>萬平方公里</w:t>
            </w:r>
            <w:r w:rsidRPr="00DD6B89">
              <w:rPr>
                <w:rFonts w:eastAsia="SimSun"/>
              </w:rPr>
              <w:t>，</w:t>
            </w:r>
            <w:r w:rsidRPr="00DD6B89">
              <w:rPr>
                <w:lang w:eastAsia="zh-TW"/>
              </w:rPr>
              <w:t>占</w:t>
            </w:r>
            <w:r w:rsidRPr="00DD6B89">
              <w:t>中國大陸</w:t>
            </w:r>
            <w:r w:rsidRPr="00DD6B89">
              <w:rPr>
                <w:lang w:eastAsia="zh-TW"/>
              </w:rPr>
              <w:t>總面積的</w:t>
            </w:r>
            <w:r w:rsidRPr="00DD6B89">
              <w:rPr>
                <w:lang w:eastAsia="zh-TW"/>
              </w:rPr>
              <w:t>5.05%</w:t>
            </w:r>
            <w:r w:rsidRPr="00DD6B89">
              <w:rPr>
                <w:rFonts w:eastAsia="SimSun"/>
              </w:rPr>
              <w:t>，</w:t>
            </w:r>
            <w:r w:rsidRPr="00DD6B89">
              <w:rPr>
                <w:lang w:eastAsia="zh-TW"/>
              </w:rPr>
              <w:t>僅次於新疆、西藏、內蒙和青海</w:t>
            </w:r>
            <w:r w:rsidRPr="00DD6B89">
              <w:rPr>
                <w:rFonts w:eastAsia="SimSun"/>
              </w:rPr>
              <w:t>，</w:t>
            </w:r>
            <w:r w:rsidRPr="00DD6B89">
              <w:rPr>
                <w:lang w:eastAsia="zh-TW"/>
              </w:rPr>
              <w:t>是中國大陸第五大省。</w:t>
            </w:r>
          </w:p>
        </w:tc>
      </w:tr>
      <w:tr w:rsidR="00E24C1A" w:rsidRPr="00DD6B89" w14:paraId="3452A606" w14:textId="77777777">
        <w:trPr>
          <w:trHeight w:val="680"/>
        </w:trPr>
        <w:tc>
          <w:tcPr>
            <w:tcW w:w="1413" w:type="pct"/>
            <w:vAlign w:val="center"/>
          </w:tcPr>
          <w:p w14:paraId="0887CD58" w14:textId="77777777" w:rsidR="009B2141" w:rsidRPr="00DD6B89" w:rsidRDefault="00000000">
            <w:pPr>
              <w:pStyle w:val="-0"/>
              <w:ind w:left="118" w:right="118"/>
            </w:pPr>
            <w:r w:rsidRPr="00DD6B89">
              <w:t>人口</w:t>
            </w:r>
          </w:p>
        </w:tc>
        <w:tc>
          <w:tcPr>
            <w:tcW w:w="3587" w:type="pct"/>
            <w:vAlign w:val="center"/>
          </w:tcPr>
          <w:p w14:paraId="5CDD6403"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年末全省常住人口</w:t>
            </w:r>
            <w:r w:rsidRPr="00DD6B89">
              <w:rPr>
                <w:rFonts w:cs="華康細圓體" w:hint="eastAsia"/>
                <w:lang w:eastAsia="zh-TW"/>
              </w:rPr>
              <w:t>8</w:t>
            </w:r>
            <w:r w:rsidRPr="00DD6B89">
              <w:rPr>
                <w:rFonts w:cs="華康細圓體" w:hint="eastAsia"/>
              </w:rPr>
              <w:t>,</w:t>
            </w:r>
            <w:r w:rsidRPr="00DD6B89">
              <w:rPr>
                <w:rFonts w:cs="華康細圓體" w:hint="eastAsia"/>
                <w:lang w:eastAsia="zh-TW"/>
              </w:rPr>
              <w:t>318</w:t>
            </w:r>
            <w:r w:rsidRPr="00DD6B89">
              <w:rPr>
                <w:rFonts w:cs="華康細圓體" w:hint="eastAsia"/>
                <w:lang w:eastAsia="zh-TW"/>
              </w:rPr>
              <w:t>萬人，較前一年末，減少</w:t>
            </w:r>
            <w:r w:rsidRPr="00DD6B89">
              <w:rPr>
                <w:rFonts w:cs="華康細圓體" w:hint="eastAsia"/>
                <w:lang w:eastAsia="zh-TW"/>
              </w:rPr>
              <w:t>46</w:t>
            </w:r>
            <w:r w:rsidRPr="00DD6B89">
              <w:rPr>
                <w:rFonts w:cs="華康細圓體" w:hint="eastAsia"/>
                <w:lang w:eastAsia="zh-TW"/>
              </w:rPr>
              <w:t>萬人，其中，城鎮人口</w:t>
            </w:r>
            <w:r w:rsidRPr="00DD6B89">
              <w:rPr>
                <w:rFonts w:cs="華康細圓體" w:hint="eastAsia"/>
                <w:lang w:eastAsia="zh-TW"/>
              </w:rPr>
              <w:t>5</w:t>
            </w:r>
            <w:r w:rsidRPr="00DD6B89">
              <w:rPr>
                <w:rFonts w:cs="華康細圓體" w:hint="eastAsia"/>
              </w:rPr>
              <w:t>,</w:t>
            </w:r>
            <w:r w:rsidRPr="00DD6B89">
              <w:rPr>
                <w:rFonts w:cs="華康細圓體" w:hint="eastAsia"/>
                <w:lang w:eastAsia="zh-TW"/>
              </w:rPr>
              <w:t>106</w:t>
            </w:r>
            <w:r w:rsidRPr="00DD6B89">
              <w:rPr>
                <w:rFonts w:cs="華康細圓體" w:hint="eastAsia"/>
                <w:lang w:eastAsia="zh-TW"/>
              </w:rPr>
              <w:t>萬人，鄉村人口</w:t>
            </w:r>
            <w:r w:rsidRPr="00DD6B89">
              <w:rPr>
                <w:rFonts w:cs="華康細圓體" w:hint="eastAsia"/>
                <w:lang w:eastAsia="zh-TW"/>
              </w:rPr>
              <w:t>3</w:t>
            </w:r>
            <w:r w:rsidRPr="00DD6B89">
              <w:rPr>
                <w:rFonts w:cs="華康細圓體" w:hint="eastAsia"/>
              </w:rPr>
              <w:t>,</w:t>
            </w:r>
            <w:r w:rsidRPr="00DD6B89">
              <w:rPr>
                <w:rFonts w:cs="華康細圓體" w:hint="eastAsia"/>
                <w:lang w:eastAsia="zh-TW"/>
              </w:rPr>
              <w:t>212</w:t>
            </w:r>
            <w:r w:rsidRPr="00DD6B89">
              <w:rPr>
                <w:rFonts w:cs="華康細圓體" w:hint="eastAsia"/>
                <w:lang w:eastAsia="zh-TW"/>
              </w:rPr>
              <w:t>萬人，常住人口城鎮化率</w:t>
            </w:r>
            <w:r w:rsidRPr="00DD6B89">
              <w:rPr>
                <w:rFonts w:cs="華康細圓體" w:hint="eastAsia"/>
                <w:lang w:eastAsia="zh-TW"/>
              </w:rPr>
              <w:t>61.38%</w:t>
            </w:r>
            <w:r w:rsidRPr="00DD6B89">
              <w:rPr>
                <w:rFonts w:cs="華康細圓體" w:hint="eastAsia"/>
                <w:lang w:eastAsia="zh-TW"/>
              </w:rPr>
              <w:t>，較前一年末，提高了</w:t>
            </w:r>
            <w:r w:rsidRPr="00DD6B89">
              <w:rPr>
                <w:rFonts w:cs="華康細圓體" w:hint="eastAsia"/>
                <w:lang w:eastAsia="zh-TW"/>
              </w:rPr>
              <w:t>1.28</w:t>
            </w:r>
            <w:r w:rsidRPr="00DD6B89">
              <w:rPr>
                <w:rFonts w:cs="華康細圓體" w:hint="eastAsia"/>
                <w:lang w:eastAsia="zh-TW"/>
              </w:rPr>
              <w:t>個百分點。</w:t>
            </w:r>
          </w:p>
        </w:tc>
      </w:tr>
      <w:tr w:rsidR="00E24C1A" w:rsidRPr="00DD6B89" w14:paraId="15F39E0A" w14:textId="77777777">
        <w:trPr>
          <w:trHeight w:val="680"/>
        </w:trPr>
        <w:tc>
          <w:tcPr>
            <w:tcW w:w="1413" w:type="pct"/>
            <w:vAlign w:val="center"/>
          </w:tcPr>
          <w:p w14:paraId="61B81356" w14:textId="77777777" w:rsidR="009B2141" w:rsidRPr="00DD6B89" w:rsidRDefault="00000000">
            <w:pPr>
              <w:pStyle w:val="-0"/>
              <w:ind w:left="118" w:right="118"/>
            </w:pPr>
            <w:r w:rsidRPr="00DD6B89">
              <w:t>自然條件</w:t>
            </w:r>
          </w:p>
        </w:tc>
        <w:tc>
          <w:tcPr>
            <w:tcW w:w="3587" w:type="pct"/>
            <w:vAlign w:val="center"/>
          </w:tcPr>
          <w:p w14:paraId="6DCABE4E" w14:textId="77777777" w:rsidR="009B2141" w:rsidRPr="00DD6B89" w:rsidRDefault="00000000">
            <w:pPr>
              <w:pStyle w:val="-"/>
              <w:ind w:left="118" w:right="118"/>
              <w:rPr>
                <w:lang w:eastAsia="zh-TW"/>
              </w:rPr>
            </w:pPr>
            <w:r w:rsidRPr="00DD6B89">
              <w:rPr>
                <w:lang w:eastAsia="zh-TW"/>
              </w:rPr>
              <w:t>季風氣候明顯</w:t>
            </w:r>
            <w:r w:rsidRPr="00DD6B89">
              <w:rPr>
                <w:rFonts w:eastAsia="SimSun"/>
              </w:rPr>
              <w:t>，</w:t>
            </w:r>
            <w:proofErr w:type="gramStart"/>
            <w:r w:rsidRPr="00DD6B89">
              <w:rPr>
                <w:lang w:eastAsia="zh-TW"/>
              </w:rPr>
              <w:t>東部冬</w:t>
            </w:r>
            <w:proofErr w:type="gramEnd"/>
            <w:r w:rsidRPr="00DD6B89">
              <w:rPr>
                <w:lang w:eastAsia="zh-TW"/>
              </w:rPr>
              <w:t>暖、夏熱、秋雨、多雲霧、少日照、生長季長；西部寒冷、冬長、</w:t>
            </w:r>
            <w:proofErr w:type="gramStart"/>
            <w:r w:rsidRPr="00DD6B89">
              <w:rPr>
                <w:lang w:eastAsia="zh-TW"/>
              </w:rPr>
              <w:t>基本無夏</w:t>
            </w:r>
            <w:proofErr w:type="gramEnd"/>
            <w:r w:rsidRPr="00DD6B89">
              <w:rPr>
                <w:lang w:eastAsia="zh-TW"/>
              </w:rPr>
              <w:t>、日照充足、降雨集中、幹雨季分明；氣候垂直變化大</w:t>
            </w:r>
            <w:r w:rsidRPr="00DD6B89">
              <w:rPr>
                <w:rFonts w:eastAsia="SimSun"/>
              </w:rPr>
              <w:t>，</w:t>
            </w:r>
            <w:r w:rsidRPr="00DD6B89">
              <w:rPr>
                <w:lang w:eastAsia="zh-TW"/>
              </w:rPr>
              <w:t>利於農、林、牧綜合發展；氣象災害種類多</w:t>
            </w:r>
            <w:r w:rsidRPr="00DD6B89">
              <w:rPr>
                <w:rFonts w:eastAsia="SimSun"/>
              </w:rPr>
              <w:t>，</w:t>
            </w:r>
            <w:r w:rsidRPr="00DD6B89">
              <w:rPr>
                <w:lang w:eastAsia="zh-TW"/>
              </w:rPr>
              <w:t>發生頻率高</w:t>
            </w:r>
            <w:r w:rsidRPr="00DD6B89">
              <w:rPr>
                <w:rFonts w:eastAsia="SimSun"/>
              </w:rPr>
              <w:t>，</w:t>
            </w:r>
            <w:r w:rsidRPr="00DD6B89">
              <w:rPr>
                <w:lang w:eastAsia="zh-TW"/>
              </w:rPr>
              <w:t>範圍大</w:t>
            </w:r>
            <w:r w:rsidRPr="00DD6B89">
              <w:rPr>
                <w:rFonts w:eastAsia="SimSun"/>
              </w:rPr>
              <w:t>，</w:t>
            </w:r>
            <w:r w:rsidRPr="00DD6B89">
              <w:rPr>
                <w:lang w:eastAsia="zh-TW"/>
              </w:rPr>
              <w:t>主要是乾旱</w:t>
            </w:r>
            <w:r w:rsidRPr="00DD6B89">
              <w:rPr>
                <w:rFonts w:eastAsia="SimSun"/>
              </w:rPr>
              <w:t>，</w:t>
            </w:r>
            <w:r w:rsidRPr="00DD6B89">
              <w:rPr>
                <w:lang w:eastAsia="zh-TW"/>
              </w:rPr>
              <w:t>暴雨、洪水和低溫等亦經常發生。</w:t>
            </w:r>
          </w:p>
        </w:tc>
      </w:tr>
      <w:tr w:rsidR="00E24C1A" w:rsidRPr="00DD6B89" w14:paraId="4B35D45B" w14:textId="77777777">
        <w:trPr>
          <w:trHeight w:val="680"/>
        </w:trPr>
        <w:tc>
          <w:tcPr>
            <w:tcW w:w="1413" w:type="pct"/>
            <w:vAlign w:val="center"/>
          </w:tcPr>
          <w:p w14:paraId="3E02A818" w14:textId="77777777" w:rsidR="009B2141" w:rsidRPr="00DD6B89" w:rsidRDefault="00000000">
            <w:pPr>
              <w:pStyle w:val="-0"/>
              <w:ind w:left="118" w:right="118"/>
            </w:pPr>
            <w:r w:rsidRPr="00DD6B89">
              <w:t>自然資源</w:t>
            </w:r>
          </w:p>
        </w:tc>
        <w:tc>
          <w:tcPr>
            <w:tcW w:w="3587" w:type="pct"/>
            <w:vAlign w:val="center"/>
          </w:tcPr>
          <w:p w14:paraId="06F77EFB" w14:textId="77777777" w:rsidR="009B2141" w:rsidRPr="00DD6B89" w:rsidRDefault="00000000">
            <w:pPr>
              <w:pStyle w:val="-"/>
              <w:ind w:left="118" w:right="118"/>
              <w:rPr>
                <w:lang w:eastAsia="zh-TW"/>
              </w:rPr>
            </w:pPr>
            <w:r w:rsidRPr="00DD6B89">
              <w:rPr>
                <w:lang w:eastAsia="zh-TW"/>
              </w:rPr>
              <w:t>四川省</w:t>
            </w:r>
            <w:proofErr w:type="gramStart"/>
            <w:r w:rsidRPr="00DD6B89">
              <w:rPr>
                <w:lang w:eastAsia="zh-TW"/>
              </w:rPr>
              <w:t>地處水熱充沛</w:t>
            </w:r>
            <w:proofErr w:type="gramEnd"/>
            <w:r w:rsidRPr="00DD6B89">
              <w:rPr>
                <w:lang w:eastAsia="zh-TW"/>
              </w:rPr>
              <w:t>的亞熱帶季風氣候區</w:t>
            </w:r>
            <w:r w:rsidRPr="00DD6B89">
              <w:rPr>
                <w:rFonts w:eastAsia="SimSun"/>
              </w:rPr>
              <w:t>，</w:t>
            </w:r>
            <w:r w:rsidRPr="00DD6B89">
              <w:rPr>
                <w:lang w:eastAsia="zh-TW"/>
              </w:rPr>
              <w:t>複雜多樣的自然環境</w:t>
            </w:r>
            <w:r w:rsidRPr="00DD6B89">
              <w:rPr>
                <w:rFonts w:eastAsia="SimSun"/>
              </w:rPr>
              <w:t>，</w:t>
            </w:r>
            <w:r w:rsidRPr="00DD6B89">
              <w:rPr>
                <w:lang w:eastAsia="zh-TW"/>
              </w:rPr>
              <w:t>孕育了豐富的生物資源。全省有</w:t>
            </w:r>
            <w:r w:rsidRPr="00DD6B89">
              <w:rPr>
                <w:lang w:eastAsia="zh-TW"/>
              </w:rPr>
              <w:t>5</w:t>
            </w:r>
            <w:r w:rsidRPr="00DD6B89">
              <w:rPr>
                <w:lang w:eastAsia="zh-TW"/>
              </w:rPr>
              <w:t>處世界</w:t>
            </w:r>
            <w:r w:rsidRPr="00DD6B89">
              <w:rPr>
                <w:lang w:eastAsia="zh-TW"/>
              </w:rPr>
              <w:lastRenderedPageBreak/>
              <w:t>遺產</w:t>
            </w:r>
            <w:r w:rsidRPr="00DD6B89">
              <w:rPr>
                <w:rFonts w:eastAsia="SimSun"/>
                <w:lang w:eastAsia="zh-TW"/>
              </w:rPr>
              <w:t>，</w:t>
            </w:r>
            <w:r w:rsidRPr="00DD6B89">
              <w:rPr>
                <w:lang w:eastAsia="zh-TW"/>
              </w:rPr>
              <w:t>居中國大陸第</w:t>
            </w:r>
            <w:r w:rsidRPr="00DD6B89">
              <w:rPr>
                <w:lang w:eastAsia="zh-TW"/>
              </w:rPr>
              <w:t>2</w:t>
            </w:r>
            <w:r w:rsidRPr="00DD6B89">
              <w:rPr>
                <w:lang w:eastAsia="zh-TW"/>
              </w:rPr>
              <w:t>位</w:t>
            </w:r>
            <w:r w:rsidRPr="00DD6B89">
              <w:rPr>
                <w:rFonts w:eastAsia="SimSun"/>
                <w:lang w:eastAsia="zh-TW"/>
              </w:rPr>
              <w:t>，</w:t>
            </w:r>
            <w:r w:rsidRPr="00DD6B89">
              <w:rPr>
                <w:lang w:eastAsia="zh-TW"/>
              </w:rPr>
              <w:t>其中自然遺產有</w:t>
            </w:r>
            <w:r w:rsidRPr="00DD6B89">
              <w:rPr>
                <w:lang w:eastAsia="zh-TW"/>
              </w:rPr>
              <w:t>3</w:t>
            </w:r>
            <w:r w:rsidRPr="00DD6B89">
              <w:rPr>
                <w:lang w:eastAsia="zh-TW"/>
              </w:rPr>
              <w:t>處（九寨溝、黃龍、四川大熊貓棲息地）</w:t>
            </w:r>
            <w:r w:rsidRPr="00DD6B89">
              <w:rPr>
                <w:rFonts w:eastAsia="SimSun"/>
                <w:lang w:eastAsia="zh-TW"/>
              </w:rPr>
              <w:t>，</w:t>
            </w:r>
            <w:r w:rsidRPr="00DD6B89">
              <w:rPr>
                <w:lang w:eastAsia="zh-TW"/>
              </w:rPr>
              <w:t>自然和文化雙重遺產</w:t>
            </w:r>
            <w:r w:rsidRPr="00DD6B89">
              <w:rPr>
                <w:lang w:eastAsia="zh-TW"/>
              </w:rPr>
              <w:t>1</w:t>
            </w:r>
            <w:r w:rsidRPr="00DD6B89">
              <w:rPr>
                <w:lang w:eastAsia="zh-TW"/>
              </w:rPr>
              <w:t>處（</w:t>
            </w:r>
            <w:proofErr w:type="gramStart"/>
            <w:r w:rsidRPr="00DD6B89">
              <w:rPr>
                <w:lang w:eastAsia="zh-TW"/>
              </w:rPr>
              <w:t>峨眉山</w:t>
            </w:r>
            <w:proofErr w:type="gramEnd"/>
            <w:r w:rsidRPr="00DD6B89">
              <w:rPr>
                <w:lang w:eastAsia="zh-TW"/>
              </w:rPr>
              <w:t>-</w:t>
            </w:r>
            <w:r w:rsidRPr="00DD6B89">
              <w:rPr>
                <w:lang w:eastAsia="zh-TW"/>
              </w:rPr>
              <w:t>樂山大佛）</w:t>
            </w:r>
            <w:r w:rsidRPr="00DD6B89">
              <w:rPr>
                <w:rFonts w:eastAsia="SimSun"/>
                <w:lang w:eastAsia="zh-TW"/>
              </w:rPr>
              <w:t>，</w:t>
            </w:r>
            <w:r w:rsidRPr="00DD6B89">
              <w:rPr>
                <w:lang w:eastAsia="zh-TW"/>
              </w:rPr>
              <w:t>文化遺產</w:t>
            </w:r>
            <w:r w:rsidRPr="00DD6B89">
              <w:rPr>
                <w:lang w:eastAsia="zh-TW"/>
              </w:rPr>
              <w:t>1</w:t>
            </w:r>
            <w:r w:rsidRPr="00DD6B89">
              <w:rPr>
                <w:lang w:eastAsia="zh-TW"/>
              </w:rPr>
              <w:t>處（青城山</w:t>
            </w:r>
            <w:r w:rsidRPr="00DD6B89">
              <w:rPr>
                <w:lang w:eastAsia="zh-TW"/>
              </w:rPr>
              <w:t>-</w:t>
            </w:r>
            <w:r w:rsidRPr="00DD6B89">
              <w:rPr>
                <w:lang w:eastAsia="zh-TW"/>
              </w:rPr>
              <w:t>都江堰）。</w:t>
            </w:r>
          </w:p>
          <w:p w14:paraId="5FCF29FD" w14:textId="77777777" w:rsidR="009B2141" w:rsidRPr="00DD6B89" w:rsidRDefault="00000000">
            <w:pPr>
              <w:pStyle w:val="-"/>
              <w:ind w:left="118" w:right="118"/>
              <w:rPr>
                <w:shd w:val="clear" w:color="auto" w:fill="FFFFFF"/>
                <w:lang w:eastAsia="zh-TW"/>
              </w:rPr>
            </w:pPr>
            <w:r w:rsidRPr="00DD6B89">
              <w:rPr>
                <w:shd w:val="clear" w:color="auto" w:fill="FFFFFF"/>
                <w:lang w:eastAsia="zh-TW"/>
              </w:rPr>
              <w:t>四川鋰礦資源儲量豐富</w:t>
            </w:r>
            <w:r w:rsidRPr="00DD6B89">
              <w:rPr>
                <w:rFonts w:eastAsia="SimSun"/>
                <w:shd w:val="clear" w:color="auto" w:fill="FFFFFF"/>
              </w:rPr>
              <w:t>，</w:t>
            </w:r>
            <w:r w:rsidRPr="00DD6B89">
              <w:rPr>
                <w:shd w:val="clear" w:color="auto" w:fill="FFFFFF"/>
                <w:lang w:eastAsia="zh-TW"/>
              </w:rPr>
              <w:t>占中國大陸總量的</w:t>
            </w:r>
            <w:r w:rsidRPr="00DD6B89">
              <w:rPr>
                <w:shd w:val="clear" w:color="auto" w:fill="FFFFFF"/>
                <w:lang w:eastAsia="zh-TW"/>
              </w:rPr>
              <w:t>57%</w:t>
            </w:r>
            <w:r w:rsidRPr="00DD6B89">
              <w:rPr>
                <w:rFonts w:eastAsia="SimSun"/>
                <w:shd w:val="clear" w:color="auto" w:fill="FFFFFF"/>
              </w:rPr>
              <w:t>，</w:t>
            </w:r>
            <w:r w:rsidRPr="00DD6B89">
              <w:rPr>
                <w:shd w:val="clear" w:color="auto" w:fill="FFFFFF"/>
                <w:lang w:eastAsia="zh-TW"/>
              </w:rPr>
              <w:t>居中國大陸之首</w:t>
            </w:r>
            <w:r w:rsidRPr="00DD6B89">
              <w:rPr>
                <w:rFonts w:eastAsia="SimSun"/>
                <w:shd w:val="clear" w:color="auto" w:fill="FFFFFF"/>
              </w:rPr>
              <w:t>，</w:t>
            </w:r>
            <w:r w:rsidRPr="00DD6B89">
              <w:rPr>
                <w:shd w:val="clear" w:color="auto" w:fill="FFFFFF"/>
                <w:lang w:eastAsia="zh-TW"/>
              </w:rPr>
              <w:t>現已具備採礦權的礦石儲量達到</w:t>
            </w:r>
            <w:r w:rsidRPr="00DD6B89">
              <w:rPr>
                <w:shd w:val="clear" w:color="auto" w:fill="FFFFFF"/>
                <w:lang w:eastAsia="zh-TW"/>
              </w:rPr>
              <w:t>1.58</w:t>
            </w:r>
            <w:r w:rsidRPr="00DD6B89">
              <w:rPr>
                <w:shd w:val="clear" w:color="auto" w:fill="FFFFFF"/>
                <w:lang w:eastAsia="zh-TW"/>
              </w:rPr>
              <w:t>億噸</w:t>
            </w:r>
            <w:r w:rsidRPr="00DD6B89">
              <w:rPr>
                <w:rFonts w:eastAsia="SimSun"/>
                <w:shd w:val="clear" w:color="auto" w:fill="FFFFFF"/>
              </w:rPr>
              <w:t>，</w:t>
            </w:r>
            <w:r w:rsidRPr="00DD6B89">
              <w:rPr>
                <w:shd w:val="clear" w:color="auto" w:fill="FFFFFF"/>
                <w:lang w:eastAsia="zh-TW"/>
              </w:rPr>
              <w:t>為產業發展提供有力的資源支撐。</w:t>
            </w:r>
          </w:p>
          <w:p w14:paraId="298AC1B4" w14:textId="77777777" w:rsidR="009B2141" w:rsidRPr="00DD6B89" w:rsidRDefault="00000000">
            <w:pPr>
              <w:pStyle w:val="-"/>
              <w:ind w:left="118" w:right="118"/>
              <w:rPr>
                <w:lang w:eastAsia="zh-TW"/>
              </w:rPr>
            </w:pPr>
            <w:r w:rsidRPr="00DD6B89">
              <w:rPr>
                <w:shd w:val="clear" w:color="auto" w:fill="FFFFFF"/>
                <w:lang w:eastAsia="zh-TW"/>
              </w:rPr>
              <w:t>四川地處長江上游</w:t>
            </w:r>
            <w:r w:rsidRPr="00DD6B89">
              <w:rPr>
                <w:rFonts w:eastAsia="SimSun"/>
                <w:shd w:val="clear" w:color="auto" w:fill="FFFFFF"/>
              </w:rPr>
              <w:t>，</w:t>
            </w:r>
            <w:r w:rsidRPr="00DD6B89">
              <w:rPr>
                <w:shd w:val="clear" w:color="auto" w:fill="FFFFFF"/>
                <w:lang w:eastAsia="zh-TW"/>
              </w:rPr>
              <w:t>有大小河流近</w:t>
            </w:r>
            <w:r w:rsidRPr="00DD6B89">
              <w:rPr>
                <w:shd w:val="clear" w:color="auto" w:fill="FFFFFF"/>
                <w:lang w:eastAsia="zh-TW"/>
              </w:rPr>
              <w:t>1</w:t>
            </w:r>
            <w:r w:rsidRPr="00DD6B89">
              <w:rPr>
                <w:rFonts w:eastAsiaTheme="minorEastAsia"/>
                <w:shd w:val="clear" w:color="auto" w:fill="FFFFFF"/>
              </w:rPr>
              <w:t>,</w:t>
            </w:r>
            <w:r w:rsidRPr="00DD6B89">
              <w:rPr>
                <w:shd w:val="clear" w:color="auto" w:fill="FFFFFF"/>
                <w:lang w:eastAsia="zh-TW"/>
              </w:rPr>
              <w:t>400</w:t>
            </w:r>
            <w:r w:rsidRPr="00DD6B89">
              <w:rPr>
                <w:shd w:val="clear" w:color="auto" w:fill="FFFFFF"/>
                <w:lang w:eastAsia="zh-TW"/>
              </w:rPr>
              <w:t>條</w:t>
            </w:r>
            <w:r w:rsidRPr="00DD6B89">
              <w:rPr>
                <w:rFonts w:eastAsia="SimSun"/>
                <w:shd w:val="clear" w:color="auto" w:fill="FFFFFF"/>
              </w:rPr>
              <w:t>，</w:t>
            </w:r>
            <w:r w:rsidRPr="00DD6B89">
              <w:rPr>
                <w:shd w:val="clear" w:color="auto" w:fill="FFFFFF"/>
                <w:lang w:eastAsia="zh-TW"/>
              </w:rPr>
              <w:t>水電資源技術可開發量約</w:t>
            </w:r>
            <w:r w:rsidRPr="00DD6B89">
              <w:rPr>
                <w:shd w:val="clear" w:color="auto" w:fill="FFFFFF"/>
                <w:lang w:eastAsia="zh-TW"/>
              </w:rPr>
              <w:t>1.48</w:t>
            </w:r>
            <w:r w:rsidRPr="00DD6B89">
              <w:rPr>
                <w:shd w:val="clear" w:color="auto" w:fill="FFFFFF"/>
                <w:lang w:eastAsia="zh-TW"/>
              </w:rPr>
              <w:t>億千瓦</w:t>
            </w:r>
            <w:r w:rsidRPr="00DD6B89">
              <w:rPr>
                <w:rFonts w:eastAsia="SimSun"/>
                <w:shd w:val="clear" w:color="auto" w:fill="FFFFFF"/>
              </w:rPr>
              <w:t>，</w:t>
            </w:r>
            <w:r w:rsidRPr="00DD6B89">
              <w:rPr>
                <w:shd w:val="clear" w:color="auto" w:fill="FFFFFF"/>
                <w:lang w:eastAsia="zh-TW"/>
              </w:rPr>
              <w:t>占中國大陸總量的</w:t>
            </w:r>
            <w:r w:rsidRPr="00DD6B89">
              <w:rPr>
                <w:shd w:val="clear" w:color="auto" w:fill="FFFFFF"/>
                <w:lang w:eastAsia="zh-TW"/>
              </w:rPr>
              <w:t>21.2%</w:t>
            </w:r>
            <w:r w:rsidRPr="00DD6B89">
              <w:rPr>
                <w:rFonts w:eastAsia="SimSun"/>
                <w:shd w:val="clear" w:color="auto" w:fill="FFFFFF"/>
              </w:rPr>
              <w:t>，</w:t>
            </w:r>
            <w:r w:rsidRPr="00DD6B89">
              <w:rPr>
                <w:shd w:val="clear" w:color="auto" w:fill="FFFFFF"/>
                <w:lang w:eastAsia="zh-TW"/>
              </w:rPr>
              <w:t>是「</w:t>
            </w:r>
            <w:proofErr w:type="gramStart"/>
            <w:r w:rsidRPr="00DD6B89">
              <w:rPr>
                <w:shd w:val="clear" w:color="auto" w:fill="FFFFFF"/>
                <w:lang w:eastAsia="zh-TW"/>
              </w:rPr>
              <w:t>西電東送</w:t>
            </w:r>
            <w:proofErr w:type="gramEnd"/>
            <w:r w:rsidRPr="00DD6B89">
              <w:rPr>
                <w:shd w:val="clear" w:color="auto" w:fill="FFFFFF"/>
                <w:lang w:eastAsia="zh-TW"/>
              </w:rPr>
              <w:t>」的重要送出端。</w:t>
            </w:r>
          </w:p>
        </w:tc>
      </w:tr>
      <w:tr w:rsidR="00E24C1A" w:rsidRPr="00DD6B89" w14:paraId="6BA57965" w14:textId="77777777">
        <w:trPr>
          <w:trHeight w:val="680"/>
        </w:trPr>
        <w:tc>
          <w:tcPr>
            <w:tcW w:w="1413" w:type="pct"/>
            <w:vAlign w:val="center"/>
          </w:tcPr>
          <w:p w14:paraId="6B208936" w14:textId="77777777" w:rsidR="009B2141" w:rsidRPr="00DD6B89" w:rsidRDefault="00000000">
            <w:pPr>
              <w:pStyle w:val="-0"/>
              <w:ind w:left="118" w:right="118"/>
            </w:pPr>
            <w:r w:rsidRPr="00DD6B89">
              <w:lastRenderedPageBreak/>
              <w:t>歷史文化</w:t>
            </w:r>
          </w:p>
        </w:tc>
        <w:tc>
          <w:tcPr>
            <w:tcW w:w="3587" w:type="pct"/>
            <w:vAlign w:val="center"/>
          </w:tcPr>
          <w:p w14:paraId="5A3CDADF" w14:textId="77777777" w:rsidR="009B2141" w:rsidRPr="00DD6B89" w:rsidRDefault="00000000">
            <w:pPr>
              <w:pStyle w:val="-"/>
              <w:ind w:left="118" w:right="118"/>
              <w:rPr>
                <w:lang w:eastAsia="zh-TW"/>
              </w:rPr>
            </w:pPr>
            <w:r w:rsidRPr="00DD6B89">
              <w:rPr>
                <w:lang w:eastAsia="zh-TW"/>
              </w:rPr>
              <w:t>自古以來四川享有「天府之國」的美譽</w:t>
            </w:r>
            <w:r w:rsidRPr="00DD6B89">
              <w:rPr>
                <w:rFonts w:eastAsia="SimSun"/>
              </w:rPr>
              <w:t>，</w:t>
            </w:r>
            <w:r w:rsidRPr="00DD6B89">
              <w:rPr>
                <w:lang w:eastAsia="zh-TW"/>
              </w:rPr>
              <w:t>優越的地理環境和經濟條件</w:t>
            </w:r>
            <w:r w:rsidRPr="00DD6B89">
              <w:rPr>
                <w:rFonts w:eastAsia="SimSun"/>
              </w:rPr>
              <w:t>，</w:t>
            </w:r>
            <w:r w:rsidRPr="00DD6B89">
              <w:rPr>
                <w:lang w:eastAsia="zh-TW"/>
              </w:rPr>
              <w:t>使四川成為中國大陸經濟開發最早的地區之</w:t>
            </w:r>
            <w:proofErr w:type="gramStart"/>
            <w:r w:rsidRPr="00DD6B89">
              <w:rPr>
                <w:lang w:eastAsia="zh-TW"/>
              </w:rPr>
              <w:t>一</w:t>
            </w:r>
            <w:proofErr w:type="gramEnd"/>
            <w:r w:rsidRPr="00DD6B89">
              <w:rPr>
                <w:lang w:eastAsia="zh-TW"/>
              </w:rPr>
              <w:t>。農業和城市文明很早興起</w:t>
            </w:r>
            <w:r w:rsidRPr="00DD6B89">
              <w:rPr>
                <w:rFonts w:eastAsia="SimSun"/>
                <w:lang w:eastAsia="zh-TW"/>
              </w:rPr>
              <w:t>，</w:t>
            </w:r>
            <w:r w:rsidRPr="00DD6B89">
              <w:rPr>
                <w:lang w:eastAsia="zh-TW"/>
              </w:rPr>
              <w:t>農業、冶金、絲織、建築等都有一定發展。</w:t>
            </w:r>
          </w:p>
        </w:tc>
      </w:tr>
      <w:tr w:rsidR="00E24C1A" w:rsidRPr="00DD6B89" w14:paraId="6F9048C9" w14:textId="77777777">
        <w:trPr>
          <w:trHeight w:val="680"/>
        </w:trPr>
        <w:tc>
          <w:tcPr>
            <w:tcW w:w="1413" w:type="pct"/>
            <w:vAlign w:val="center"/>
          </w:tcPr>
          <w:p w14:paraId="462F1678" w14:textId="77777777" w:rsidR="009B2141" w:rsidRPr="00DD6B89" w:rsidRDefault="00000000">
            <w:pPr>
              <w:pStyle w:val="-0"/>
              <w:ind w:left="118" w:right="118"/>
            </w:pPr>
            <w:r w:rsidRPr="00DD6B89">
              <w:t>省會</w:t>
            </w:r>
          </w:p>
        </w:tc>
        <w:tc>
          <w:tcPr>
            <w:tcW w:w="6079" w:type="dxa"/>
            <w:vAlign w:val="center"/>
          </w:tcPr>
          <w:p w14:paraId="177DE053" w14:textId="007B2B14" w:rsidR="009B2141" w:rsidRPr="00DD6B89" w:rsidRDefault="00000000">
            <w:pPr>
              <w:pStyle w:val="-"/>
              <w:ind w:left="118" w:right="118"/>
              <w:rPr>
                <w:rFonts w:cs="華康細圓體"/>
                <w:lang w:eastAsia="zh-TW"/>
              </w:rPr>
            </w:pPr>
            <w:r w:rsidRPr="00DD6B89">
              <w:rPr>
                <w:rFonts w:cs="華康細圓體" w:hint="eastAsia"/>
                <w:lang w:eastAsia="zh-TW"/>
              </w:rPr>
              <w:t>成都市：</w:t>
            </w:r>
            <w:proofErr w:type="gramStart"/>
            <w:r w:rsidRPr="00DD6B89">
              <w:rPr>
                <w:rFonts w:cs="華康細圓體" w:hint="eastAsia"/>
                <w:lang w:eastAsia="zh-TW"/>
              </w:rPr>
              <w:t>簡稱蓉</w:t>
            </w:r>
            <w:proofErr w:type="gramEnd"/>
            <w:r w:rsidRPr="00DD6B89">
              <w:rPr>
                <w:rFonts w:cs="華康細圓體" w:hint="eastAsia"/>
              </w:rPr>
              <w:t>，</w:t>
            </w:r>
            <w:r w:rsidRPr="00DD6B89">
              <w:rPr>
                <w:rFonts w:cs="華康細圓體" w:hint="eastAsia"/>
                <w:lang w:eastAsia="zh-TW"/>
              </w:rPr>
              <w:t>總面積</w:t>
            </w:r>
            <w:r w:rsidRPr="00DD6B89">
              <w:rPr>
                <w:rFonts w:cs="華康細圓體" w:hint="eastAsia"/>
                <w:lang w:eastAsia="zh-TW"/>
              </w:rPr>
              <w:t>1</w:t>
            </w:r>
            <w:r w:rsidRPr="00DD6B89">
              <w:rPr>
                <w:rFonts w:cs="華康細圓體" w:hint="eastAsia"/>
                <w:lang w:eastAsia="zh-TW"/>
              </w:rPr>
              <w:t>萬</w:t>
            </w:r>
            <w:r w:rsidRPr="00DD6B89">
              <w:rPr>
                <w:rFonts w:cs="華康細圓體" w:hint="eastAsia"/>
                <w:lang w:eastAsia="zh-TW"/>
              </w:rPr>
              <w:t>4,335</w:t>
            </w:r>
            <w:r w:rsidRPr="00DD6B89">
              <w:rPr>
                <w:rFonts w:cs="華康細圓體" w:hint="eastAsia"/>
                <w:lang w:eastAsia="zh-TW"/>
              </w:rPr>
              <w:t>平方公里。轄</w:t>
            </w:r>
            <w:r w:rsidRPr="00DD6B89">
              <w:rPr>
                <w:rFonts w:cs="華康細圓體" w:hint="eastAsia"/>
                <w:lang w:eastAsia="zh-TW"/>
              </w:rPr>
              <w:t>12</w:t>
            </w:r>
            <w:r w:rsidRPr="00DD6B89">
              <w:rPr>
                <w:rFonts w:cs="華康細圓體" w:hint="eastAsia"/>
                <w:lang w:eastAsia="zh-TW"/>
              </w:rPr>
              <w:t>市</w:t>
            </w:r>
            <w:r w:rsidRPr="00DD6B89">
              <w:rPr>
                <w:rFonts w:cs="華康細圓體" w:hint="eastAsia"/>
                <w:lang w:eastAsia="zh-TW"/>
              </w:rPr>
              <w:t>3</w:t>
            </w:r>
            <w:r w:rsidRPr="00DD6B89">
              <w:rPr>
                <w:rFonts w:cs="華康細圓體" w:hint="eastAsia"/>
                <w:lang w:eastAsia="zh-TW"/>
              </w:rPr>
              <w:t>縣、代管</w:t>
            </w:r>
            <w:r w:rsidRPr="00DD6B89">
              <w:rPr>
                <w:rFonts w:cs="華康細圓體" w:hint="eastAsia"/>
                <w:lang w:eastAsia="zh-TW"/>
              </w:rPr>
              <w:t>5</w:t>
            </w:r>
            <w:r w:rsidRPr="00DD6B89">
              <w:rPr>
                <w:rFonts w:cs="華康細圓體" w:hint="eastAsia"/>
                <w:lang w:eastAsia="zh-TW"/>
              </w:rPr>
              <w:t>個縣級市。</w:t>
            </w:r>
            <w:r w:rsidRPr="00DD6B89">
              <w:rPr>
                <w:rFonts w:cs="華康細圓體" w:hint="eastAsia"/>
                <w:lang w:eastAsia="zh-TW"/>
              </w:rPr>
              <w:t>2025</w:t>
            </w:r>
            <w:r w:rsidRPr="00DD6B89">
              <w:rPr>
                <w:rFonts w:cs="華康細圓體" w:hint="eastAsia"/>
                <w:lang w:eastAsia="zh-TW"/>
              </w:rPr>
              <w:t>年實現地區生產總值</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4,763.6</w:t>
            </w:r>
            <w:r w:rsidRPr="00DD6B89">
              <w:rPr>
                <w:rFonts w:cs="華康細圓體" w:hint="eastAsia"/>
                <w:lang w:eastAsia="zh-TW"/>
              </w:rPr>
              <w:t>億元，同比</w:t>
            </w:r>
            <w:r w:rsidR="00FB5E25" w:rsidRPr="00DD6B89">
              <w:rPr>
                <w:rFonts w:cs="華康細圓體" w:hint="eastAsia"/>
                <w:lang w:eastAsia="zh-TW"/>
              </w:rPr>
              <w:t>成長</w:t>
            </w:r>
            <w:r w:rsidRPr="00DD6B89">
              <w:rPr>
                <w:rFonts w:cs="華康細圓體" w:hint="eastAsia"/>
                <w:lang w:eastAsia="zh-TW"/>
              </w:rPr>
              <w:t>5.8%</w:t>
            </w:r>
            <w:r w:rsidRPr="00DD6B89">
              <w:rPr>
                <w:rFonts w:cs="華康細圓體" w:hint="eastAsia"/>
                <w:lang w:eastAsia="zh-TW"/>
              </w:rPr>
              <w:t>。至</w:t>
            </w:r>
            <w:r w:rsidRPr="00DD6B89">
              <w:rPr>
                <w:rFonts w:cs="華康細圓體" w:hint="eastAsia"/>
                <w:lang w:eastAsia="zh-TW"/>
              </w:rPr>
              <w:t>2025</w:t>
            </w:r>
            <w:r w:rsidRPr="00DD6B89">
              <w:rPr>
                <w:rFonts w:cs="華康細圓體" w:hint="eastAsia"/>
                <w:lang w:eastAsia="zh-TW"/>
              </w:rPr>
              <w:t>年末，常住人口</w:t>
            </w:r>
            <w:r w:rsidRPr="00DD6B89">
              <w:rPr>
                <w:rFonts w:cs="華康細圓體" w:hint="eastAsia"/>
                <w:lang w:eastAsia="zh-TW"/>
              </w:rPr>
              <w:t>2,153.5</w:t>
            </w:r>
            <w:r w:rsidRPr="00DD6B89">
              <w:rPr>
                <w:rFonts w:cs="華康細圓體" w:hint="eastAsia"/>
                <w:lang w:eastAsia="zh-TW"/>
              </w:rPr>
              <w:t>萬人，比</w:t>
            </w:r>
            <w:r w:rsidRPr="00DD6B89">
              <w:rPr>
                <w:rFonts w:cs="華康細圓體" w:hint="eastAsia"/>
                <w:lang w:eastAsia="zh-TW"/>
              </w:rPr>
              <w:t>2024</w:t>
            </w:r>
            <w:r w:rsidRPr="00DD6B89">
              <w:rPr>
                <w:rFonts w:cs="華康細圓體" w:hint="eastAsia"/>
                <w:lang w:eastAsia="zh-TW"/>
              </w:rPr>
              <w:t>年末增加</w:t>
            </w:r>
            <w:r w:rsidRPr="00DD6B89">
              <w:rPr>
                <w:rFonts w:cs="華康細圓體" w:hint="eastAsia"/>
                <w:lang w:eastAsia="zh-TW"/>
              </w:rPr>
              <w:t>6.1</w:t>
            </w:r>
            <w:r w:rsidRPr="00DD6B89">
              <w:rPr>
                <w:rFonts w:cs="華康細圓體" w:hint="eastAsia"/>
                <w:lang w:eastAsia="zh-TW"/>
              </w:rPr>
              <w:t>萬人。其中，城鎮常住人口</w:t>
            </w:r>
            <w:r w:rsidRPr="00DD6B89">
              <w:rPr>
                <w:rFonts w:cs="華康細圓體" w:hint="eastAsia"/>
                <w:lang w:eastAsia="zh-TW"/>
              </w:rPr>
              <w:t>1,754.2</w:t>
            </w:r>
            <w:r w:rsidRPr="00DD6B89">
              <w:rPr>
                <w:rFonts w:cs="華康細圓體" w:hint="eastAsia"/>
                <w:lang w:eastAsia="zh-TW"/>
              </w:rPr>
              <w:t>萬人，常住人口城鎮化率</w:t>
            </w:r>
            <w:r w:rsidRPr="00DD6B89">
              <w:rPr>
                <w:rFonts w:cs="華康細圓體" w:hint="eastAsia"/>
                <w:lang w:eastAsia="zh-TW"/>
              </w:rPr>
              <w:t>81.46%</w:t>
            </w:r>
            <w:r w:rsidRPr="00DD6B89">
              <w:rPr>
                <w:rFonts w:cs="華康細圓體" w:hint="eastAsia"/>
                <w:lang w:eastAsia="zh-TW"/>
              </w:rPr>
              <w:t>，比</w:t>
            </w:r>
            <w:r w:rsidRPr="00DD6B89">
              <w:rPr>
                <w:rFonts w:cs="華康細圓體" w:hint="eastAsia"/>
                <w:lang w:eastAsia="zh-TW"/>
              </w:rPr>
              <w:t>2024</w:t>
            </w:r>
            <w:r w:rsidRPr="00DD6B89">
              <w:rPr>
                <w:rFonts w:cs="華康細圓體" w:hint="eastAsia"/>
                <w:lang w:eastAsia="zh-TW"/>
              </w:rPr>
              <w:t>年末，提高了</w:t>
            </w:r>
            <w:r w:rsidRPr="00DD6B89">
              <w:rPr>
                <w:rFonts w:cs="華康細圓體" w:hint="eastAsia"/>
                <w:lang w:eastAsia="zh-TW"/>
              </w:rPr>
              <w:t>0.65</w:t>
            </w:r>
            <w:r w:rsidRPr="00DD6B89">
              <w:rPr>
                <w:rFonts w:cs="華康細圓體" w:hint="eastAsia"/>
                <w:lang w:eastAsia="zh-TW"/>
              </w:rPr>
              <w:t>個百分點。</w:t>
            </w:r>
          </w:p>
          <w:p w14:paraId="531384C0" w14:textId="77777777" w:rsidR="009B2141" w:rsidRPr="00DD6B89" w:rsidRDefault="00000000">
            <w:pPr>
              <w:pStyle w:val="-"/>
              <w:ind w:left="118" w:right="118"/>
              <w:rPr>
                <w:rFonts w:cs="華康細圓體"/>
                <w:lang w:eastAsia="zh-TW"/>
              </w:rPr>
            </w:pPr>
            <w:r w:rsidRPr="00DD6B89">
              <w:rPr>
                <w:rFonts w:cs="華康細圓體" w:hint="eastAsia"/>
                <w:lang w:eastAsia="zh-TW"/>
              </w:rPr>
              <w:t>成都市為全省最大的經濟、文化、科技、教育中心及交通通訊樞紐；人口、產業、資本、技術、顯示屏與人才高度集中。</w:t>
            </w:r>
          </w:p>
          <w:p w14:paraId="2ED8A739" w14:textId="2BE0E79F" w:rsidR="009B2141" w:rsidRPr="00DD6B89" w:rsidRDefault="00000000">
            <w:pPr>
              <w:pStyle w:val="-"/>
              <w:ind w:left="118" w:right="118"/>
              <w:rPr>
                <w:rFonts w:cs="華康細圓體"/>
                <w:lang w:eastAsia="zh-TW"/>
              </w:rPr>
            </w:pPr>
            <w:r w:rsidRPr="00DD6B89">
              <w:rPr>
                <w:rFonts w:cs="華康細圓體" w:hint="eastAsia"/>
                <w:lang w:eastAsia="zh-TW"/>
              </w:rPr>
              <w:t>2026</w:t>
            </w:r>
            <w:r w:rsidRPr="00DD6B89">
              <w:rPr>
                <w:rFonts w:cs="華康細圓體" w:hint="eastAsia"/>
                <w:lang w:eastAsia="zh-TW"/>
              </w:rPr>
              <w:t>年成都市</w:t>
            </w:r>
            <w:proofErr w:type="gramStart"/>
            <w:r w:rsidRPr="00DD6B89">
              <w:rPr>
                <w:rFonts w:cs="華康細圓體" w:hint="eastAsia"/>
                <w:lang w:eastAsia="zh-TW"/>
              </w:rPr>
              <w:t>聚力構建</w:t>
            </w:r>
            <w:proofErr w:type="gramEnd"/>
            <w:r w:rsidRPr="00DD6B89">
              <w:rPr>
                <w:rFonts w:cs="華康細圓體" w:hint="eastAsia"/>
                <w:lang w:eastAsia="zh-TW"/>
              </w:rPr>
              <w:t>「</w:t>
            </w:r>
            <w:r w:rsidRPr="00DD6B89">
              <w:rPr>
                <w:rFonts w:cs="華康細圓體" w:hint="eastAsia"/>
                <w:lang w:eastAsia="zh-TW"/>
              </w:rPr>
              <w:t>9+9+10</w:t>
            </w:r>
            <w:r w:rsidRPr="00DD6B89">
              <w:rPr>
                <w:rFonts w:cs="華康細圓體" w:hint="eastAsia"/>
                <w:lang w:eastAsia="zh-TW"/>
              </w:rPr>
              <w:t>」現代化產業體系，</w:t>
            </w:r>
            <w:r w:rsidRPr="00DD6B89">
              <w:rPr>
                <w:rFonts w:cs="華康細圓體" w:hint="eastAsia"/>
                <w:lang w:eastAsia="zh-TW"/>
              </w:rPr>
              <w:lastRenderedPageBreak/>
              <w:t>深入推進</w:t>
            </w:r>
            <w:proofErr w:type="gramStart"/>
            <w:r w:rsidRPr="00DD6B89">
              <w:rPr>
                <w:rFonts w:cs="華康細圓體" w:hint="eastAsia"/>
                <w:lang w:eastAsia="zh-TW"/>
              </w:rPr>
              <w:t>產業建圈強鏈</w:t>
            </w:r>
            <w:proofErr w:type="gramEnd"/>
            <w:r w:rsidRPr="00DD6B89">
              <w:rPr>
                <w:rFonts w:cs="華康細圓體" w:hint="eastAsia"/>
                <w:lang w:eastAsia="zh-TW"/>
              </w:rPr>
              <w:t>。重點發展電子資訊、裝備製造、先進能源、新型材料、醫藥健康、綠色食品「六大特色優勢產業」。加快建設電子資訊世界級集群，推動裝備製造向萬億級衝刺；促進醫藥健康、新型材料、綠色食品轉型升級，</w:t>
            </w:r>
            <w:proofErr w:type="gramStart"/>
            <w:r w:rsidRPr="00DD6B89">
              <w:rPr>
                <w:rFonts w:cs="華康細圓體" w:hint="eastAsia"/>
                <w:lang w:eastAsia="zh-TW"/>
              </w:rPr>
              <w:t>做強先進</w:t>
            </w:r>
            <w:proofErr w:type="gramEnd"/>
            <w:r w:rsidRPr="00DD6B89">
              <w:rPr>
                <w:rFonts w:cs="華康細圓體" w:hint="eastAsia"/>
                <w:lang w:eastAsia="zh-TW"/>
              </w:rPr>
              <w:t>能源千億級集群。同時，大力發展人工智慧、航空航太、新型顯示、</w:t>
            </w:r>
            <w:r w:rsidRPr="00DD6B89">
              <w:rPr>
                <w:rFonts w:cs="華康細圓體" w:hint="eastAsia"/>
              </w:rPr>
              <w:t>智慧</w:t>
            </w:r>
            <w:r w:rsidRPr="00DD6B89">
              <w:rPr>
                <w:rFonts w:cs="華康細圓體" w:hint="eastAsia"/>
                <w:lang w:eastAsia="zh-TW"/>
              </w:rPr>
              <w:t>網聯汽車、低空經濟、軌道交通「六大戰略性新興產業」；打造全球人工智慧應用場景創新之城、工業無人機</w:t>
            </w:r>
            <w:proofErr w:type="gramStart"/>
            <w:r w:rsidRPr="00DD6B89">
              <w:rPr>
                <w:rFonts w:cs="華康細圓體" w:hint="eastAsia"/>
                <w:lang w:eastAsia="zh-TW"/>
              </w:rPr>
              <w:t>第一城、綠氫</w:t>
            </w:r>
            <w:proofErr w:type="gramEnd"/>
            <w:r w:rsidRPr="00DD6B89">
              <w:rPr>
                <w:rFonts w:cs="華康細圓體" w:hint="eastAsia"/>
                <w:lang w:eastAsia="zh-TW"/>
              </w:rPr>
              <w:t>之都等產業地標，力爭人工智慧產業規模再上新臺階。</w:t>
            </w:r>
            <w:proofErr w:type="gramStart"/>
            <w:r w:rsidRPr="00DD6B89">
              <w:rPr>
                <w:rFonts w:cs="華康細圓體" w:hint="eastAsia"/>
                <w:lang w:eastAsia="zh-TW"/>
              </w:rPr>
              <w:t>前瞻</w:t>
            </w:r>
            <w:r w:rsidR="00E24C1A" w:rsidRPr="00DD6B89">
              <w:rPr>
                <w:rFonts w:cs="華康細圓體" w:hint="eastAsia"/>
                <w:lang w:eastAsia="zh-TW"/>
              </w:rPr>
              <w:t>布局</w:t>
            </w:r>
            <w:proofErr w:type="gramEnd"/>
            <w:r w:rsidRPr="00DD6B89">
              <w:rPr>
                <w:rFonts w:cs="華康細圓體" w:hint="eastAsia"/>
                <w:lang w:eastAsia="zh-TW"/>
              </w:rPr>
              <w:t>量子科技、</w:t>
            </w:r>
            <w:proofErr w:type="gramStart"/>
            <w:r w:rsidRPr="00DD6B89">
              <w:rPr>
                <w:rFonts w:cs="華康細圓體" w:hint="eastAsia"/>
                <w:lang w:eastAsia="zh-TW"/>
              </w:rPr>
              <w:t>具身</w:t>
            </w:r>
            <w:r w:rsidRPr="00DD6B89">
              <w:rPr>
                <w:rFonts w:cs="華康細圓體" w:hint="eastAsia"/>
              </w:rPr>
              <w:t>智慧</w:t>
            </w:r>
            <w:proofErr w:type="gramEnd"/>
            <w:r w:rsidRPr="00DD6B89">
              <w:rPr>
                <w:rFonts w:cs="華康細圓體" w:hint="eastAsia"/>
                <w:lang w:eastAsia="zh-TW"/>
              </w:rPr>
              <w:t>、光晶片、核聚變能、第六代移動通信、細胞與基因治療等「十大未來產業」賽道，塑造產業競爭新優勢。</w:t>
            </w:r>
            <w:r w:rsidRPr="00DD6B89">
              <w:rPr>
                <w:rFonts w:cs="華康細圓體" w:hint="eastAsia"/>
                <w:lang w:eastAsia="zh-TW"/>
              </w:rPr>
              <w:t xml:space="preserve"> </w:t>
            </w:r>
          </w:p>
          <w:p w14:paraId="4893F7A5" w14:textId="77777777" w:rsidR="009B2141" w:rsidRPr="00DD6B89" w:rsidRDefault="00000000">
            <w:pPr>
              <w:pStyle w:val="-"/>
              <w:ind w:left="118" w:right="118"/>
              <w:rPr>
                <w:lang w:eastAsia="zh-TW"/>
              </w:rPr>
            </w:pPr>
            <w:r w:rsidRPr="00DD6B89">
              <w:rPr>
                <w:rFonts w:cs="華康細圓體" w:hint="eastAsia"/>
                <w:lang w:eastAsia="zh-TW"/>
              </w:rPr>
              <w:t>成都市是國務院批復確定的國家重要高新技術產業基地、成渝地區雙城經濟圈核心城市，是西部地區設立外國領事館數量、開通國際航線數量最多的城市，是聯合國教科文組織命名的世界美食之都，也是第</w:t>
            </w:r>
            <w:r w:rsidRPr="00DD6B89">
              <w:rPr>
                <w:rFonts w:cs="華康細圓體" w:hint="eastAsia"/>
                <w:lang w:eastAsia="zh-TW"/>
              </w:rPr>
              <w:t>31</w:t>
            </w:r>
            <w:r w:rsidRPr="00DD6B89">
              <w:rPr>
                <w:rFonts w:cs="華康細圓體" w:hint="eastAsia"/>
                <w:lang w:eastAsia="zh-TW"/>
              </w:rPr>
              <w:t>屆世界大學生夏季運動會及第</w:t>
            </w:r>
            <w:r w:rsidRPr="00DD6B89">
              <w:rPr>
                <w:rFonts w:cs="華康細圓體" w:hint="eastAsia"/>
                <w:lang w:eastAsia="zh-TW"/>
              </w:rPr>
              <w:t>12</w:t>
            </w:r>
            <w:r w:rsidRPr="00DD6B89">
              <w:rPr>
                <w:rFonts w:cs="華康細圓體" w:hint="eastAsia"/>
                <w:lang w:eastAsia="zh-TW"/>
              </w:rPr>
              <w:t>屆世界運動會的舉辦地。</w:t>
            </w:r>
            <w:r w:rsidRPr="00DD6B89">
              <w:rPr>
                <w:rFonts w:cs="華康細圓體" w:hint="eastAsia"/>
                <w:lang w:eastAsia="zh-TW"/>
              </w:rPr>
              <w:t xml:space="preserve"> </w:t>
            </w:r>
          </w:p>
        </w:tc>
      </w:tr>
      <w:tr w:rsidR="00E24C1A" w:rsidRPr="00DD6B89" w14:paraId="359ADC29" w14:textId="77777777">
        <w:trPr>
          <w:trHeight w:val="680"/>
        </w:trPr>
        <w:tc>
          <w:tcPr>
            <w:tcW w:w="1413" w:type="pct"/>
            <w:vAlign w:val="center"/>
          </w:tcPr>
          <w:p w14:paraId="0D452AAD" w14:textId="77777777" w:rsidR="009B2141" w:rsidRPr="00DD6B89" w:rsidRDefault="00000000">
            <w:pPr>
              <w:pStyle w:val="-0"/>
              <w:ind w:left="118" w:right="118"/>
            </w:pPr>
            <w:r w:rsidRPr="00DD6B89">
              <w:lastRenderedPageBreak/>
              <w:t>重要城市</w:t>
            </w:r>
          </w:p>
        </w:tc>
        <w:tc>
          <w:tcPr>
            <w:tcW w:w="6079" w:type="dxa"/>
            <w:vAlign w:val="center"/>
          </w:tcPr>
          <w:p w14:paraId="3182F8CE" w14:textId="2C36BFB0" w:rsidR="009B2141" w:rsidRPr="00DD6B89" w:rsidRDefault="00000000">
            <w:pPr>
              <w:pStyle w:val="-"/>
              <w:numPr>
                <w:ilvl w:val="0"/>
                <w:numId w:val="13"/>
              </w:numPr>
              <w:ind w:leftChars="0" w:right="118"/>
              <w:rPr>
                <w:rFonts w:cs="華康細圓體"/>
                <w:lang w:eastAsia="zh-TW"/>
              </w:rPr>
            </w:pPr>
            <w:proofErr w:type="gramStart"/>
            <w:r w:rsidRPr="00DD6B89">
              <w:rPr>
                <w:rFonts w:cs="華康細圓體" w:hint="eastAsia"/>
                <w:lang w:eastAsia="zh-TW"/>
              </w:rPr>
              <w:t>綿陽市</w:t>
            </w:r>
            <w:proofErr w:type="gramEnd"/>
            <w:r w:rsidRPr="00DD6B89">
              <w:rPr>
                <w:rFonts w:cs="華康細圓體" w:hint="eastAsia"/>
                <w:lang w:eastAsia="zh-TW"/>
              </w:rPr>
              <w:t>：總面積</w:t>
            </w:r>
            <w:r w:rsidRPr="00DD6B89">
              <w:rPr>
                <w:rFonts w:cs="華康細圓體" w:hint="eastAsia"/>
                <w:lang w:eastAsia="zh-TW"/>
              </w:rPr>
              <w:t>2.02</w:t>
            </w:r>
            <w:r w:rsidRPr="00DD6B89">
              <w:rPr>
                <w:rFonts w:cs="華康細圓體" w:hint="eastAsia"/>
                <w:lang w:eastAsia="zh-TW"/>
              </w:rPr>
              <w:t>萬平方公里</w:t>
            </w:r>
            <w:r w:rsidRPr="00DD6B89">
              <w:rPr>
                <w:rFonts w:cs="華康細圓體" w:hint="eastAsia"/>
              </w:rPr>
              <w:t>，</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年實現地區生產總值</w:t>
            </w:r>
            <w:r w:rsidRPr="00DD6B89">
              <w:rPr>
                <w:rFonts w:cs="華康細圓體" w:hint="eastAsia"/>
                <w:lang w:eastAsia="zh-TW"/>
              </w:rPr>
              <w:t>4</w:t>
            </w:r>
            <w:r w:rsidRPr="00DD6B89">
              <w:rPr>
                <w:rFonts w:cs="華康細圓體" w:hint="eastAsia"/>
              </w:rPr>
              <w:t>,</w:t>
            </w:r>
            <w:r w:rsidRPr="00DD6B89">
              <w:rPr>
                <w:rFonts w:cs="華康細圓體" w:hint="eastAsia"/>
                <w:lang w:eastAsia="zh-TW"/>
              </w:rPr>
              <w:t>600.66</w:t>
            </w:r>
            <w:r w:rsidRPr="00DD6B89">
              <w:rPr>
                <w:rFonts w:cs="華康細圓體" w:hint="eastAsia"/>
                <w:lang w:eastAsia="zh-TW"/>
              </w:rPr>
              <w:t>億元，排名全省第二，同比</w:t>
            </w:r>
            <w:r w:rsidR="00FB5E25" w:rsidRPr="00DD6B89">
              <w:rPr>
                <w:rFonts w:cs="華康細圓體" w:hint="eastAsia"/>
                <w:lang w:eastAsia="zh-TW"/>
              </w:rPr>
              <w:t>成長</w:t>
            </w:r>
            <w:r w:rsidRPr="00DD6B89">
              <w:rPr>
                <w:rFonts w:cs="華康細圓體" w:hint="eastAsia"/>
              </w:rPr>
              <w:t>6.5</w:t>
            </w:r>
            <w:r w:rsidRPr="00DD6B89">
              <w:rPr>
                <w:rFonts w:cs="華康細圓體" w:hint="eastAsia"/>
                <w:lang w:eastAsia="zh-TW"/>
              </w:rPr>
              <w:t>%</w:t>
            </w:r>
            <w:r w:rsidRPr="00DD6B89">
              <w:rPr>
                <w:rFonts w:cs="華康細圓體" w:hint="eastAsia"/>
                <w:lang w:eastAsia="zh-TW"/>
              </w:rPr>
              <w:t>。全年全市規模以上工業增加值，較前一年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6.5%</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年底常住人口</w:t>
            </w:r>
            <w:r w:rsidRPr="00DD6B89">
              <w:rPr>
                <w:rFonts w:cs="華康細圓體" w:hint="eastAsia"/>
                <w:lang w:eastAsia="zh-TW"/>
              </w:rPr>
              <w:t>522.94</w:t>
            </w:r>
            <w:r w:rsidRPr="00DD6B89">
              <w:rPr>
                <w:rFonts w:cs="華康細圓體" w:hint="eastAsia"/>
                <w:lang w:eastAsia="zh-TW"/>
              </w:rPr>
              <w:t>萬人，轄</w:t>
            </w:r>
            <w:r w:rsidRPr="00DD6B89">
              <w:rPr>
                <w:rFonts w:cs="華康細圓體" w:hint="eastAsia"/>
                <w:lang w:eastAsia="zh-TW"/>
              </w:rPr>
              <w:t>5</w:t>
            </w:r>
            <w:r w:rsidRPr="00DD6B89">
              <w:rPr>
                <w:rFonts w:cs="華康細圓體" w:hint="eastAsia"/>
                <w:lang w:eastAsia="zh-TW"/>
              </w:rPr>
              <w:t>縣</w:t>
            </w:r>
            <w:r w:rsidRPr="00DD6B89">
              <w:rPr>
                <w:rFonts w:cs="華康細圓體" w:hint="eastAsia"/>
                <w:lang w:eastAsia="zh-TW"/>
              </w:rPr>
              <w:t>3</w:t>
            </w:r>
            <w:r w:rsidRPr="00DD6B89">
              <w:rPr>
                <w:rFonts w:cs="華康細圓體" w:hint="eastAsia"/>
                <w:lang w:eastAsia="zh-TW"/>
              </w:rPr>
              <w:t>區</w:t>
            </w:r>
            <w:r w:rsidRPr="00DD6B89">
              <w:rPr>
                <w:rFonts w:cs="華康細圓體" w:hint="eastAsia"/>
                <w:lang w:eastAsia="zh-TW"/>
              </w:rPr>
              <w:t>1</w:t>
            </w:r>
            <w:r w:rsidRPr="00DD6B89">
              <w:rPr>
                <w:rFonts w:cs="華康細圓體" w:hint="eastAsia"/>
                <w:lang w:eastAsia="zh-TW"/>
              </w:rPr>
              <w:t>市，代管四川省政府科學城辦事處，為四川的</w:t>
            </w:r>
            <w:r w:rsidRPr="00DD6B89">
              <w:rPr>
                <w:rFonts w:cs="華康細圓體" w:hint="eastAsia"/>
                <w:lang w:eastAsia="zh-TW"/>
              </w:rPr>
              <w:lastRenderedPageBreak/>
              <w:t>第</w:t>
            </w:r>
            <w:r w:rsidRPr="00DD6B89">
              <w:rPr>
                <w:rFonts w:cs="華康細圓體" w:hint="eastAsia"/>
                <w:lang w:eastAsia="zh-TW"/>
              </w:rPr>
              <w:t>2</w:t>
            </w:r>
            <w:r w:rsidRPr="00DD6B89">
              <w:rPr>
                <w:rFonts w:cs="華康細圓體" w:hint="eastAsia"/>
                <w:lang w:eastAsia="zh-TW"/>
              </w:rPr>
              <w:t>大城，主要產業為材料產業、食品及生物醫藥工業、電子顯示屏工業、建材工業、汽車及零配件工業、紡織工業及冶金工業，為西部科技城。</w:t>
            </w:r>
          </w:p>
          <w:p w14:paraId="088FB508" w14:textId="184133D9" w:rsidR="009B2141" w:rsidRPr="00DD6B89" w:rsidRDefault="00000000">
            <w:pPr>
              <w:pStyle w:val="-"/>
              <w:numPr>
                <w:ilvl w:val="0"/>
                <w:numId w:val="13"/>
              </w:numPr>
              <w:ind w:leftChars="0" w:right="118"/>
              <w:rPr>
                <w:rFonts w:cs="華康細圓體"/>
                <w:lang w:eastAsia="zh-TW"/>
              </w:rPr>
            </w:pPr>
            <w:r w:rsidRPr="00DD6B89">
              <w:rPr>
                <w:rFonts w:cs="華康細圓體" w:hint="eastAsia"/>
                <w:shd w:val="clear" w:color="auto" w:fill="FFFFFF"/>
              </w:rPr>
              <w:t>宜賓市：總面積</w:t>
            </w:r>
            <w:r w:rsidRPr="00DD6B89">
              <w:rPr>
                <w:rFonts w:cs="華康細圓體" w:hint="eastAsia"/>
                <w:shd w:val="clear" w:color="auto" w:fill="FFFFFF"/>
              </w:rPr>
              <w:t>1,33</w:t>
            </w:r>
            <w:r w:rsidRPr="00DD6B89">
              <w:rPr>
                <w:rFonts w:cs="華康細圓體" w:hint="eastAsia"/>
                <w:shd w:val="clear" w:color="auto" w:fill="FFFFFF"/>
              </w:rPr>
              <w:t>萬平方公里，</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年全市地區生產總值</w:t>
            </w:r>
            <w:r w:rsidRPr="00DD6B89">
              <w:rPr>
                <w:rFonts w:cs="華康細圓體" w:hint="eastAsia"/>
                <w:lang w:eastAsia="zh-TW"/>
              </w:rPr>
              <w:t>4,</w:t>
            </w:r>
            <w:r w:rsidRPr="00DD6B89">
              <w:rPr>
                <w:rFonts w:cs="華康細圓體" w:hint="eastAsia"/>
              </w:rPr>
              <w:t>134.73</w:t>
            </w:r>
            <w:r w:rsidRPr="00DD6B89">
              <w:rPr>
                <w:rFonts w:cs="華康細圓體" w:hint="eastAsia"/>
                <w:lang w:eastAsia="zh-TW"/>
              </w:rPr>
              <w:t>億元，排名全省第三，較前一年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5.</w:t>
            </w:r>
            <w:r w:rsidRPr="00DD6B89">
              <w:rPr>
                <w:rFonts w:cs="華康細圓體" w:hint="eastAsia"/>
              </w:rPr>
              <w:t>5</w:t>
            </w:r>
            <w:r w:rsidRPr="00DD6B89">
              <w:rPr>
                <w:rFonts w:cs="華康細圓體" w:hint="eastAsia"/>
                <w:lang w:eastAsia="zh-TW"/>
              </w:rPr>
              <w:t>%</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年底常住人口</w:t>
            </w:r>
            <w:r w:rsidRPr="00DD6B89">
              <w:rPr>
                <w:rFonts w:cs="華康細圓體" w:hint="eastAsia"/>
                <w:lang w:eastAsia="zh-TW"/>
              </w:rPr>
              <w:t>543.5</w:t>
            </w:r>
            <w:r w:rsidRPr="00DD6B89">
              <w:rPr>
                <w:rFonts w:cs="華康細圓體" w:hint="eastAsia"/>
                <w:lang w:eastAsia="zh-TW"/>
              </w:rPr>
              <w:t>萬人。</w:t>
            </w:r>
            <w:r w:rsidRPr="00DD6B89">
              <w:rPr>
                <w:rFonts w:cs="華康細圓體" w:hint="eastAsia"/>
                <w:lang w:eastAsia="zh-TW"/>
              </w:rPr>
              <w:t>2025</w:t>
            </w:r>
            <w:r w:rsidRPr="00DD6B89">
              <w:rPr>
                <w:rFonts w:cs="華康細圓體" w:hint="eastAsia"/>
                <w:lang w:eastAsia="zh-TW"/>
              </w:rPr>
              <w:t>年，全市規模以上工業增加值較前一年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7.7%</w:t>
            </w:r>
            <w:r w:rsidRPr="00DD6B89">
              <w:rPr>
                <w:rFonts w:cs="華康細圓體" w:hint="eastAsia"/>
                <w:lang w:eastAsia="zh-TW"/>
              </w:rPr>
              <w:t>。產業增加值，較前一年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7.8%</w:t>
            </w:r>
            <w:r w:rsidRPr="00DD6B89">
              <w:rPr>
                <w:rFonts w:cs="華康細圓體" w:hint="eastAsia"/>
                <w:lang w:eastAsia="zh-TW"/>
              </w:rPr>
              <w:t>，其中，晶</w:t>
            </w:r>
            <w:proofErr w:type="gramStart"/>
            <w:r w:rsidRPr="00DD6B89">
              <w:rPr>
                <w:rFonts w:cs="華康細圓體" w:hint="eastAsia"/>
                <w:lang w:eastAsia="zh-TW"/>
              </w:rPr>
              <w:t>矽光伏</w:t>
            </w:r>
            <w:r w:rsidR="00FB5E25" w:rsidRPr="00DD6B89">
              <w:rPr>
                <w:rFonts w:cs="華康細圓體" w:hint="eastAsia"/>
                <w:lang w:eastAsia="zh-TW"/>
              </w:rPr>
              <w:t>成長</w:t>
            </w:r>
            <w:proofErr w:type="gramEnd"/>
            <w:r w:rsidRPr="00DD6B89">
              <w:rPr>
                <w:rFonts w:cs="華康細圓體" w:hint="eastAsia"/>
                <w:lang w:eastAsia="zh-TW"/>
              </w:rPr>
              <w:t>24.9%</w:t>
            </w:r>
            <w:r w:rsidRPr="00DD6B89">
              <w:rPr>
                <w:rFonts w:cs="華康細圓體" w:hint="eastAsia"/>
                <w:lang w:eastAsia="zh-TW"/>
              </w:rPr>
              <w:t>、</w:t>
            </w:r>
            <w:r w:rsidRPr="00DD6B89">
              <w:rPr>
                <w:rFonts w:cs="華康細圓體" w:hint="eastAsia"/>
              </w:rPr>
              <w:t>智慧</w:t>
            </w:r>
            <w:proofErr w:type="gramStart"/>
            <w:r w:rsidRPr="00DD6B89">
              <w:rPr>
                <w:rFonts w:cs="華康細圓體" w:hint="eastAsia"/>
                <w:lang w:eastAsia="zh-TW"/>
              </w:rPr>
              <w:t>網聯新能源</w:t>
            </w:r>
            <w:proofErr w:type="gramEnd"/>
            <w:r w:rsidRPr="00DD6B89">
              <w:rPr>
                <w:rFonts w:cs="華康細圓體" w:hint="eastAsia"/>
                <w:lang w:eastAsia="zh-TW"/>
              </w:rPr>
              <w:t>汽車</w:t>
            </w:r>
            <w:r w:rsidR="00FB5E25" w:rsidRPr="00DD6B89">
              <w:rPr>
                <w:rFonts w:cs="華康細圓體" w:hint="eastAsia"/>
                <w:lang w:eastAsia="zh-TW"/>
              </w:rPr>
              <w:t>成長</w:t>
            </w:r>
            <w:r w:rsidRPr="00DD6B89">
              <w:rPr>
                <w:rFonts w:cs="華康細圓體" w:hint="eastAsia"/>
                <w:lang w:eastAsia="zh-TW"/>
              </w:rPr>
              <w:t>20.3%</w:t>
            </w:r>
            <w:r w:rsidRPr="00DD6B89">
              <w:rPr>
                <w:rFonts w:cs="華康細圓體" w:hint="eastAsia"/>
                <w:lang w:eastAsia="zh-TW"/>
              </w:rPr>
              <w:t>、動力電池</w:t>
            </w:r>
            <w:r w:rsidR="00FB5E25" w:rsidRPr="00DD6B89">
              <w:rPr>
                <w:rFonts w:cs="華康細圓體" w:hint="eastAsia"/>
                <w:lang w:eastAsia="zh-TW"/>
              </w:rPr>
              <w:t>成長</w:t>
            </w:r>
            <w:r w:rsidRPr="00DD6B89">
              <w:rPr>
                <w:rFonts w:cs="華康細圓體" w:hint="eastAsia"/>
                <w:lang w:eastAsia="zh-TW"/>
              </w:rPr>
              <w:t>24.1%</w:t>
            </w:r>
            <w:r w:rsidRPr="00DD6B89">
              <w:rPr>
                <w:rFonts w:cs="華康細圓體" w:hint="eastAsia"/>
                <w:lang w:eastAsia="zh-TW"/>
              </w:rPr>
              <w:t>。</w:t>
            </w:r>
          </w:p>
          <w:p w14:paraId="0C209E3F" w14:textId="6B4F2FA3" w:rsidR="009B2141" w:rsidRPr="00DD6B89" w:rsidRDefault="00000000">
            <w:pPr>
              <w:pStyle w:val="-"/>
              <w:numPr>
                <w:ilvl w:val="0"/>
                <w:numId w:val="13"/>
              </w:numPr>
              <w:ind w:leftChars="0" w:right="118"/>
              <w:rPr>
                <w:rFonts w:cs="華康細圓體"/>
                <w:lang w:eastAsia="zh-TW"/>
              </w:rPr>
            </w:pPr>
            <w:r w:rsidRPr="00DD6B89">
              <w:rPr>
                <w:rFonts w:cs="華康細圓體" w:hint="eastAsia"/>
                <w:lang w:eastAsia="zh-TW"/>
              </w:rPr>
              <w:t>德陽市：總面積</w:t>
            </w:r>
            <w:r w:rsidRPr="00DD6B89">
              <w:rPr>
                <w:rFonts w:cs="華康細圓體" w:hint="eastAsia"/>
                <w:lang w:eastAsia="zh-TW"/>
              </w:rPr>
              <w:t>5,911</w:t>
            </w:r>
            <w:r w:rsidRPr="00DD6B89">
              <w:rPr>
                <w:rFonts w:cs="華康細圓體" w:hint="eastAsia"/>
                <w:lang w:eastAsia="zh-TW"/>
              </w:rPr>
              <w:t>平方公里，</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年實現地區生產總值</w:t>
            </w:r>
            <w:r w:rsidRPr="00DD6B89">
              <w:rPr>
                <w:rFonts w:cs="華康細圓體" w:hint="eastAsia"/>
                <w:lang w:eastAsia="zh-TW"/>
              </w:rPr>
              <w:t>3</w:t>
            </w:r>
            <w:r w:rsidRPr="00DD6B89">
              <w:rPr>
                <w:rFonts w:cs="華康細圓體" w:hint="eastAsia"/>
              </w:rPr>
              <w:t>,</w:t>
            </w:r>
            <w:r w:rsidRPr="00DD6B89">
              <w:rPr>
                <w:rFonts w:cs="華康細圓體" w:hint="eastAsia"/>
                <w:lang w:eastAsia="zh-TW"/>
              </w:rPr>
              <w:t>387.1</w:t>
            </w:r>
            <w:r w:rsidRPr="00DD6B89">
              <w:rPr>
                <w:rFonts w:cs="華康細圓體" w:hint="eastAsia"/>
                <w:lang w:eastAsia="zh-TW"/>
              </w:rPr>
              <w:t>億元，排名全省第四，同比</w:t>
            </w:r>
            <w:r w:rsidR="00FB5E25" w:rsidRPr="00DD6B89">
              <w:rPr>
                <w:rFonts w:cs="華康細圓體" w:hint="eastAsia"/>
                <w:lang w:eastAsia="zh-TW"/>
              </w:rPr>
              <w:t>成長</w:t>
            </w:r>
            <w:r w:rsidRPr="00DD6B89">
              <w:rPr>
                <w:rFonts w:cs="華康細圓體" w:hint="eastAsia"/>
              </w:rPr>
              <w:t>5.4</w:t>
            </w:r>
            <w:r w:rsidRPr="00DD6B89">
              <w:rPr>
                <w:rFonts w:cs="華康細圓體" w:hint="eastAsia"/>
                <w:lang w:eastAsia="zh-TW"/>
              </w:rPr>
              <w:t>%</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年末總人口</w:t>
            </w:r>
            <w:r w:rsidRPr="00DD6B89">
              <w:rPr>
                <w:rFonts w:cs="華康細圓體" w:hint="eastAsia"/>
                <w:lang w:eastAsia="zh-TW"/>
              </w:rPr>
              <w:t>346.1</w:t>
            </w:r>
            <w:r w:rsidRPr="00DD6B89">
              <w:rPr>
                <w:rFonts w:cs="華康細圓體" w:hint="eastAsia"/>
                <w:lang w:eastAsia="zh-TW"/>
              </w:rPr>
              <w:t>萬人。德陽市是世界最大的</w:t>
            </w:r>
            <w:proofErr w:type="gramStart"/>
            <w:r w:rsidRPr="00DD6B89">
              <w:rPr>
                <w:rFonts w:cs="華康細圓體" w:hint="eastAsia"/>
                <w:lang w:eastAsia="zh-TW"/>
              </w:rPr>
              <w:t>鑄鍛鋼製造</w:t>
            </w:r>
            <w:proofErr w:type="gramEnd"/>
            <w:r w:rsidRPr="00DD6B89">
              <w:rPr>
                <w:rFonts w:cs="華康細圓體" w:hint="eastAsia"/>
                <w:lang w:eastAsia="zh-TW"/>
              </w:rPr>
              <w:t>基地，生產了中國大陸</w:t>
            </w:r>
            <w:r w:rsidRPr="00DD6B89">
              <w:rPr>
                <w:rFonts w:cs="華康細圓體" w:hint="eastAsia"/>
                <w:lang w:eastAsia="zh-TW"/>
              </w:rPr>
              <w:t>45%</w:t>
            </w:r>
            <w:r w:rsidRPr="00DD6B89">
              <w:rPr>
                <w:rFonts w:cs="華康細圓體" w:hint="eastAsia"/>
                <w:lang w:eastAsia="zh-TW"/>
              </w:rPr>
              <w:t>以上的大型</w:t>
            </w:r>
            <w:hyperlink r:id="rId138" w:tgtFrame="_blank" w:history="1">
              <w:r w:rsidRPr="00DD6B89">
                <w:rPr>
                  <w:rFonts w:cs="華康細圓體" w:hint="eastAsia"/>
                  <w:lang w:eastAsia="zh-TW"/>
                </w:rPr>
                <w:t>軋鋼</w:t>
              </w:r>
            </w:hyperlink>
            <w:r w:rsidRPr="00DD6B89">
              <w:rPr>
                <w:rFonts w:cs="華康細圓體" w:hint="eastAsia"/>
                <w:lang w:eastAsia="zh-TW"/>
              </w:rPr>
              <w:t>設備。</w:t>
            </w:r>
            <w:proofErr w:type="gramStart"/>
            <w:r w:rsidRPr="00DD6B89">
              <w:rPr>
                <w:rFonts w:cs="華康細圓體" w:hint="eastAsia"/>
                <w:lang w:eastAsia="zh-TW"/>
              </w:rPr>
              <w:t>此外，</w:t>
            </w:r>
            <w:proofErr w:type="gramEnd"/>
            <w:r w:rsidRPr="00DD6B89">
              <w:rPr>
                <w:rFonts w:cs="華康細圓體" w:hint="eastAsia"/>
                <w:lang w:eastAsia="zh-TW"/>
              </w:rPr>
              <w:t>發電設備產量全球第一，石油鑽機出口中國大陸第一。中國大陸</w:t>
            </w:r>
            <w:r w:rsidRPr="00DD6B89">
              <w:rPr>
                <w:rFonts w:cs="華康細圓體" w:hint="eastAsia"/>
                <w:lang w:eastAsia="zh-TW"/>
              </w:rPr>
              <w:t>60%</w:t>
            </w:r>
            <w:r w:rsidRPr="00DD6B89">
              <w:rPr>
                <w:rFonts w:cs="華康細圓體" w:hint="eastAsia"/>
                <w:lang w:eastAsia="zh-TW"/>
              </w:rPr>
              <w:t>的</w:t>
            </w:r>
            <w:hyperlink r:id="rId139" w:tgtFrame="_blank" w:history="1">
              <w:r w:rsidRPr="00DD6B89">
                <w:rPr>
                  <w:rFonts w:cs="華康細圓體" w:hint="eastAsia"/>
                  <w:lang w:eastAsia="zh-TW"/>
                </w:rPr>
                <w:t>核電</w:t>
              </w:r>
            </w:hyperlink>
            <w:r w:rsidRPr="00DD6B89">
              <w:rPr>
                <w:rFonts w:cs="華康細圓體" w:hint="eastAsia"/>
                <w:lang w:eastAsia="zh-TW"/>
              </w:rPr>
              <w:t>產品、</w:t>
            </w:r>
            <w:r w:rsidRPr="00DD6B89">
              <w:rPr>
                <w:rFonts w:cs="華康細圓體" w:hint="eastAsia"/>
                <w:lang w:eastAsia="zh-TW"/>
              </w:rPr>
              <w:t>40%</w:t>
            </w:r>
            <w:r w:rsidRPr="00DD6B89">
              <w:rPr>
                <w:rFonts w:cs="華康細圓體" w:hint="eastAsia"/>
                <w:lang w:eastAsia="zh-TW"/>
              </w:rPr>
              <w:t>的水電機組、</w:t>
            </w:r>
            <w:r w:rsidRPr="00DD6B89">
              <w:rPr>
                <w:rFonts w:cs="華康細圓體" w:hint="eastAsia"/>
                <w:lang w:eastAsia="zh-TW"/>
              </w:rPr>
              <w:t>30%</w:t>
            </w:r>
            <w:r w:rsidRPr="00DD6B89">
              <w:rPr>
                <w:rFonts w:cs="華康細圓體" w:hint="eastAsia"/>
                <w:lang w:eastAsia="zh-TW"/>
              </w:rPr>
              <w:t>的火電機組、</w:t>
            </w:r>
            <w:r w:rsidRPr="00DD6B89">
              <w:rPr>
                <w:rFonts w:cs="華康細圓體" w:hint="eastAsia"/>
                <w:lang w:eastAsia="zh-TW"/>
              </w:rPr>
              <w:t>50%</w:t>
            </w:r>
            <w:r w:rsidRPr="00DD6B89">
              <w:rPr>
                <w:rFonts w:cs="華康細圓體" w:hint="eastAsia"/>
                <w:lang w:eastAsia="zh-TW"/>
              </w:rPr>
              <w:t>的大型軋鋼設備、</w:t>
            </w:r>
            <w:r w:rsidRPr="00DD6B89">
              <w:rPr>
                <w:rFonts w:cs="華康細圓體" w:hint="eastAsia"/>
                <w:lang w:eastAsia="zh-TW"/>
              </w:rPr>
              <w:t>20%</w:t>
            </w:r>
            <w:r w:rsidRPr="00DD6B89">
              <w:rPr>
                <w:rFonts w:cs="華康細圓體" w:hint="eastAsia"/>
                <w:lang w:eastAsia="zh-TW"/>
              </w:rPr>
              <w:t>的大型船</w:t>
            </w:r>
            <w:proofErr w:type="gramStart"/>
            <w:r w:rsidRPr="00DD6B89">
              <w:rPr>
                <w:rFonts w:cs="華康細圓體" w:hint="eastAsia"/>
                <w:lang w:eastAsia="zh-TW"/>
              </w:rPr>
              <w:t>用鑄鍛</w:t>
            </w:r>
            <w:proofErr w:type="gramEnd"/>
            <w:r w:rsidRPr="00DD6B89">
              <w:rPr>
                <w:rFonts w:cs="華康細圓體" w:hint="eastAsia"/>
                <w:lang w:eastAsia="zh-TW"/>
              </w:rPr>
              <w:t>件由德陽製造。</w:t>
            </w:r>
          </w:p>
          <w:p w14:paraId="5A637C0D" w14:textId="77777777" w:rsidR="009B2141" w:rsidRPr="00DD6B89" w:rsidRDefault="00000000">
            <w:pPr>
              <w:pStyle w:val="-"/>
              <w:numPr>
                <w:ilvl w:val="0"/>
                <w:numId w:val="13"/>
              </w:numPr>
              <w:ind w:leftChars="0" w:right="118"/>
              <w:rPr>
                <w:lang w:eastAsia="zh-TW"/>
              </w:rPr>
            </w:pPr>
            <w:r w:rsidRPr="00DD6B89">
              <w:rPr>
                <w:rFonts w:cs="華康細圓體" w:hint="eastAsia"/>
                <w:lang w:eastAsia="zh-TW"/>
              </w:rPr>
              <w:t>其他城市各具特色：西昌是科學衛星城；自</w:t>
            </w:r>
            <w:proofErr w:type="gramStart"/>
            <w:r w:rsidRPr="00DD6B89">
              <w:rPr>
                <w:rFonts w:cs="華康細圓體" w:hint="eastAsia"/>
                <w:lang w:eastAsia="zh-TW"/>
              </w:rPr>
              <w:t>貢是鹽</w:t>
            </w:r>
            <w:proofErr w:type="gramEnd"/>
            <w:r w:rsidRPr="00DD6B89">
              <w:rPr>
                <w:rFonts w:cs="華康細圓體" w:hint="eastAsia"/>
                <w:lang w:eastAsia="zh-TW"/>
              </w:rPr>
              <w:t>都；</w:t>
            </w:r>
            <w:proofErr w:type="gramStart"/>
            <w:r w:rsidRPr="00DD6B89">
              <w:rPr>
                <w:rFonts w:cs="華康細圓體" w:hint="eastAsia"/>
                <w:lang w:eastAsia="zh-TW"/>
              </w:rPr>
              <w:t>南充是絲綢</w:t>
            </w:r>
            <w:proofErr w:type="gramEnd"/>
            <w:r w:rsidRPr="00DD6B89">
              <w:rPr>
                <w:rFonts w:cs="華康細圓體" w:hint="eastAsia"/>
                <w:lang w:eastAsia="zh-TW"/>
              </w:rPr>
              <w:t>之府；</w:t>
            </w:r>
            <w:proofErr w:type="gramStart"/>
            <w:r w:rsidRPr="00DD6B89">
              <w:rPr>
                <w:rFonts w:cs="華康細圓體" w:hint="eastAsia"/>
                <w:lang w:eastAsia="zh-TW"/>
              </w:rPr>
              <w:t>瀘</w:t>
            </w:r>
            <w:proofErr w:type="gramEnd"/>
            <w:r w:rsidRPr="00DD6B89">
              <w:rPr>
                <w:rFonts w:cs="華康細圓體" w:hint="eastAsia"/>
                <w:lang w:eastAsia="zh-TW"/>
              </w:rPr>
              <w:t>州</w:t>
            </w:r>
            <w:proofErr w:type="gramStart"/>
            <w:r w:rsidRPr="00DD6B89">
              <w:rPr>
                <w:rFonts w:cs="華康細圓體" w:hint="eastAsia"/>
                <w:lang w:eastAsia="zh-TW"/>
              </w:rPr>
              <w:t>為酒城</w:t>
            </w:r>
            <w:proofErr w:type="gramEnd"/>
            <w:r w:rsidRPr="00DD6B89">
              <w:rPr>
                <w:rFonts w:cs="華康細圓體" w:hint="eastAsia"/>
              </w:rPr>
              <w:t>，</w:t>
            </w:r>
            <w:r w:rsidRPr="00DD6B89">
              <w:rPr>
                <w:rFonts w:cs="華康細圓體" w:hint="eastAsia"/>
                <w:lang w:eastAsia="zh-TW"/>
              </w:rPr>
              <w:t>亦為水陸交通樞紐；樂山、都江堰、</w:t>
            </w:r>
            <w:proofErr w:type="gramStart"/>
            <w:r w:rsidRPr="00DD6B89">
              <w:rPr>
                <w:rFonts w:cs="華康細圓體" w:hint="eastAsia"/>
                <w:lang w:eastAsia="zh-TW"/>
              </w:rPr>
              <w:t>峨眉山、閬</w:t>
            </w:r>
            <w:proofErr w:type="gramEnd"/>
            <w:r w:rsidRPr="00DD6B89">
              <w:rPr>
                <w:rFonts w:cs="華康細圓體" w:hint="eastAsia"/>
                <w:lang w:eastAsia="zh-TW"/>
              </w:rPr>
              <w:t>中等為聞名的旅遊城市。</w:t>
            </w:r>
          </w:p>
        </w:tc>
      </w:tr>
      <w:tr w:rsidR="00E24C1A" w:rsidRPr="00DD6B89" w14:paraId="4EEEC0B0" w14:textId="77777777">
        <w:trPr>
          <w:trHeight w:val="680"/>
        </w:trPr>
        <w:tc>
          <w:tcPr>
            <w:tcW w:w="5000" w:type="pct"/>
            <w:gridSpan w:val="2"/>
            <w:shd w:val="clear" w:color="auto" w:fill="CCFFFF"/>
            <w:vAlign w:val="center"/>
          </w:tcPr>
          <w:p w14:paraId="10FCD7C8" w14:textId="77777777" w:rsidR="009B2141" w:rsidRPr="00DD6B89" w:rsidRDefault="00000000" w:rsidP="005E2760">
            <w:pPr>
              <w:pStyle w:val="affe"/>
              <w:pageBreakBefore/>
              <w:rPr>
                <w:rFonts w:ascii="Times New Roman" w:hAnsi="Times New Roman"/>
                <w:sz w:val="24"/>
                <w:szCs w:val="24"/>
              </w:rPr>
            </w:pPr>
            <w:r w:rsidRPr="00DD6B89">
              <w:rPr>
                <w:rFonts w:ascii="Times New Roman" w:hAnsi="Times New Roman"/>
                <w:sz w:val="24"/>
                <w:szCs w:val="24"/>
              </w:rPr>
              <w:lastRenderedPageBreak/>
              <w:t>經濟指標</w:t>
            </w:r>
          </w:p>
        </w:tc>
      </w:tr>
      <w:tr w:rsidR="00E24C1A" w:rsidRPr="00DD6B89" w14:paraId="16A18D49" w14:textId="77777777">
        <w:trPr>
          <w:trHeight w:val="680"/>
        </w:trPr>
        <w:tc>
          <w:tcPr>
            <w:tcW w:w="1413" w:type="pct"/>
            <w:vAlign w:val="center"/>
          </w:tcPr>
          <w:p w14:paraId="38630025" w14:textId="77777777" w:rsidR="009B2141" w:rsidRPr="00DD6B89" w:rsidRDefault="00000000">
            <w:pPr>
              <w:pStyle w:val="-0"/>
              <w:ind w:left="118" w:right="118"/>
              <w:rPr>
                <w:lang w:eastAsia="zh-TW"/>
              </w:rPr>
            </w:pPr>
            <w:r w:rsidRPr="00DD6B89">
              <w:rPr>
                <w:lang w:eastAsia="zh-TW"/>
              </w:rPr>
              <w:t>地區生產總值</w:t>
            </w:r>
          </w:p>
          <w:p w14:paraId="49096DF9"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6079" w:type="dxa"/>
            <w:vAlign w:val="center"/>
          </w:tcPr>
          <w:p w14:paraId="09CCBDD4" w14:textId="09184A91" w:rsidR="009B2141" w:rsidRPr="00DD6B89" w:rsidRDefault="00000000">
            <w:pPr>
              <w:pStyle w:val="-"/>
              <w:ind w:left="118" w:right="118"/>
              <w:rPr>
                <w:rFonts w:cs="華康細圓體"/>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年全省生產總值</w:t>
            </w:r>
            <w:r w:rsidRPr="00DD6B89">
              <w:rPr>
                <w:rFonts w:cs="華康細圓體" w:hint="eastAsia"/>
                <w:lang w:eastAsia="zh-TW"/>
              </w:rPr>
              <w:t>6</w:t>
            </w:r>
            <w:r w:rsidRPr="00DD6B89">
              <w:rPr>
                <w:rFonts w:cs="華康細圓體" w:hint="eastAsia"/>
                <w:lang w:eastAsia="zh-TW"/>
              </w:rPr>
              <w:t>兆</w:t>
            </w:r>
            <w:r w:rsidRPr="00DD6B89">
              <w:rPr>
                <w:rFonts w:cs="華康細圓體" w:hint="eastAsia"/>
                <w:lang w:eastAsia="zh-TW"/>
              </w:rPr>
              <w:t>7</w:t>
            </w:r>
            <w:r w:rsidRPr="00DD6B89">
              <w:rPr>
                <w:rFonts w:cs="華康細圓體" w:hint="eastAsia"/>
              </w:rPr>
              <w:t>,</w:t>
            </w:r>
            <w:r w:rsidRPr="00DD6B89">
              <w:rPr>
                <w:rFonts w:cs="華康細圓體" w:hint="eastAsia"/>
                <w:lang w:eastAsia="zh-TW"/>
              </w:rPr>
              <w:t>665.3</w:t>
            </w:r>
            <w:r w:rsidRPr="00DD6B89">
              <w:rPr>
                <w:rFonts w:cs="華康細圓體" w:hint="eastAsia"/>
                <w:lang w:eastAsia="zh-TW"/>
              </w:rPr>
              <w:t>億元，比去年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5.</w:t>
            </w:r>
            <w:r w:rsidRPr="00DD6B89">
              <w:rPr>
                <w:rFonts w:cs="華康細圓體" w:hint="eastAsia"/>
              </w:rPr>
              <w:t>5</w:t>
            </w:r>
            <w:r w:rsidRPr="00DD6B89">
              <w:rPr>
                <w:rFonts w:cs="華康細圓體" w:hint="eastAsia"/>
                <w:lang w:eastAsia="zh-TW"/>
              </w:rPr>
              <w:t>%</w:t>
            </w:r>
            <w:r w:rsidRPr="00DD6B89">
              <w:rPr>
                <w:rFonts w:cs="華康細圓體" w:hint="eastAsia"/>
                <w:lang w:eastAsia="zh-TW"/>
              </w:rPr>
              <w:t>。其中，第一產業增加值</w:t>
            </w:r>
            <w:r w:rsidRPr="00DD6B89">
              <w:rPr>
                <w:rFonts w:cs="華康細圓體" w:hint="eastAsia"/>
                <w:lang w:eastAsia="zh-TW"/>
              </w:rPr>
              <w:t>5,751.4</w:t>
            </w:r>
            <w:r w:rsidRPr="00DD6B89">
              <w:rPr>
                <w:rFonts w:cs="華康細圓體" w:hint="eastAsia"/>
                <w:lang w:eastAsia="zh-TW"/>
              </w:rPr>
              <w:t>億元，</w:t>
            </w:r>
            <w:r w:rsidR="00FB5E25" w:rsidRPr="00DD6B89">
              <w:rPr>
                <w:rFonts w:cs="華康細圓體" w:hint="eastAsia"/>
                <w:lang w:eastAsia="zh-TW"/>
              </w:rPr>
              <w:t>成長</w:t>
            </w:r>
            <w:r w:rsidRPr="00DD6B89">
              <w:rPr>
                <w:rFonts w:cs="華康細圓體" w:hint="eastAsia"/>
                <w:lang w:eastAsia="zh-TW"/>
              </w:rPr>
              <w:t>3.7%</w:t>
            </w:r>
            <w:r w:rsidRPr="00DD6B89">
              <w:rPr>
                <w:rFonts w:cs="華康細圓體" w:hint="eastAsia"/>
                <w:lang w:eastAsia="zh-TW"/>
              </w:rPr>
              <w:t>；第二產業增加值</w:t>
            </w:r>
            <w:r w:rsidRPr="00DD6B89">
              <w:rPr>
                <w:rFonts w:cs="華康細圓體" w:hint="eastAsia"/>
                <w:lang w:eastAsia="zh-TW"/>
              </w:rPr>
              <w:t>2</w:t>
            </w:r>
            <w:r w:rsidRPr="00DD6B89">
              <w:rPr>
                <w:rFonts w:cs="華康細圓體" w:hint="eastAsia"/>
                <w:lang w:eastAsia="zh-TW"/>
              </w:rPr>
              <w:t>兆</w:t>
            </w:r>
            <w:r w:rsidRPr="00DD6B89">
              <w:rPr>
                <w:rFonts w:cs="華康細圓體" w:hint="eastAsia"/>
                <w:lang w:eastAsia="zh-TW"/>
              </w:rPr>
              <w:t>2,360.2</w:t>
            </w:r>
            <w:r w:rsidRPr="00DD6B89">
              <w:rPr>
                <w:rFonts w:cs="華康細圓體" w:hint="eastAsia"/>
                <w:lang w:eastAsia="zh-TW"/>
              </w:rPr>
              <w:t>億元，</w:t>
            </w:r>
            <w:r w:rsidR="00FB5E25" w:rsidRPr="00DD6B89">
              <w:rPr>
                <w:rFonts w:cs="華康細圓體" w:hint="eastAsia"/>
                <w:lang w:eastAsia="zh-TW"/>
              </w:rPr>
              <w:t>成長</w:t>
            </w:r>
            <w:r w:rsidRPr="00DD6B89">
              <w:rPr>
                <w:rFonts w:cs="華康細圓體" w:hint="eastAsia"/>
                <w:lang w:eastAsia="zh-TW"/>
              </w:rPr>
              <w:t>4.9%</w:t>
            </w:r>
            <w:r w:rsidRPr="00DD6B89">
              <w:rPr>
                <w:rFonts w:cs="華康細圓體" w:hint="eastAsia"/>
                <w:lang w:eastAsia="zh-TW"/>
              </w:rPr>
              <w:t>；第三產業增加值</w:t>
            </w:r>
            <w:r w:rsidRPr="00DD6B89">
              <w:rPr>
                <w:rFonts w:cs="華康細圓體" w:hint="eastAsia"/>
                <w:lang w:eastAsia="zh-TW"/>
              </w:rPr>
              <w:t>3</w:t>
            </w:r>
            <w:r w:rsidRPr="00DD6B89">
              <w:rPr>
                <w:rFonts w:cs="華康細圓體" w:hint="eastAsia"/>
                <w:lang w:eastAsia="zh-TW"/>
              </w:rPr>
              <w:t>兆</w:t>
            </w:r>
            <w:r w:rsidRPr="00DD6B89">
              <w:rPr>
                <w:rFonts w:cs="華康細圓體" w:hint="eastAsia"/>
                <w:lang w:eastAsia="zh-TW"/>
              </w:rPr>
              <w:t>8,653.8</w:t>
            </w:r>
            <w:r w:rsidRPr="00DD6B89">
              <w:rPr>
                <w:rFonts w:cs="華康細圓體" w:hint="eastAsia"/>
                <w:lang w:eastAsia="zh-TW"/>
              </w:rPr>
              <w:t>億元，</w:t>
            </w:r>
            <w:r w:rsidR="00FB5E25" w:rsidRPr="00DD6B89">
              <w:rPr>
                <w:rFonts w:cs="華康細圓體" w:hint="eastAsia"/>
                <w:lang w:eastAsia="zh-TW"/>
              </w:rPr>
              <w:t>成長</w:t>
            </w:r>
            <w:r w:rsidRPr="00DD6B89">
              <w:rPr>
                <w:rFonts w:cs="華康細圓體" w:hint="eastAsia"/>
                <w:lang w:eastAsia="zh-TW"/>
              </w:rPr>
              <w:t>6.1%</w:t>
            </w:r>
            <w:r w:rsidRPr="00DD6B89">
              <w:rPr>
                <w:rFonts w:cs="華康細圓體" w:hint="eastAsia"/>
                <w:lang w:eastAsia="zh-TW"/>
              </w:rPr>
              <w:t>。</w:t>
            </w:r>
          </w:p>
          <w:p w14:paraId="0E9B35BA" w14:textId="1768F8FE" w:rsidR="009B2141" w:rsidRPr="00DD6B89" w:rsidRDefault="00000000">
            <w:pPr>
              <w:pStyle w:val="-"/>
              <w:ind w:left="118" w:right="118"/>
              <w:rPr>
                <w:rFonts w:cs="華康細圓體"/>
                <w:lang w:eastAsia="zh-TW"/>
              </w:rPr>
            </w:pPr>
            <w:r w:rsidRPr="00DD6B89">
              <w:rPr>
                <w:rFonts w:cs="華康細圓體" w:hint="eastAsia"/>
                <w:lang w:eastAsia="zh-TW"/>
              </w:rPr>
              <w:t>三次產業對經濟</w:t>
            </w:r>
            <w:r w:rsidR="00FB5E25" w:rsidRPr="00DD6B89">
              <w:rPr>
                <w:rFonts w:cs="華康細圓體" w:hint="eastAsia"/>
                <w:lang w:eastAsia="zh-TW"/>
              </w:rPr>
              <w:t>成長</w:t>
            </w:r>
            <w:r w:rsidRPr="00DD6B89">
              <w:rPr>
                <w:rFonts w:cs="華康細圓體" w:hint="eastAsia"/>
                <w:lang w:eastAsia="zh-TW"/>
              </w:rPr>
              <w:t>的貢獻率分別為</w:t>
            </w:r>
            <w:r w:rsidRPr="00DD6B89">
              <w:rPr>
                <w:rFonts w:cs="華康細圓體" w:hint="eastAsia"/>
              </w:rPr>
              <w:t>6.7%</w:t>
            </w:r>
            <w:r w:rsidRPr="00DD6B89">
              <w:rPr>
                <w:rFonts w:cs="華康細圓體" w:hint="eastAsia"/>
              </w:rPr>
              <w:t>、</w:t>
            </w:r>
            <w:r w:rsidRPr="00DD6B89">
              <w:rPr>
                <w:rFonts w:cs="華康細圓體" w:hint="eastAsia"/>
              </w:rPr>
              <w:t>31.6%</w:t>
            </w:r>
            <w:r w:rsidRPr="00DD6B89">
              <w:rPr>
                <w:rFonts w:cs="華康細圓體" w:hint="eastAsia"/>
              </w:rPr>
              <w:t>和</w:t>
            </w:r>
            <w:r w:rsidRPr="00DD6B89">
              <w:rPr>
                <w:rFonts w:cs="華康細圓體" w:hint="eastAsia"/>
              </w:rPr>
              <w:t>61.7%</w:t>
            </w:r>
            <w:r w:rsidRPr="00DD6B89">
              <w:rPr>
                <w:rFonts w:cs="華康細圓體" w:hint="eastAsia"/>
                <w:lang w:eastAsia="zh-TW"/>
              </w:rPr>
              <w:t>。三次產業結構分別</w:t>
            </w:r>
            <w:r w:rsidRPr="00DD6B89">
              <w:rPr>
                <w:rFonts w:cs="華康細圓體" w:hint="eastAsia"/>
              </w:rPr>
              <w:t>為</w:t>
            </w:r>
            <w:r w:rsidRPr="00DD6B89">
              <w:rPr>
                <w:rFonts w:cs="華康細圓體" w:hint="eastAsia"/>
              </w:rPr>
              <w:t>8.5</w:t>
            </w:r>
            <w:r w:rsidRPr="00DD6B89">
              <w:rPr>
                <w:rFonts w:cs="華康細圓體" w:hint="eastAsia"/>
              </w:rPr>
              <w:t>∶</w:t>
            </w:r>
            <w:r w:rsidRPr="00DD6B89">
              <w:rPr>
                <w:rFonts w:cs="華康細圓體" w:hint="eastAsia"/>
              </w:rPr>
              <w:t>34.4</w:t>
            </w:r>
            <w:r w:rsidRPr="00DD6B89">
              <w:rPr>
                <w:rFonts w:cs="華康細圓體" w:hint="eastAsia"/>
              </w:rPr>
              <w:t>∶</w:t>
            </w:r>
            <w:r w:rsidRPr="00DD6B89">
              <w:rPr>
                <w:rFonts w:cs="華康細圓體" w:hint="eastAsia"/>
              </w:rPr>
              <w:t>57.1</w:t>
            </w:r>
            <w:r w:rsidRPr="00DD6B89">
              <w:rPr>
                <w:rFonts w:cs="華康細圓體" w:hint="eastAsia"/>
                <w:lang w:eastAsia="zh-TW"/>
              </w:rPr>
              <w:t>。人均地區生產總值</w:t>
            </w:r>
            <w:r w:rsidRPr="00DD6B89">
              <w:rPr>
                <w:rFonts w:cs="華康細圓體" w:hint="eastAsia"/>
                <w:lang w:eastAsia="zh-TW"/>
              </w:rPr>
              <w:t>81,124</w:t>
            </w:r>
            <w:r w:rsidRPr="00DD6B89">
              <w:rPr>
                <w:rFonts w:cs="華康細圓體" w:hint="eastAsia"/>
                <w:lang w:eastAsia="zh-TW"/>
              </w:rPr>
              <w:t>元，</w:t>
            </w:r>
            <w:r w:rsidR="00FB5E25" w:rsidRPr="00DD6B89">
              <w:rPr>
                <w:rFonts w:cs="華康細圓體" w:hint="eastAsia"/>
                <w:lang w:eastAsia="zh-TW"/>
              </w:rPr>
              <w:t>成長</w:t>
            </w:r>
            <w:r w:rsidRPr="00DD6B89">
              <w:rPr>
                <w:rFonts w:cs="華康細圓體" w:hint="eastAsia"/>
                <w:lang w:eastAsia="zh-TW"/>
              </w:rPr>
              <w:t>5.7%</w:t>
            </w:r>
            <w:r w:rsidRPr="00DD6B89">
              <w:rPr>
                <w:rFonts w:cs="華康細圓體" w:hint="eastAsia"/>
                <w:lang w:eastAsia="zh-TW"/>
              </w:rPr>
              <w:t>。</w:t>
            </w:r>
          </w:p>
          <w:p w14:paraId="7368CD86"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年，成渝地區雙城經濟圈實現地區生產總值</w:t>
            </w:r>
            <w:r w:rsidRPr="00DD6B89">
              <w:rPr>
                <w:rFonts w:cs="華康細圓體" w:hint="eastAsia"/>
                <w:lang w:eastAsia="zh-TW"/>
              </w:rPr>
              <w:t>10</w:t>
            </w:r>
            <w:r w:rsidRPr="00DD6B89">
              <w:rPr>
                <w:rFonts w:cs="華康細圓體" w:hint="eastAsia"/>
                <w:lang w:eastAsia="zh-TW"/>
              </w:rPr>
              <w:t>兆</w:t>
            </w:r>
            <w:r w:rsidRPr="00DD6B89">
              <w:rPr>
                <w:rFonts w:cs="華康細圓體" w:hint="eastAsia"/>
                <w:lang w:eastAsia="zh-TW"/>
              </w:rPr>
              <w:t>1,423.27</w:t>
            </w:r>
            <w:r w:rsidRPr="00DD6B89">
              <w:rPr>
                <w:rFonts w:cs="華康細圓體" w:hint="eastAsia"/>
                <w:lang w:eastAsia="zh-TW"/>
              </w:rPr>
              <w:t>億元，占中國大陸比重達</w:t>
            </w:r>
            <w:r w:rsidRPr="00DD6B89">
              <w:rPr>
                <w:rFonts w:cs="華康細圓體" w:hint="eastAsia"/>
                <w:lang w:eastAsia="zh-TW"/>
              </w:rPr>
              <w:t>7.2%</w:t>
            </w:r>
            <w:r w:rsidRPr="00DD6B89">
              <w:rPr>
                <w:rFonts w:cs="華康細圓體" w:hint="eastAsia"/>
                <w:lang w:eastAsia="zh-TW"/>
              </w:rPr>
              <w:t>。</w:t>
            </w:r>
          </w:p>
        </w:tc>
      </w:tr>
      <w:tr w:rsidR="00E24C1A" w:rsidRPr="00DD6B89" w14:paraId="5B577948" w14:textId="77777777">
        <w:trPr>
          <w:trHeight w:val="680"/>
        </w:trPr>
        <w:tc>
          <w:tcPr>
            <w:tcW w:w="1413" w:type="pct"/>
            <w:vAlign w:val="center"/>
          </w:tcPr>
          <w:p w14:paraId="4EB5E9E2" w14:textId="77777777" w:rsidR="009B2141" w:rsidRPr="00DD6B89" w:rsidRDefault="00000000">
            <w:pPr>
              <w:pStyle w:val="-0"/>
              <w:ind w:left="118" w:right="118"/>
            </w:pPr>
            <w:r w:rsidRPr="00DD6B89">
              <w:t>人均地區生產總值</w:t>
            </w:r>
          </w:p>
        </w:tc>
        <w:tc>
          <w:tcPr>
            <w:tcW w:w="6079" w:type="dxa"/>
            <w:vAlign w:val="center"/>
          </w:tcPr>
          <w:p w14:paraId="33DA5E11" w14:textId="6E37649C"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年全省人均地區生產總值</w:t>
            </w:r>
            <w:r w:rsidRPr="00DD6B89">
              <w:rPr>
                <w:rFonts w:cs="華康細圓體" w:hint="eastAsia"/>
              </w:rPr>
              <w:t>8.1</w:t>
            </w:r>
            <w:r w:rsidRPr="00DD6B89">
              <w:rPr>
                <w:rFonts w:cs="華康細圓體" w:hint="eastAsia"/>
                <w:lang w:eastAsia="zh-TW"/>
              </w:rPr>
              <w:t>萬元，比去年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5.</w:t>
            </w:r>
            <w:r w:rsidRPr="00DD6B89">
              <w:rPr>
                <w:rFonts w:cs="華康細圓體" w:hint="eastAsia"/>
              </w:rPr>
              <w:t>8</w:t>
            </w:r>
            <w:r w:rsidRPr="00DD6B89">
              <w:rPr>
                <w:rFonts w:cs="華康細圓體" w:hint="eastAsia"/>
                <w:lang w:eastAsia="zh-TW"/>
              </w:rPr>
              <w:t>%</w:t>
            </w:r>
            <w:r w:rsidRPr="00DD6B89">
              <w:rPr>
                <w:rFonts w:cs="華康細圓體" w:hint="eastAsia"/>
                <w:lang w:eastAsia="zh-TW"/>
              </w:rPr>
              <w:t>。</w:t>
            </w:r>
          </w:p>
        </w:tc>
      </w:tr>
      <w:tr w:rsidR="00E24C1A" w:rsidRPr="00DD6B89" w14:paraId="630BC4FC" w14:textId="77777777">
        <w:trPr>
          <w:trHeight w:val="680"/>
        </w:trPr>
        <w:tc>
          <w:tcPr>
            <w:tcW w:w="1413" w:type="pct"/>
            <w:vAlign w:val="center"/>
          </w:tcPr>
          <w:p w14:paraId="45D4A775" w14:textId="77777777" w:rsidR="009B2141" w:rsidRPr="00DD6B89" w:rsidRDefault="00000000">
            <w:pPr>
              <w:pStyle w:val="-0"/>
              <w:ind w:left="118" w:right="118"/>
            </w:pPr>
            <w:r w:rsidRPr="00DD6B89">
              <w:t>財政收入</w:t>
            </w:r>
          </w:p>
        </w:tc>
        <w:tc>
          <w:tcPr>
            <w:tcW w:w="6079" w:type="dxa"/>
            <w:vAlign w:val="center"/>
          </w:tcPr>
          <w:p w14:paraId="0A29075A" w14:textId="6E3A7855"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全年地方一般公共預算收入</w:t>
            </w:r>
            <w:r w:rsidRPr="00DD6B89">
              <w:rPr>
                <w:rFonts w:cs="華康細圓體" w:hint="eastAsia"/>
                <w:lang w:eastAsia="zh-TW"/>
              </w:rPr>
              <w:t>5</w:t>
            </w:r>
            <w:r w:rsidRPr="00DD6B89">
              <w:rPr>
                <w:rFonts w:cs="華康細圓體" w:hint="eastAsia"/>
              </w:rPr>
              <w:t>,853.9</w:t>
            </w:r>
            <w:r w:rsidRPr="00DD6B89">
              <w:rPr>
                <w:rFonts w:cs="華康細圓體" w:hint="eastAsia"/>
                <w:lang w:eastAsia="zh-TW"/>
              </w:rPr>
              <w:t>億元，同比</w:t>
            </w:r>
            <w:r w:rsidR="00FB5E25" w:rsidRPr="00DD6B89">
              <w:rPr>
                <w:rFonts w:cs="華康細圓體" w:hint="eastAsia"/>
                <w:lang w:eastAsia="zh-TW"/>
              </w:rPr>
              <w:t>成長</w:t>
            </w:r>
            <w:r w:rsidRPr="00DD6B89">
              <w:rPr>
                <w:rFonts w:cs="華康細圓體" w:hint="eastAsia"/>
              </w:rPr>
              <w:t>3</w:t>
            </w:r>
            <w:r w:rsidRPr="00DD6B89">
              <w:rPr>
                <w:rFonts w:cs="華康細圓體" w:hint="eastAsia"/>
                <w:lang w:eastAsia="zh-TW"/>
              </w:rPr>
              <w:t>.9%</w:t>
            </w:r>
            <w:r w:rsidRPr="00DD6B89">
              <w:rPr>
                <w:rFonts w:cs="華康細圓體" w:hint="eastAsia"/>
                <w:lang w:eastAsia="zh-TW"/>
              </w:rPr>
              <w:t>，其中，稅收收入</w:t>
            </w:r>
            <w:r w:rsidRPr="00DD6B89">
              <w:rPr>
                <w:rFonts w:cs="華康細圓體" w:hint="eastAsia"/>
                <w:lang w:eastAsia="zh-TW"/>
              </w:rPr>
              <w:t>3,</w:t>
            </w:r>
            <w:r w:rsidRPr="00DD6B89">
              <w:rPr>
                <w:rFonts w:cs="華康細圓體" w:hint="eastAsia"/>
              </w:rPr>
              <w:t>732.1</w:t>
            </w:r>
            <w:r w:rsidRPr="00DD6B89">
              <w:rPr>
                <w:rFonts w:cs="華康細圓體" w:hint="eastAsia"/>
                <w:lang w:eastAsia="zh-TW"/>
              </w:rPr>
              <w:t>億元，</w:t>
            </w:r>
            <w:r w:rsidR="00FB5E25" w:rsidRPr="00DD6B89">
              <w:rPr>
                <w:rFonts w:cs="華康細圓體" w:hint="eastAsia"/>
              </w:rPr>
              <w:t>成長</w:t>
            </w:r>
            <w:r w:rsidRPr="00DD6B89">
              <w:rPr>
                <w:rFonts w:cs="華康細圓體" w:hint="eastAsia"/>
              </w:rPr>
              <w:t>3.6</w:t>
            </w:r>
            <w:r w:rsidRPr="00DD6B89">
              <w:rPr>
                <w:rFonts w:cs="華康細圓體" w:hint="eastAsia"/>
                <w:lang w:eastAsia="zh-TW"/>
              </w:rPr>
              <w:t>%</w:t>
            </w:r>
            <w:r w:rsidRPr="00DD6B89">
              <w:rPr>
                <w:rFonts w:cs="華康細圓體" w:hint="eastAsia"/>
                <w:lang w:eastAsia="zh-TW"/>
              </w:rPr>
              <w:t>。</w:t>
            </w:r>
          </w:p>
        </w:tc>
      </w:tr>
      <w:tr w:rsidR="00E24C1A" w:rsidRPr="00DD6B89" w14:paraId="350506F6" w14:textId="77777777">
        <w:trPr>
          <w:trHeight w:val="680"/>
        </w:trPr>
        <w:tc>
          <w:tcPr>
            <w:tcW w:w="1413" w:type="pct"/>
            <w:vAlign w:val="center"/>
          </w:tcPr>
          <w:p w14:paraId="5590E7B7" w14:textId="77777777" w:rsidR="009B2141" w:rsidRPr="00DD6B89" w:rsidRDefault="00000000">
            <w:pPr>
              <w:pStyle w:val="-0"/>
              <w:ind w:left="118" w:right="118"/>
            </w:pPr>
            <w:r w:rsidRPr="00DD6B89">
              <w:t>固定資產投資</w:t>
            </w:r>
          </w:p>
        </w:tc>
        <w:tc>
          <w:tcPr>
            <w:tcW w:w="6079" w:type="dxa"/>
            <w:vAlign w:val="center"/>
          </w:tcPr>
          <w:p w14:paraId="33162E19" w14:textId="4B06BB85" w:rsidR="009B2141" w:rsidRPr="00DD6B89" w:rsidRDefault="00000000">
            <w:pPr>
              <w:pStyle w:val="-"/>
              <w:ind w:left="118" w:right="118"/>
              <w:rPr>
                <w:rFonts w:cs="華康細圓體"/>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年全社會固定資產投資較前一年</w:t>
            </w:r>
            <w:r w:rsidRPr="00DD6B89">
              <w:rPr>
                <w:rFonts w:cs="華康細圓體" w:hint="eastAsia"/>
              </w:rPr>
              <w:t>下降</w:t>
            </w:r>
            <w:r w:rsidRPr="00DD6B89">
              <w:rPr>
                <w:rFonts w:cs="華康細圓體" w:hint="eastAsia"/>
                <w:lang w:eastAsia="zh-TW"/>
              </w:rPr>
              <w:t>2.4%</w:t>
            </w:r>
            <w:r w:rsidRPr="00DD6B89">
              <w:rPr>
                <w:rFonts w:cs="華康細圓體" w:hint="eastAsia"/>
                <w:lang w:eastAsia="zh-TW"/>
              </w:rPr>
              <w:t>。分產業看，第一產業投資</w:t>
            </w:r>
            <w:r w:rsidR="00FB5E25" w:rsidRPr="00DD6B89">
              <w:rPr>
                <w:rFonts w:cs="華康細圓體" w:hint="eastAsia"/>
                <w:lang w:eastAsia="zh-TW"/>
              </w:rPr>
              <w:t>成長</w:t>
            </w:r>
            <w:r w:rsidRPr="00DD6B89">
              <w:rPr>
                <w:rFonts w:cs="華康細圓體" w:hint="eastAsia"/>
              </w:rPr>
              <w:t>6.8</w:t>
            </w:r>
            <w:r w:rsidRPr="00DD6B89">
              <w:rPr>
                <w:rFonts w:cs="華康細圓體" w:hint="eastAsia"/>
                <w:lang w:eastAsia="zh-TW"/>
              </w:rPr>
              <w:t>%</w:t>
            </w:r>
            <w:r w:rsidRPr="00DD6B89">
              <w:rPr>
                <w:rFonts w:cs="華康細圓體" w:hint="eastAsia"/>
                <w:lang w:eastAsia="zh-TW"/>
              </w:rPr>
              <w:t>；第二產業投資</w:t>
            </w:r>
            <w:r w:rsidR="00FB5E25" w:rsidRPr="00DD6B89">
              <w:rPr>
                <w:rFonts w:cs="華康細圓體" w:hint="eastAsia"/>
                <w:lang w:eastAsia="zh-TW"/>
              </w:rPr>
              <w:t>成長</w:t>
            </w:r>
            <w:r w:rsidRPr="00DD6B89">
              <w:rPr>
                <w:rFonts w:cs="華康細圓體" w:hint="eastAsia"/>
              </w:rPr>
              <w:t>7.2</w:t>
            </w:r>
            <w:r w:rsidRPr="00DD6B89">
              <w:rPr>
                <w:rFonts w:cs="華康細圓體" w:hint="eastAsia"/>
                <w:lang w:eastAsia="zh-TW"/>
              </w:rPr>
              <w:t>%</w:t>
            </w:r>
            <w:r w:rsidRPr="00DD6B89">
              <w:rPr>
                <w:rFonts w:cs="華康細圓體" w:hint="eastAsia"/>
                <w:lang w:eastAsia="zh-TW"/>
              </w:rPr>
              <w:t>，其中，工業投資</w:t>
            </w:r>
            <w:r w:rsidR="00FB5E25" w:rsidRPr="00DD6B89">
              <w:rPr>
                <w:rFonts w:cs="華康細圓體" w:hint="eastAsia"/>
                <w:lang w:eastAsia="zh-TW"/>
              </w:rPr>
              <w:t>成長</w:t>
            </w:r>
            <w:r w:rsidRPr="00DD6B89">
              <w:rPr>
                <w:rFonts w:cs="華康細圓體" w:hint="eastAsia"/>
              </w:rPr>
              <w:t>7.3</w:t>
            </w:r>
            <w:r w:rsidRPr="00DD6B89">
              <w:rPr>
                <w:rFonts w:cs="華康細圓體" w:hint="eastAsia"/>
                <w:lang w:eastAsia="zh-TW"/>
              </w:rPr>
              <w:t>%</w:t>
            </w:r>
            <w:r w:rsidRPr="00DD6B89">
              <w:rPr>
                <w:rFonts w:cs="華康細圓體" w:hint="eastAsia"/>
                <w:lang w:eastAsia="zh-TW"/>
              </w:rPr>
              <w:t>；但第三產業投資下降了</w:t>
            </w:r>
            <w:r w:rsidRPr="00DD6B89">
              <w:rPr>
                <w:rFonts w:cs="華康細圓體" w:hint="eastAsia"/>
              </w:rPr>
              <w:t>6.8</w:t>
            </w:r>
            <w:r w:rsidRPr="00DD6B89">
              <w:rPr>
                <w:rFonts w:cs="華康細圓體" w:hint="eastAsia"/>
                <w:lang w:eastAsia="zh-TW"/>
              </w:rPr>
              <w:t>%</w:t>
            </w:r>
            <w:r w:rsidRPr="00DD6B89">
              <w:rPr>
                <w:rFonts w:cs="華康細圓體" w:hint="eastAsia"/>
                <w:lang w:eastAsia="zh-TW"/>
              </w:rPr>
              <w:t>。全年高技術製造業投資</w:t>
            </w:r>
            <w:r w:rsidR="00FB5E25" w:rsidRPr="00DD6B89">
              <w:rPr>
                <w:rFonts w:cs="華康細圓體" w:hint="eastAsia"/>
                <w:lang w:eastAsia="zh-TW"/>
              </w:rPr>
              <w:t>成長</w:t>
            </w:r>
            <w:r w:rsidRPr="00DD6B89">
              <w:rPr>
                <w:rFonts w:cs="華康細圓體" w:hint="eastAsia"/>
                <w:lang w:eastAsia="zh-TW"/>
              </w:rPr>
              <w:t>5.3%</w:t>
            </w:r>
            <w:r w:rsidRPr="00DD6B89">
              <w:rPr>
                <w:rFonts w:cs="華康細圓體" w:hint="eastAsia"/>
                <w:lang w:eastAsia="zh-TW"/>
              </w:rPr>
              <w:t>。</w:t>
            </w:r>
          </w:p>
          <w:p w14:paraId="74F34E05"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年房地產開發投資，較前一年下降</w:t>
            </w:r>
            <w:r w:rsidRPr="00DD6B89">
              <w:rPr>
                <w:rFonts w:cs="華康細圓體" w:hint="eastAsia"/>
                <w:lang w:eastAsia="zh-TW"/>
              </w:rPr>
              <w:t>8.5%</w:t>
            </w:r>
            <w:r w:rsidRPr="00DD6B89">
              <w:rPr>
                <w:rFonts w:cs="華康細圓體" w:hint="eastAsia"/>
                <w:lang w:eastAsia="zh-TW"/>
              </w:rPr>
              <w:t>。商品房施工面積</w:t>
            </w:r>
            <w:r w:rsidRPr="00DD6B89">
              <w:rPr>
                <w:rFonts w:cs="華康細圓體" w:hint="eastAsia"/>
                <w:lang w:eastAsia="zh-TW"/>
              </w:rPr>
              <w:t>36,983.4</w:t>
            </w:r>
            <w:r w:rsidRPr="00DD6B89">
              <w:rPr>
                <w:rFonts w:cs="華康細圓體" w:hint="eastAsia"/>
                <w:lang w:eastAsia="zh-TW"/>
              </w:rPr>
              <w:t>萬平方米，下降</w:t>
            </w:r>
            <w:r w:rsidRPr="00DD6B89">
              <w:rPr>
                <w:rFonts w:cs="華康細圓體" w:hint="eastAsia"/>
                <w:lang w:eastAsia="zh-TW"/>
              </w:rPr>
              <w:t>11.9%</w:t>
            </w:r>
            <w:r w:rsidRPr="00DD6B89">
              <w:rPr>
                <w:rFonts w:cs="華康細圓體" w:hint="eastAsia"/>
                <w:lang w:eastAsia="zh-TW"/>
              </w:rPr>
              <w:t>；商品房銷售面積</w:t>
            </w:r>
            <w:r w:rsidRPr="00DD6B89">
              <w:rPr>
                <w:rFonts w:cs="華康細圓體" w:hint="eastAsia"/>
                <w:lang w:eastAsia="zh-TW"/>
              </w:rPr>
              <w:t>5,644.7</w:t>
            </w:r>
            <w:r w:rsidRPr="00DD6B89">
              <w:rPr>
                <w:rFonts w:cs="華康細圓體" w:hint="eastAsia"/>
                <w:lang w:eastAsia="zh-TW"/>
              </w:rPr>
              <w:t>萬平方米，下降</w:t>
            </w:r>
            <w:r w:rsidRPr="00DD6B89">
              <w:rPr>
                <w:rFonts w:cs="華康細圓體" w:hint="eastAsia"/>
                <w:lang w:eastAsia="zh-TW"/>
              </w:rPr>
              <w:t>11.7%</w:t>
            </w:r>
            <w:r w:rsidRPr="00DD6B89">
              <w:rPr>
                <w:rFonts w:cs="華康細圓體" w:hint="eastAsia"/>
                <w:lang w:eastAsia="zh-TW"/>
              </w:rPr>
              <w:t>；商品房竣工面積</w:t>
            </w:r>
            <w:r w:rsidRPr="00DD6B89">
              <w:rPr>
                <w:rFonts w:cs="華康細圓體" w:hint="eastAsia"/>
                <w:lang w:eastAsia="zh-TW"/>
              </w:rPr>
              <w:t>3,271.5</w:t>
            </w:r>
            <w:r w:rsidRPr="00DD6B89">
              <w:rPr>
                <w:rFonts w:cs="華康細圓體" w:hint="eastAsia"/>
                <w:lang w:eastAsia="zh-TW"/>
              </w:rPr>
              <w:t>萬平方米，下降</w:t>
            </w:r>
            <w:r w:rsidRPr="00DD6B89">
              <w:rPr>
                <w:rFonts w:cs="華康細圓體" w:hint="eastAsia"/>
                <w:lang w:eastAsia="zh-TW"/>
              </w:rPr>
              <w:t>25.1%</w:t>
            </w:r>
            <w:r w:rsidRPr="00DD6B89">
              <w:rPr>
                <w:rFonts w:cs="華康細圓體" w:hint="eastAsia"/>
                <w:lang w:eastAsia="zh-TW"/>
              </w:rPr>
              <w:t>。</w:t>
            </w:r>
          </w:p>
        </w:tc>
      </w:tr>
      <w:tr w:rsidR="00E24C1A" w:rsidRPr="00DD6B89" w14:paraId="003B6CBA" w14:textId="77777777">
        <w:trPr>
          <w:trHeight w:val="680"/>
        </w:trPr>
        <w:tc>
          <w:tcPr>
            <w:tcW w:w="1413" w:type="pct"/>
            <w:vAlign w:val="center"/>
          </w:tcPr>
          <w:p w14:paraId="1CE8C9A3" w14:textId="77777777" w:rsidR="009B2141" w:rsidRPr="00DD6B89" w:rsidRDefault="00000000">
            <w:pPr>
              <w:pStyle w:val="-0"/>
              <w:ind w:left="118" w:right="118"/>
            </w:pPr>
            <w:r w:rsidRPr="00DD6B89">
              <w:t>就業</w:t>
            </w:r>
          </w:p>
        </w:tc>
        <w:tc>
          <w:tcPr>
            <w:tcW w:w="6079" w:type="dxa"/>
            <w:vAlign w:val="center"/>
          </w:tcPr>
          <w:p w14:paraId="298C2385" w14:textId="77777777" w:rsidR="009B2141" w:rsidRPr="00DD6B89" w:rsidRDefault="00000000">
            <w:pPr>
              <w:widowControl/>
              <w:ind w:firstLineChars="0" w:firstLine="0"/>
              <w:jc w:val="left"/>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年，四川省就業形勢整體穩定，城鎮新增就業</w:t>
            </w:r>
            <w:r w:rsidRPr="00DD6B89">
              <w:rPr>
                <w:rFonts w:cs="華康細圓體" w:hint="eastAsia"/>
                <w:lang w:eastAsia="zh-TW"/>
              </w:rPr>
              <w:t>10</w:t>
            </w:r>
            <w:r w:rsidRPr="00DD6B89">
              <w:rPr>
                <w:rFonts w:cs="華康細圓體" w:hint="eastAsia"/>
              </w:rPr>
              <w:t>7.29</w:t>
            </w:r>
            <w:r w:rsidRPr="00DD6B89">
              <w:rPr>
                <w:rFonts w:cs="華康細圓體" w:hint="eastAsia"/>
                <w:lang w:eastAsia="zh-TW"/>
              </w:rPr>
              <w:t>萬人，就業困難人員就業</w:t>
            </w:r>
            <w:r w:rsidRPr="00DD6B89">
              <w:rPr>
                <w:rFonts w:cs="華康細圓體" w:hint="eastAsia"/>
              </w:rPr>
              <w:t>7.96</w:t>
            </w:r>
            <w:r w:rsidRPr="00DD6B89">
              <w:rPr>
                <w:rFonts w:cs="華康細圓體" w:hint="eastAsia"/>
                <w:lang w:eastAsia="zh-TW"/>
              </w:rPr>
              <w:t>萬人，城鎮調查失業率</w:t>
            </w:r>
            <w:r w:rsidRPr="00DD6B89">
              <w:rPr>
                <w:rFonts w:cs="華康細圓體" w:hint="eastAsia"/>
                <w:lang w:eastAsia="zh-TW"/>
              </w:rPr>
              <w:lastRenderedPageBreak/>
              <w:t>5.3%</w:t>
            </w:r>
            <w:r w:rsidRPr="00DD6B89">
              <w:rPr>
                <w:rFonts w:cs="華康細圓體" w:hint="eastAsia"/>
                <w:lang w:eastAsia="zh-TW"/>
              </w:rPr>
              <w:t>，</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年農村勞動力轉移就業規模達</w:t>
            </w:r>
            <w:r w:rsidRPr="00DD6B89">
              <w:rPr>
                <w:rFonts w:cs="華康細圓體" w:hint="eastAsia"/>
                <w:lang w:eastAsia="zh-TW"/>
              </w:rPr>
              <w:t>2,6</w:t>
            </w:r>
            <w:r w:rsidRPr="00DD6B89">
              <w:rPr>
                <w:rFonts w:cs="華康細圓體" w:hint="eastAsia"/>
              </w:rPr>
              <w:t>01.80</w:t>
            </w:r>
            <w:r w:rsidRPr="00DD6B89">
              <w:rPr>
                <w:rFonts w:cs="華康細圓體" w:hint="eastAsia"/>
                <w:lang w:eastAsia="zh-TW"/>
              </w:rPr>
              <w:t>萬人</w:t>
            </w:r>
            <w:r w:rsidRPr="00DD6B89">
              <w:rPr>
                <w:rFonts w:cs="華康細圓體" w:hint="eastAsia"/>
              </w:rPr>
              <w:t>，其中，省外輸出</w:t>
            </w:r>
            <w:r w:rsidRPr="00DD6B89">
              <w:rPr>
                <w:rFonts w:cs="華康細圓體" w:hint="eastAsia"/>
              </w:rPr>
              <w:t>1,038.43 </w:t>
            </w:r>
            <w:r w:rsidRPr="00DD6B89">
              <w:rPr>
                <w:rFonts w:cs="華康細圓體" w:hint="eastAsia"/>
              </w:rPr>
              <w:t>萬人，省內轉移就業</w:t>
            </w:r>
            <w:r w:rsidRPr="00DD6B89">
              <w:rPr>
                <w:rFonts w:cs="華康細圓體" w:hint="eastAsia"/>
              </w:rPr>
              <w:t> 1,563.37</w:t>
            </w:r>
            <w:r w:rsidRPr="00DD6B89">
              <w:rPr>
                <w:rFonts w:cs="華康細圓體" w:hint="eastAsia"/>
              </w:rPr>
              <w:t>萬人。</w:t>
            </w:r>
            <w:r w:rsidRPr="00DD6B89">
              <w:rPr>
                <w:rFonts w:cs="華康細圓體" w:hint="eastAsia"/>
                <w:lang w:eastAsia="zh-TW"/>
              </w:rPr>
              <w:t>202</w:t>
            </w:r>
            <w:r w:rsidRPr="00DD6B89">
              <w:rPr>
                <w:rFonts w:cs="華康細圓體" w:hint="eastAsia"/>
              </w:rPr>
              <w:t>5</w:t>
            </w:r>
            <w:r w:rsidRPr="00DD6B89">
              <w:rPr>
                <w:rFonts w:cs="華康細圓體" w:hint="eastAsia"/>
                <w:lang w:eastAsia="zh-TW"/>
              </w:rPr>
              <w:t>屆離校未就業高校畢業生幫扶就業率達</w:t>
            </w:r>
            <w:r w:rsidRPr="00DD6B89">
              <w:rPr>
                <w:rFonts w:cs="華康細圓體" w:hint="eastAsia"/>
                <w:lang w:eastAsia="zh-TW"/>
              </w:rPr>
              <w:t>95%</w:t>
            </w:r>
            <w:r w:rsidRPr="00DD6B89">
              <w:rPr>
                <w:rFonts w:cs="華康細圓體" w:hint="eastAsia"/>
                <w:lang w:eastAsia="zh-TW"/>
              </w:rPr>
              <w:t>。</w:t>
            </w:r>
          </w:p>
        </w:tc>
      </w:tr>
      <w:tr w:rsidR="00E24C1A" w:rsidRPr="00DD6B89" w14:paraId="209A2A2E" w14:textId="77777777">
        <w:trPr>
          <w:trHeight w:val="680"/>
        </w:trPr>
        <w:tc>
          <w:tcPr>
            <w:tcW w:w="5000" w:type="pct"/>
            <w:gridSpan w:val="2"/>
            <w:shd w:val="clear" w:color="auto" w:fill="CCFFFF"/>
            <w:vAlign w:val="center"/>
          </w:tcPr>
          <w:p w14:paraId="02C6D305"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利用外資</w:t>
            </w:r>
          </w:p>
        </w:tc>
      </w:tr>
      <w:tr w:rsidR="00E24C1A" w:rsidRPr="00DD6B89" w14:paraId="2AF62ACD" w14:textId="77777777">
        <w:trPr>
          <w:trHeight w:val="680"/>
        </w:trPr>
        <w:tc>
          <w:tcPr>
            <w:tcW w:w="1413" w:type="pct"/>
            <w:vAlign w:val="center"/>
          </w:tcPr>
          <w:p w14:paraId="5550F3E0" w14:textId="77777777" w:rsidR="009B2141" w:rsidRPr="00DD6B89" w:rsidRDefault="00000000">
            <w:pPr>
              <w:pStyle w:val="-0"/>
              <w:ind w:left="118" w:right="118"/>
            </w:pPr>
            <w:r w:rsidRPr="00DD6B89">
              <w:t>外商投資</w:t>
            </w:r>
          </w:p>
        </w:tc>
        <w:tc>
          <w:tcPr>
            <w:tcW w:w="6079" w:type="dxa"/>
            <w:vAlign w:val="center"/>
          </w:tcPr>
          <w:p w14:paraId="1DA8B5C7" w14:textId="77777777" w:rsidR="009B2141" w:rsidRPr="00DD6B89" w:rsidRDefault="00000000">
            <w:pPr>
              <w:widowControl/>
              <w:ind w:firstLineChars="0" w:firstLine="0"/>
              <w:jc w:val="left"/>
              <w:rPr>
                <w:rFonts w:cs="華康細圓體"/>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年全省新設外商投資企業（機構）</w:t>
            </w:r>
            <w:r w:rsidRPr="00DD6B89">
              <w:rPr>
                <w:rFonts w:cs="華康細圓體" w:hint="eastAsia"/>
              </w:rPr>
              <w:t>893</w:t>
            </w:r>
            <w:r w:rsidRPr="00DD6B89">
              <w:rPr>
                <w:rFonts w:cs="華康細圓體" w:hint="eastAsia"/>
                <w:lang w:eastAsia="zh-TW"/>
              </w:rPr>
              <w:t>家，</w:t>
            </w:r>
            <w:r w:rsidRPr="00DD6B89">
              <w:rPr>
                <w:rFonts w:cs="華康細圓體" w:hint="eastAsia"/>
              </w:rPr>
              <w:t>四川省現有外資企業家數達</w:t>
            </w:r>
            <w:r w:rsidRPr="00DD6B89">
              <w:rPr>
                <w:rFonts w:cs="華康細圓體" w:hint="eastAsia"/>
              </w:rPr>
              <w:t>5,664</w:t>
            </w:r>
            <w:r w:rsidRPr="00DD6B89">
              <w:rPr>
                <w:rFonts w:cs="華康細圓體" w:hint="eastAsia"/>
              </w:rPr>
              <w:t>家，戶數位居中西部第一。</w:t>
            </w:r>
          </w:p>
          <w:p w14:paraId="6C52438B" w14:textId="77777777" w:rsidR="009B2141" w:rsidRPr="00DD6B89" w:rsidRDefault="00000000">
            <w:pPr>
              <w:pStyle w:val="-"/>
              <w:ind w:leftChars="0" w:left="0" w:right="118"/>
              <w:rPr>
                <w:shd w:val="clear" w:color="auto" w:fill="FFFFFF"/>
                <w:lang w:eastAsia="zh-TW"/>
              </w:rPr>
            </w:pPr>
            <w:r w:rsidRPr="00DD6B89">
              <w:rPr>
                <w:rFonts w:cs="華康細圓體" w:hint="eastAsia"/>
                <w:lang w:eastAsia="zh-TW"/>
              </w:rPr>
              <w:t>已獲批</w:t>
            </w:r>
            <w:proofErr w:type="gramStart"/>
            <w:r w:rsidRPr="00DD6B89">
              <w:rPr>
                <w:rFonts w:cs="華康細圓體" w:hint="eastAsia"/>
                <w:lang w:eastAsia="zh-TW"/>
              </w:rPr>
              <w:t>準</w:t>
            </w:r>
            <w:proofErr w:type="gramEnd"/>
            <w:r w:rsidRPr="00DD6B89">
              <w:rPr>
                <w:rFonts w:cs="華康細圓體" w:hint="eastAsia"/>
                <w:lang w:eastAsia="zh-TW"/>
              </w:rPr>
              <w:t>在川設立領事機構的國家達</w:t>
            </w:r>
            <w:r w:rsidRPr="00DD6B89">
              <w:rPr>
                <w:rFonts w:cs="華康細圓體" w:hint="eastAsia"/>
                <w:lang w:eastAsia="zh-TW"/>
              </w:rPr>
              <w:t>2</w:t>
            </w:r>
            <w:r w:rsidRPr="00DD6B89">
              <w:rPr>
                <w:rFonts w:cs="華康細圓體" w:hint="eastAsia"/>
              </w:rPr>
              <w:t>4</w:t>
            </w:r>
            <w:r w:rsidRPr="00DD6B89">
              <w:rPr>
                <w:rFonts w:cs="華康細圓體" w:hint="eastAsia"/>
                <w:lang w:eastAsia="zh-TW"/>
              </w:rPr>
              <w:t>個。</w:t>
            </w:r>
          </w:p>
        </w:tc>
      </w:tr>
      <w:tr w:rsidR="00E24C1A" w:rsidRPr="00DD6B89" w14:paraId="2E5B958E" w14:textId="77777777">
        <w:trPr>
          <w:trHeight w:val="680"/>
        </w:trPr>
        <w:tc>
          <w:tcPr>
            <w:tcW w:w="1413" w:type="pct"/>
            <w:vAlign w:val="center"/>
          </w:tcPr>
          <w:p w14:paraId="40D4C554" w14:textId="77777777" w:rsidR="009B2141" w:rsidRPr="00DD6B89" w:rsidRDefault="00000000">
            <w:pPr>
              <w:pStyle w:val="-0"/>
              <w:ind w:left="118" w:right="118"/>
            </w:pPr>
            <w:r w:rsidRPr="00DD6B89">
              <w:t>外商投資金額</w:t>
            </w:r>
          </w:p>
        </w:tc>
        <w:tc>
          <w:tcPr>
            <w:tcW w:w="6079" w:type="dxa"/>
            <w:vAlign w:val="center"/>
          </w:tcPr>
          <w:p w14:paraId="3DA2EC9A"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年，外商直接投資</w:t>
            </w:r>
            <w:r w:rsidRPr="00DD6B89">
              <w:rPr>
                <w:rFonts w:cs="華康細圓體" w:hint="eastAsia"/>
              </w:rPr>
              <w:t>19.7</w:t>
            </w:r>
            <w:r w:rsidRPr="00DD6B89">
              <w:rPr>
                <w:rFonts w:cs="華康細圓體" w:hint="eastAsia"/>
                <w:lang w:eastAsia="zh-TW"/>
              </w:rPr>
              <w:t>億美元，較前一年下降了</w:t>
            </w:r>
            <w:r w:rsidRPr="00DD6B89">
              <w:rPr>
                <w:rFonts w:cs="華康細圓體" w:hint="eastAsia"/>
                <w:lang w:eastAsia="zh-TW"/>
              </w:rPr>
              <w:t>2</w:t>
            </w:r>
            <w:r w:rsidRPr="00DD6B89">
              <w:rPr>
                <w:rFonts w:cs="華康細圓體" w:hint="eastAsia"/>
              </w:rPr>
              <w:t>4.5</w:t>
            </w:r>
            <w:r w:rsidRPr="00DD6B89">
              <w:rPr>
                <w:rFonts w:cs="華康細圓體" w:hint="eastAsia"/>
                <w:lang w:eastAsia="zh-TW"/>
              </w:rPr>
              <w:t>%</w:t>
            </w:r>
            <w:r w:rsidRPr="00DD6B89">
              <w:rPr>
                <w:rFonts w:cs="華康細圓體" w:hint="eastAsia"/>
                <w:lang w:eastAsia="zh-TW"/>
              </w:rPr>
              <w:t>。</w:t>
            </w:r>
          </w:p>
        </w:tc>
      </w:tr>
      <w:tr w:rsidR="00E24C1A" w:rsidRPr="00DD6B89" w14:paraId="3CCAFDC8" w14:textId="77777777">
        <w:trPr>
          <w:trHeight w:val="680"/>
        </w:trPr>
        <w:tc>
          <w:tcPr>
            <w:tcW w:w="1413" w:type="pct"/>
            <w:vAlign w:val="center"/>
          </w:tcPr>
          <w:p w14:paraId="0A85389D" w14:textId="77777777" w:rsidR="009B2141" w:rsidRPr="00DD6B89" w:rsidRDefault="00000000">
            <w:pPr>
              <w:pStyle w:val="-0"/>
              <w:ind w:left="118" w:right="118"/>
            </w:pPr>
            <w:r w:rsidRPr="00DD6B89">
              <w:t>投資產業</w:t>
            </w:r>
          </w:p>
        </w:tc>
        <w:tc>
          <w:tcPr>
            <w:tcW w:w="6079" w:type="dxa"/>
            <w:vAlign w:val="center"/>
          </w:tcPr>
          <w:p w14:paraId="33D99236" w14:textId="77777777"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w:t>
            </w:r>
            <w:r w:rsidRPr="00DD6B89">
              <w:rPr>
                <w:rFonts w:cs="華康細圓體" w:hint="eastAsia"/>
                <w:lang w:eastAsia="zh-TW"/>
              </w:rPr>
              <w:t>聚焦「</w:t>
            </w:r>
            <w:r w:rsidRPr="00DD6B89">
              <w:rPr>
                <w:rFonts w:cs="華康細圓體" w:hint="eastAsia"/>
                <w:lang w:eastAsia="zh-TW"/>
              </w:rPr>
              <w:t>15+N</w:t>
            </w:r>
            <w:r w:rsidRPr="00DD6B89">
              <w:rPr>
                <w:rFonts w:cs="華康細圓體" w:hint="eastAsia"/>
                <w:lang w:eastAsia="zh-TW"/>
              </w:rPr>
              <w:t>」重點產業鏈靶向招商，全年省外引進產業專案新增實際投資，超過</w:t>
            </w:r>
            <w:r w:rsidRPr="00DD6B89">
              <w:rPr>
                <w:rFonts w:cs="華康細圓體" w:hint="eastAsia"/>
                <w:lang w:eastAsia="zh-TW"/>
              </w:rPr>
              <w:t>8</w:t>
            </w:r>
            <w:r w:rsidRPr="00DD6B89">
              <w:rPr>
                <w:rFonts w:cs="華康細圓體" w:hint="eastAsia"/>
              </w:rPr>
              <w:t>,</w:t>
            </w:r>
            <w:r w:rsidRPr="00DD6B89">
              <w:rPr>
                <w:rFonts w:cs="華康細圓體" w:hint="eastAsia"/>
                <w:lang w:eastAsia="zh-TW"/>
              </w:rPr>
              <w:t>300</w:t>
            </w:r>
            <w:r w:rsidRPr="00DD6B89">
              <w:rPr>
                <w:rFonts w:cs="華康細圓體" w:hint="eastAsia"/>
                <w:lang w:eastAsia="zh-TW"/>
              </w:rPr>
              <w:t>億元，重點產業鏈占比達</w:t>
            </w:r>
            <w:r w:rsidRPr="00DD6B89">
              <w:rPr>
                <w:rFonts w:cs="華康細圓體" w:hint="eastAsia"/>
                <w:lang w:eastAsia="zh-TW"/>
              </w:rPr>
              <w:t>36.3%</w:t>
            </w:r>
            <w:r w:rsidRPr="00DD6B89">
              <w:rPr>
                <w:rFonts w:cs="華康細圓體" w:hint="eastAsia"/>
                <w:lang w:eastAsia="zh-TW"/>
              </w:rPr>
              <w:t>。成功舉辦「</w:t>
            </w:r>
            <w:r w:rsidRPr="00DD6B89">
              <w:rPr>
                <w:rFonts w:cs="華康細圓體" w:hint="eastAsia"/>
                <w:lang w:eastAsia="zh-TW"/>
              </w:rPr>
              <w:t>2025</w:t>
            </w:r>
            <w:r w:rsidRPr="00DD6B89">
              <w:rPr>
                <w:rFonts w:cs="華康細圓體" w:hint="eastAsia"/>
                <w:lang w:eastAsia="zh-TW"/>
              </w:rPr>
              <w:t>中外知名企業四川行」，活動期間，四川簽約投資合作專案</w:t>
            </w:r>
            <w:r w:rsidRPr="00DD6B89">
              <w:rPr>
                <w:rFonts w:cs="華康細圓體" w:hint="eastAsia"/>
                <w:lang w:eastAsia="zh-TW"/>
              </w:rPr>
              <w:t>340</w:t>
            </w:r>
            <w:r w:rsidRPr="00DD6B89">
              <w:rPr>
                <w:rFonts w:cs="華康細圓體" w:hint="eastAsia"/>
                <w:lang w:eastAsia="zh-TW"/>
              </w:rPr>
              <w:t>個，投資金額</w:t>
            </w:r>
            <w:r w:rsidRPr="00DD6B89">
              <w:rPr>
                <w:rFonts w:cs="華康細圓體" w:hint="eastAsia"/>
                <w:lang w:eastAsia="zh-TW"/>
              </w:rPr>
              <w:t>2,630.6</w:t>
            </w:r>
            <w:r w:rsidRPr="00DD6B89">
              <w:rPr>
                <w:rFonts w:cs="華康細圓體" w:hint="eastAsia"/>
                <w:lang w:eastAsia="zh-TW"/>
              </w:rPr>
              <w:t>億元。其中，四川六大優勢產業專案，占比超過</w:t>
            </w:r>
            <w:r w:rsidRPr="00DD6B89">
              <w:rPr>
                <w:rFonts w:cs="華康細圓體" w:hint="eastAsia"/>
                <w:lang w:eastAsia="zh-TW"/>
              </w:rPr>
              <w:t>80%</w:t>
            </w:r>
            <w:r w:rsidRPr="00DD6B89">
              <w:rPr>
                <w:rFonts w:cs="華康細圓體" w:hint="eastAsia"/>
                <w:lang w:eastAsia="zh-TW"/>
              </w:rPr>
              <w:t>，「</w:t>
            </w:r>
            <w:r w:rsidRPr="00DD6B89">
              <w:rPr>
                <w:rFonts w:cs="華康細圓體" w:hint="eastAsia"/>
                <w:lang w:eastAsia="zh-TW"/>
              </w:rPr>
              <w:t>15+N</w:t>
            </w:r>
            <w:r w:rsidRPr="00DD6B89">
              <w:rPr>
                <w:rFonts w:cs="華康細圓體" w:hint="eastAsia"/>
                <w:lang w:eastAsia="zh-TW"/>
              </w:rPr>
              <w:t>」重點產業鏈專案投資金額約占總數的</w:t>
            </w:r>
            <w:r w:rsidRPr="00DD6B89">
              <w:rPr>
                <w:rFonts w:cs="華康細圓體" w:hint="eastAsia"/>
                <w:lang w:eastAsia="zh-TW"/>
              </w:rPr>
              <w:t>45%</w:t>
            </w:r>
            <w:r w:rsidRPr="00DD6B89">
              <w:rPr>
                <w:rFonts w:cs="華康細圓體" w:hint="eastAsia"/>
                <w:lang w:eastAsia="zh-TW"/>
              </w:rPr>
              <w:t>，新興產業和未來產業專案占比達</w:t>
            </w:r>
            <w:r w:rsidRPr="00DD6B89">
              <w:rPr>
                <w:rFonts w:cs="華康細圓體" w:hint="eastAsia"/>
                <w:lang w:eastAsia="zh-TW"/>
              </w:rPr>
              <w:t>39%</w:t>
            </w:r>
            <w:r w:rsidRPr="00DD6B89">
              <w:rPr>
                <w:rFonts w:cs="華康細圓體" w:hint="eastAsia"/>
                <w:lang w:eastAsia="zh-TW"/>
              </w:rPr>
              <w:t>，</w:t>
            </w:r>
            <w:r w:rsidRPr="00DD6B89">
              <w:rPr>
                <w:rFonts w:cs="華康細圓體" w:hint="eastAsia"/>
                <w:lang w:eastAsia="zh-TW"/>
              </w:rPr>
              <w:t>14</w:t>
            </w:r>
            <w:r w:rsidRPr="00DD6B89">
              <w:rPr>
                <w:rFonts w:cs="華康細圓體" w:hint="eastAsia"/>
                <w:lang w:eastAsia="zh-TW"/>
              </w:rPr>
              <w:t>個集中簽約專案，</w:t>
            </w:r>
            <w:proofErr w:type="gramStart"/>
            <w:r w:rsidRPr="00DD6B89">
              <w:rPr>
                <w:rFonts w:cs="華康細圓體" w:hint="eastAsia"/>
                <w:lang w:eastAsia="zh-TW"/>
              </w:rPr>
              <w:t>均為新質</w:t>
            </w:r>
            <w:proofErr w:type="gramEnd"/>
            <w:r w:rsidRPr="00DD6B89">
              <w:rPr>
                <w:rFonts w:cs="華康細圓體" w:hint="eastAsia"/>
                <w:lang w:eastAsia="zh-TW"/>
              </w:rPr>
              <w:t>生產力專案。（「</w:t>
            </w:r>
            <w:r w:rsidRPr="00DD6B89">
              <w:rPr>
                <w:rFonts w:cs="華康細圓體" w:hint="eastAsia"/>
                <w:lang w:eastAsia="zh-TW"/>
              </w:rPr>
              <w:t>15+N</w:t>
            </w:r>
            <w:r w:rsidRPr="00DD6B89">
              <w:rPr>
                <w:rFonts w:cs="華康細圓體" w:hint="eastAsia"/>
                <w:lang w:eastAsia="zh-TW"/>
              </w:rPr>
              <w:t>」重點產業鏈，是四川省為推動現代化產業體系建設、培育新質生產力而確定的核心產業領域）</w:t>
            </w:r>
          </w:p>
        </w:tc>
      </w:tr>
      <w:tr w:rsidR="00E24C1A" w:rsidRPr="00DD6B89" w14:paraId="3E44432C" w14:textId="77777777">
        <w:trPr>
          <w:trHeight w:val="680"/>
        </w:trPr>
        <w:tc>
          <w:tcPr>
            <w:tcW w:w="1413" w:type="pct"/>
            <w:vAlign w:val="center"/>
          </w:tcPr>
          <w:p w14:paraId="5276A52A" w14:textId="77777777" w:rsidR="009B2141" w:rsidRPr="00DD6B89" w:rsidRDefault="00000000">
            <w:pPr>
              <w:pStyle w:val="-0"/>
              <w:ind w:left="118" w:right="118"/>
            </w:pPr>
            <w:r w:rsidRPr="00DD6B89">
              <w:t>投資區域</w:t>
            </w:r>
          </w:p>
        </w:tc>
        <w:tc>
          <w:tcPr>
            <w:tcW w:w="6079" w:type="dxa"/>
            <w:vAlign w:val="center"/>
          </w:tcPr>
          <w:p w14:paraId="2CAB2F59" w14:textId="77777777"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w:t>
            </w:r>
            <w:r w:rsidRPr="00DD6B89">
              <w:rPr>
                <w:rFonts w:cs="華康細圓體" w:hint="eastAsia"/>
                <w:lang w:eastAsia="zh-TW"/>
              </w:rPr>
              <w:t>投資區域</w:t>
            </w:r>
            <w:r w:rsidRPr="00DD6B89">
              <w:rPr>
                <w:rFonts w:cs="華康細圓體" w:hint="eastAsia"/>
              </w:rPr>
              <w:t>排名前四的分別是：</w:t>
            </w:r>
            <w:r w:rsidRPr="00DD6B89">
              <w:rPr>
                <w:rFonts w:cs="華康細圓體" w:hint="eastAsia"/>
                <w:lang w:eastAsia="zh-TW"/>
              </w:rPr>
              <w:t>成都、</w:t>
            </w:r>
            <w:r w:rsidRPr="00DD6B89">
              <w:rPr>
                <w:rFonts w:cs="華康細圓體" w:hint="eastAsia"/>
              </w:rPr>
              <w:t>宜賓、</w:t>
            </w:r>
            <w:r w:rsidRPr="00DD6B89">
              <w:rPr>
                <w:rFonts w:cs="華康細圓體" w:hint="eastAsia"/>
                <w:lang w:eastAsia="zh-TW"/>
              </w:rPr>
              <w:t>綿陽、德陽。其中，</w:t>
            </w:r>
            <w:r w:rsidRPr="00DD6B89">
              <w:rPr>
                <w:rFonts w:cs="華康細圓體" w:hint="eastAsia"/>
                <w:lang w:eastAsia="zh-TW"/>
              </w:rPr>
              <w:t>2025</w:t>
            </w:r>
            <w:r w:rsidRPr="00DD6B89">
              <w:rPr>
                <w:rFonts w:cs="華康細圓體" w:hint="eastAsia"/>
                <w:lang w:eastAsia="zh-TW"/>
              </w:rPr>
              <w:t>年成都市外商直接投資（</w:t>
            </w:r>
            <w:r w:rsidRPr="00DD6B89">
              <w:rPr>
                <w:rFonts w:cs="華康細圓體" w:hint="eastAsia"/>
                <w:lang w:eastAsia="zh-TW"/>
              </w:rPr>
              <w:t>FDI</w:t>
            </w:r>
            <w:r w:rsidRPr="00DD6B89">
              <w:rPr>
                <w:rFonts w:cs="華康細圓體" w:hint="eastAsia"/>
                <w:lang w:eastAsia="zh-TW"/>
              </w:rPr>
              <w:t>）</w:t>
            </w:r>
            <w:r w:rsidRPr="00DD6B89">
              <w:rPr>
                <w:rFonts w:cs="華康細圓體" w:hint="eastAsia"/>
                <w:lang w:eastAsia="zh-TW"/>
              </w:rPr>
              <w:t>13.7</w:t>
            </w:r>
            <w:r w:rsidRPr="00DD6B89">
              <w:rPr>
                <w:rFonts w:cs="華康細圓體" w:hint="eastAsia"/>
                <w:lang w:eastAsia="zh-TW"/>
              </w:rPr>
              <w:t>億美元，居中西部城市第</w:t>
            </w:r>
            <w:r w:rsidRPr="00DD6B89">
              <w:rPr>
                <w:rFonts w:cs="華康細圓體" w:hint="eastAsia"/>
                <w:lang w:eastAsia="zh-TW"/>
              </w:rPr>
              <w:t>1</w:t>
            </w:r>
            <w:r w:rsidRPr="00DD6B89">
              <w:rPr>
                <w:rFonts w:cs="華康細圓體" w:hint="eastAsia"/>
                <w:lang w:eastAsia="zh-TW"/>
              </w:rPr>
              <w:t>位；</w:t>
            </w:r>
            <w:r w:rsidRPr="00DD6B89">
              <w:rPr>
                <w:rFonts w:cs="華康細圓體" w:hint="eastAsia"/>
                <w:lang w:eastAsia="zh-TW"/>
              </w:rPr>
              <w:t xml:space="preserve"> </w:t>
            </w:r>
          </w:p>
        </w:tc>
      </w:tr>
      <w:tr w:rsidR="00E24C1A" w:rsidRPr="00DD6B89" w14:paraId="4F40EB75" w14:textId="77777777">
        <w:trPr>
          <w:trHeight w:val="680"/>
        </w:trPr>
        <w:tc>
          <w:tcPr>
            <w:tcW w:w="1413" w:type="pct"/>
            <w:vAlign w:val="center"/>
          </w:tcPr>
          <w:p w14:paraId="5BD1C0A8" w14:textId="77777777" w:rsidR="009B2141" w:rsidRPr="00DD6B89" w:rsidRDefault="00000000">
            <w:pPr>
              <w:pStyle w:val="-0"/>
              <w:ind w:left="118" w:right="118"/>
            </w:pPr>
            <w:r w:rsidRPr="00DD6B89">
              <w:t>外資來源</w:t>
            </w:r>
          </w:p>
        </w:tc>
        <w:tc>
          <w:tcPr>
            <w:tcW w:w="6079" w:type="dxa"/>
            <w:vAlign w:val="center"/>
          </w:tcPr>
          <w:p w14:paraId="18D8C66C" w14:textId="77777777" w:rsidR="009B2141" w:rsidRPr="00DD6B89" w:rsidRDefault="00000000">
            <w:pPr>
              <w:pStyle w:val="-"/>
              <w:ind w:left="118" w:right="118"/>
              <w:rPr>
                <w:lang w:eastAsia="zh-TW"/>
              </w:rPr>
            </w:pPr>
            <w:r w:rsidRPr="00DD6B89">
              <w:rPr>
                <w:rFonts w:cs="華康細圓體" w:hint="eastAsia"/>
                <w:lang w:eastAsia="zh-TW"/>
              </w:rPr>
              <w:t>香港是四川最大的外資來源地，截至</w:t>
            </w:r>
            <w:r w:rsidRPr="00DD6B89">
              <w:rPr>
                <w:rFonts w:cs="華康細圓體" w:hint="eastAsia"/>
                <w:lang w:eastAsia="zh-TW"/>
              </w:rPr>
              <w:t>2025</w:t>
            </w:r>
            <w:r w:rsidRPr="00DD6B89">
              <w:rPr>
                <w:rFonts w:cs="華康細圓體" w:hint="eastAsia"/>
                <w:lang w:eastAsia="zh-TW"/>
              </w:rPr>
              <w:t>年底，香港在川累計設立企業超過</w:t>
            </w:r>
            <w:r w:rsidRPr="00DD6B89">
              <w:rPr>
                <w:rFonts w:cs="華康細圓體" w:hint="eastAsia"/>
                <w:lang w:eastAsia="zh-TW"/>
              </w:rPr>
              <w:t>7</w:t>
            </w:r>
            <w:r w:rsidRPr="00DD6B89">
              <w:rPr>
                <w:rFonts w:cs="華康細圓體" w:hint="eastAsia"/>
              </w:rPr>
              <w:t>,</w:t>
            </w:r>
            <w:r w:rsidRPr="00DD6B89">
              <w:rPr>
                <w:rFonts w:cs="華康細圓體" w:hint="eastAsia"/>
                <w:lang w:eastAsia="zh-TW"/>
              </w:rPr>
              <w:t>480</w:t>
            </w:r>
            <w:r w:rsidRPr="00DD6B89">
              <w:rPr>
                <w:rFonts w:cs="華康細圓體" w:hint="eastAsia"/>
                <w:lang w:eastAsia="zh-TW"/>
              </w:rPr>
              <w:t>家，累計到位資金</w:t>
            </w:r>
            <w:r w:rsidRPr="00DD6B89">
              <w:rPr>
                <w:rFonts w:cs="華康細圓體" w:hint="eastAsia"/>
                <w:lang w:eastAsia="zh-TW"/>
              </w:rPr>
              <w:t>313.87</w:t>
            </w:r>
            <w:r w:rsidRPr="00DD6B89">
              <w:rPr>
                <w:rFonts w:cs="華康細圓體" w:hint="eastAsia"/>
                <w:lang w:eastAsia="zh-TW"/>
              </w:rPr>
              <w:lastRenderedPageBreak/>
              <w:t>億美元，占四川累計外商直接投資額的約六成</w:t>
            </w:r>
            <w:r w:rsidRPr="00DD6B89">
              <w:rPr>
                <w:rFonts w:cs="華康細圓體" w:hint="eastAsia"/>
              </w:rPr>
              <w:t>；</w:t>
            </w:r>
            <w:r w:rsidRPr="00DD6B89">
              <w:rPr>
                <w:rFonts w:cs="華康細圓體" w:hint="eastAsia"/>
                <w:lang w:eastAsia="zh-TW"/>
              </w:rPr>
              <w:t>新加坡是四川在東</w:t>
            </w:r>
            <w:r w:rsidRPr="00DD6B89">
              <w:rPr>
                <w:rFonts w:cs="華康細圓體" w:hint="eastAsia"/>
              </w:rPr>
              <w:t>協</w:t>
            </w:r>
            <w:r w:rsidRPr="00DD6B89">
              <w:rPr>
                <w:rFonts w:cs="華康細圓體" w:hint="eastAsia"/>
                <w:lang w:eastAsia="zh-TW"/>
              </w:rPr>
              <w:t>地區的重要外資來源，截至</w:t>
            </w:r>
            <w:r w:rsidRPr="00DD6B89">
              <w:rPr>
                <w:rFonts w:cs="華康細圓體" w:hint="eastAsia"/>
                <w:lang w:eastAsia="zh-TW"/>
              </w:rPr>
              <w:t>2025</w:t>
            </w:r>
            <w:r w:rsidRPr="00DD6B89">
              <w:rPr>
                <w:rFonts w:cs="華康細圓體" w:hint="eastAsia"/>
                <w:lang w:eastAsia="zh-TW"/>
              </w:rPr>
              <w:t>年，新加坡累計在川設立企業達</w:t>
            </w:r>
            <w:r w:rsidRPr="00DD6B89">
              <w:rPr>
                <w:rFonts w:cs="華康細圓體" w:hint="eastAsia"/>
                <w:lang w:eastAsia="zh-TW"/>
              </w:rPr>
              <w:t>867</w:t>
            </w:r>
            <w:r w:rsidRPr="00DD6B89">
              <w:rPr>
                <w:rFonts w:cs="華康細圓體" w:hint="eastAsia"/>
                <w:lang w:eastAsia="zh-TW"/>
              </w:rPr>
              <w:t>家。其他如</w:t>
            </w:r>
            <w:r w:rsidRPr="00DD6B89">
              <w:rPr>
                <w:rFonts w:cs="華康細圓體" w:hint="eastAsia"/>
                <w:lang w:eastAsia="zh-TW"/>
              </w:rPr>
              <w:t xml:space="preserve">: </w:t>
            </w:r>
            <w:r w:rsidRPr="00DD6B89">
              <w:rPr>
                <w:rFonts w:cs="華康細圓體" w:hint="eastAsia"/>
                <w:lang w:eastAsia="zh-TW"/>
              </w:rPr>
              <w:t>德國、美國、法國、英國…等歐美國家，亦是四川吸引外資的重要來源。</w:t>
            </w:r>
          </w:p>
        </w:tc>
      </w:tr>
      <w:tr w:rsidR="00E24C1A" w:rsidRPr="00DD6B89" w14:paraId="77CA74BC" w14:textId="77777777">
        <w:trPr>
          <w:trHeight w:val="680"/>
        </w:trPr>
        <w:tc>
          <w:tcPr>
            <w:tcW w:w="5000" w:type="pct"/>
            <w:gridSpan w:val="2"/>
            <w:shd w:val="clear" w:color="auto" w:fill="CCFFFF"/>
            <w:vAlign w:val="center"/>
          </w:tcPr>
          <w:p w14:paraId="0895D9A0"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對外貿易</w:t>
            </w:r>
          </w:p>
        </w:tc>
      </w:tr>
      <w:tr w:rsidR="00E24C1A" w:rsidRPr="00DD6B89" w14:paraId="5DF502F7" w14:textId="77777777">
        <w:trPr>
          <w:trHeight w:val="680"/>
        </w:trPr>
        <w:tc>
          <w:tcPr>
            <w:tcW w:w="1413" w:type="pct"/>
            <w:vAlign w:val="center"/>
          </w:tcPr>
          <w:p w14:paraId="2CED578B" w14:textId="77777777" w:rsidR="009B2141" w:rsidRPr="00DD6B89" w:rsidRDefault="00000000">
            <w:pPr>
              <w:pStyle w:val="-0"/>
              <w:ind w:left="118" w:right="118"/>
            </w:pPr>
            <w:r w:rsidRPr="00DD6B89">
              <w:t>貿易規模</w:t>
            </w:r>
          </w:p>
        </w:tc>
        <w:tc>
          <w:tcPr>
            <w:tcW w:w="6079" w:type="dxa"/>
            <w:vAlign w:val="center"/>
          </w:tcPr>
          <w:p w14:paraId="28444418"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年貨物貿易進出口總額</w:t>
            </w:r>
            <w:r w:rsidRPr="00DD6B89">
              <w:rPr>
                <w:rFonts w:cs="華康細圓體" w:hint="eastAsia"/>
                <w:lang w:eastAsia="zh-TW"/>
              </w:rPr>
              <w:t>1</w:t>
            </w:r>
            <w:r w:rsidRPr="00DD6B89">
              <w:rPr>
                <w:rFonts w:cs="華康細圓體" w:hint="eastAsia"/>
              </w:rPr>
              <w:t>兆</w:t>
            </w:r>
            <w:r w:rsidRPr="00DD6B89">
              <w:rPr>
                <w:rFonts w:cs="華康細圓體" w:hint="eastAsia"/>
              </w:rPr>
              <w:t>318.1</w:t>
            </w:r>
            <w:r w:rsidRPr="00DD6B89">
              <w:rPr>
                <w:rFonts w:cs="華康細圓體" w:hint="eastAsia"/>
                <w:lang w:eastAsia="zh-TW"/>
              </w:rPr>
              <w:t>億元，較前一年</w:t>
            </w:r>
            <w:r w:rsidRPr="00DD6B89">
              <w:rPr>
                <w:rFonts w:cs="華康細圓體" w:hint="eastAsia"/>
              </w:rPr>
              <w:t>下降了</w:t>
            </w:r>
            <w:r w:rsidRPr="00DD6B89">
              <w:rPr>
                <w:rFonts w:cs="華康細圓體" w:hint="eastAsia"/>
              </w:rPr>
              <w:t>1.3</w:t>
            </w:r>
            <w:r w:rsidRPr="00DD6B89">
              <w:rPr>
                <w:rFonts w:cs="華康細圓體" w:hint="eastAsia"/>
                <w:lang w:eastAsia="zh-TW"/>
              </w:rPr>
              <w:t>%</w:t>
            </w:r>
            <w:r w:rsidRPr="00DD6B89">
              <w:rPr>
                <w:rFonts w:cs="華康細圓體" w:hint="eastAsia"/>
                <w:lang w:eastAsia="zh-TW"/>
              </w:rPr>
              <w:t>。其中，出口額</w:t>
            </w:r>
            <w:r w:rsidRPr="00DD6B89">
              <w:rPr>
                <w:rFonts w:cs="華康細圓體" w:hint="eastAsia"/>
                <w:lang w:eastAsia="zh-TW"/>
              </w:rPr>
              <w:t>6</w:t>
            </w:r>
            <w:r w:rsidRPr="00DD6B89">
              <w:rPr>
                <w:rFonts w:cs="華康細圓體" w:hint="eastAsia"/>
              </w:rPr>
              <w:t>,</w:t>
            </w:r>
            <w:r w:rsidRPr="00DD6B89">
              <w:rPr>
                <w:rFonts w:cs="華康細圓體" w:hint="eastAsia"/>
                <w:lang w:eastAsia="zh-TW"/>
              </w:rPr>
              <w:t>086.5</w:t>
            </w:r>
            <w:r w:rsidRPr="00DD6B89">
              <w:rPr>
                <w:rFonts w:cs="華康細圓體" w:hint="eastAsia"/>
                <w:lang w:eastAsia="zh-TW"/>
              </w:rPr>
              <w:t>億元，下降</w:t>
            </w:r>
            <w:r w:rsidRPr="00DD6B89">
              <w:rPr>
                <w:rFonts w:cs="華康細圓體" w:hint="eastAsia"/>
                <w:lang w:eastAsia="zh-TW"/>
              </w:rPr>
              <w:t>1.5%</w:t>
            </w:r>
            <w:r w:rsidRPr="00DD6B89">
              <w:rPr>
                <w:rFonts w:cs="華康細圓體" w:hint="eastAsia"/>
                <w:lang w:eastAsia="zh-TW"/>
              </w:rPr>
              <w:t>；進口額</w:t>
            </w:r>
            <w:r w:rsidRPr="00DD6B89">
              <w:rPr>
                <w:rFonts w:cs="華康細圓體" w:hint="eastAsia"/>
                <w:lang w:eastAsia="zh-TW"/>
              </w:rPr>
              <w:t>4</w:t>
            </w:r>
            <w:r w:rsidRPr="00DD6B89">
              <w:rPr>
                <w:rFonts w:cs="華康細圓體" w:hint="eastAsia"/>
              </w:rPr>
              <w:t>,</w:t>
            </w:r>
            <w:r w:rsidRPr="00DD6B89">
              <w:rPr>
                <w:rFonts w:cs="華康細圓體" w:hint="eastAsia"/>
                <w:lang w:eastAsia="zh-TW"/>
              </w:rPr>
              <w:t>231.6</w:t>
            </w:r>
            <w:r w:rsidRPr="00DD6B89">
              <w:rPr>
                <w:rFonts w:cs="華康細圓體" w:hint="eastAsia"/>
                <w:lang w:eastAsia="zh-TW"/>
              </w:rPr>
              <w:t>億元，下降</w:t>
            </w:r>
            <w:r w:rsidRPr="00DD6B89">
              <w:rPr>
                <w:rFonts w:cs="華康細圓體" w:hint="eastAsia"/>
                <w:lang w:eastAsia="zh-TW"/>
              </w:rPr>
              <w:t>1.0%</w:t>
            </w:r>
            <w:r w:rsidRPr="00DD6B89">
              <w:rPr>
                <w:rFonts w:cs="華康細圓體" w:hint="eastAsia"/>
                <w:lang w:eastAsia="zh-TW"/>
              </w:rPr>
              <w:t>。</w:t>
            </w:r>
          </w:p>
        </w:tc>
      </w:tr>
      <w:tr w:rsidR="00E24C1A" w:rsidRPr="00DD6B89" w14:paraId="0F5AE415" w14:textId="77777777">
        <w:trPr>
          <w:trHeight w:val="680"/>
        </w:trPr>
        <w:tc>
          <w:tcPr>
            <w:tcW w:w="1413" w:type="pct"/>
            <w:vAlign w:val="center"/>
          </w:tcPr>
          <w:p w14:paraId="1B7FAB0E" w14:textId="77777777" w:rsidR="009B2141" w:rsidRPr="00DD6B89" w:rsidRDefault="00000000">
            <w:pPr>
              <w:pStyle w:val="-0"/>
              <w:ind w:left="118" w:right="118"/>
            </w:pPr>
            <w:r w:rsidRPr="00DD6B89">
              <w:t>貿易方式</w:t>
            </w:r>
          </w:p>
        </w:tc>
        <w:tc>
          <w:tcPr>
            <w:tcW w:w="6079" w:type="dxa"/>
            <w:vAlign w:val="center"/>
          </w:tcPr>
          <w:p w14:paraId="0BD1EC17" w14:textId="21AB3712" w:rsidR="009B2141" w:rsidRPr="00DD6B89" w:rsidRDefault="00000000">
            <w:pPr>
              <w:pStyle w:val="-"/>
              <w:ind w:left="118" w:right="118"/>
              <w:rPr>
                <w:lang w:eastAsia="zh-TW"/>
              </w:rPr>
            </w:pPr>
            <w:r w:rsidRPr="00DD6B89">
              <w:rPr>
                <w:rFonts w:cs="華康細圓體" w:hint="eastAsia"/>
                <w:lang w:eastAsia="zh-TW"/>
              </w:rPr>
              <w:t>一般貿易、新業態快速</w:t>
            </w:r>
            <w:r w:rsidR="00FB5E25" w:rsidRPr="00DD6B89">
              <w:rPr>
                <w:rFonts w:cs="華康細圓體" w:hint="eastAsia"/>
                <w:lang w:eastAsia="zh-TW"/>
              </w:rPr>
              <w:t>成長</w:t>
            </w:r>
            <w:r w:rsidRPr="00DD6B89">
              <w:rPr>
                <w:rFonts w:cs="華康細圓體" w:hint="eastAsia"/>
                <w:lang w:eastAsia="zh-TW"/>
              </w:rPr>
              <w:t>，貿易結構有所優化。</w:t>
            </w:r>
            <w:r w:rsidRPr="00DD6B89">
              <w:rPr>
                <w:rFonts w:cs="華康細圓體" w:hint="eastAsia"/>
                <w:lang w:eastAsia="zh-TW"/>
              </w:rPr>
              <w:t>2025</w:t>
            </w:r>
            <w:r w:rsidRPr="00DD6B89">
              <w:rPr>
                <w:rFonts w:cs="華康細圓體" w:hint="eastAsia"/>
                <w:lang w:eastAsia="zh-TW"/>
              </w:rPr>
              <w:t>全年以加工貿易方式進出口</w:t>
            </w:r>
            <w:r w:rsidRPr="00DD6B89">
              <w:rPr>
                <w:rFonts w:cs="華康細圓體" w:hint="eastAsia"/>
                <w:lang w:eastAsia="zh-TW"/>
              </w:rPr>
              <w:t>4,904.4</w:t>
            </w:r>
            <w:r w:rsidRPr="00DD6B89">
              <w:rPr>
                <w:rFonts w:cs="華康細圓體" w:hint="eastAsia"/>
                <w:lang w:eastAsia="zh-TW"/>
              </w:rPr>
              <w:t>億元，較前一年</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3.1%</w:t>
            </w:r>
            <w:r w:rsidRPr="00DD6B89">
              <w:rPr>
                <w:rFonts w:cs="華康細圓體" w:hint="eastAsia"/>
                <w:lang w:eastAsia="zh-TW"/>
              </w:rPr>
              <w:t>，占全省貨物貿易進出口總額的</w:t>
            </w:r>
            <w:r w:rsidRPr="00DD6B89">
              <w:rPr>
                <w:rFonts w:cs="華康細圓體" w:hint="eastAsia"/>
                <w:lang w:eastAsia="zh-TW"/>
              </w:rPr>
              <w:t>47.5%</w:t>
            </w:r>
            <w:r w:rsidRPr="00DD6B89">
              <w:rPr>
                <w:rFonts w:cs="華康細圓體" w:hint="eastAsia"/>
                <w:lang w:eastAsia="zh-TW"/>
              </w:rPr>
              <w:t>；以一般貿易方式進出口</w:t>
            </w:r>
            <w:r w:rsidRPr="00DD6B89">
              <w:rPr>
                <w:rFonts w:cs="華康細圓體" w:hint="eastAsia"/>
                <w:lang w:eastAsia="zh-TW"/>
              </w:rPr>
              <w:t>3,564.4</w:t>
            </w:r>
            <w:r w:rsidRPr="00DD6B89">
              <w:rPr>
                <w:rFonts w:cs="華康細圓體" w:hint="eastAsia"/>
                <w:lang w:eastAsia="zh-TW"/>
              </w:rPr>
              <w:t>億元，下降了</w:t>
            </w:r>
            <w:r w:rsidRPr="00DD6B89">
              <w:rPr>
                <w:rFonts w:cs="華康細圓體" w:hint="eastAsia"/>
                <w:lang w:eastAsia="zh-TW"/>
              </w:rPr>
              <w:t>1.0%</w:t>
            </w:r>
            <w:r w:rsidRPr="00DD6B89">
              <w:rPr>
                <w:rFonts w:cs="華康細圓體" w:hint="eastAsia"/>
                <w:lang w:eastAsia="zh-TW"/>
              </w:rPr>
              <w:t>，占全省貨物貿易進出口總額的</w:t>
            </w:r>
            <w:r w:rsidRPr="00DD6B89">
              <w:rPr>
                <w:rFonts w:cs="華康細圓體" w:hint="eastAsia"/>
                <w:lang w:eastAsia="zh-TW"/>
              </w:rPr>
              <w:t>34.5%</w:t>
            </w:r>
            <w:r w:rsidRPr="00DD6B89">
              <w:rPr>
                <w:rFonts w:cs="華康細圓體" w:hint="eastAsia"/>
                <w:lang w:eastAsia="zh-TW"/>
              </w:rPr>
              <w:t>。</w:t>
            </w:r>
          </w:p>
        </w:tc>
      </w:tr>
      <w:tr w:rsidR="00E24C1A" w:rsidRPr="00DD6B89" w14:paraId="24E272D8" w14:textId="77777777">
        <w:trPr>
          <w:trHeight w:val="680"/>
        </w:trPr>
        <w:tc>
          <w:tcPr>
            <w:tcW w:w="1413" w:type="pct"/>
            <w:vAlign w:val="center"/>
          </w:tcPr>
          <w:p w14:paraId="2CECB62C" w14:textId="77777777" w:rsidR="009B2141" w:rsidRPr="00DD6B89" w:rsidRDefault="00000000">
            <w:pPr>
              <w:pStyle w:val="-0"/>
              <w:ind w:left="118" w:right="118"/>
            </w:pPr>
            <w:r w:rsidRPr="00DD6B89">
              <w:t>貿易目的地</w:t>
            </w:r>
          </w:p>
        </w:tc>
        <w:tc>
          <w:tcPr>
            <w:tcW w:w="6079" w:type="dxa"/>
            <w:vAlign w:val="center"/>
          </w:tcPr>
          <w:p w14:paraId="101586D6"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年，四川省前</w:t>
            </w:r>
            <w:r w:rsidRPr="00DD6B89">
              <w:rPr>
                <w:rFonts w:cs="華康細圓體" w:hint="eastAsia"/>
                <w:lang w:eastAsia="zh-TW"/>
              </w:rPr>
              <w:t>10</w:t>
            </w:r>
            <w:r w:rsidRPr="00DD6B89">
              <w:rPr>
                <w:rFonts w:cs="華康細圓體" w:hint="eastAsia"/>
                <w:lang w:eastAsia="zh-TW"/>
              </w:rPr>
              <w:t>大出口市場為</w:t>
            </w:r>
            <w:r w:rsidRPr="00DD6B89">
              <w:rPr>
                <w:rFonts w:cs="華康細圓體" w:hint="eastAsia"/>
                <w:lang w:eastAsia="zh-TW"/>
              </w:rPr>
              <w:t xml:space="preserve">: </w:t>
            </w:r>
            <w:r w:rsidRPr="00DD6B89">
              <w:rPr>
                <w:rFonts w:cs="華康細圓體" w:hint="eastAsia"/>
                <w:lang w:eastAsia="zh-TW"/>
              </w:rPr>
              <w:t>東協、美國、</w:t>
            </w:r>
            <w:r w:rsidRPr="00DD6B89">
              <w:rPr>
                <w:rFonts w:cs="華康細圓體" w:hint="eastAsia"/>
              </w:rPr>
              <w:t>越南</w:t>
            </w:r>
            <w:r w:rsidRPr="00DD6B89">
              <w:rPr>
                <w:rFonts w:cs="華康細圓體" w:hint="eastAsia"/>
                <w:lang w:eastAsia="zh-TW"/>
              </w:rPr>
              <w:t>、香港地區、荷蘭、日本、</w:t>
            </w:r>
            <w:r w:rsidRPr="00DD6B89">
              <w:rPr>
                <w:rFonts w:cs="華康細圓體" w:hint="eastAsia"/>
              </w:rPr>
              <w:t>德國、</w:t>
            </w:r>
            <w:r w:rsidRPr="00DD6B89">
              <w:rPr>
                <w:rFonts w:cs="華康細圓體" w:hint="eastAsia"/>
                <w:lang w:eastAsia="zh-TW"/>
              </w:rPr>
              <w:t>韓國、</w:t>
            </w:r>
            <w:r w:rsidRPr="00DD6B89">
              <w:rPr>
                <w:rFonts w:cs="華康細圓體" w:hint="eastAsia"/>
              </w:rPr>
              <w:t>俄羅斯、印度</w:t>
            </w:r>
            <w:r w:rsidRPr="00DD6B89">
              <w:rPr>
                <w:rFonts w:cs="華康細圓體" w:hint="eastAsia"/>
                <w:lang w:eastAsia="zh-TW"/>
              </w:rPr>
              <w:t>。</w:t>
            </w:r>
          </w:p>
        </w:tc>
      </w:tr>
      <w:tr w:rsidR="00E24C1A" w:rsidRPr="00DD6B89" w14:paraId="7F47AAAD" w14:textId="77777777">
        <w:trPr>
          <w:trHeight w:val="680"/>
        </w:trPr>
        <w:tc>
          <w:tcPr>
            <w:tcW w:w="1413" w:type="pct"/>
            <w:vAlign w:val="center"/>
          </w:tcPr>
          <w:p w14:paraId="1E5C9DAA" w14:textId="77777777" w:rsidR="009B2141" w:rsidRPr="00DD6B89" w:rsidRDefault="00000000">
            <w:pPr>
              <w:pStyle w:val="-0"/>
              <w:ind w:left="118" w:right="118"/>
            </w:pPr>
            <w:r w:rsidRPr="00DD6B89">
              <w:t>貿易來源地</w:t>
            </w:r>
          </w:p>
        </w:tc>
        <w:tc>
          <w:tcPr>
            <w:tcW w:w="6079" w:type="dxa"/>
            <w:vAlign w:val="center"/>
          </w:tcPr>
          <w:p w14:paraId="62194A63" w14:textId="1B1A2DE0"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年，美國、越南、臺灣、香港地區和日本，為四川省前</w:t>
            </w:r>
            <w:r w:rsidRPr="00DD6B89">
              <w:rPr>
                <w:rFonts w:cs="華康細圓體" w:hint="eastAsia"/>
                <w:lang w:eastAsia="zh-TW"/>
              </w:rPr>
              <w:t>5</w:t>
            </w:r>
            <w:r w:rsidRPr="00DD6B89">
              <w:rPr>
                <w:rFonts w:cs="華康細圓體" w:hint="eastAsia"/>
                <w:lang w:eastAsia="zh-TW"/>
              </w:rPr>
              <w:t>大交易夥伴。</w:t>
            </w:r>
            <w:r w:rsidRPr="00DD6B89">
              <w:rPr>
                <w:rFonts w:cs="華康細圓體" w:hint="eastAsia"/>
                <w:lang w:eastAsia="zh-TW"/>
              </w:rPr>
              <w:t>2025</w:t>
            </w:r>
            <w:r w:rsidRPr="00DD6B89">
              <w:rPr>
                <w:rFonts w:cs="華康細圓體" w:hint="eastAsia"/>
                <w:lang w:eastAsia="zh-TW"/>
              </w:rPr>
              <w:t>年，四川對美國進出口</w:t>
            </w:r>
            <w:r w:rsidRPr="00DD6B89">
              <w:rPr>
                <w:rFonts w:cs="華康細圓體" w:hint="eastAsia"/>
                <w:lang w:eastAsia="zh-TW"/>
              </w:rPr>
              <w:t>1,550.8</w:t>
            </w:r>
            <w:r w:rsidRPr="00DD6B89">
              <w:rPr>
                <w:rFonts w:cs="華康細圓體" w:hint="eastAsia"/>
                <w:lang w:eastAsia="zh-TW"/>
              </w:rPr>
              <w:t>億元，下降了</w:t>
            </w:r>
            <w:r w:rsidRPr="00DD6B89">
              <w:rPr>
                <w:rFonts w:cs="華康細圓體" w:hint="eastAsia"/>
                <w:lang w:eastAsia="zh-TW"/>
              </w:rPr>
              <w:t>22.8%</w:t>
            </w:r>
            <w:r w:rsidRPr="00DD6B89">
              <w:rPr>
                <w:rFonts w:cs="華康細圓體" w:hint="eastAsia"/>
                <w:lang w:eastAsia="zh-TW"/>
              </w:rPr>
              <w:t>；對越南進出口</w:t>
            </w:r>
            <w:r w:rsidRPr="00DD6B89">
              <w:rPr>
                <w:rFonts w:cs="華康細圓體" w:hint="eastAsia"/>
                <w:lang w:eastAsia="zh-TW"/>
              </w:rPr>
              <w:t>960.9</w:t>
            </w:r>
            <w:r w:rsidRPr="00DD6B89">
              <w:rPr>
                <w:rFonts w:cs="華康細圓體" w:hint="eastAsia"/>
                <w:lang w:eastAsia="zh-TW"/>
              </w:rPr>
              <w:t>億元，下降了</w:t>
            </w:r>
            <w:r w:rsidRPr="00DD6B89">
              <w:rPr>
                <w:rFonts w:cs="華康細圓體" w:hint="eastAsia"/>
                <w:lang w:eastAsia="zh-TW"/>
              </w:rPr>
              <w:t>5.3%</w:t>
            </w:r>
            <w:r w:rsidRPr="00DD6B89">
              <w:rPr>
                <w:rFonts w:cs="華康細圓體" w:hint="eastAsia"/>
                <w:lang w:eastAsia="zh-TW"/>
              </w:rPr>
              <w:t>；對</w:t>
            </w:r>
            <w:r w:rsidR="00E24C1A" w:rsidRPr="00DD6B89">
              <w:rPr>
                <w:rFonts w:cs="華康細圓體" w:hint="eastAsia"/>
                <w:lang w:eastAsia="zh-TW"/>
              </w:rPr>
              <w:t>臺灣</w:t>
            </w:r>
            <w:r w:rsidRPr="00DD6B89">
              <w:rPr>
                <w:rFonts w:cs="華康細圓體" w:hint="eastAsia"/>
                <w:lang w:eastAsia="zh-TW"/>
              </w:rPr>
              <w:t>進出口</w:t>
            </w:r>
            <w:r w:rsidRPr="00DD6B89">
              <w:rPr>
                <w:rFonts w:cs="華康細圓體" w:hint="eastAsia"/>
                <w:lang w:eastAsia="zh-TW"/>
              </w:rPr>
              <w:t>585.2</w:t>
            </w:r>
            <w:r w:rsidRPr="00DD6B89">
              <w:rPr>
                <w:rFonts w:cs="華康細圓體" w:hint="eastAsia"/>
                <w:lang w:eastAsia="zh-TW"/>
              </w:rPr>
              <w:t>億元，</w:t>
            </w:r>
            <w:r w:rsidR="00FB5E25" w:rsidRPr="00DD6B89">
              <w:rPr>
                <w:rFonts w:cs="華康細圓體" w:hint="eastAsia"/>
                <w:lang w:eastAsia="zh-TW"/>
              </w:rPr>
              <w:t>成長</w:t>
            </w:r>
            <w:r w:rsidRPr="00DD6B89">
              <w:rPr>
                <w:rFonts w:cs="華康細圓體" w:hint="eastAsia"/>
                <w:lang w:eastAsia="zh-TW"/>
              </w:rPr>
              <w:t>了</w:t>
            </w:r>
            <w:r w:rsidRPr="00DD6B89">
              <w:rPr>
                <w:rFonts w:cs="華康細圓體" w:hint="eastAsia"/>
                <w:lang w:eastAsia="zh-TW"/>
              </w:rPr>
              <w:t>44.4%</w:t>
            </w:r>
            <w:r w:rsidRPr="00DD6B89">
              <w:rPr>
                <w:rFonts w:cs="華康細圓體" w:hint="eastAsia"/>
                <w:lang w:eastAsia="zh-TW"/>
              </w:rPr>
              <w:t>。</w:t>
            </w:r>
          </w:p>
        </w:tc>
      </w:tr>
      <w:tr w:rsidR="00E24C1A" w:rsidRPr="00DD6B89" w14:paraId="3B533C1D" w14:textId="77777777">
        <w:trPr>
          <w:trHeight w:val="680"/>
        </w:trPr>
        <w:tc>
          <w:tcPr>
            <w:tcW w:w="1413" w:type="pct"/>
            <w:vAlign w:val="center"/>
          </w:tcPr>
          <w:p w14:paraId="7B6BB291" w14:textId="77777777" w:rsidR="009B2141" w:rsidRPr="00DD6B89" w:rsidRDefault="00000000">
            <w:pPr>
              <w:pStyle w:val="-0"/>
              <w:ind w:left="118" w:right="118"/>
            </w:pPr>
            <w:r w:rsidRPr="00DD6B89">
              <w:t>貿易商品結構</w:t>
            </w:r>
          </w:p>
        </w:tc>
        <w:tc>
          <w:tcPr>
            <w:tcW w:w="6079" w:type="dxa"/>
          </w:tcPr>
          <w:p w14:paraId="6DAE7177" w14:textId="76BFC3B6" w:rsidR="009B2141" w:rsidRPr="00DD6B89" w:rsidRDefault="00000000">
            <w:pPr>
              <w:pStyle w:val="affc"/>
              <w:widowControl/>
              <w:numPr>
                <w:ilvl w:val="0"/>
                <w:numId w:val="14"/>
              </w:numPr>
              <w:ind w:leftChars="0" w:firstLineChars="0"/>
              <w:jc w:val="left"/>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年，四川省出口持續高端化、</w:t>
            </w:r>
            <w:r w:rsidRPr="00DD6B89">
              <w:rPr>
                <w:rFonts w:cs="華康細圓體" w:hint="eastAsia"/>
                <w:kern w:val="2"/>
                <w:szCs w:val="24"/>
              </w:rPr>
              <w:t>智慧</w:t>
            </w:r>
            <w:r w:rsidRPr="00DD6B89">
              <w:rPr>
                <w:rFonts w:cs="華康細圓體" w:hint="eastAsia"/>
                <w:kern w:val="2"/>
                <w:szCs w:val="24"/>
                <w:lang w:eastAsia="zh-TW"/>
              </w:rPr>
              <w:t>化、綠色化，四川機電產品進出口</w:t>
            </w:r>
            <w:r w:rsidRPr="00DD6B89">
              <w:rPr>
                <w:rFonts w:cs="華康細圓體" w:hint="eastAsia"/>
                <w:kern w:val="2"/>
                <w:szCs w:val="24"/>
                <w:lang w:eastAsia="zh-TW"/>
              </w:rPr>
              <w:t>8</w:t>
            </w:r>
            <w:r w:rsidRPr="00DD6B89">
              <w:rPr>
                <w:rFonts w:cs="華康細圓體" w:hint="eastAsia"/>
                <w:kern w:val="2"/>
                <w:szCs w:val="24"/>
              </w:rPr>
              <w:t>,</w:t>
            </w:r>
            <w:r w:rsidRPr="00DD6B89">
              <w:rPr>
                <w:rFonts w:cs="華康細圓體" w:hint="eastAsia"/>
                <w:kern w:val="2"/>
                <w:szCs w:val="24"/>
                <w:lang w:eastAsia="zh-TW"/>
              </w:rPr>
              <w:t>201.2</w:t>
            </w:r>
            <w:r w:rsidRPr="00DD6B89">
              <w:rPr>
                <w:rFonts w:cs="華康細圓體" w:hint="eastAsia"/>
                <w:kern w:val="2"/>
                <w:szCs w:val="24"/>
                <w:lang w:eastAsia="zh-TW"/>
              </w:rPr>
              <w:t>億元，</w:t>
            </w:r>
            <w:r w:rsidR="00FB5E25" w:rsidRPr="00DD6B89">
              <w:rPr>
                <w:rFonts w:cs="華康細圓體" w:hint="eastAsia"/>
                <w:kern w:val="2"/>
                <w:szCs w:val="24"/>
                <w:lang w:eastAsia="zh-TW"/>
              </w:rPr>
              <w:t>成長</w:t>
            </w:r>
            <w:r w:rsidRPr="00DD6B89">
              <w:rPr>
                <w:rFonts w:cs="華康細圓體" w:hint="eastAsia"/>
                <w:kern w:val="2"/>
                <w:szCs w:val="24"/>
                <w:lang w:eastAsia="zh-TW"/>
              </w:rPr>
              <w:t>2%</w:t>
            </w:r>
            <w:r w:rsidRPr="00DD6B89">
              <w:rPr>
                <w:rFonts w:cs="華康細圓體" w:hint="eastAsia"/>
                <w:kern w:val="2"/>
                <w:szCs w:val="24"/>
                <w:lang w:eastAsia="zh-TW"/>
              </w:rPr>
              <w:t>。其中，</w:t>
            </w:r>
            <w:r w:rsidRPr="00DD6B89">
              <w:rPr>
                <w:rFonts w:cs="華康細圓體" w:hint="eastAsia"/>
                <w:kern w:val="2"/>
                <w:szCs w:val="24"/>
                <w:lang w:eastAsia="zh-TW"/>
              </w:rPr>
              <w:lastRenderedPageBreak/>
              <w:t>「新三樣」產品出口</w:t>
            </w:r>
            <w:r w:rsidRPr="00DD6B89">
              <w:rPr>
                <w:rFonts w:cs="華康細圓體" w:hint="eastAsia"/>
                <w:kern w:val="2"/>
                <w:szCs w:val="24"/>
                <w:lang w:eastAsia="zh-TW"/>
              </w:rPr>
              <w:t>337.7</w:t>
            </w:r>
            <w:r w:rsidRPr="00DD6B89">
              <w:rPr>
                <w:rFonts w:cs="華康細圓體" w:hint="eastAsia"/>
                <w:kern w:val="2"/>
                <w:szCs w:val="24"/>
                <w:lang w:eastAsia="zh-TW"/>
              </w:rPr>
              <w:t>億元，</w:t>
            </w:r>
            <w:r w:rsidR="00FB5E25" w:rsidRPr="00DD6B89">
              <w:rPr>
                <w:rFonts w:cs="華康細圓體" w:hint="eastAsia"/>
                <w:kern w:val="2"/>
                <w:szCs w:val="24"/>
                <w:lang w:eastAsia="zh-TW"/>
              </w:rPr>
              <w:t>成長</w:t>
            </w:r>
            <w:r w:rsidRPr="00DD6B89">
              <w:rPr>
                <w:rFonts w:cs="華康細圓體" w:hint="eastAsia"/>
                <w:kern w:val="2"/>
                <w:szCs w:val="24"/>
                <w:lang w:eastAsia="zh-TW"/>
              </w:rPr>
              <w:t>69.4%</w:t>
            </w:r>
            <w:r w:rsidRPr="00DD6B89">
              <w:rPr>
                <w:rFonts w:cs="華康細圓體" w:hint="eastAsia"/>
                <w:kern w:val="2"/>
                <w:szCs w:val="24"/>
                <w:lang w:eastAsia="zh-TW"/>
              </w:rPr>
              <w:t>，創歷史新高。</w:t>
            </w:r>
          </w:p>
          <w:p w14:paraId="5843C7C2" w14:textId="44C50034" w:rsidR="009B2141" w:rsidRPr="00DD6B89" w:rsidRDefault="00000000">
            <w:pPr>
              <w:pStyle w:val="affc"/>
              <w:widowControl/>
              <w:numPr>
                <w:ilvl w:val="0"/>
                <w:numId w:val="14"/>
              </w:numPr>
              <w:ind w:leftChars="0" w:firstLineChars="0"/>
              <w:jc w:val="left"/>
              <w:rPr>
                <w:shd w:val="clear" w:color="auto" w:fill="FFFFFF"/>
                <w:lang w:eastAsia="zh-TW"/>
              </w:rPr>
            </w:pPr>
            <w:r w:rsidRPr="00DD6B89">
              <w:rPr>
                <w:rFonts w:cs="華康細圓體" w:hint="eastAsia"/>
                <w:kern w:val="2"/>
                <w:szCs w:val="24"/>
                <w:lang w:eastAsia="zh-TW"/>
              </w:rPr>
              <w:t>農產品進出口</w:t>
            </w:r>
            <w:r w:rsidRPr="00DD6B89">
              <w:rPr>
                <w:rFonts w:cs="華康細圓體" w:hint="eastAsia"/>
                <w:kern w:val="2"/>
                <w:szCs w:val="24"/>
                <w:lang w:eastAsia="zh-TW"/>
              </w:rPr>
              <w:t>309.5</w:t>
            </w:r>
            <w:r w:rsidRPr="00DD6B89">
              <w:rPr>
                <w:rFonts w:cs="華康細圓體" w:hint="eastAsia"/>
                <w:kern w:val="2"/>
                <w:szCs w:val="24"/>
                <w:lang w:eastAsia="zh-TW"/>
              </w:rPr>
              <w:t>億元，</w:t>
            </w:r>
            <w:r w:rsidR="00FB5E25" w:rsidRPr="00DD6B89">
              <w:rPr>
                <w:rFonts w:cs="華康細圓體" w:hint="eastAsia"/>
                <w:kern w:val="2"/>
                <w:szCs w:val="24"/>
                <w:lang w:eastAsia="zh-TW"/>
              </w:rPr>
              <w:t>成長</w:t>
            </w:r>
            <w:r w:rsidRPr="00DD6B89">
              <w:rPr>
                <w:rFonts w:cs="華康細圓體" w:hint="eastAsia"/>
                <w:kern w:val="2"/>
                <w:szCs w:val="24"/>
                <w:lang w:eastAsia="zh-TW"/>
              </w:rPr>
              <w:t>15%</w:t>
            </w:r>
            <w:r w:rsidRPr="00DD6B89">
              <w:rPr>
                <w:rFonts w:cs="華康細圓體" w:hint="eastAsia"/>
                <w:kern w:val="2"/>
                <w:szCs w:val="24"/>
                <w:lang w:eastAsia="zh-TW"/>
              </w:rPr>
              <w:t>，其中，有</w:t>
            </w:r>
            <w:r w:rsidRPr="00DD6B89">
              <w:rPr>
                <w:rFonts w:cs="華康細圓體" w:hint="eastAsia"/>
                <w:kern w:val="2"/>
                <w:szCs w:val="24"/>
                <w:lang w:eastAsia="zh-TW"/>
              </w:rPr>
              <w:t>15</w:t>
            </w:r>
            <w:r w:rsidRPr="00DD6B89">
              <w:rPr>
                <w:rFonts w:cs="華康細圓體" w:hint="eastAsia"/>
                <w:kern w:val="2"/>
                <w:szCs w:val="24"/>
                <w:lang w:eastAsia="zh-TW"/>
              </w:rPr>
              <w:t>種農產品為首次出口。白酒、鱘魚子醬出口額分別為</w:t>
            </w:r>
            <w:r w:rsidRPr="00DD6B89">
              <w:rPr>
                <w:rFonts w:cs="華康細圓體" w:hint="eastAsia"/>
                <w:kern w:val="2"/>
                <w:szCs w:val="24"/>
                <w:lang w:eastAsia="zh-TW"/>
              </w:rPr>
              <w:t xml:space="preserve"> 8.3</w:t>
            </w:r>
            <w:r w:rsidRPr="00DD6B89">
              <w:rPr>
                <w:rFonts w:cs="華康細圓體" w:hint="eastAsia"/>
                <w:kern w:val="2"/>
                <w:szCs w:val="24"/>
                <w:lang w:eastAsia="zh-TW"/>
              </w:rPr>
              <w:t>億元、</w:t>
            </w:r>
            <w:r w:rsidRPr="00DD6B89">
              <w:rPr>
                <w:rFonts w:cs="華康細圓體" w:hint="eastAsia"/>
                <w:kern w:val="2"/>
                <w:szCs w:val="24"/>
                <w:lang w:eastAsia="zh-TW"/>
              </w:rPr>
              <w:t>1.2</w:t>
            </w:r>
            <w:r w:rsidRPr="00DD6B89">
              <w:rPr>
                <w:rFonts w:cs="華康細圓體" w:hint="eastAsia"/>
                <w:kern w:val="2"/>
                <w:szCs w:val="24"/>
                <w:lang w:eastAsia="zh-TW"/>
              </w:rPr>
              <w:t>億元，</w:t>
            </w:r>
            <w:r w:rsidR="00FB5E25" w:rsidRPr="00DD6B89">
              <w:rPr>
                <w:rFonts w:cs="華康細圓體" w:hint="eastAsia"/>
                <w:kern w:val="2"/>
                <w:szCs w:val="24"/>
                <w:lang w:eastAsia="zh-TW"/>
              </w:rPr>
              <w:t>成長</w:t>
            </w:r>
            <w:r w:rsidRPr="00DD6B89">
              <w:rPr>
                <w:rFonts w:cs="華康細圓體" w:hint="eastAsia"/>
                <w:kern w:val="2"/>
                <w:szCs w:val="24"/>
                <w:lang w:eastAsia="zh-TW"/>
              </w:rPr>
              <w:t>比例分別為</w:t>
            </w:r>
            <w:r w:rsidRPr="00DD6B89">
              <w:rPr>
                <w:rFonts w:cs="華康細圓體" w:hint="eastAsia"/>
                <w:kern w:val="2"/>
                <w:szCs w:val="24"/>
                <w:lang w:eastAsia="zh-TW"/>
              </w:rPr>
              <w:t>1</w:t>
            </w:r>
            <w:r w:rsidRPr="00DD6B89">
              <w:rPr>
                <w:rFonts w:cs="華康細圓體" w:hint="eastAsia"/>
                <w:kern w:val="2"/>
                <w:szCs w:val="24"/>
              </w:rPr>
              <w:t xml:space="preserve"> </w:t>
            </w:r>
            <w:r w:rsidRPr="00DD6B89">
              <w:rPr>
                <w:rFonts w:cs="華康細圓體" w:hint="eastAsia"/>
                <w:kern w:val="2"/>
                <w:szCs w:val="24"/>
                <w:lang w:eastAsia="zh-TW"/>
              </w:rPr>
              <w:t>0.7%</w:t>
            </w:r>
            <w:r w:rsidRPr="00DD6B89">
              <w:rPr>
                <w:rFonts w:cs="華康細圓體" w:hint="eastAsia"/>
                <w:kern w:val="2"/>
                <w:szCs w:val="24"/>
                <w:lang w:eastAsia="zh-TW"/>
              </w:rPr>
              <w:t>、</w:t>
            </w:r>
            <w:r w:rsidRPr="00DD6B89">
              <w:rPr>
                <w:rFonts w:cs="華康細圓體" w:hint="eastAsia"/>
                <w:kern w:val="2"/>
                <w:szCs w:val="24"/>
                <w:lang w:eastAsia="zh-TW"/>
              </w:rPr>
              <w:t>21.1%</w:t>
            </w:r>
            <w:r w:rsidRPr="00DD6B89">
              <w:rPr>
                <w:rFonts w:cs="華康細圓體" w:hint="eastAsia"/>
                <w:kern w:val="2"/>
                <w:szCs w:val="24"/>
                <w:lang w:eastAsia="zh-TW"/>
              </w:rPr>
              <w:t>；鮮蝦、</w:t>
            </w:r>
            <w:proofErr w:type="gramStart"/>
            <w:r w:rsidRPr="00DD6B89">
              <w:rPr>
                <w:rFonts w:cs="華康細圓體" w:hint="eastAsia"/>
                <w:kern w:val="2"/>
                <w:szCs w:val="24"/>
                <w:lang w:eastAsia="zh-TW"/>
              </w:rPr>
              <w:t>冰鮮三文魚</w:t>
            </w:r>
            <w:proofErr w:type="gramEnd"/>
            <w:r w:rsidRPr="00DD6B89">
              <w:rPr>
                <w:rFonts w:cs="華康細圓體" w:hint="eastAsia"/>
                <w:kern w:val="2"/>
                <w:szCs w:val="24"/>
                <w:lang w:eastAsia="zh-TW"/>
              </w:rPr>
              <w:t>進口額分別為</w:t>
            </w:r>
            <w:r w:rsidRPr="00DD6B89">
              <w:rPr>
                <w:rFonts w:cs="華康細圓體" w:hint="eastAsia"/>
                <w:kern w:val="2"/>
                <w:szCs w:val="24"/>
                <w:lang w:eastAsia="zh-TW"/>
              </w:rPr>
              <w:t xml:space="preserve"> 23.5</w:t>
            </w:r>
            <w:r w:rsidRPr="00DD6B89">
              <w:rPr>
                <w:rFonts w:cs="華康細圓體" w:hint="eastAsia"/>
                <w:kern w:val="2"/>
                <w:szCs w:val="24"/>
                <w:lang w:eastAsia="zh-TW"/>
              </w:rPr>
              <w:t>億元、</w:t>
            </w:r>
            <w:r w:rsidRPr="00DD6B89">
              <w:rPr>
                <w:rFonts w:cs="華康細圓體" w:hint="eastAsia"/>
                <w:kern w:val="2"/>
                <w:szCs w:val="24"/>
                <w:lang w:eastAsia="zh-TW"/>
              </w:rPr>
              <w:t>16</w:t>
            </w:r>
            <w:r w:rsidRPr="00DD6B89">
              <w:rPr>
                <w:rFonts w:cs="華康細圓體" w:hint="eastAsia"/>
                <w:kern w:val="2"/>
                <w:szCs w:val="24"/>
                <w:lang w:eastAsia="zh-TW"/>
              </w:rPr>
              <w:t>億元，</w:t>
            </w:r>
            <w:r w:rsidR="00FB5E25" w:rsidRPr="00DD6B89">
              <w:rPr>
                <w:rFonts w:cs="華康細圓體" w:hint="eastAsia"/>
                <w:kern w:val="2"/>
                <w:szCs w:val="24"/>
                <w:lang w:eastAsia="zh-TW"/>
              </w:rPr>
              <w:t>成長</w:t>
            </w:r>
            <w:r w:rsidRPr="00DD6B89">
              <w:rPr>
                <w:rFonts w:cs="華康細圓體" w:hint="eastAsia"/>
                <w:kern w:val="2"/>
                <w:szCs w:val="24"/>
                <w:lang w:eastAsia="zh-TW"/>
              </w:rPr>
              <w:t>比例分別為</w:t>
            </w:r>
            <w:r w:rsidRPr="00DD6B89">
              <w:rPr>
                <w:rFonts w:cs="華康細圓體" w:hint="eastAsia"/>
                <w:kern w:val="2"/>
                <w:szCs w:val="24"/>
                <w:lang w:eastAsia="zh-TW"/>
              </w:rPr>
              <w:t>57.7%</w:t>
            </w:r>
            <w:r w:rsidRPr="00DD6B89">
              <w:rPr>
                <w:rFonts w:cs="華康細圓體" w:hint="eastAsia"/>
                <w:kern w:val="2"/>
                <w:szCs w:val="24"/>
                <w:lang w:eastAsia="zh-TW"/>
              </w:rPr>
              <w:t>、</w:t>
            </w:r>
            <w:r w:rsidRPr="00DD6B89">
              <w:rPr>
                <w:rFonts w:cs="華康細圓體" w:hint="eastAsia"/>
                <w:kern w:val="2"/>
                <w:szCs w:val="24"/>
                <w:lang w:eastAsia="zh-TW"/>
              </w:rPr>
              <w:t>34.5%</w:t>
            </w:r>
            <w:r w:rsidRPr="00DD6B89">
              <w:rPr>
                <w:rFonts w:cs="華康細圓體" w:hint="eastAsia"/>
                <w:kern w:val="2"/>
                <w:szCs w:val="24"/>
                <w:lang w:eastAsia="zh-TW"/>
              </w:rPr>
              <w:t>。</w:t>
            </w:r>
          </w:p>
        </w:tc>
      </w:tr>
      <w:tr w:rsidR="00E24C1A" w:rsidRPr="00DD6B89" w14:paraId="460B4179" w14:textId="77777777">
        <w:trPr>
          <w:trHeight w:val="680"/>
        </w:trPr>
        <w:tc>
          <w:tcPr>
            <w:tcW w:w="5000" w:type="pct"/>
            <w:gridSpan w:val="2"/>
            <w:shd w:val="clear" w:color="auto" w:fill="CCFFFF"/>
            <w:vAlign w:val="center"/>
          </w:tcPr>
          <w:p w14:paraId="0335E7D3"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投資環境</w:t>
            </w:r>
          </w:p>
        </w:tc>
      </w:tr>
      <w:tr w:rsidR="00E24C1A" w:rsidRPr="00DD6B89" w14:paraId="609B4579" w14:textId="77777777">
        <w:trPr>
          <w:trHeight w:val="680"/>
        </w:trPr>
        <w:tc>
          <w:tcPr>
            <w:tcW w:w="1413" w:type="pct"/>
            <w:vAlign w:val="center"/>
          </w:tcPr>
          <w:p w14:paraId="38DBA52A" w14:textId="77777777" w:rsidR="009B2141" w:rsidRPr="00DD6B89" w:rsidRDefault="00000000">
            <w:pPr>
              <w:pStyle w:val="-0"/>
              <w:ind w:left="118" w:right="118"/>
            </w:pPr>
            <w:r w:rsidRPr="00DD6B89">
              <w:t>基礎建設</w:t>
            </w:r>
          </w:p>
        </w:tc>
        <w:tc>
          <w:tcPr>
            <w:tcW w:w="6079" w:type="dxa"/>
            <w:vAlign w:val="center"/>
          </w:tcPr>
          <w:p w14:paraId="5D5BFD72" w14:textId="1F2F5AA9" w:rsidR="009B2141" w:rsidRPr="00DD6B89" w:rsidRDefault="00000000">
            <w:pPr>
              <w:pStyle w:val="-"/>
              <w:numPr>
                <w:ilvl w:val="0"/>
                <w:numId w:val="15"/>
              </w:numPr>
              <w:ind w:leftChars="0" w:right="118"/>
              <w:rPr>
                <w:rFonts w:cs="華康細圓體"/>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年固定資產投資（不含農戶）較前一年</w:t>
            </w:r>
            <w:r w:rsidRPr="00DD6B89">
              <w:rPr>
                <w:rFonts w:cs="華康細圓體" w:hint="eastAsia"/>
              </w:rPr>
              <w:t>下降了</w:t>
            </w:r>
            <w:r w:rsidRPr="00DD6B89">
              <w:rPr>
                <w:rFonts w:cs="華康細圓體" w:hint="eastAsia"/>
                <w:lang w:eastAsia="zh-TW"/>
              </w:rPr>
              <w:t>2.4%</w:t>
            </w:r>
            <w:r w:rsidRPr="00DD6B89">
              <w:rPr>
                <w:rFonts w:cs="華康細圓體" w:hint="eastAsia"/>
                <w:lang w:eastAsia="zh-TW"/>
              </w:rPr>
              <w:t>。分產業看，第一產業投資</w:t>
            </w:r>
            <w:r w:rsidR="00FB5E25" w:rsidRPr="00DD6B89">
              <w:rPr>
                <w:rFonts w:cs="華康細圓體" w:hint="eastAsia"/>
                <w:lang w:eastAsia="zh-TW"/>
              </w:rPr>
              <w:t>成長</w:t>
            </w:r>
            <w:r w:rsidRPr="00DD6B89">
              <w:rPr>
                <w:rFonts w:cs="華康細圓體" w:hint="eastAsia"/>
                <w:lang w:eastAsia="zh-TW"/>
              </w:rPr>
              <w:t>6.8%</w:t>
            </w:r>
            <w:r w:rsidRPr="00DD6B89">
              <w:rPr>
                <w:rFonts w:cs="華康細圓體" w:hint="eastAsia"/>
                <w:lang w:eastAsia="zh-TW"/>
              </w:rPr>
              <w:t>；第二產業投資</w:t>
            </w:r>
            <w:r w:rsidR="00FB5E25" w:rsidRPr="00DD6B89">
              <w:rPr>
                <w:rFonts w:cs="華康細圓體" w:hint="eastAsia"/>
                <w:lang w:eastAsia="zh-TW"/>
              </w:rPr>
              <w:t>成長</w:t>
            </w:r>
            <w:r w:rsidRPr="00DD6B89">
              <w:rPr>
                <w:rFonts w:cs="華康細圓體" w:hint="eastAsia"/>
                <w:lang w:eastAsia="zh-TW"/>
              </w:rPr>
              <w:t>7.2%</w:t>
            </w:r>
            <w:r w:rsidRPr="00DD6B89">
              <w:rPr>
                <w:rFonts w:cs="華康細圓體" w:hint="eastAsia"/>
                <w:lang w:eastAsia="zh-TW"/>
              </w:rPr>
              <w:t>，其中，工業投資</w:t>
            </w:r>
            <w:r w:rsidR="00FB5E25" w:rsidRPr="00DD6B89">
              <w:rPr>
                <w:rFonts w:cs="華康細圓體" w:hint="eastAsia"/>
                <w:lang w:eastAsia="zh-TW"/>
              </w:rPr>
              <w:t>成長</w:t>
            </w:r>
            <w:r w:rsidRPr="00DD6B89">
              <w:rPr>
                <w:rFonts w:cs="華康細圓體" w:hint="eastAsia"/>
                <w:lang w:eastAsia="zh-TW"/>
              </w:rPr>
              <w:t>7.3%</w:t>
            </w:r>
            <w:r w:rsidRPr="00DD6B89">
              <w:rPr>
                <w:rFonts w:cs="華康細圓體" w:hint="eastAsia"/>
                <w:lang w:eastAsia="zh-TW"/>
              </w:rPr>
              <w:t>；但第三產業投資下降了</w:t>
            </w:r>
            <w:r w:rsidRPr="00DD6B89">
              <w:rPr>
                <w:rFonts w:cs="華康細圓體" w:hint="eastAsia"/>
                <w:lang w:eastAsia="zh-TW"/>
              </w:rPr>
              <w:t>6.8%</w:t>
            </w:r>
            <w:r w:rsidRPr="00DD6B89">
              <w:rPr>
                <w:rFonts w:cs="華康細圓體" w:hint="eastAsia"/>
                <w:lang w:eastAsia="zh-TW"/>
              </w:rPr>
              <w:t>。全年高技術製造業投資</w:t>
            </w:r>
            <w:r w:rsidR="00FB5E25" w:rsidRPr="00DD6B89">
              <w:rPr>
                <w:rFonts w:cs="華康細圓體" w:hint="eastAsia"/>
                <w:lang w:eastAsia="zh-TW"/>
              </w:rPr>
              <w:t>成長</w:t>
            </w:r>
            <w:r w:rsidRPr="00DD6B89">
              <w:rPr>
                <w:rFonts w:cs="華康細圓體" w:hint="eastAsia"/>
              </w:rPr>
              <w:t>5.3</w:t>
            </w:r>
            <w:r w:rsidRPr="00DD6B89">
              <w:rPr>
                <w:rFonts w:cs="華康細圓體" w:hint="eastAsia"/>
                <w:lang w:eastAsia="zh-TW"/>
              </w:rPr>
              <w:t>%</w:t>
            </w:r>
            <w:r w:rsidRPr="00DD6B89">
              <w:rPr>
                <w:rFonts w:cs="華康細圓體" w:hint="eastAsia"/>
                <w:lang w:eastAsia="zh-TW"/>
              </w:rPr>
              <w:t>。</w:t>
            </w:r>
          </w:p>
          <w:p w14:paraId="2D16D94E" w14:textId="77777777" w:rsidR="009B2141" w:rsidRPr="00DD6B89" w:rsidRDefault="00000000">
            <w:pPr>
              <w:pStyle w:val="-"/>
              <w:numPr>
                <w:ilvl w:val="0"/>
                <w:numId w:val="15"/>
              </w:numPr>
              <w:ind w:leftChars="0" w:right="118"/>
              <w:rPr>
                <w:lang w:eastAsia="zh-TW"/>
              </w:rPr>
            </w:pPr>
            <w:r w:rsidRPr="00DD6B89">
              <w:rPr>
                <w:rFonts w:cs="華康細圓體" w:hint="eastAsia"/>
                <w:lang w:eastAsia="zh-TW"/>
              </w:rPr>
              <w:t>從專案類型看，</w:t>
            </w:r>
            <w:r w:rsidRPr="00DD6B89">
              <w:rPr>
                <w:rFonts w:cs="華康細圓體" w:hint="eastAsia"/>
                <w:lang w:eastAsia="zh-TW"/>
              </w:rPr>
              <w:t>2025</w:t>
            </w:r>
            <w:r w:rsidRPr="00DD6B89">
              <w:rPr>
                <w:rFonts w:cs="華康細圓體" w:hint="eastAsia"/>
                <w:lang w:eastAsia="zh-TW"/>
              </w:rPr>
              <w:t>年四川基礎設施建設成果豐碩，涵蓋交通、能源、水利、產業及民生等多個領域。西部陸海新通道</w:t>
            </w:r>
            <w:proofErr w:type="gramStart"/>
            <w:r w:rsidRPr="00DD6B89">
              <w:rPr>
                <w:rFonts w:cs="華康細圓體" w:hint="eastAsia"/>
                <w:lang w:eastAsia="zh-TW"/>
              </w:rPr>
              <w:t>西線主通道</w:t>
            </w:r>
            <w:proofErr w:type="gramEnd"/>
            <w:r w:rsidRPr="00DD6B89">
              <w:rPr>
                <w:rFonts w:cs="華康細圓體" w:hint="eastAsia"/>
                <w:lang w:eastAsia="zh-TW"/>
              </w:rPr>
              <w:t>重點工程</w:t>
            </w:r>
            <w:r w:rsidRPr="00DD6B89">
              <w:rPr>
                <w:rFonts w:cs="華康細圓體" w:hint="eastAsia"/>
                <w:lang w:eastAsia="zh-TW"/>
              </w:rPr>
              <w:t>--</w:t>
            </w:r>
            <w:r w:rsidRPr="00DD6B89">
              <w:rPr>
                <w:rFonts w:cs="華康細圓體" w:hint="eastAsia"/>
                <w:lang w:eastAsia="zh-TW"/>
              </w:rPr>
              <w:t>隆</w:t>
            </w:r>
            <w:proofErr w:type="gramStart"/>
            <w:r w:rsidRPr="00DD6B89">
              <w:rPr>
                <w:rFonts w:cs="華康細圓體" w:hint="eastAsia"/>
                <w:lang w:eastAsia="zh-TW"/>
              </w:rPr>
              <w:t>瀘</w:t>
            </w:r>
            <w:proofErr w:type="gramEnd"/>
            <w:r w:rsidRPr="00DD6B89">
              <w:rPr>
                <w:rFonts w:cs="華康細圓體" w:hint="eastAsia"/>
                <w:lang w:eastAsia="zh-TW"/>
              </w:rPr>
              <w:t>敘鐵路</w:t>
            </w:r>
            <w:proofErr w:type="gramStart"/>
            <w:r w:rsidRPr="00DD6B89">
              <w:rPr>
                <w:rFonts w:cs="華康細圓體" w:hint="eastAsia"/>
                <w:lang w:eastAsia="zh-TW"/>
              </w:rPr>
              <w:t>開通首</w:t>
            </w:r>
            <w:proofErr w:type="gramEnd"/>
            <w:r w:rsidRPr="00DD6B89">
              <w:rPr>
                <w:rFonts w:cs="華康細圓體" w:hint="eastAsia"/>
                <w:lang w:eastAsia="zh-TW"/>
              </w:rPr>
              <w:t>發，成</w:t>
            </w:r>
            <w:proofErr w:type="gramStart"/>
            <w:r w:rsidRPr="00DD6B89">
              <w:rPr>
                <w:rFonts w:cs="華康細圓體" w:hint="eastAsia"/>
                <w:lang w:eastAsia="zh-TW"/>
              </w:rPr>
              <w:t>南擴容</w:t>
            </w:r>
            <w:proofErr w:type="gramEnd"/>
            <w:r w:rsidRPr="00DD6B89">
              <w:rPr>
                <w:rFonts w:cs="華康細圓體" w:hint="eastAsia"/>
                <w:lang w:eastAsia="zh-TW"/>
              </w:rPr>
              <w:t>、九</w:t>
            </w:r>
            <w:proofErr w:type="gramStart"/>
            <w:r w:rsidRPr="00DD6B89">
              <w:rPr>
                <w:rFonts w:cs="華康細圓體" w:hint="eastAsia"/>
                <w:lang w:eastAsia="zh-TW"/>
              </w:rPr>
              <w:t>綿</w:t>
            </w:r>
            <w:proofErr w:type="gramEnd"/>
            <w:r w:rsidRPr="00DD6B89">
              <w:rPr>
                <w:rFonts w:cs="華康細圓體" w:hint="eastAsia"/>
                <w:lang w:eastAsia="zh-TW"/>
              </w:rPr>
              <w:t>等高速公路通車運行。水電裝機容量突破</w:t>
            </w:r>
            <w:r w:rsidRPr="00DD6B89">
              <w:rPr>
                <w:rFonts w:cs="華康細圓體" w:hint="eastAsia"/>
                <w:lang w:eastAsia="zh-TW"/>
              </w:rPr>
              <w:t>1</w:t>
            </w:r>
            <w:r w:rsidRPr="00DD6B89">
              <w:rPr>
                <w:rFonts w:cs="華康細圓體" w:hint="eastAsia"/>
                <w:lang w:eastAsia="zh-TW"/>
              </w:rPr>
              <w:t>億千瓦、保持全大陸第</w:t>
            </w:r>
            <w:r w:rsidRPr="00DD6B89">
              <w:rPr>
                <w:rFonts w:cs="華康細圓體" w:hint="eastAsia"/>
                <w:lang w:eastAsia="zh-TW"/>
              </w:rPr>
              <w:t>1</w:t>
            </w:r>
            <w:r w:rsidRPr="00DD6B89">
              <w:rPr>
                <w:rFonts w:cs="華康細圓體" w:hint="eastAsia"/>
                <w:lang w:eastAsia="zh-TW"/>
              </w:rPr>
              <w:t>位；謀劃多年、惠及</w:t>
            </w:r>
            <w:r w:rsidRPr="00DD6B89">
              <w:rPr>
                <w:rFonts w:cs="華康細圓體" w:hint="eastAsia"/>
                <w:lang w:eastAsia="zh-TW"/>
              </w:rPr>
              <w:t>3,400</w:t>
            </w:r>
            <w:r w:rsidRPr="00DD6B89">
              <w:rPr>
                <w:rFonts w:cs="華康細圓體" w:hint="eastAsia"/>
                <w:lang w:eastAsia="zh-TW"/>
              </w:rPr>
              <w:t>萬人的</w:t>
            </w:r>
            <w:proofErr w:type="gramStart"/>
            <w:r w:rsidRPr="00DD6B89">
              <w:rPr>
                <w:rFonts w:cs="華康細圓體" w:hint="eastAsia"/>
                <w:lang w:eastAsia="zh-TW"/>
              </w:rPr>
              <w:t>引大濟岷</w:t>
            </w:r>
            <w:proofErr w:type="gramEnd"/>
            <w:r w:rsidRPr="00DD6B89">
              <w:rPr>
                <w:rFonts w:cs="華康細圓體" w:hint="eastAsia"/>
                <w:lang w:eastAsia="zh-TW"/>
              </w:rPr>
              <w:t>工程，啟動建設</w:t>
            </w:r>
            <w:r w:rsidRPr="00DD6B89">
              <w:rPr>
                <w:rFonts w:cs="華康細圓體" w:hint="eastAsia"/>
                <w:lang w:eastAsia="zh-TW"/>
              </w:rPr>
              <w:t xml:space="preserve">; </w:t>
            </w:r>
            <w:proofErr w:type="gramStart"/>
            <w:r w:rsidRPr="00DD6B89">
              <w:rPr>
                <w:rFonts w:cs="華康細圓體" w:hint="eastAsia"/>
                <w:lang w:eastAsia="zh-TW"/>
              </w:rPr>
              <w:t>向家壩灌區</w:t>
            </w:r>
            <w:proofErr w:type="gramEnd"/>
            <w:r w:rsidRPr="00DD6B89">
              <w:rPr>
                <w:rFonts w:cs="華康細圓體" w:hint="eastAsia"/>
                <w:lang w:eastAsia="zh-TW"/>
              </w:rPr>
              <w:t>一期一步工程建成通水。比亞迪半導體、京東方第</w:t>
            </w:r>
            <w:r w:rsidRPr="00DD6B89">
              <w:rPr>
                <w:rFonts w:cs="華康細圓體" w:hint="eastAsia"/>
                <w:lang w:eastAsia="zh-TW"/>
              </w:rPr>
              <w:t>8.6</w:t>
            </w:r>
            <w:r w:rsidRPr="00DD6B89">
              <w:rPr>
                <w:rFonts w:cs="華康細圓體" w:hint="eastAsia"/>
                <w:lang w:eastAsia="zh-TW"/>
              </w:rPr>
              <w:t>代線等重大專案加快實施。</w:t>
            </w:r>
          </w:p>
        </w:tc>
      </w:tr>
      <w:tr w:rsidR="00E24C1A" w:rsidRPr="00DD6B89" w14:paraId="55178DDF" w14:textId="77777777">
        <w:trPr>
          <w:trHeight w:val="680"/>
        </w:trPr>
        <w:tc>
          <w:tcPr>
            <w:tcW w:w="1413" w:type="pct"/>
            <w:vAlign w:val="center"/>
          </w:tcPr>
          <w:p w14:paraId="3FC51F61" w14:textId="77777777" w:rsidR="009B2141" w:rsidRPr="00DD6B89" w:rsidRDefault="00000000">
            <w:pPr>
              <w:pStyle w:val="-0"/>
              <w:ind w:left="118" w:right="118"/>
            </w:pPr>
            <w:r w:rsidRPr="00DD6B89">
              <w:t>運輸能力</w:t>
            </w:r>
          </w:p>
        </w:tc>
        <w:tc>
          <w:tcPr>
            <w:tcW w:w="6079" w:type="dxa"/>
            <w:vAlign w:val="center"/>
          </w:tcPr>
          <w:p w14:paraId="08519FB6" w14:textId="11663745" w:rsidR="009B2141" w:rsidRPr="00DD6B89" w:rsidRDefault="00000000">
            <w:pPr>
              <w:pStyle w:val="-"/>
              <w:numPr>
                <w:ilvl w:val="0"/>
                <w:numId w:val="16"/>
              </w:numPr>
              <w:ind w:leftChars="0" w:right="118"/>
              <w:rPr>
                <w:rFonts w:cs="華康細圓體"/>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全年通過公路、鐵路、民航和水路等運輸方式，全年貨物運輸總量</w:t>
            </w:r>
            <w:r w:rsidRPr="00DD6B89">
              <w:rPr>
                <w:rFonts w:cs="華康細圓體" w:hint="eastAsia"/>
                <w:lang w:eastAsia="zh-TW"/>
              </w:rPr>
              <w:t>21.4</w:t>
            </w:r>
            <w:r w:rsidRPr="00DD6B89">
              <w:rPr>
                <w:rFonts w:cs="華康細圓體" w:hint="eastAsia"/>
                <w:lang w:eastAsia="zh-TW"/>
              </w:rPr>
              <w:t>億噸，貨物運輸周轉量</w:t>
            </w:r>
            <w:r w:rsidRPr="00DD6B89">
              <w:rPr>
                <w:rFonts w:cs="華康細圓體" w:hint="eastAsia"/>
                <w:lang w:eastAsia="zh-TW"/>
              </w:rPr>
              <w:t>3</w:t>
            </w:r>
            <w:r w:rsidRPr="00DD6B89">
              <w:rPr>
                <w:rFonts w:cs="華康細圓體" w:hint="eastAsia"/>
              </w:rPr>
              <w:t>,</w:t>
            </w:r>
            <w:r w:rsidRPr="00DD6B89">
              <w:rPr>
                <w:rFonts w:cs="華康細圓體" w:hint="eastAsia"/>
                <w:lang w:eastAsia="zh-TW"/>
              </w:rPr>
              <w:t>485.6</w:t>
            </w:r>
            <w:r w:rsidRPr="00DD6B89">
              <w:rPr>
                <w:rFonts w:cs="華康細圓體" w:hint="eastAsia"/>
                <w:lang w:eastAsia="zh-TW"/>
              </w:rPr>
              <w:t>億噸公里。全年港口完成貨物吞吐量</w:t>
            </w:r>
            <w:r w:rsidRPr="00DD6B89">
              <w:rPr>
                <w:rFonts w:cs="華康細圓體" w:hint="eastAsia"/>
                <w:lang w:eastAsia="zh-TW"/>
              </w:rPr>
              <w:t>5,027.3</w:t>
            </w:r>
            <w:r w:rsidRPr="00DD6B89">
              <w:rPr>
                <w:rFonts w:cs="華康細圓體" w:hint="eastAsia"/>
                <w:lang w:eastAsia="zh-TW"/>
              </w:rPr>
              <w:lastRenderedPageBreak/>
              <w:t>萬噸，較前一年</w:t>
            </w:r>
            <w:r w:rsidR="00FB5E25" w:rsidRPr="00DD6B89">
              <w:rPr>
                <w:rFonts w:cs="華康細圓體" w:hint="eastAsia"/>
                <w:lang w:eastAsia="zh-TW"/>
              </w:rPr>
              <w:t>成長</w:t>
            </w:r>
            <w:r w:rsidRPr="00DD6B89">
              <w:rPr>
                <w:rFonts w:cs="華康細圓體" w:hint="eastAsia"/>
                <w:lang w:eastAsia="zh-TW"/>
              </w:rPr>
              <w:t>0.8%</w:t>
            </w:r>
            <w:r w:rsidRPr="00DD6B89">
              <w:rPr>
                <w:rFonts w:cs="華康細圓體" w:hint="eastAsia"/>
                <w:lang w:eastAsia="zh-TW"/>
              </w:rPr>
              <w:t>，其中，外貿貨物吞吐量</w:t>
            </w:r>
            <w:r w:rsidRPr="00DD6B89">
              <w:rPr>
                <w:rFonts w:cs="華康細圓體" w:hint="eastAsia"/>
                <w:lang w:eastAsia="zh-TW"/>
              </w:rPr>
              <w:t>168.0</w:t>
            </w:r>
            <w:r w:rsidRPr="00DD6B89">
              <w:rPr>
                <w:rFonts w:cs="華康細圓體" w:hint="eastAsia"/>
                <w:lang w:eastAsia="zh-TW"/>
              </w:rPr>
              <w:t>萬噸，</w:t>
            </w:r>
            <w:r w:rsidR="00FB5E25" w:rsidRPr="00DD6B89">
              <w:rPr>
                <w:rFonts w:cs="華康細圓體" w:hint="eastAsia"/>
                <w:lang w:eastAsia="zh-TW"/>
              </w:rPr>
              <w:t>成長</w:t>
            </w:r>
            <w:r w:rsidRPr="00DD6B89">
              <w:rPr>
                <w:rFonts w:cs="華康細圓體" w:hint="eastAsia"/>
                <w:lang w:eastAsia="zh-TW"/>
              </w:rPr>
              <w:t>1.9%</w:t>
            </w:r>
            <w:r w:rsidRPr="00DD6B89">
              <w:rPr>
                <w:rFonts w:cs="華康細圓體" w:hint="eastAsia"/>
                <w:lang w:eastAsia="zh-TW"/>
              </w:rPr>
              <w:t>。港口集裝箱吞吐量</w:t>
            </w:r>
            <w:proofErr w:type="gramStart"/>
            <w:r w:rsidRPr="00DD6B89">
              <w:rPr>
                <w:rFonts w:cs="華康細圓體" w:hint="eastAsia"/>
                <w:lang w:eastAsia="zh-TW"/>
              </w:rPr>
              <w:t>40.7</w:t>
            </w:r>
            <w:r w:rsidRPr="00DD6B89">
              <w:rPr>
                <w:rFonts w:cs="華康細圓體" w:hint="eastAsia"/>
                <w:lang w:eastAsia="zh-TW"/>
              </w:rPr>
              <w:t>萬標箱</w:t>
            </w:r>
            <w:proofErr w:type="gramEnd"/>
            <w:r w:rsidRPr="00DD6B89">
              <w:rPr>
                <w:rFonts w:cs="華康細圓體" w:hint="eastAsia"/>
                <w:lang w:eastAsia="zh-TW"/>
              </w:rPr>
              <w:t>，</w:t>
            </w:r>
            <w:r w:rsidR="00FB5E25" w:rsidRPr="00DD6B89">
              <w:rPr>
                <w:rFonts w:cs="華康細圓體" w:hint="eastAsia"/>
                <w:lang w:eastAsia="zh-TW"/>
              </w:rPr>
              <w:t>成長</w:t>
            </w:r>
            <w:r w:rsidRPr="00DD6B89">
              <w:rPr>
                <w:rFonts w:cs="華康細圓體" w:hint="eastAsia"/>
                <w:lang w:eastAsia="zh-TW"/>
              </w:rPr>
              <w:t>13.8 %</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年末，高速公路通車里程，突破了</w:t>
            </w:r>
            <w:r w:rsidRPr="00DD6B89">
              <w:rPr>
                <w:rFonts w:cs="華康細圓體" w:hint="eastAsia"/>
                <w:lang w:eastAsia="zh-TW"/>
              </w:rPr>
              <w:t>1.1</w:t>
            </w:r>
            <w:r w:rsidRPr="00DD6B89">
              <w:rPr>
                <w:rFonts w:cs="華康細圓體" w:hint="eastAsia"/>
                <w:lang w:eastAsia="zh-TW"/>
              </w:rPr>
              <w:t>萬公里。</w:t>
            </w:r>
          </w:p>
          <w:p w14:paraId="3E68C9EE" w14:textId="0DF9F2A3" w:rsidR="009B2141" w:rsidRPr="00DD6B89" w:rsidRDefault="00000000">
            <w:pPr>
              <w:pStyle w:val="-"/>
              <w:numPr>
                <w:ilvl w:val="0"/>
                <w:numId w:val="16"/>
              </w:numPr>
              <w:ind w:leftChars="0" w:right="118"/>
              <w:rPr>
                <w:shd w:val="clear" w:color="auto" w:fill="FFFFFF"/>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年旅客運輸總量</w:t>
            </w:r>
            <w:r w:rsidRPr="00DD6B89">
              <w:rPr>
                <w:rFonts w:cs="華康細圓體" w:hint="eastAsia"/>
                <w:lang w:eastAsia="zh-TW"/>
              </w:rPr>
              <w:t>10.0</w:t>
            </w:r>
            <w:r w:rsidRPr="00DD6B89">
              <w:rPr>
                <w:rFonts w:cs="華康細圓體" w:hint="eastAsia"/>
                <w:lang w:eastAsia="zh-TW"/>
              </w:rPr>
              <w:t>億人次，較前一年</w:t>
            </w:r>
            <w:r w:rsidR="00FB5E25" w:rsidRPr="00DD6B89">
              <w:rPr>
                <w:rFonts w:cs="華康細圓體" w:hint="eastAsia"/>
                <w:lang w:eastAsia="zh-TW"/>
              </w:rPr>
              <w:t>成長</w:t>
            </w:r>
            <w:r w:rsidRPr="00DD6B89">
              <w:rPr>
                <w:rFonts w:cs="華康細圓體" w:hint="eastAsia"/>
                <w:lang w:eastAsia="zh-TW"/>
              </w:rPr>
              <w:t>0.1%</w:t>
            </w:r>
            <w:r w:rsidRPr="00DD6B89">
              <w:rPr>
                <w:rFonts w:cs="華康細圓體" w:hint="eastAsia"/>
                <w:lang w:eastAsia="zh-TW"/>
              </w:rPr>
              <w:t>。旅客運輸周轉量</w:t>
            </w:r>
            <w:r w:rsidRPr="00DD6B89">
              <w:rPr>
                <w:rFonts w:cs="華康細圓體" w:hint="eastAsia"/>
                <w:lang w:eastAsia="zh-TW"/>
              </w:rPr>
              <w:t>2350.1</w:t>
            </w:r>
            <w:r w:rsidRPr="00DD6B89">
              <w:rPr>
                <w:rFonts w:cs="華康細圓體" w:hint="eastAsia"/>
                <w:lang w:eastAsia="zh-TW"/>
              </w:rPr>
              <w:t>億人公里，</w:t>
            </w:r>
            <w:r w:rsidR="00FB5E25" w:rsidRPr="00DD6B89">
              <w:rPr>
                <w:rFonts w:cs="華康細圓體" w:hint="eastAsia"/>
                <w:lang w:eastAsia="zh-TW"/>
              </w:rPr>
              <w:t>成長</w:t>
            </w:r>
            <w:r w:rsidRPr="00DD6B89">
              <w:rPr>
                <w:rFonts w:cs="華康細圓體" w:hint="eastAsia"/>
                <w:lang w:eastAsia="zh-TW"/>
              </w:rPr>
              <w:t>6.1%</w:t>
            </w:r>
            <w:r w:rsidRPr="00DD6B89">
              <w:rPr>
                <w:rFonts w:cs="華康細圓體" w:hint="eastAsia"/>
                <w:lang w:eastAsia="zh-TW"/>
              </w:rPr>
              <w:t>。</w:t>
            </w:r>
          </w:p>
        </w:tc>
      </w:tr>
      <w:tr w:rsidR="00E24C1A" w:rsidRPr="00DD6B89" w14:paraId="2D3CB312" w14:textId="77777777">
        <w:trPr>
          <w:trHeight w:val="680"/>
        </w:trPr>
        <w:tc>
          <w:tcPr>
            <w:tcW w:w="1413" w:type="pct"/>
            <w:vAlign w:val="center"/>
          </w:tcPr>
          <w:p w14:paraId="03AA78C2" w14:textId="77777777" w:rsidR="009B2141" w:rsidRPr="00DD6B89" w:rsidRDefault="00000000">
            <w:pPr>
              <w:pStyle w:val="-0"/>
              <w:ind w:left="118" w:right="118"/>
            </w:pPr>
            <w:r w:rsidRPr="00DD6B89">
              <w:lastRenderedPageBreak/>
              <w:t>通訊</w:t>
            </w:r>
          </w:p>
        </w:tc>
        <w:tc>
          <w:tcPr>
            <w:tcW w:w="6079" w:type="dxa"/>
            <w:vAlign w:val="center"/>
          </w:tcPr>
          <w:p w14:paraId="3DE76EA9" w14:textId="0A32EFA1" w:rsidR="009B2141" w:rsidRPr="00DD6B89" w:rsidRDefault="00000000">
            <w:pPr>
              <w:pStyle w:val="affc"/>
              <w:widowControl/>
              <w:numPr>
                <w:ilvl w:val="0"/>
                <w:numId w:val="17"/>
              </w:numPr>
              <w:shd w:val="clear" w:color="auto" w:fill="FFFFFF"/>
              <w:spacing w:line="252" w:lineRule="atLeast"/>
              <w:ind w:leftChars="0" w:firstLineChars="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年完成郵政業務總量</w:t>
            </w:r>
            <w:r w:rsidRPr="00DD6B89">
              <w:rPr>
                <w:rFonts w:cs="華康細圓體" w:hint="eastAsia"/>
                <w:kern w:val="2"/>
                <w:szCs w:val="24"/>
                <w:lang w:eastAsia="zh-TW"/>
              </w:rPr>
              <w:t>632.6</w:t>
            </w:r>
            <w:r w:rsidRPr="00DD6B89">
              <w:rPr>
                <w:rFonts w:cs="華康細圓體" w:hint="eastAsia"/>
                <w:kern w:val="2"/>
                <w:szCs w:val="24"/>
                <w:lang w:eastAsia="zh-TW"/>
              </w:rPr>
              <w:t>億標準量，較前一年</w:t>
            </w:r>
            <w:r w:rsidR="00FB5E25" w:rsidRPr="00DD6B89">
              <w:rPr>
                <w:rFonts w:cs="華康細圓體" w:hint="eastAsia"/>
                <w:kern w:val="2"/>
                <w:szCs w:val="24"/>
                <w:lang w:eastAsia="zh-TW"/>
              </w:rPr>
              <w:t>成長</w:t>
            </w:r>
            <w:r w:rsidRPr="00DD6B89">
              <w:rPr>
                <w:rFonts w:cs="華康細圓體" w:hint="eastAsia"/>
                <w:kern w:val="2"/>
                <w:szCs w:val="24"/>
                <w:lang w:eastAsia="zh-TW"/>
              </w:rPr>
              <w:t>了</w:t>
            </w:r>
            <w:r w:rsidRPr="00DD6B89">
              <w:rPr>
                <w:rFonts w:cs="華康細圓體" w:hint="eastAsia"/>
                <w:kern w:val="2"/>
                <w:szCs w:val="24"/>
                <w:lang w:eastAsia="zh-TW"/>
              </w:rPr>
              <w:t>10.6%</w:t>
            </w:r>
            <w:r w:rsidRPr="00DD6B89">
              <w:rPr>
                <w:rFonts w:cs="華康細圓體" w:hint="eastAsia"/>
                <w:kern w:val="2"/>
                <w:szCs w:val="24"/>
                <w:lang w:eastAsia="zh-TW"/>
              </w:rPr>
              <w:t>。郵政業全年完成郵政函件業務</w:t>
            </w:r>
            <w:r w:rsidRPr="00DD6B89">
              <w:rPr>
                <w:rFonts w:cs="華康細圓體" w:hint="eastAsia"/>
                <w:kern w:val="2"/>
                <w:szCs w:val="24"/>
                <w:lang w:eastAsia="zh-TW"/>
              </w:rPr>
              <w:t>2,621.5</w:t>
            </w:r>
            <w:r w:rsidRPr="00DD6B89">
              <w:rPr>
                <w:rFonts w:cs="華康細圓體" w:hint="eastAsia"/>
                <w:kern w:val="2"/>
                <w:szCs w:val="24"/>
                <w:lang w:eastAsia="zh-TW"/>
              </w:rPr>
              <w:t>萬件，包裹業務</w:t>
            </w:r>
            <w:r w:rsidRPr="00DD6B89">
              <w:rPr>
                <w:rFonts w:cs="華康細圓體" w:hint="eastAsia"/>
                <w:kern w:val="2"/>
                <w:szCs w:val="24"/>
                <w:lang w:eastAsia="zh-TW"/>
              </w:rPr>
              <w:t>125.8</w:t>
            </w:r>
            <w:r w:rsidRPr="00DD6B89">
              <w:rPr>
                <w:rFonts w:cs="華康細圓體" w:hint="eastAsia"/>
                <w:kern w:val="2"/>
                <w:szCs w:val="24"/>
                <w:lang w:eastAsia="zh-TW"/>
              </w:rPr>
              <w:t>萬件，快遞業務量</w:t>
            </w:r>
            <w:r w:rsidRPr="00DD6B89">
              <w:rPr>
                <w:rFonts w:cs="華康細圓體" w:hint="eastAsia"/>
                <w:kern w:val="2"/>
                <w:szCs w:val="24"/>
                <w:lang w:eastAsia="zh-TW"/>
              </w:rPr>
              <w:t>52.3</w:t>
            </w:r>
            <w:r w:rsidRPr="00DD6B89">
              <w:rPr>
                <w:rFonts w:cs="華康細圓體" w:hint="eastAsia"/>
                <w:kern w:val="2"/>
                <w:szCs w:val="24"/>
                <w:lang w:eastAsia="zh-TW"/>
              </w:rPr>
              <w:t>億件，快遞業務收入</w:t>
            </w:r>
            <w:r w:rsidRPr="00DD6B89">
              <w:rPr>
                <w:rFonts w:cs="華康細圓體" w:hint="eastAsia"/>
                <w:kern w:val="2"/>
                <w:szCs w:val="24"/>
                <w:lang w:eastAsia="zh-TW"/>
              </w:rPr>
              <w:t>398.7</w:t>
            </w:r>
            <w:r w:rsidRPr="00DD6B89">
              <w:rPr>
                <w:rFonts w:cs="華康細圓體" w:hint="eastAsia"/>
                <w:kern w:val="2"/>
                <w:szCs w:val="24"/>
                <w:lang w:eastAsia="zh-TW"/>
              </w:rPr>
              <w:t>億元。</w:t>
            </w:r>
          </w:p>
          <w:p w14:paraId="728D2E78" w14:textId="5E99C947" w:rsidR="009B2141" w:rsidRPr="00DD6B89" w:rsidRDefault="00000000">
            <w:pPr>
              <w:pStyle w:val="affc"/>
              <w:widowControl/>
              <w:numPr>
                <w:ilvl w:val="0"/>
                <w:numId w:val="17"/>
              </w:numPr>
              <w:shd w:val="clear" w:color="auto" w:fill="FFFFFF"/>
              <w:spacing w:line="252" w:lineRule="atLeast"/>
              <w:ind w:leftChars="0" w:firstLineChars="0"/>
            </w:pP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lang w:eastAsia="zh-TW"/>
              </w:rPr>
              <w:t>完成電信業務總量</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030.9</w:t>
            </w:r>
            <w:r w:rsidRPr="00DD6B89">
              <w:rPr>
                <w:rFonts w:cs="華康細圓體" w:hint="eastAsia"/>
                <w:kern w:val="2"/>
                <w:szCs w:val="24"/>
                <w:lang w:eastAsia="zh-TW"/>
              </w:rPr>
              <w:t>億元，較前一年</w:t>
            </w:r>
            <w:r w:rsidR="00FB5E25" w:rsidRPr="00DD6B89">
              <w:rPr>
                <w:rFonts w:cs="華康細圓體" w:hint="eastAsia"/>
                <w:kern w:val="2"/>
                <w:szCs w:val="24"/>
                <w:lang w:eastAsia="zh-TW"/>
              </w:rPr>
              <w:t>成長</w:t>
            </w:r>
            <w:r w:rsidRPr="00DD6B89">
              <w:rPr>
                <w:rFonts w:cs="華康細圓體" w:hint="eastAsia"/>
                <w:kern w:val="2"/>
                <w:szCs w:val="24"/>
                <w:lang w:eastAsia="zh-TW"/>
              </w:rPr>
              <w:t>了</w:t>
            </w:r>
            <w:r w:rsidRPr="00DD6B89">
              <w:rPr>
                <w:rFonts w:cs="華康細圓體" w:hint="eastAsia"/>
                <w:kern w:val="2"/>
                <w:szCs w:val="24"/>
                <w:lang w:eastAsia="zh-TW"/>
              </w:rPr>
              <w:t>9.9%</w:t>
            </w:r>
            <w:r w:rsidRPr="00DD6B89">
              <w:rPr>
                <w:rFonts w:cs="華康細圓體" w:hint="eastAsia"/>
                <w:kern w:val="2"/>
                <w:szCs w:val="24"/>
                <w:lang w:eastAsia="zh-TW"/>
              </w:rPr>
              <w:t>。</w:t>
            </w:r>
            <w:r w:rsidRPr="00DD6B89">
              <w:rPr>
                <w:rFonts w:cs="華康細圓體" w:hint="eastAsia"/>
                <w:kern w:val="2"/>
                <w:szCs w:val="24"/>
                <w:lang w:eastAsia="zh-TW"/>
              </w:rPr>
              <w:t>2025</w:t>
            </w:r>
            <w:r w:rsidRPr="00DD6B89">
              <w:rPr>
                <w:rFonts w:cs="華康細圓體" w:hint="eastAsia"/>
                <w:kern w:val="2"/>
                <w:szCs w:val="24"/>
                <w:lang w:eastAsia="zh-TW"/>
              </w:rPr>
              <w:t>年末，行動電話基站數</w:t>
            </w:r>
            <w:r w:rsidRPr="00DD6B89">
              <w:rPr>
                <w:rFonts w:cs="華康細圓體" w:hint="eastAsia"/>
                <w:kern w:val="2"/>
                <w:szCs w:val="24"/>
                <w:lang w:eastAsia="zh-TW"/>
              </w:rPr>
              <w:t>68.1</w:t>
            </w:r>
            <w:r w:rsidRPr="00DD6B89">
              <w:rPr>
                <w:rFonts w:cs="華康細圓體" w:hint="eastAsia"/>
                <w:kern w:val="2"/>
                <w:szCs w:val="24"/>
                <w:lang w:eastAsia="zh-TW"/>
              </w:rPr>
              <w:t>萬個，其中，</w:t>
            </w:r>
            <w:r w:rsidRPr="00DD6B89">
              <w:rPr>
                <w:rFonts w:cs="華康細圓體" w:hint="eastAsia"/>
                <w:kern w:val="2"/>
                <w:szCs w:val="24"/>
                <w:lang w:eastAsia="zh-TW"/>
              </w:rPr>
              <w:t>4G</w:t>
            </w:r>
            <w:r w:rsidRPr="00DD6B89">
              <w:rPr>
                <w:rFonts w:cs="華康細圓體" w:hint="eastAsia"/>
                <w:kern w:val="2"/>
                <w:szCs w:val="24"/>
                <w:lang w:eastAsia="zh-TW"/>
              </w:rPr>
              <w:t>基站</w:t>
            </w:r>
            <w:r w:rsidRPr="00DD6B89">
              <w:rPr>
                <w:rFonts w:cs="華康細圓體" w:hint="eastAsia"/>
                <w:kern w:val="2"/>
                <w:szCs w:val="24"/>
                <w:lang w:eastAsia="zh-TW"/>
              </w:rPr>
              <w:t>40.2</w:t>
            </w:r>
            <w:r w:rsidRPr="00DD6B89">
              <w:rPr>
                <w:rFonts w:cs="華康細圓體" w:hint="eastAsia"/>
                <w:kern w:val="2"/>
                <w:szCs w:val="24"/>
                <w:lang w:eastAsia="zh-TW"/>
              </w:rPr>
              <w:t>萬個，</w:t>
            </w:r>
            <w:r w:rsidRPr="00DD6B89">
              <w:rPr>
                <w:rFonts w:cs="華康細圓體" w:hint="eastAsia"/>
                <w:kern w:val="2"/>
                <w:szCs w:val="24"/>
                <w:lang w:eastAsia="zh-TW"/>
              </w:rPr>
              <w:t>5G</w:t>
            </w:r>
            <w:r w:rsidRPr="00DD6B89">
              <w:rPr>
                <w:rFonts w:cs="華康細圓體" w:hint="eastAsia"/>
                <w:kern w:val="2"/>
                <w:szCs w:val="24"/>
                <w:lang w:eastAsia="zh-TW"/>
              </w:rPr>
              <w:t>基站</w:t>
            </w:r>
            <w:r w:rsidRPr="00DD6B89">
              <w:rPr>
                <w:rFonts w:cs="華康細圓體" w:hint="eastAsia"/>
                <w:kern w:val="2"/>
                <w:szCs w:val="24"/>
                <w:lang w:eastAsia="zh-TW"/>
              </w:rPr>
              <w:t>25.2</w:t>
            </w:r>
            <w:r w:rsidRPr="00DD6B89">
              <w:rPr>
                <w:rFonts w:cs="華康細圓體" w:hint="eastAsia"/>
                <w:kern w:val="2"/>
                <w:szCs w:val="24"/>
                <w:lang w:eastAsia="zh-TW"/>
              </w:rPr>
              <w:t>萬個。</w:t>
            </w:r>
          </w:p>
        </w:tc>
      </w:tr>
      <w:tr w:rsidR="00E24C1A" w:rsidRPr="00DD6B89" w14:paraId="2A98D785" w14:textId="77777777">
        <w:trPr>
          <w:trHeight w:val="680"/>
        </w:trPr>
        <w:tc>
          <w:tcPr>
            <w:tcW w:w="1413" w:type="pct"/>
            <w:vAlign w:val="center"/>
          </w:tcPr>
          <w:p w14:paraId="0CAE8E96" w14:textId="77777777" w:rsidR="009B2141" w:rsidRPr="00DD6B89" w:rsidRDefault="00000000">
            <w:pPr>
              <w:pStyle w:val="-0"/>
              <w:ind w:left="118" w:right="118"/>
            </w:pPr>
            <w:r w:rsidRPr="00DD6B89">
              <w:t>能源</w:t>
            </w:r>
          </w:p>
        </w:tc>
        <w:tc>
          <w:tcPr>
            <w:tcW w:w="6079" w:type="dxa"/>
            <w:vAlign w:val="center"/>
          </w:tcPr>
          <w:p w14:paraId="1FA0CA30" w14:textId="3808BF62" w:rsidR="009B2141" w:rsidRPr="00DD6B89" w:rsidRDefault="00000000">
            <w:pPr>
              <w:pStyle w:val="affc"/>
              <w:widowControl/>
              <w:numPr>
                <w:ilvl w:val="0"/>
                <w:numId w:val="18"/>
              </w:numPr>
              <w:shd w:val="clear" w:color="auto" w:fill="FFFFFF"/>
              <w:spacing w:line="252" w:lineRule="atLeast"/>
              <w:ind w:leftChars="0" w:firstLineChars="0"/>
              <w:rPr>
                <w:rFonts w:cs="華康細圓體"/>
                <w:kern w:val="2"/>
                <w:szCs w:val="24"/>
                <w:shd w:val="clear" w:color="auto" w:fill="FFFFFF"/>
              </w:rPr>
            </w:pPr>
            <w:r w:rsidRPr="00DD6B89">
              <w:rPr>
                <w:rFonts w:cs="華康細圓體" w:hint="eastAsia"/>
                <w:kern w:val="2"/>
                <w:szCs w:val="24"/>
                <w:shd w:val="clear" w:color="auto" w:fill="FFFFFF"/>
              </w:rPr>
              <w:t>2025</w:t>
            </w:r>
            <w:r w:rsidRPr="00DD6B89">
              <w:rPr>
                <w:rFonts w:cs="華康細圓體" w:hint="eastAsia"/>
                <w:kern w:val="2"/>
                <w:szCs w:val="24"/>
                <w:shd w:val="clear" w:color="auto" w:fill="FFFFFF"/>
              </w:rPr>
              <w:t>全年，四川省生產原煤</w:t>
            </w:r>
            <w:r w:rsidRPr="00DD6B89">
              <w:rPr>
                <w:rFonts w:cs="華康細圓體" w:hint="eastAsia"/>
                <w:kern w:val="2"/>
                <w:szCs w:val="24"/>
                <w:shd w:val="clear" w:color="auto" w:fill="FFFFFF"/>
              </w:rPr>
              <w:t>1,881.8</w:t>
            </w:r>
            <w:r w:rsidRPr="00DD6B89">
              <w:rPr>
                <w:rFonts w:cs="華康細圓體" w:hint="eastAsia"/>
                <w:kern w:val="2"/>
                <w:szCs w:val="24"/>
                <w:shd w:val="clear" w:color="auto" w:fill="FFFFFF"/>
              </w:rPr>
              <w:t>萬噸，同比下降</w:t>
            </w:r>
            <w:r w:rsidRPr="00DD6B89">
              <w:rPr>
                <w:rFonts w:cs="華康細圓體" w:hint="eastAsia"/>
                <w:kern w:val="2"/>
                <w:szCs w:val="24"/>
                <w:shd w:val="clear" w:color="auto" w:fill="FFFFFF"/>
              </w:rPr>
              <w:t>13.2%</w:t>
            </w:r>
            <w:r w:rsidRPr="00DD6B89">
              <w:rPr>
                <w:rFonts w:cs="華康細圓體" w:hint="eastAsia"/>
                <w:kern w:val="2"/>
                <w:szCs w:val="24"/>
                <w:shd w:val="clear" w:color="auto" w:fill="FFFFFF"/>
              </w:rPr>
              <w:t>；</w:t>
            </w:r>
            <w:r w:rsidRPr="00DD6B89">
              <w:rPr>
                <w:rFonts w:cs="華康細圓體" w:hint="eastAsia"/>
                <w:kern w:val="2"/>
                <w:szCs w:val="24"/>
                <w:shd w:val="clear" w:color="auto" w:fill="FFFFFF"/>
                <w:lang w:eastAsia="zh-TW"/>
              </w:rPr>
              <w:t>四川省</w:t>
            </w:r>
            <w:r w:rsidRPr="00DD6B89">
              <w:rPr>
                <w:rFonts w:cs="華康細圓體" w:hint="eastAsia"/>
                <w:kern w:val="2"/>
                <w:szCs w:val="24"/>
                <w:shd w:val="clear" w:color="auto" w:fill="FFFFFF"/>
              </w:rPr>
              <w:t>生產原油</w:t>
            </w:r>
            <w:r w:rsidRPr="00DD6B89">
              <w:rPr>
                <w:rFonts w:cs="華康細圓體" w:hint="eastAsia"/>
                <w:kern w:val="2"/>
                <w:szCs w:val="24"/>
                <w:shd w:val="clear" w:color="auto" w:fill="FFFFFF"/>
              </w:rPr>
              <w:t>40.4</w:t>
            </w:r>
            <w:r w:rsidRPr="00DD6B89">
              <w:rPr>
                <w:rFonts w:cs="華康細圓體" w:hint="eastAsia"/>
                <w:kern w:val="2"/>
                <w:szCs w:val="24"/>
                <w:shd w:val="clear" w:color="auto" w:fill="FFFFFF"/>
              </w:rPr>
              <w:t>萬噸、天然氣</w:t>
            </w:r>
            <w:r w:rsidRPr="00DD6B89">
              <w:rPr>
                <w:rFonts w:cs="華康細圓體" w:hint="eastAsia"/>
                <w:kern w:val="2"/>
                <w:szCs w:val="24"/>
                <w:shd w:val="clear" w:color="auto" w:fill="FFFFFF"/>
              </w:rPr>
              <w:t>728.8</w:t>
            </w:r>
            <w:r w:rsidRPr="00DD6B89">
              <w:rPr>
                <w:rFonts w:cs="華康細圓體" w:hint="eastAsia"/>
                <w:kern w:val="2"/>
                <w:szCs w:val="24"/>
                <w:shd w:val="clear" w:color="auto" w:fill="FFFFFF"/>
              </w:rPr>
              <w:t>億立方米，油氣同比</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11.3%</w:t>
            </w:r>
            <w:r w:rsidRPr="00DD6B89">
              <w:rPr>
                <w:rFonts w:cs="華康細圓體" w:hint="eastAsia"/>
                <w:kern w:val="2"/>
                <w:szCs w:val="24"/>
                <w:shd w:val="clear" w:color="auto" w:fill="FFFFFF"/>
              </w:rPr>
              <w:t>，躋身中國大陸第二大油氣生產省份。</w:t>
            </w:r>
          </w:p>
          <w:p w14:paraId="76796807" w14:textId="0A484535" w:rsidR="009B2141" w:rsidRPr="00DD6B89" w:rsidRDefault="00000000">
            <w:pPr>
              <w:pStyle w:val="affc"/>
              <w:widowControl/>
              <w:numPr>
                <w:ilvl w:val="0"/>
                <w:numId w:val="18"/>
              </w:numPr>
              <w:shd w:val="clear" w:color="auto" w:fill="FFFFFF"/>
              <w:spacing w:line="252" w:lineRule="atLeast"/>
              <w:ind w:leftChars="0" w:firstLineChars="0"/>
              <w:rPr>
                <w:shd w:val="clear" w:color="auto" w:fill="FFFFFF"/>
                <w:lang w:eastAsia="zh-TW"/>
              </w:rPr>
            </w:pPr>
            <w:r w:rsidRPr="00DD6B89">
              <w:rPr>
                <w:rFonts w:cs="華康細圓體" w:hint="eastAsia"/>
                <w:kern w:val="2"/>
                <w:szCs w:val="24"/>
                <w:shd w:val="clear" w:color="auto" w:fill="FFFFFF"/>
              </w:rPr>
              <w:t>2025</w:t>
            </w:r>
            <w:r w:rsidRPr="00DD6B89">
              <w:rPr>
                <w:rFonts w:cs="華康細圓體" w:hint="eastAsia"/>
                <w:kern w:val="2"/>
                <w:szCs w:val="24"/>
                <w:shd w:val="clear" w:color="auto" w:fill="FFFFFF"/>
              </w:rPr>
              <w:t>全年，四川省發電</w:t>
            </w:r>
            <w:r w:rsidRPr="00DD6B89">
              <w:rPr>
                <w:rFonts w:cs="華康細圓體" w:hint="eastAsia"/>
                <w:kern w:val="2"/>
                <w:szCs w:val="24"/>
                <w:shd w:val="clear" w:color="auto" w:fill="FFFFFF"/>
              </w:rPr>
              <w:t>5,088</w:t>
            </w:r>
            <w:r w:rsidRPr="00DD6B89">
              <w:rPr>
                <w:rFonts w:cs="華康細圓體" w:hint="eastAsia"/>
                <w:kern w:val="2"/>
                <w:szCs w:val="24"/>
                <w:shd w:val="clear" w:color="auto" w:fill="FFFFFF"/>
              </w:rPr>
              <w:t>億千瓦時，同比</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0.4%</w:t>
            </w:r>
            <w:r w:rsidRPr="00DD6B89">
              <w:rPr>
                <w:rFonts w:cs="華康細圓體" w:hint="eastAsia"/>
                <w:kern w:val="2"/>
                <w:szCs w:val="24"/>
                <w:shd w:val="clear" w:color="auto" w:fill="FFFFFF"/>
              </w:rPr>
              <w:t>。分品種看</w:t>
            </w:r>
            <w:r w:rsidRPr="00DD6B89">
              <w:rPr>
                <w:rFonts w:cs="華康細圓體" w:hint="eastAsia"/>
                <w:kern w:val="2"/>
                <w:szCs w:val="24"/>
                <w:shd w:val="clear" w:color="auto" w:fill="FFFFFF"/>
                <w:lang w:eastAsia="zh-TW"/>
              </w:rPr>
              <w:t xml:space="preserve">: </w:t>
            </w:r>
            <w:r w:rsidRPr="00DD6B89">
              <w:rPr>
                <w:rFonts w:cs="華康細圓體" w:hint="eastAsia"/>
                <w:kern w:val="2"/>
                <w:szCs w:val="24"/>
                <w:shd w:val="clear" w:color="auto" w:fill="FFFFFF"/>
                <w:lang w:eastAsia="zh-TW"/>
              </w:rPr>
              <w:t>水力發電量</w:t>
            </w:r>
            <w:r w:rsidRPr="00DD6B89">
              <w:rPr>
                <w:rFonts w:cs="華康細圓體" w:hint="eastAsia"/>
                <w:kern w:val="2"/>
                <w:szCs w:val="24"/>
                <w:shd w:val="clear" w:color="auto" w:fill="FFFFFF"/>
                <w:lang w:eastAsia="zh-TW"/>
              </w:rPr>
              <w:t>3,816.3</w:t>
            </w:r>
            <w:r w:rsidRPr="00DD6B89">
              <w:rPr>
                <w:rFonts w:cs="華康細圓體" w:hint="eastAsia"/>
                <w:kern w:val="2"/>
                <w:szCs w:val="24"/>
                <w:shd w:val="clear" w:color="auto" w:fill="FFFFFF"/>
                <w:lang w:eastAsia="zh-TW"/>
              </w:rPr>
              <w:t>億千瓦時，占總發電量的</w:t>
            </w:r>
            <w:r w:rsidRPr="00DD6B89">
              <w:rPr>
                <w:rFonts w:cs="華康細圓體" w:hint="eastAsia"/>
                <w:kern w:val="2"/>
                <w:szCs w:val="24"/>
                <w:shd w:val="clear" w:color="auto" w:fill="FFFFFF"/>
                <w:lang w:eastAsia="zh-TW"/>
              </w:rPr>
              <w:t xml:space="preserve">75% </w:t>
            </w:r>
            <w:r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火力發電量</w:t>
            </w:r>
            <w:r w:rsidRPr="00DD6B89">
              <w:rPr>
                <w:rFonts w:cs="華康細圓體" w:hint="eastAsia"/>
                <w:kern w:val="2"/>
                <w:szCs w:val="24"/>
                <w:shd w:val="clear" w:color="auto" w:fill="FFFFFF"/>
              </w:rPr>
              <w:t>974.8</w:t>
            </w:r>
            <w:r w:rsidRPr="00DD6B89">
              <w:rPr>
                <w:rFonts w:cs="華康細圓體" w:hint="eastAsia"/>
                <w:kern w:val="2"/>
                <w:szCs w:val="24"/>
                <w:shd w:val="clear" w:color="auto" w:fill="FFFFFF"/>
              </w:rPr>
              <w:t>億千瓦時，占總發電量的</w:t>
            </w:r>
            <w:r w:rsidRPr="00DD6B89">
              <w:rPr>
                <w:rFonts w:cs="華康細圓體" w:hint="eastAsia"/>
                <w:kern w:val="2"/>
                <w:szCs w:val="24"/>
                <w:shd w:val="clear" w:color="auto" w:fill="FFFFFF"/>
              </w:rPr>
              <w:t>19.2%</w:t>
            </w:r>
            <w:r w:rsidRPr="00DD6B89">
              <w:rPr>
                <w:rFonts w:cs="華康細圓體" w:hint="eastAsia"/>
                <w:kern w:val="2"/>
                <w:szCs w:val="24"/>
                <w:shd w:val="clear" w:color="auto" w:fill="FFFFFF"/>
              </w:rPr>
              <w:t>，同比</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0.1%</w:t>
            </w:r>
            <w:r w:rsidRPr="00DD6B89">
              <w:rPr>
                <w:rFonts w:cs="華康細圓體" w:hint="eastAsia"/>
                <w:kern w:val="2"/>
                <w:szCs w:val="24"/>
                <w:shd w:val="clear" w:color="auto" w:fill="FFFFFF"/>
              </w:rPr>
              <w:t>；風力發電量</w:t>
            </w:r>
            <w:r w:rsidRPr="00DD6B89">
              <w:rPr>
                <w:rFonts w:cs="華康細圓體" w:hint="eastAsia"/>
                <w:kern w:val="2"/>
                <w:szCs w:val="24"/>
                <w:shd w:val="clear" w:color="auto" w:fill="FFFFFF"/>
              </w:rPr>
              <w:t>166.6</w:t>
            </w:r>
            <w:r w:rsidRPr="00DD6B89">
              <w:rPr>
                <w:rFonts w:cs="華康細圓體" w:hint="eastAsia"/>
                <w:kern w:val="2"/>
                <w:szCs w:val="24"/>
                <w:shd w:val="clear" w:color="auto" w:fill="FFFFFF"/>
              </w:rPr>
              <w:t>億千瓦時，占總發電量的</w:t>
            </w:r>
            <w:r w:rsidRPr="00DD6B89">
              <w:rPr>
                <w:rFonts w:cs="華康細圓體" w:hint="eastAsia"/>
                <w:kern w:val="2"/>
                <w:szCs w:val="24"/>
                <w:shd w:val="clear" w:color="auto" w:fill="FFFFFF"/>
              </w:rPr>
              <w:t>3.3%</w:t>
            </w:r>
            <w:r w:rsidRPr="00DD6B89">
              <w:rPr>
                <w:rFonts w:cs="華康細圓體" w:hint="eastAsia"/>
                <w:kern w:val="2"/>
                <w:szCs w:val="24"/>
                <w:shd w:val="clear" w:color="auto" w:fill="FFFFFF"/>
              </w:rPr>
              <w:t>，同比下滑</w:t>
            </w:r>
            <w:r w:rsidRPr="00DD6B89">
              <w:rPr>
                <w:rFonts w:cs="華康細圓體" w:hint="eastAsia"/>
                <w:kern w:val="2"/>
                <w:szCs w:val="24"/>
                <w:shd w:val="clear" w:color="auto" w:fill="FFFFFF"/>
              </w:rPr>
              <w:t>12.8%;</w:t>
            </w:r>
            <w:r w:rsidRPr="00DD6B89">
              <w:rPr>
                <w:rFonts w:cs="華康細圓體" w:hint="eastAsia"/>
                <w:kern w:val="2"/>
                <w:szCs w:val="24"/>
                <w:shd w:val="clear" w:color="auto" w:fill="FFFFFF"/>
                <w:lang w:eastAsia="zh-TW"/>
              </w:rPr>
              <w:t xml:space="preserve"> </w:t>
            </w:r>
            <w:r w:rsidRPr="00DD6B89">
              <w:rPr>
                <w:rFonts w:cs="華康細圓體" w:hint="eastAsia"/>
                <w:kern w:val="2"/>
                <w:szCs w:val="24"/>
                <w:shd w:val="clear" w:color="auto" w:fill="FFFFFF"/>
              </w:rPr>
              <w:t>太陽能</w:t>
            </w:r>
            <w:r w:rsidRPr="00DD6B89">
              <w:rPr>
                <w:rFonts w:cs="華康細圓體" w:hint="eastAsia"/>
                <w:kern w:val="2"/>
                <w:szCs w:val="24"/>
                <w:shd w:val="clear" w:color="auto" w:fill="FFFFFF"/>
              </w:rPr>
              <w:lastRenderedPageBreak/>
              <w:t>發電量</w:t>
            </w:r>
            <w:r w:rsidRPr="00DD6B89">
              <w:rPr>
                <w:rFonts w:cs="華康細圓體" w:hint="eastAsia"/>
                <w:kern w:val="2"/>
                <w:szCs w:val="24"/>
                <w:shd w:val="clear" w:color="auto" w:fill="FFFFFF"/>
              </w:rPr>
              <w:t>130.45</w:t>
            </w:r>
            <w:r w:rsidRPr="00DD6B89">
              <w:rPr>
                <w:rFonts w:cs="華康細圓體" w:hint="eastAsia"/>
                <w:kern w:val="2"/>
                <w:szCs w:val="24"/>
                <w:shd w:val="clear" w:color="auto" w:fill="FFFFFF"/>
              </w:rPr>
              <w:t>億千瓦時，占總發電量的</w:t>
            </w:r>
            <w:r w:rsidRPr="00DD6B89">
              <w:rPr>
                <w:rFonts w:cs="華康細圓體" w:hint="eastAsia"/>
                <w:kern w:val="2"/>
                <w:szCs w:val="24"/>
                <w:shd w:val="clear" w:color="auto" w:fill="FFFFFF"/>
              </w:rPr>
              <w:t>2.6%</w:t>
            </w:r>
            <w:r w:rsidRPr="00DD6B89">
              <w:rPr>
                <w:rFonts w:cs="華康細圓體" w:hint="eastAsia"/>
                <w:kern w:val="2"/>
                <w:szCs w:val="24"/>
                <w:shd w:val="clear" w:color="auto" w:fill="FFFFFF"/>
              </w:rPr>
              <w:t>，同比</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52%</w:t>
            </w:r>
            <w:r w:rsidRPr="00DD6B89">
              <w:rPr>
                <w:rFonts w:cs="華康細圓體" w:hint="eastAsia"/>
                <w:kern w:val="2"/>
                <w:szCs w:val="24"/>
                <w:shd w:val="clear" w:color="auto" w:fill="FFFFFF"/>
              </w:rPr>
              <w:t>。</w:t>
            </w:r>
          </w:p>
        </w:tc>
      </w:tr>
      <w:tr w:rsidR="00E24C1A" w:rsidRPr="00DD6B89" w14:paraId="0A483CEA" w14:textId="77777777">
        <w:trPr>
          <w:trHeight w:val="680"/>
        </w:trPr>
        <w:tc>
          <w:tcPr>
            <w:tcW w:w="1413" w:type="pct"/>
            <w:vAlign w:val="center"/>
          </w:tcPr>
          <w:p w14:paraId="4490D046" w14:textId="77777777" w:rsidR="009B2141" w:rsidRPr="00DD6B89" w:rsidRDefault="00000000">
            <w:pPr>
              <w:pStyle w:val="-0"/>
              <w:ind w:left="118" w:right="118"/>
            </w:pPr>
            <w:r w:rsidRPr="00DD6B89">
              <w:lastRenderedPageBreak/>
              <w:t>環保</w:t>
            </w:r>
          </w:p>
        </w:tc>
        <w:tc>
          <w:tcPr>
            <w:tcW w:w="6079" w:type="dxa"/>
            <w:vAlign w:val="center"/>
          </w:tcPr>
          <w:p w14:paraId="0292E7CC" w14:textId="77777777" w:rsidR="009B2141" w:rsidRPr="00DD6B89" w:rsidRDefault="00000000">
            <w:pPr>
              <w:pStyle w:val="-"/>
              <w:numPr>
                <w:ilvl w:val="0"/>
                <w:numId w:val="19"/>
              </w:numPr>
              <w:ind w:leftChars="0" w:right="118"/>
              <w:rPr>
                <w:rFonts w:cs="華康細圓體"/>
                <w:shd w:val="clear" w:color="auto" w:fill="FFFFFF"/>
                <w:lang w:eastAsia="zh-TW"/>
              </w:rPr>
            </w:pPr>
            <w:r w:rsidRPr="00DD6B89">
              <w:rPr>
                <w:rFonts w:cs="華康細圓體" w:hint="eastAsia"/>
                <w:shd w:val="clear" w:color="auto" w:fill="FFFFFF"/>
                <w:lang w:eastAsia="zh-TW"/>
              </w:rPr>
              <w:t>202</w:t>
            </w:r>
            <w:r w:rsidRPr="00DD6B89">
              <w:rPr>
                <w:rFonts w:cs="華康細圓體" w:hint="eastAsia"/>
                <w:shd w:val="clear" w:color="auto" w:fill="FFFFFF"/>
              </w:rPr>
              <w:t>5</w:t>
            </w:r>
            <w:r w:rsidRPr="00DD6B89">
              <w:rPr>
                <w:rFonts w:cs="華康細圓體" w:hint="eastAsia"/>
                <w:shd w:val="clear" w:color="auto" w:fill="FFFFFF"/>
              </w:rPr>
              <w:t>全年，全省</w:t>
            </w:r>
            <w:r w:rsidRPr="00DD6B89">
              <w:rPr>
                <w:rFonts w:cs="華康細圓體" w:hint="eastAsia"/>
                <w:shd w:val="clear" w:color="auto" w:fill="FFFFFF"/>
              </w:rPr>
              <w:t>PM2.5</w:t>
            </w:r>
            <w:r w:rsidRPr="00DD6B89">
              <w:rPr>
                <w:rFonts w:cs="華康細圓體" w:hint="eastAsia"/>
                <w:shd w:val="clear" w:color="auto" w:fill="FFFFFF"/>
              </w:rPr>
              <w:t>平均濃度為</w:t>
            </w:r>
            <w:r w:rsidRPr="00DD6B89">
              <w:rPr>
                <w:rFonts w:cs="華康細圓體" w:hint="eastAsia"/>
                <w:shd w:val="clear" w:color="auto" w:fill="FFFFFF"/>
              </w:rPr>
              <w:t>28.5</w:t>
            </w:r>
            <w:r w:rsidRPr="00DD6B89">
              <w:rPr>
                <w:rFonts w:cs="華康細圓體" w:hint="eastAsia"/>
                <w:shd w:val="clear" w:color="auto" w:fill="FFFFFF"/>
              </w:rPr>
              <w:t>微克每立方米，同比下降</w:t>
            </w:r>
            <w:r w:rsidRPr="00DD6B89">
              <w:rPr>
                <w:rFonts w:cs="華康細圓體" w:hint="eastAsia"/>
                <w:shd w:val="clear" w:color="auto" w:fill="FFFFFF"/>
              </w:rPr>
              <w:t>4.4%</w:t>
            </w:r>
            <w:r w:rsidRPr="00DD6B89">
              <w:rPr>
                <w:rFonts w:cs="華康細圓體" w:hint="eastAsia"/>
                <w:shd w:val="clear" w:color="auto" w:fill="FFFFFF"/>
              </w:rPr>
              <w:t>。優良天數率為</w:t>
            </w:r>
            <w:r w:rsidRPr="00DD6B89">
              <w:rPr>
                <w:rFonts w:cs="華康細圓體" w:hint="eastAsia"/>
                <w:shd w:val="clear" w:color="auto" w:fill="FFFFFF"/>
              </w:rPr>
              <w:t>88.7%</w:t>
            </w:r>
            <w:r w:rsidRPr="00DD6B89">
              <w:rPr>
                <w:rFonts w:cs="華康細圓體" w:hint="eastAsia"/>
                <w:shd w:val="clear" w:color="auto" w:fill="FFFFFF"/>
                <w:lang w:eastAsia="zh-TW"/>
              </w:rPr>
              <w:t>。</w:t>
            </w:r>
          </w:p>
          <w:p w14:paraId="58D332D5" w14:textId="77777777" w:rsidR="009B2141" w:rsidRPr="00DD6B89" w:rsidRDefault="00000000">
            <w:pPr>
              <w:pStyle w:val="-"/>
              <w:numPr>
                <w:ilvl w:val="0"/>
                <w:numId w:val="19"/>
              </w:numPr>
              <w:ind w:leftChars="0" w:right="118"/>
              <w:rPr>
                <w:rFonts w:cs="華康細圓體"/>
                <w:shd w:val="clear" w:color="auto" w:fill="FFFFFF"/>
                <w:lang w:eastAsia="zh-TW"/>
              </w:rPr>
            </w:pPr>
            <w:r w:rsidRPr="00DD6B89">
              <w:rPr>
                <w:rFonts w:cs="華康細圓體" w:hint="eastAsia"/>
                <w:shd w:val="clear" w:color="auto" w:fill="FFFFFF"/>
                <w:lang w:eastAsia="zh-TW"/>
              </w:rPr>
              <w:t>202</w:t>
            </w:r>
            <w:r w:rsidRPr="00DD6B89">
              <w:rPr>
                <w:rFonts w:cs="華康細圓體" w:hint="eastAsia"/>
                <w:shd w:val="clear" w:color="auto" w:fill="FFFFFF"/>
              </w:rPr>
              <w:t>5</w:t>
            </w:r>
            <w:r w:rsidRPr="00DD6B89">
              <w:rPr>
                <w:rFonts w:cs="華康細圓體" w:hint="eastAsia"/>
                <w:shd w:val="clear" w:color="auto" w:fill="FFFFFF"/>
                <w:lang w:eastAsia="zh-TW"/>
              </w:rPr>
              <w:t>年</w:t>
            </w:r>
            <w:r w:rsidRPr="00DD6B89">
              <w:rPr>
                <w:rFonts w:cs="華康細圓體" w:hint="eastAsia"/>
                <w:shd w:val="clear" w:color="auto" w:fill="FFFFFF"/>
              </w:rPr>
              <w:t>，</w:t>
            </w:r>
            <w:proofErr w:type="gramStart"/>
            <w:r w:rsidRPr="00DD6B89">
              <w:rPr>
                <w:rFonts w:cs="華康細圓體" w:hint="eastAsia"/>
                <w:shd w:val="clear" w:color="auto" w:fill="FFFFFF"/>
              </w:rPr>
              <w:t>345</w:t>
            </w:r>
            <w:r w:rsidRPr="00DD6B89">
              <w:rPr>
                <w:rFonts w:cs="華康細圓體" w:hint="eastAsia"/>
                <w:shd w:val="clear" w:color="auto" w:fill="FFFFFF"/>
                <w:lang w:eastAsia="zh-TW"/>
              </w:rPr>
              <w:t>個國考斷面</w:t>
            </w:r>
            <w:proofErr w:type="gramEnd"/>
            <w:r w:rsidRPr="00DD6B89">
              <w:rPr>
                <w:rFonts w:cs="華康細圓體" w:hint="eastAsia"/>
                <w:shd w:val="clear" w:color="auto" w:fill="FFFFFF"/>
                <w:lang w:eastAsia="zh-TW"/>
              </w:rPr>
              <w:t>優良率達標率，</w:t>
            </w:r>
            <w:proofErr w:type="gramStart"/>
            <w:r w:rsidRPr="00DD6B89">
              <w:rPr>
                <w:rFonts w:cs="華康細圓體" w:hint="eastAsia"/>
                <w:shd w:val="clear" w:color="auto" w:fill="FFFFFF"/>
                <w:lang w:eastAsia="zh-TW"/>
              </w:rPr>
              <w:t>均為</w:t>
            </w:r>
            <w:proofErr w:type="gramEnd"/>
            <w:r w:rsidRPr="00DD6B89">
              <w:rPr>
                <w:rFonts w:cs="華康細圓體" w:hint="eastAsia"/>
                <w:shd w:val="clear" w:color="auto" w:fill="FFFFFF"/>
                <w:lang w:eastAsia="zh-TW"/>
              </w:rPr>
              <w:t>100%</w:t>
            </w:r>
            <w:r w:rsidRPr="00DD6B89">
              <w:rPr>
                <w:rFonts w:cs="華康細圓體" w:hint="eastAsia"/>
                <w:shd w:val="clear" w:color="auto" w:fill="FFFFFF"/>
                <w:lang w:eastAsia="zh-TW"/>
              </w:rPr>
              <w:t>，這一成績已連續保持三年；</w:t>
            </w:r>
            <w:proofErr w:type="gramStart"/>
            <w:r w:rsidRPr="00DD6B89">
              <w:rPr>
                <w:rFonts w:cs="華康細圓體" w:hint="eastAsia"/>
                <w:shd w:val="clear" w:color="auto" w:fill="FFFFFF"/>
                <w:lang w:eastAsia="zh-TW"/>
              </w:rPr>
              <w:t>Ⅱ類及</w:t>
            </w:r>
            <w:proofErr w:type="gramEnd"/>
            <w:r w:rsidRPr="00DD6B89">
              <w:rPr>
                <w:rFonts w:cs="華康細圓體" w:hint="eastAsia"/>
                <w:shd w:val="clear" w:color="auto" w:fill="FFFFFF"/>
                <w:lang w:eastAsia="zh-TW"/>
              </w:rPr>
              <w:t>以上斷面占比</w:t>
            </w:r>
            <w:r w:rsidRPr="00DD6B89">
              <w:rPr>
                <w:rFonts w:cs="華康細圓體" w:hint="eastAsia"/>
                <w:shd w:val="clear" w:color="auto" w:fill="FFFFFF"/>
                <w:lang w:eastAsia="zh-TW"/>
              </w:rPr>
              <w:t>73.6%</w:t>
            </w:r>
            <w:r w:rsidRPr="00DD6B89">
              <w:rPr>
                <w:rFonts w:cs="華康細圓體" w:hint="eastAsia"/>
                <w:shd w:val="clear" w:color="auto" w:fill="FFFFFF"/>
                <w:lang w:eastAsia="zh-TW"/>
              </w:rPr>
              <w:t>。</w:t>
            </w:r>
          </w:p>
          <w:p w14:paraId="3951F84A" w14:textId="77777777" w:rsidR="009B2141" w:rsidRPr="00DD6B89" w:rsidRDefault="00000000">
            <w:pPr>
              <w:pStyle w:val="-"/>
              <w:numPr>
                <w:ilvl w:val="0"/>
                <w:numId w:val="19"/>
              </w:numPr>
              <w:ind w:leftChars="0" w:right="118"/>
              <w:rPr>
                <w:rFonts w:cs="華康細圓體"/>
                <w:shd w:val="clear" w:color="auto" w:fill="FFFFFF"/>
                <w:lang w:eastAsia="zh-TW"/>
              </w:rPr>
            </w:pPr>
            <w:r w:rsidRPr="00DD6B89">
              <w:rPr>
                <w:rFonts w:cs="華康細圓體" w:hint="eastAsia"/>
                <w:shd w:val="clear" w:color="auto" w:fill="FFFFFF"/>
                <w:lang w:eastAsia="zh-TW"/>
              </w:rPr>
              <w:t>202</w:t>
            </w:r>
            <w:r w:rsidRPr="00DD6B89">
              <w:rPr>
                <w:rFonts w:cs="華康細圓體" w:hint="eastAsia"/>
                <w:shd w:val="clear" w:color="auto" w:fill="FFFFFF"/>
              </w:rPr>
              <w:t>5</w:t>
            </w:r>
            <w:r w:rsidRPr="00DD6B89">
              <w:rPr>
                <w:rFonts w:cs="華康細圓體" w:hint="eastAsia"/>
                <w:shd w:val="clear" w:color="auto" w:fill="FFFFFF"/>
                <w:lang w:eastAsia="zh-TW"/>
              </w:rPr>
              <w:t>年全年完成營造林</w:t>
            </w:r>
            <w:r w:rsidRPr="00DD6B89">
              <w:rPr>
                <w:rFonts w:cs="華康細圓體" w:hint="eastAsia"/>
                <w:shd w:val="clear" w:color="auto" w:fill="FFFFFF"/>
                <w:lang w:eastAsia="zh-TW"/>
              </w:rPr>
              <w:t>523</w:t>
            </w:r>
            <w:r w:rsidRPr="00DD6B89">
              <w:rPr>
                <w:rFonts w:cs="華康細圓體" w:hint="eastAsia"/>
                <w:shd w:val="clear" w:color="auto" w:fill="FFFFFF"/>
                <w:lang w:eastAsia="zh-TW"/>
              </w:rPr>
              <w:t>萬畝，修復治理退化草原</w:t>
            </w:r>
            <w:r w:rsidRPr="00DD6B89">
              <w:rPr>
                <w:rFonts w:cs="華康細圓體" w:hint="eastAsia"/>
                <w:shd w:val="clear" w:color="auto" w:fill="FFFFFF"/>
                <w:lang w:eastAsia="zh-TW"/>
              </w:rPr>
              <w:t>740.9</w:t>
            </w:r>
            <w:r w:rsidRPr="00DD6B89">
              <w:rPr>
                <w:rFonts w:cs="華康細圓體" w:hint="eastAsia"/>
                <w:shd w:val="clear" w:color="auto" w:fill="FFFFFF"/>
                <w:lang w:eastAsia="zh-TW"/>
              </w:rPr>
              <w:t>萬畝，草原綜合</w:t>
            </w:r>
            <w:proofErr w:type="gramStart"/>
            <w:r w:rsidRPr="00DD6B89">
              <w:rPr>
                <w:rFonts w:cs="華康細圓體" w:hint="eastAsia"/>
                <w:shd w:val="clear" w:color="auto" w:fill="FFFFFF"/>
                <w:lang w:eastAsia="zh-TW"/>
              </w:rPr>
              <w:t>植被蓋度達</w:t>
            </w:r>
            <w:proofErr w:type="gramEnd"/>
            <w:r w:rsidRPr="00DD6B89">
              <w:rPr>
                <w:rFonts w:cs="華康細圓體" w:hint="eastAsia"/>
                <w:shd w:val="clear" w:color="auto" w:fill="FFFFFF"/>
                <w:lang w:eastAsia="zh-TW"/>
              </w:rPr>
              <w:t>82.62%</w:t>
            </w:r>
            <w:r w:rsidRPr="00DD6B89">
              <w:rPr>
                <w:rFonts w:cs="華康細圓體" w:hint="eastAsia"/>
                <w:shd w:val="clear" w:color="auto" w:fill="FFFFFF"/>
                <w:lang w:eastAsia="zh-TW"/>
              </w:rPr>
              <w:t>。</w:t>
            </w:r>
            <w:proofErr w:type="gramStart"/>
            <w:r w:rsidRPr="00DD6B89">
              <w:rPr>
                <w:rFonts w:cs="華康細圓體" w:hint="eastAsia"/>
                <w:shd w:val="clear" w:color="auto" w:fill="FFFFFF"/>
                <w:lang w:eastAsia="zh-TW"/>
              </w:rPr>
              <w:t>林草產業</w:t>
            </w:r>
            <w:proofErr w:type="gramEnd"/>
            <w:r w:rsidRPr="00DD6B89">
              <w:rPr>
                <w:rFonts w:cs="華康細圓體" w:hint="eastAsia"/>
                <w:shd w:val="clear" w:color="auto" w:fill="FFFFFF"/>
                <w:lang w:eastAsia="zh-TW"/>
              </w:rPr>
              <w:t>總產值</w:t>
            </w:r>
            <w:r w:rsidRPr="00DD6B89">
              <w:rPr>
                <w:rFonts w:cs="華康細圓體" w:hint="eastAsia"/>
                <w:shd w:val="clear" w:color="auto" w:fill="FFFFFF"/>
                <w:lang w:eastAsia="zh-TW"/>
              </w:rPr>
              <w:t>6,600</w:t>
            </w:r>
            <w:r w:rsidRPr="00DD6B89">
              <w:rPr>
                <w:rFonts w:cs="華康細圓體" w:hint="eastAsia"/>
                <w:shd w:val="clear" w:color="auto" w:fill="FFFFFF"/>
                <w:lang w:eastAsia="zh-TW"/>
              </w:rPr>
              <w:t>億元，同比增加</w:t>
            </w:r>
            <w:r w:rsidRPr="00DD6B89">
              <w:rPr>
                <w:rFonts w:cs="華康細圓體" w:hint="eastAsia"/>
                <w:shd w:val="clear" w:color="auto" w:fill="FFFFFF"/>
                <w:lang w:eastAsia="zh-TW"/>
              </w:rPr>
              <w:t>13.8%</w:t>
            </w:r>
            <w:r w:rsidRPr="00DD6B89">
              <w:rPr>
                <w:rFonts w:cs="華康細圓體" w:hint="eastAsia"/>
                <w:shd w:val="clear" w:color="auto" w:fill="FFFFFF"/>
                <w:lang w:eastAsia="zh-TW"/>
              </w:rPr>
              <w:t>。</w:t>
            </w:r>
          </w:p>
          <w:p w14:paraId="18AEF05F" w14:textId="77777777" w:rsidR="009B2141" w:rsidRPr="00DD6B89" w:rsidRDefault="00000000">
            <w:pPr>
              <w:pStyle w:val="-"/>
              <w:numPr>
                <w:ilvl w:val="0"/>
                <w:numId w:val="19"/>
              </w:numPr>
              <w:ind w:leftChars="0" w:right="118"/>
              <w:rPr>
                <w:lang w:eastAsia="zh-TW"/>
              </w:rPr>
            </w:pPr>
            <w:r w:rsidRPr="00DD6B89">
              <w:rPr>
                <w:rFonts w:cs="華康細圓體" w:hint="eastAsia"/>
                <w:shd w:val="clear" w:color="auto" w:fill="FFFFFF"/>
                <w:lang w:eastAsia="zh-TW"/>
              </w:rPr>
              <w:t>202</w:t>
            </w:r>
            <w:r w:rsidRPr="00DD6B89">
              <w:rPr>
                <w:rFonts w:cs="華康細圓體" w:hint="eastAsia"/>
                <w:shd w:val="clear" w:color="auto" w:fill="FFFFFF"/>
              </w:rPr>
              <w:t>5</w:t>
            </w:r>
            <w:r w:rsidRPr="00DD6B89">
              <w:rPr>
                <w:rFonts w:cs="華康細圓體" w:hint="eastAsia"/>
                <w:shd w:val="clear" w:color="auto" w:fill="FFFFFF"/>
                <w:lang w:eastAsia="zh-TW"/>
              </w:rPr>
              <w:t>年末，</w:t>
            </w:r>
            <w:r w:rsidRPr="00DD6B89">
              <w:rPr>
                <w:rFonts w:cs="華康細圓體" w:hint="eastAsia"/>
                <w:shd w:val="clear" w:color="auto" w:fill="FFFFFF"/>
              </w:rPr>
              <w:t>四川</w:t>
            </w:r>
            <w:r w:rsidRPr="00DD6B89">
              <w:rPr>
                <w:rFonts w:cs="華康細圓體" w:hint="eastAsia"/>
                <w:shd w:val="clear" w:color="auto" w:fill="FFFFFF"/>
                <w:lang w:eastAsia="zh-TW"/>
              </w:rPr>
              <w:t>省有自然保護區</w:t>
            </w:r>
            <w:r w:rsidRPr="00DD6B89">
              <w:rPr>
                <w:rFonts w:cs="華康細圓體" w:hint="eastAsia"/>
                <w:shd w:val="clear" w:color="auto" w:fill="FFFFFF"/>
              </w:rPr>
              <w:t>154</w:t>
            </w:r>
            <w:r w:rsidRPr="00DD6B89">
              <w:rPr>
                <w:rFonts w:cs="華康細圓體" w:hint="eastAsia"/>
                <w:shd w:val="clear" w:color="auto" w:fill="FFFFFF"/>
                <w:lang w:eastAsia="zh-TW"/>
              </w:rPr>
              <w:t>個，面積</w:t>
            </w:r>
            <w:r w:rsidRPr="00DD6B89">
              <w:rPr>
                <w:rFonts w:cs="華康細圓體" w:hint="eastAsia"/>
                <w:shd w:val="clear" w:color="auto" w:fill="FFFFFF"/>
                <w:lang w:eastAsia="zh-TW"/>
              </w:rPr>
              <w:t>7.</w:t>
            </w:r>
            <w:r w:rsidRPr="00DD6B89">
              <w:rPr>
                <w:rFonts w:cs="華康細圓體" w:hint="eastAsia"/>
                <w:shd w:val="clear" w:color="auto" w:fill="FFFFFF"/>
              </w:rPr>
              <w:t>1</w:t>
            </w:r>
            <w:r w:rsidRPr="00DD6B89">
              <w:rPr>
                <w:rFonts w:cs="華康細圓體" w:hint="eastAsia"/>
                <w:shd w:val="clear" w:color="auto" w:fill="FFFFFF"/>
                <w:lang w:eastAsia="zh-TW"/>
              </w:rPr>
              <w:t>萬平方公里；濕地公園</w:t>
            </w:r>
            <w:r w:rsidRPr="00DD6B89">
              <w:rPr>
                <w:rFonts w:cs="華康細圓體" w:hint="eastAsia"/>
                <w:shd w:val="clear" w:color="auto" w:fill="FFFFFF"/>
                <w:lang w:eastAsia="zh-TW"/>
              </w:rPr>
              <w:t>55</w:t>
            </w:r>
            <w:r w:rsidRPr="00DD6B89">
              <w:rPr>
                <w:rFonts w:cs="華康細圓體" w:hint="eastAsia"/>
                <w:shd w:val="clear" w:color="auto" w:fill="FFFFFF"/>
                <w:lang w:eastAsia="zh-TW"/>
              </w:rPr>
              <w:t>個，其中，國家濕地公園（含試點）</w:t>
            </w:r>
            <w:r w:rsidRPr="00DD6B89">
              <w:rPr>
                <w:rFonts w:cs="華康細圓體" w:hint="eastAsia"/>
                <w:shd w:val="clear" w:color="auto" w:fill="FFFFFF"/>
                <w:lang w:eastAsia="zh-TW"/>
              </w:rPr>
              <w:t>29</w:t>
            </w:r>
            <w:r w:rsidRPr="00DD6B89">
              <w:rPr>
                <w:rFonts w:cs="華康細圓體" w:hint="eastAsia"/>
                <w:shd w:val="clear" w:color="auto" w:fill="FFFFFF"/>
                <w:lang w:eastAsia="zh-TW"/>
              </w:rPr>
              <w:t>個；共建成國家生態文明建設示範區</w:t>
            </w:r>
            <w:r w:rsidRPr="00DD6B89">
              <w:rPr>
                <w:rFonts w:cs="華康細圓體" w:hint="eastAsia"/>
                <w:shd w:val="clear" w:color="auto" w:fill="FFFFFF"/>
              </w:rPr>
              <w:t>43</w:t>
            </w:r>
            <w:r w:rsidRPr="00DD6B89">
              <w:rPr>
                <w:rFonts w:cs="華康細圓體" w:hint="eastAsia"/>
                <w:shd w:val="clear" w:color="auto" w:fill="FFFFFF"/>
                <w:lang w:eastAsia="zh-TW"/>
              </w:rPr>
              <w:t>個，「綠水青山就是金山銀山」實踐創新基地</w:t>
            </w:r>
            <w:r w:rsidRPr="00DD6B89">
              <w:rPr>
                <w:rFonts w:cs="華康細圓體" w:hint="eastAsia"/>
                <w:shd w:val="clear" w:color="auto" w:fill="FFFFFF"/>
                <w:lang w:eastAsia="zh-TW"/>
              </w:rPr>
              <w:t>1</w:t>
            </w:r>
            <w:r w:rsidRPr="00DD6B89">
              <w:rPr>
                <w:rFonts w:cs="華康細圓體" w:hint="eastAsia"/>
                <w:shd w:val="clear" w:color="auto" w:fill="FFFFFF"/>
              </w:rPr>
              <w:t>4</w:t>
            </w:r>
            <w:r w:rsidRPr="00DD6B89">
              <w:rPr>
                <w:rFonts w:cs="華康細圓體" w:hint="eastAsia"/>
                <w:shd w:val="clear" w:color="auto" w:fill="FFFFFF"/>
                <w:lang w:eastAsia="zh-TW"/>
              </w:rPr>
              <w:t>個。</w:t>
            </w:r>
          </w:p>
        </w:tc>
      </w:tr>
      <w:tr w:rsidR="00E24C1A" w:rsidRPr="00DD6B89" w14:paraId="5DA2D548" w14:textId="77777777">
        <w:trPr>
          <w:trHeight w:val="680"/>
        </w:trPr>
        <w:tc>
          <w:tcPr>
            <w:tcW w:w="1413" w:type="pct"/>
            <w:vAlign w:val="center"/>
          </w:tcPr>
          <w:p w14:paraId="10558CAA" w14:textId="77777777" w:rsidR="009B2141" w:rsidRPr="00DD6B89" w:rsidRDefault="00000000">
            <w:pPr>
              <w:pStyle w:val="-0"/>
              <w:ind w:left="118" w:right="118"/>
            </w:pPr>
            <w:r w:rsidRPr="00DD6B89">
              <w:t>商業環境</w:t>
            </w:r>
          </w:p>
        </w:tc>
        <w:tc>
          <w:tcPr>
            <w:tcW w:w="6079" w:type="dxa"/>
            <w:vAlign w:val="center"/>
          </w:tcPr>
          <w:p w14:paraId="3D021D51" w14:textId="77777777" w:rsidR="009B2141" w:rsidRPr="00DD6B89" w:rsidRDefault="00000000">
            <w:pPr>
              <w:pStyle w:val="-"/>
              <w:ind w:left="118" w:right="118"/>
              <w:rPr>
                <w:rFonts w:cs="華康細圓體"/>
                <w:shd w:val="clear" w:color="auto" w:fill="FFFFFF"/>
                <w:lang w:eastAsia="zh-TW"/>
              </w:rPr>
            </w:pPr>
            <w:r w:rsidRPr="00DD6B89">
              <w:rPr>
                <w:rFonts w:cs="華康細圓體" w:hint="eastAsia"/>
                <w:shd w:val="clear" w:color="auto" w:fill="FFFFFF"/>
              </w:rPr>
              <w:t>截止</w:t>
            </w:r>
            <w:r w:rsidRPr="00DD6B89">
              <w:rPr>
                <w:rFonts w:cs="華康細圓體" w:hint="eastAsia"/>
                <w:shd w:val="clear" w:color="auto" w:fill="FFFFFF"/>
              </w:rPr>
              <w:t>2025</w:t>
            </w:r>
            <w:r w:rsidRPr="00DD6B89">
              <w:rPr>
                <w:rFonts w:cs="華康細圓體" w:hint="eastAsia"/>
                <w:shd w:val="clear" w:color="auto" w:fill="FFFFFF"/>
              </w:rPr>
              <w:t>年底，</w:t>
            </w:r>
            <w:r w:rsidRPr="00DD6B89">
              <w:rPr>
                <w:rFonts w:cs="華康細圓體" w:hint="eastAsia"/>
                <w:shd w:val="clear" w:color="auto" w:fill="FFFFFF"/>
                <w:lang w:eastAsia="zh-TW"/>
              </w:rPr>
              <w:t>四川現有國家級新區</w:t>
            </w:r>
            <w:r w:rsidRPr="00DD6B89">
              <w:rPr>
                <w:rFonts w:cs="華康細圓體" w:hint="eastAsia"/>
                <w:shd w:val="clear" w:color="auto" w:fill="FFFFFF"/>
                <w:lang w:eastAsia="zh-TW"/>
              </w:rPr>
              <w:t>1</w:t>
            </w:r>
            <w:r w:rsidRPr="00DD6B89">
              <w:rPr>
                <w:rFonts w:cs="華康細圓體" w:hint="eastAsia"/>
                <w:shd w:val="clear" w:color="auto" w:fill="FFFFFF"/>
                <w:lang w:eastAsia="zh-TW"/>
              </w:rPr>
              <w:t>個</w:t>
            </w:r>
            <w:r w:rsidRPr="00DD6B89">
              <w:rPr>
                <w:rFonts w:cs="華康細圓體" w:hint="eastAsia"/>
                <w:shd w:val="clear" w:color="auto" w:fill="FFFFFF"/>
              </w:rPr>
              <w:t>、</w:t>
            </w:r>
            <w:r w:rsidRPr="00DD6B89">
              <w:rPr>
                <w:rFonts w:cs="華康細圓體" w:hint="eastAsia"/>
                <w:shd w:val="clear" w:color="auto" w:fill="FFFFFF"/>
                <w:lang w:eastAsia="zh-TW"/>
              </w:rPr>
              <w:t>省級新區</w:t>
            </w:r>
            <w:r w:rsidRPr="00DD6B89">
              <w:rPr>
                <w:rFonts w:cs="華康細圓體" w:hint="eastAsia"/>
                <w:shd w:val="clear" w:color="auto" w:fill="FFFFFF"/>
                <w:lang w:eastAsia="zh-TW"/>
              </w:rPr>
              <w:t>4</w:t>
            </w:r>
            <w:r w:rsidRPr="00DD6B89">
              <w:rPr>
                <w:rFonts w:cs="華康細圓體" w:hint="eastAsia"/>
                <w:shd w:val="clear" w:color="auto" w:fill="FFFFFF"/>
                <w:lang w:eastAsia="zh-TW"/>
              </w:rPr>
              <w:t>個，以及國家級經開區</w:t>
            </w:r>
            <w:r w:rsidRPr="00DD6B89">
              <w:rPr>
                <w:rFonts w:cs="華康細圓體" w:hint="eastAsia"/>
                <w:shd w:val="clear" w:color="auto" w:fill="FFFFFF"/>
                <w:lang w:eastAsia="zh-TW"/>
              </w:rPr>
              <w:t>10</w:t>
            </w:r>
            <w:r w:rsidRPr="00DD6B89">
              <w:rPr>
                <w:rFonts w:cs="華康細圓體" w:hint="eastAsia"/>
                <w:shd w:val="clear" w:color="auto" w:fill="FFFFFF"/>
                <w:lang w:eastAsia="zh-TW"/>
              </w:rPr>
              <w:t>個</w:t>
            </w:r>
            <w:r w:rsidRPr="00DD6B89">
              <w:rPr>
                <w:rFonts w:cs="華康細圓體" w:hint="eastAsia"/>
                <w:shd w:val="clear" w:color="auto" w:fill="FFFFFF"/>
              </w:rPr>
              <w:t>、</w:t>
            </w:r>
            <w:r w:rsidRPr="00DD6B89">
              <w:rPr>
                <w:rFonts w:cs="華康細圓體" w:hint="eastAsia"/>
                <w:shd w:val="clear" w:color="auto" w:fill="FFFFFF"/>
                <w:lang w:eastAsia="zh-TW"/>
              </w:rPr>
              <w:t>國家級高新區</w:t>
            </w:r>
            <w:r w:rsidRPr="00DD6B89">
              <w:rPr>
                <w:rFonts w:cs="華康細圓體" w:hint="eastAsia"/>
                <w:shd w:val="clear" w:color="auto" w:fill="FFFFFF"/>
                <w:lang w:eastAsia="zh-TW"/>
              </w:rPr>
              <w:t>8</w:t>
            </w:r>
            <w:r w:rsidRPr="00DD6B89">
              <w:rPr>
                <w:rFonts w:cs="華康細圓體" w:hint="eastAsia"/>
                <w:shd w:val="clear" w:color="auto" w:fill="FFFFFF"/>
                <w:lang w:eastAsia="zh-TW"/>
              </w:rPr>
              <w:t>個</w:t>
            </w:r>
            <w:r w:rsidRPr="00DD6B89">
              <w:rPr>
                <w:rFonts w:cs="華康細圓體" w:hint="eastAsia"/>
                <w:shd w:val="clear" w:color="auto" w:fill="FFFFFF"/>
              </w:rPr>
              <w:t>、</w:t>
            </w:r>
            <w:r w:rsidRPr="00DD6B89">
              <w:rPr>
                <w:rFonts w:cs="華康細圓體" w:hint="eastAsia"/>
                <w:shd w:val="clear" w:color="auto" w:fill="FFFFFF"/>
                <w:lang w:eastAsia="zh-TW"/>
              </w:rPr>
              <w:t>省級開發區</w:t>
            </w:r>
            <w:r w:rsidRPr="00DD6B89">
              <w:rPr>
                <w:rFonts w:cs="華康細圓體" w:hint="eastAsia"/>
                <w:shd w:val="clear" w:color="auto" w:fill="FFFFFF"/>
                <w:lang w:eastAsia="zh-TW"/>
              </w:rPr>
              <w:t>121</w:t>
            </w:r>
            <w:r w:rsidRPr="00DD6B89">
              <w:rPr>
                <w:rFonts w:cs="華康細圓體" w:hint="eastAsia"/>
                <w:shd w:val="clear" w:color="auto" w:fill="FFFFFF"/>
                <w:lang w:eastAsia="zh-TW"/>
              </w:rPr>
              <w:t>個</w:t>
            </w:r>
            <w:r w:rsidRPr="00DD6B89">
              <w:rPr>
                <w:rFonts w:cs="華康細圓體" w:hint="eastAsia"/>
                <w:shd w:val="clear" w:color="auto" w:fill="FFFFFF"/>
              </w:rPr>
              <w:t>。</w:t>
            </w:r>
            <w:r w:rsidRPr="00DD6B89">
              <w:rPr>
                <w:rFonts w:cs="華康細圓體" w:hint="eastAsia"/>
                <w:shd w:val="clear" w:color="auto" w:fill="FFFFFF"/>
                <w:lang w:eastAsia="zh-TW"/>
              </w:rPr>
              <w:t>開發區以全省約</w:t>
            </w:r>
            <w:r w:rsidRPr="00DD6B89">
              <w:rPr>
                <w:rFonts w:cs="華康細圓體" w:hint="eastAsia"/>
                <w:shd w:val="clear" w:color="auto" w:fill="FFFFFF"/>
                <w:lang w:eastAsia="zh-TW"/>
              </w:rPr>
              <w:t>1/10</w:t>
            </w:r>
            <w:r w:rsidRPr="00DD6B89">
              <w:rPr>
                <w:rFonts w:cs="華康細圓體" w:hint="eastAsia"/>
                <w:shd w:val="clear" w:color="auto" w:fill="FFFFFF"/>
                <w:lang w:eastAsia="zh-TW"/>
              </w:rPr>
              <w:t>的建設用地</w:t>
            </w:r>
            <w:r w:rsidRPr="00DD6B89">
              <w:rPr>
                <w:rFonts w:cs="華康細圓體" w:hint="eastAsia"/>
                <w:shd w:val="clear" w:color="auto" w:fill="FFFFFF"/>
              </w:rPr>
              <w:t>，</w:t>
            </w:r>
            <w:r w:rsidRPr="00DD6B89">
              <w:rPr>
                <w:rFonts w:cs="華康細圓體" w:hint="eastAsia"/>
                <w:shd w:val="clear" w:color="auto" w:fill="FFFFFF"/>
                <w:lang w:eastAsia="zh-TW"/>
              </w:rPr>
              <w:t>承載了約</w:t>
            </w:r>
            <w:r w:rsidRPr="00DD6B89">
              <w:rPr>
                <w:rFonts w:cs="華康細圓體" w:hint="eastAsia"/>
                <w:shd w:val="clear" w:color="auto" w:fill="FFFFFF"/>
                <w:lang w:eastAsia="zh-TW"/>
              </w:rPr>
              <w:t>3/4</w:t>
            </w:r>
            <w:r w:rsidRPr="00DD6B89">
              <w:rPr>
                <w:rFonts w:cs="華康細圓體" w:hint="eastAsia"/>
                <w:shd w:val="clear" w:color="auto" w:fill="FFFFFF"/>
                <w:lang w:eastAsia="zh-TW"/>
              </w:rPr>
              <w:t>的規模以上工業企業和高新技術企業</w:t>
            </w:r>
            <w:r w:rsidRPr="00DD6B89">
              <w:rPr>
                <w:rFonts w:cs="華康細圓體" w:hint="eastAsia"/>
                <w:shd w:val="clear" w:color="auto" w:fill="FFFFFF"/>
              </w:rPr>
              <w:t>，</w:t>
            </w:r>
            <w:r w:rsidRPr="00DD6B89">
              <w:rPr>
                <w:rFonts w:cs="華康細圓體" w:hint="eastAsia"/>
                <w:shd w:val="clear" w:color="auto" w:fill="FFFFFF"/>
                <w:lang w:eastAsia="zh-TW"/>
              </w:rPr>
              <w:t>貢獻了全省超過一半的稅收收入。</w:t>
            </w:r>
          </w:p>
          <w:p w14:paraId="152B71D0" w14:textId="77777777" w:rsidR="009B2141" w:rsidRPr="00DD6B89" w:rsidRDefault="00000000">
            <w:pPr>
              <w:pStyle w:val="-"/>
              <w:ind w:left="118" w:right="118"/>
              <w:rPr>
                <w:rFonts w:cs="華康細圓體"/>
                <w:shd w:val="clear" w:color="auto" w:fill="FFFFFF"/>
                <w:lang w:eastAsia="zh-TW"/>
              </w:rPr>
            </w:pPr>
            <w:r w:rsidRPr="00DD6B89">
              <w:rPr>
                <w:rFonts w:cs="華康細圓體" w:hint="eastAsia"/>
                <w:shd w:val="clear" w:color="auto" w:fill="FFFFFF"/>
              </w:rPr>
              <w:t>1</w:t>
            </w:r>
            <w:r w:rsidRPr="00DD6B89">
              <w:rPr>
                <w:rFonts w:cs="華康細圓體" w:hint="eastAsia"/>
                <w:shd w:val="clear" w:color="auto" w:fill="FFFFFF"/>
              </w:rPr>
              <w:t>、</w:t>
            </w:r>
            <w:r w:rsidRPr="00DD6B89">
              <w:rPr>
                <w:rFonts w:cs="華康細圓體" w:hint="eastAsia"/>
                <w:shd w:val="clear" w:color="auto" w:fill="FFFFFF"/>
                <w:lang w:eastAsia="zh-TW"/>
              </w:rPr>
              <w:t>四川天府新區</w:t>
            </w:r>
          </w:p>
          <w:p w14:paraId="3EB9F3AE" w14:textId="196B5980" w:rsidR="009B2141" w:rsidRPr="00DD6B89" w:rsidRDefault="00000000">
            <w:pPr>
              <w:pStyle w:val="-"/>
              <w:ind w:left="118" w:right="118"/>
              <w:rPr>
                <w:rFonts w:cs="華康細圓體"/>
                <w:shd w:val="clear" w:color="auto" w:fill="FFFFFF"/>
                <w:lang w:eastAsia="zh-TW"/>
              </w:rPr>
            </w:pPr>
            <w:r w:rsidRPr="00DD6B89">
              <w:rPr>
                <w:rFonts w:cs="華康細圓體" w:hint="eastAsia"/>
                <w:shd w:val="clear" w:color="auto" w:fill="FFFFFF"/>
                <w:lang w:eastAsia="zh-TW"/>
              </w:rPr>
              <w:t>規劃面積</w:t>
            </w:r>
            <w:r w:rsidRPr="00DD6B89">
              <w:rPr>
                <w:rFonts w:cs="華康細圓體" w:hint="eastAsia"/>
                <w:shd w:val="clear" w:color="auto" w:fill="FFFFFF"/>
                <w:lang w:eastAsia="zh-TW"/>
              </w:rPr>
              <w:t>1</w:t>
            </w:r>
            <w:r w:rsidRPr="00DD6B89">
              <w:rPr>
                <w:rFonts w:cs="華康細圓體" w:hint="eastAsia"/>
                <w:shd w:val="clear" w:color="auto" w:fill="FFFFFF"/>
              </w:rPr>
              <w:t>,</w:t>
            </w:r>
            <w:r w:rsidRPr="00DD6B89">
              <w:rPr>
                <w:rFonts w:cs="華康細圓體" w:hint="eastAsia"/>
                <w:shd w:val="clear" w:color="auto" w:fill="FFFFFF"/>
                <w:lang w:eastAsia="zh-TW"/>
              </w:rPr>
              <w:t>578</w:t>
            </w:r>
            <w:r w:rsidRPr="00DD6B89">
              <w:rPr>
                <w:rFonts w:cs="華康細圓體" w:hint="eastAsia"/>
                <w:shd w:val="clear" w:color="auto" w:fill="FFFFFF"/>
                <w:lang w:eastAsia="zh-TW"/>
              </w:rPr>
              <w:t>平方公里</w:t>
            </w:r>
            <w:r w:rsidRPr="00DD6B89">
              <w:rPr>
                <w:rFonts w:cs="華康細圓體" w:hint="eastAsia"/>
                <w:shd w:val="clear" w:color="auto" w:fill="FFFFFF"/>
              </w:rPr>
              <w:t>，</w:t>
            </w:r>
            <w:r w:rsidRPr="00DD6B89">
              <w:rPr>
                <w:rFonts w:cs="華康細圓體" w:hint="eastAsia"/>
                <w:shd w:val="clear" w:color="auto" w:fill="FFFFFF"/>
                <w:lang w:eastAsia="zh-TW"/>
              </w:rPr>
              <w:t>地區生產總值</w:t>
            </w:r>
            <w:r w:rsidRPr="00DD6B89">
              <w:rPr>
                <w:rFonts w:cs="華康細圓體" w:hint="eastAsia"/>
                <w:shd w:val="clear" w:color="auto" w:fill="FFFFFF"/>
              </w:rPr>
              <w:t>突破</w:t>
            </w:r>
            <w:r w:rsidRPr="00DD6B89">
              <w:rPr>
                <w:rFonts w:cs="華康細圓體" w:hint="eastAsia"/>
                <w:shd w:val="clear" w:color="auto" w:fill="FFFFFF"/>
              </w:rPr>
              <w:t>5,000</w:t>
            </w:r>
            <w:r w:rsidRPr="00DD6B89">
              <w:rPr>
                <w:rFonts w:cs="華康細圓體" w:hint="eastAsia"/>
                <w:shd w:val="clear" w:color="auto" w:fill="FFFFFF"/>
                <w:lang w:eastAsia="zh-TW"/>
              </w:rPr>
              <w:t>億元、</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6.</w:t>
            </w:r>
            <w:r w:rsidRPr="00DD6B89">
              <w:rPr>
                <w:rFonts w:cs="華康細圓體" w:hint="eastAsia"/>
                <w:shd w:val="clear" w:color="auto" w:fill="FFFFFF"/>
              </w:rPr>
              <w:t>6</w:t>
            </w:r>
            <w:r w:rsidRPr="00DD6B89">
              <w:rPr>
                <w:rFonts w:cs="華康細圓體" w:hint="eastAsia"/>
                <w:shd w:val="clear" w:color="auto" w:fill="FFFFFF"/>
                <w:lang w:eastAsia="zh-TW"/>
              </w:rPr>
              <w:t>%</w:t>
            </w:r>
            <w:r w:rsidRPr="00DD6B89">
              <w:rPr>
                <w:rFonts w:cs="華康細圓體" w:hint="eastAsia"/>
                <w:shd w:val="clear" w:color="auto" w:fill="FFFFFF"/>
              </w:rPr>
              <w:t>，</w:t>
            </w:r>
            <w:r w:rsidRPr="00DD6B89">
              <w:rPr>
                <w:rFonts w:cs="華康細圓體" w:hint="eastAsia"/>
                <w:shd w:val="clear" w:color="auto" w:fill="FFFFFF"/>
                <w:lang w:eastAsia="zh-TW"/>
              </w:rPr>
              <w:t>穩居國家級新區第一方陣</w:t>
            </w:r>
            <w:r w:rsidRPr="00DD6B89">
              <w:rPr>
                <w:rFonts w:cs="華康細圓體" w:hint="eastAsia"/>
                <w:shd w:val="clear" w:color="auto" w:fill="FFFFFF"/>
              </w:rPr>
              <w:t>，</w:t>
            </w:r>
            <w:r w:rsidRPr="00DD6B89">
              <w:rPr>
                <w:rFonts w:cs="華康細圓體" w:hint="eastAsia"/>
                <w:shd w:val="clear" w:color="auto" w:fill="FFFFFF"/>
                <w:lang w:eastAsia="zh-TW"/>
              </w:rPr>
              <w:t>已形成電子資訊、</w:t>
            </w:r>
            <w:r w:rsidRPr="00DD6B89">
              <w:rPr>
                <w:rFonts w:cs="華康細圓體" w:hint="eastAsia"/>
                <w:shd w:val="clear" w:color="auto" w:fill="FFFFFF"/>
              </w:rPr>
              <w:t>數位</w:t>
            </w:r>
            <w:r w:rsidRPr="00DD6B89">
              <w:rPr>
                <w:rFonts w:cs="華康細圓體" w:hint="eastAsia"/>
                <w:shd w:val="clear" w:color="auto" w:fill="FFFFFF"/>
                <w:lang w:eastAsia="zh-TW"/>
              </w:rPr>
              <w:t>經濟等千億級和生物醫藥、裝備製造等</w:t>
            </w:r>
            <w:r w:rsidRPr="00DD6B89">
              <w:rPr>
                <w:rFonts w:cs="華康細圓體" w:hint="eastAsia"/>
                <w:shd w:val="clear" w:color="auto" w:fill="FFFFFF"/>
                <w:lang w:eastAsia="zh-TW"/>
              </w:rPr>
              <w:lastRenderedPageBreak/>
              <w:t>百億級產業集群。</w:t>
            </w:r>
          </w:p>
          <w:p w14:paraId="7EC6401C" w14:textId="38EA76A6"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2</w:t>
            </w:r>
            <w:r w:rsidRPr="00DD6B89">
              <w:rPr>
                <w:rFonts w:cs="華康細圓體" w:hint="eastAsia"/>
                <w:shd w:val="clear" w:color="auto" w:fill="FFFFFF"/>
              </w:rPr>
              <w:t>、中國</w:t>
            </w:r>
            <w:r w:rsidR="00E24C1A" w:rsidRPr="00DD6B89">
              <w:rPr>
                <w:rFonts w:cs="華康細圓體" w:hint="eastAsia"/>
                <w:shd w:val="clear" w:color="auto" w:fill="FFFFFF"/>
              </w:rPr>
              <w:t>（</w:t>
            </w:r>
            <w:r w:rsidRPr="00DD6B89">
              <w:rPr>
                <w:rFonts w:cs="華康細圓體" w:hint="eastAsia"/>
                <w:shd w:val="clear" w:color="auto" w:fill="FFFFFF"/>
              </w:rPr>
              <w:t>四川</w:t>
            </w:r>
            <w:r w:rsidR="00E24C1A" w:rsidRPr="00DD6B89">
              <w:rPr>
                <w:rFonts w:cs="華康細圓體" w:hint="eastAsia"/>
                <w:shd w:val="clear" w:color="auto" w:fill="FFFFFF"/>
              </w:rPr>
              <w:t>）</w:t>
            </w:r>
            <w:r w:rsidRPr="00DD6B89">
              <w:rPr>
                <w:rFonts w:cs="華康細圓體" w:hint="eastAsia"/>
                <w:shd w:val="clear" w:color="auto" w:fill="FFFFFF"/>
              </w:rPr>
              <w:t>自由貿易試驗區</w:t>
            </w:r>
          </w:p>
          <w:p w14:paraId="16967393" w14:textId="2C50236A"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總面積</w:t>
            </w:r>
            <w:r w:rsidRPr="00DD6B89">
              <w:rPr>
                <w:rFonts w:cs="華康細圓體" w:hint="eastAsia"/>
                <w:shd w:val="clear" w:color="auto" w:fill="FFFFFF"/>
              </w:rPr>
              <w:t>119.99</w:t>
            </w:r>
            <w:r w:rsidRPr="00DD6B89">
              <w:rPr>
                <w:rFonts w:cs="華康細圓體" w:hint="eastAsia"/>
                <w:shd w:val="clear" w:color="auto" w:fill="FFFFFF"/>
              </w:rPr>
              <w:t>平方公里，分為成都天府新區、成都青白江鐵路港、川南臨港三大片區，重點發展高端製造業、高新技術、臨空經濟、集散轉運、保稅物流倉儲、航運物流、港口貿易等產業，入駐世界</w:t>
            </w:r>
            <w:r w:rsidRPr="00DD6B89">
              <w:rPr>
                <w:rFonts w:cs="華康細圓體" w:hint="eastAsia"/>
                <w:shd w:val="clear" w:color="auto" w:fill="FFFFFF"/>
              </w:rPr>
              <w:t>500</w:t>
            </w:r>
            <w:r w:rsidRPr="00DD6B89">
              <w:rPr>
                <w:rFonts w:cs="華康細圓體" w:hint="eastAsia"/>
                <w:shd w:val="clear" w:color="auto" w:fill="FFFFFF"/>
              </w:rPr>
              <w:t>強企業達</w:t>
            </w:r>
            <w:r w:rsidRPr="00DD6B89">
              <w:rPr>
                <w:rFonts w:cs="華康細圓體" w:hint="eastAsia"/>
                <w:shd w:val="clear" w:color="auto" w:fill="FFFFFF"/>
              </w:rPr>
              <w:t>104</w:t>
            </w:r>
            <w:r w:rsidRPr="00DD6B89">
              <w:rPr>
                <w:rFonts w:cs="華康細圓體" w:hint="eastAsia"/>
                <w:shd w:val="clear" w:color="auto" w:fill="FFFFFF"/>
              </w:rPr>
              <w:t>家。</w:t>
            </w:r>
          </w:p>
          <w:p w14:paraId="24DC9C8E" w14:textId="77777777"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3</w:t>
            </w:r>
            <w:r w:rsidRPr="00DD6B89">
              <w:rPr>
                <w:rFonts w:cs="華康細圓體" w:hint="eastAsia"/>
                <w:shd w:val="clear" w:color="auto" w:fill="FFFFFF"/>
              </w:rPr>
              <w:t>、成都東部新區</w:t>
            </w:r>
          </w:p>
          <w:p w14:paraId="3E6EB85F" w14:textId="77777777"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規劃面積</w:t>
            </w:r>
            <w:r w:rsidRPr="00DD6B89">
              <w:rPr>
                <w:rFonts w:cs="華康細圓體" w:hint="eastAsia"/>
                <w:shd w:val="clear" w:color="auto" w:fill="FFFFFF"/>
              </w:rPr>
              <w:t>729</w:t>
            </w:r>
            <w:r w:rsidRPr="00DD6B89">
              <w:rPr>
                <w:rFonts w:cs="華康細圓體" w:hint="eastAsia"/>
                <w:shd w:val="clear" w:color="auto" w:fill="FFFFFF"/>
              </w:rPr>
              <w:t>平方公里，全力構建「雙城一園，一軸一帶」空間格局，聚焦智慧製造、航空經濟、現代物流、國際消費、總部經濟五大產業，加快建成中國大陸向西向南開放新門戶、成渝地區雙城經濟圈建設新平臺、成德眉資同城化新支撐。</w:t>
            </w:r>
          </w:p>
          <w:p w14:paraId="38A3E49C" w14:textId="77777777"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4</w:t>
            </w:r>
            <w:r w:rsidRPr="00DD6B89">
              <w:rPr>
                <w:rFonts w:cs="華康細圓體" w:hint="eastAsia"/>
                <w:shd w:val="clear" w:color="auto" w:fill="FFFFFF"/>
              </w:rPr>
              <w:t>、綿陽科技城新區</w:t>
            </w:r>
          </w:p>
          <w:p w14:paraId="0286152F" w14:textId="77777777"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規劃面積</w:t>
            </w:r>
            <w:r w:rsidRPr="00DD6B89">
              <w:rPr>
                <w:rFonts w:cs="華康細圓體" w:hint="eastAsia"/>
                <w:shd w:val="clear" w:color="auto" w:fill="FFFFFF"/>
              </w:rPr>
              <w:t>396</w:t>
            </w:r>
            <w:r w:rsidRPr="00DD6B89">
              <w:rPr>
                <w:rFonts w:cs="華康細圓體" w:hint="eastAsia"/>
                <w:shd w:val="clear" w:color="auto" w:fill="FFFFFF"/>
              </w:rPr>
              <w:t>平方公里，重點發展機器人智慧製造、生物材料及醫療器械、數位經濟、軟體與資訊服務</w:t>
            </w:r>
            <w:r w:rsidRPr="00DD6B89">
              <w:rPr>
                <w:rFonts w:cs="華康細圓體" w:hint="eastAsia"/>
                <w:shd w:val="clear" w:color="auto" w:fill="FFFFFF"/>
                <w:lang w:eastAsia="zh-TW"/>
              </w:rPr>
              <w:t>…</w:t>
            </w:r>
            <w:r w:rsidRPr="00DD6B89">
              <w:rPr>
                <w:rFonts w:cs="華康細圓體" w:hint="eastAsia"/>
                <w:shd w:val="clear" w:color="auto" w:fill="FFFFFF"/>
              </w:rPr>
              <w:t>等產業，致力建設成渝地區雙城經濟圈創新高地和國家產城融合發展示範區。</w:t>
            </w:r>
          </w:p>
          <w:p w14:paraId="6CE75DC0" w14:textId="77777777" w:rsidR="009B2141" w:rsidRPr="00DD6B89" w:rsidRDefault="00000000">
            <w:pPr>
              <w:pStyle w:val="-"/>
              <w:ind w:left="118" w:right="118"/>
              <w:rPr>
                <w:rFonts w:cs="華康細圓體"/>
                <w:shd w:val="clear" w:color="auto" w:fill="FFFFFF"/>
              </w:rPr>
            </w:pPr>
            <w:r w:rsidRPr="00DD6B89">
              <w:rPr>
                <w:rFonts w:cs="華康細圓體" w:hint="eastAsia"/>
                <w:shd w:val="clear" w:color="auto" w:fill="FFFFFF"/>
              </w:rPr>
              <w:t>5</w:t>
            </w:r>
            <w:r w:rsidRPr="00DD6B89">
              <w:rPr>
                <w:rFonts w:cs="華康細圓體" w:hint="eastAsia"/>
                <w:shd w:val="clear" w:color="auto" w:fill="FFFFFF"/>
              </w:rPr>
              <w:t>、宜賓三江新區</w:t>
            </w:r>
          </w:p>
          <w:p w14:paraId="03047901" w14:textId="77777777" w:rsidR="009B2141" w:rsidRPr="00DD6B89" w:rsidRDefault="00000000">
            <w:pPr>
              <w:pStyle w:val="-"/>
              <w:ind w:left="118" w:right="118"/>
            </w:pPr>
            <w:r w:rsidRPr="00DD6B89">
              <w:rPr>
                <w:rFonts w:cs="華康細圓體" w:hint="eastAsia"/>
                <w:shd w:val="clear" w:color="auto" w:fill="FFFFFF"/>
              </w:rPr>
              <w:t>規劃面積</w:t>
            </w:r>
            <w:r w:rsidRPr="00DD6B89">
              <w:rPr>
                <w:rFonts w:cs="華康細圓體" w:hint="eastAsia"/>
                <w:shd w:val="clear" w:color="auto" w:fill="FFFFFF"/>
              </w:rPr>
              <w:t>389</w:t>
            </w:r>
            <w:r w:rsidRPr="00DD6B89">
              <w:rPr>
                <w:rFonts w:cs="華康細圓體" w:hint="eastAsia"/>
                <w:shd w:val="clear" w:color="auto" w:fill="FFFFFF"/>
              </w:rPr>
              <w:t>平方公里，打造長江上游綠色發展示範區、創新型現代產業集聚區、四川南向開放合作先行區、國家產教融合建設示範區。</w:t>
            </w:r>
          </w:p>
        </w:tc>
      </w:tr>
      <w:tr w:rsidR="00E24C1A" w:rsidRPr="00DD6B89" w14:paraId="38B087DA" w14:textId="77777777">
        <w:trPr>
          <w:trHeight w:val="680"/>
        </w:trPr>
        <w:tc>
          <w:tcPr>
            <w:tcW w:w="1413" w:type="pct"/>
            <w:vAlign w:val="center"/>
          </w:tcPr>
          <w:p w14:paraId="4ADD14A8" w14:textId="77777777" w:rsidR="009B2141" w:rsidRPr="00DD6B89" w:rsidRDefault="00000000">
            <w:pPr>
              <w:pStyle w:val="-0"/>
              <w:ind w:left="118" w:right="118"/>
            </w:pPr>
            <w:r w:rsidRPr="00DD6B89">
              <w:lastRenderedPageBreak/>
              <w:t>市場環境</w:t>
            </w:r>
          </w:p>
        </w:tc>
        <w:tc>
          <w:tcPr>
            <w:tcW w:w="6079" w:type="dxa"/>
            <w:vAlign w:val="center"/>
          </w:tcPr>
          <w:p w14:paraId="1E6E5849" w14:textId="2FC65043" w:rsidR="009B2141" w:rsidRPr="00DD6B89" w:rsidRDefault="00000000">
            <w:pPr>
              <w:pStyle w:val="-"/>
              <w:numPr>
                <w:ilvl w:val="0"/>
                <w:numId w:val="20"/>
              </w:numPr>
              <w:ind w:leftChars="0" w:right="118"/>
              <w:rPr>
                <w:rFonts w:cs="華康細圓體"/>
                <w:shd w:val="clear" w:color="auto" w:fill="FFFFFF"/>
                <w:lang w:eastAsia="zh-TW"/>
              </w:rPr>
            </w:pPr>
            <w:r w:rsidRPr="00DD6B89">
              <w:rPr>
                <w:rFonts w:cs="華康細圓體" w:hint="eastAsia"/>
                <w:shd w:val="clear" w:color="auto" w:fill="FFFFFF"/>
              </w:rPr>
              <w:t>2025</w:t>
            </w:r>
            <w:r w:rsidRPr="00DD6B89">
              <w:rPr>
                <w:rFonts w:cs="華康細圓體" w:hint="eastAsia"/>
                <w:shd w:val="clear" w:color="auto" w:fill="FFFFFF"/>
                <w:lang w:eastAsia="zh-TW"/>
              </w:rPr>
              <w:t>全年民營經濟增加值</w:t>
            </w:r>
            <w:r w:rsidRPr="00DD6B89">
              <w:rPr>
                <w:rFonts w:cs="華康細圓體" w:hint="eastAsia"/>
                <w:shd w:val="clear" w:color="auto" w:fill="FFFFFF"/>
                <w:lang w:eastAsia="zh-TW"/>
              </w:rPr>
              <w:t>3</w:t>
            </w:r>
            <w:r w:rsidRPr="00DD6B89">
              <w:rPr>
                <w:rFonts w:cs="華康細圓體" w:hint="eastAsia"/>
                <w:shd w:val="clear" w:color="auto" w:fill="FFFFFF"/>
              </w:rPr>
              <w:t>兆</w:t>
            </w:r>
            <w:r w:rsidRPr="00DD6B89">
              <w:rPr>
                <w:rFonts w:cs="華康細圓體" w:hint="eastAsia"/>
                <w:shd w:val="clear" w:color="auto" w:fill="FFFFFF"/>
                <w:lang w:eastAsia="zh-TW"/>
              </w:rPr>
              <w:t>8,172.0</w:t>
            </w:r>
            <w:r w:rsidRPr="00DD6B89">
              <w:rPr>
                <w:rFonts w:cs="華康細圓體" w:hint="eastAsia"/>
                <w:shd w:val="clear" w:color="auto" w:fill="FFFFFF"/>
                <w:lang w:eastAsia="zh-TW"/>
              </w:rPr>
              <w:t>億元，占地區生產總值比重的</w:t>
            </w:r>
            <w:r w:rsidRPr="00DD6B89">
              <w:rPr>
                <w:rFonts w:cs="華康細圓體" w:hint="eastAsia"/>
                <w:shd w:val="clear" w:color="auto" w:fill="FFFFFF"/>
                <w:lang w:eastAsia="zh-TW"/>
              </w:rPr>
              <w:t>56.4%</w:t>
            </w:r>
            <w:r w:rsidRPr="00DD6B89">
              <w:rPr>
                <w:rFonts w:cs="華康細圓體" w:hint="eastAsia"/>
                <w:shd w:val="clear" w:color="auto" w:fill="FFFFFF"/>
                <w:lang w:eastAsia="zh-TW"/>
              </w:rPr>
              <w:t>，按不變價格計算，較前一</w:t>
            </w:r>
            <w:r w:rsidRPr="00DD6B89">
              <w:rPr>
                <w:rFonts w:cs="華康細圓體" w:hint="eastAsia"/>
                <w:shd w:val="clear" w:color="auto" w:fill="FFFFFF"/>
                <w:lang w:eastAsia="zh-TW"/>
              </w:rPr>
              <w:lastRenderedPageBreak/>
              <w:t>年</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了</w:t>
            </w:r>
            <w:r w:rsidRPr="00DD6B89">
              <w:rPr>
                <w:rFonts w:cs="華康細圓體" w:hint="eastAsia"/>
                <w:shd w:val="clear" w:color="auto" w:fill="FFFFFF"/>
                <w:lang w:eastAsia="zh-TW"/>
              </w:rPr>
              <w:t>5.5%</w:t>
            </w:r>
            <w:r w:rsidRPr="00DD6B89">
              <w:rPr>
                <w:rFonts w:cs="華康細圓體" w:hint="eastAsia"/>
                <w:shd w:val="clear" w:color="auto" w:fill="FFFFFF"/>
                <w:lang w:eastAsia="zh-TW"/>
              </w:rPr>
              <w:t>。其中，第一產業增加值</w:t>
            </w:r>
            <w:r w:rsidRPr="00DD6B89">
              <w:rPr>
                <w:rFonts w:cs="華康細圓體" w:hint="eastAsia"/>
                <w:shd w:val="clear" w:color="auto" w:fill="FFFFFF"/>
                <w:lang w:eastAsia="zh-TW"/>
              </w:rPr>
              <w:t>5,634.7</w:t>
            </w:r>
            <w:r w:rsidRPr="00DD6B89">
              <w:rPr>
                <w:rFonts w:cs="華康細圓體" w:hint="eastAsia"/>
                <w:shd w:val="clear" w:color="auto" w:fill="FFFFFF"/>
                <w:lang w:eastAsia="zh-TW"/>
              </w:rPr>
              <w:t>億元，</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3.7%</w:t>
            </w:r>
            <w:r w:rsidRPr="00DD6B89">
              <w:rPr>
                <w:rFonts w:cs="華康細圓體" w:hint="eastAsia"/>
                <w:shd w:val="clear" w:color="auto" w:fill="FFFFFF"/>
                <w:lang w:eastAsia="zh-TW"/>
              </w:rPr>
              <w:t>；第二產業增加值</w:t>
            </w:r>
            <w:r w:rsidRPr="00DD6B89">
              <w:rPr>
                <w:rFonts w:cs="華康細圓體" w:hint="eastAsia"/>
                <w:shd w:val="clear" w:color="auto" w:fill="FFFFFF"/>
                <w:lang w:eastAsia="zh-TW"/>
              </w:rPr>
              <w:t>1</w:t>
            </w:r>
            <w:r w:rsidRPr="00DD6B89">
              <w:rPr>
                <w:rFonts w:cs="華康細圓體" w:hint="eastAsia"/>
                <w:shd w:val="clear" w:color="auto" w:fill="FFFFFF"/>
                <w:lang w:eastAsia="zh-TW"/>
              </w:rPr>
              <w:t>兆</w:t>
            </w:r>
            <w:r w:rsidRPr="00DD6B89">
              <w:rPr>
                <w:rFonts w:cs="華康細圓體" w:hint="eastAsia"/>
                <w:shd w:val="clear" w:color="auto" w:fill="FFFFFF"/>
                <w:lang w:eastAsia="zh-TW"/>
              </w:rPr>
              <w:t>3,054.4</w:t>
            </w:r>
            <w:r w:rsidRPr="00DD6B89">
              <w:rPr>
                <w:rFonts w:cs="華康細圓體" w:hint="eastAsia"/>
                <w:shd w:val="clear" w:color="auto" w:fill="FFFFFF"/>
                <w:lang w:eastAsia="zh-TW"/>
              </w:rPr>
              <w:t>億元，</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4.8%</w:t>
            </w:r>
            <w:r w:rsidRPr="00DD6B89">
              <w:rPr>
                <w:rFonts w:cs="華康細圓體" w:hint="eastAsia"/>
                <w:shd w:val="clear" w:color="auto" w:fill="FFFFFF"/>
                <w:lang w:eastAsia="zh-TW"/>
              </w:rPr>
              <w:t>；第三產業增加值</w:t>
            </w:r>
            <w:r w:rsidRPr="00DD6B89">
              <w:rPr>
                <w:rFonts w:cs="華康細圓體" w:hint="eastAsia"/>
                <w:shd w:val="clear" w:color="auto" w:fill="FFFFFF"/>
                <w:lang w:eastAsia="zh-TW"/>
              </w:rPr>
              <w:t>1</w:t>
            </w:r>
            <w:r w:rsidRPr="00DD6B89">
              <w:rPr>
                <w:rFonts w:cs="華康細圓體" w:hint="eastAsia"/>
                <w:shd w:val="clear" w:color="auto" w:fill="FFFFFF"/>
                <w:lang w:eastAsia="zh-TW"/>
              </w:rPr>
              <w:t>兆</w:t>
            </w:r>
            <w:r w:rsidRPr="00DD6B89">
              <w:rPr>
                <w:rFonts w:cs="華康細圓體" w:hint="eastAsia"/>
                <w:shd w:val="clear" w:color="auto" w:fill="FFFFFF"/>
                <w:lang w:eastAsia="zh-TW"/>
              </w:rPr>
              <w:t>9,482.9</w:t>
            </w:r>
            <w:r w:rsidRPr="00DD6B89">
              <w:rPr>
                <w:rFonts w:cs="華康細圓體" w:hint="eastAsia"/>
                <w:shd w:val="clear" w:color="auto" w:fill="FFFFFF"/>
                <w:lang w:eastAsia="zh-TW"/>
              </w:rPr>
              <w:t>億元，</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6.6%</w:t>
            </w:r>
            <w:r w:rsidRPr="00DD6B89">
              <w:rPr>
                <w:rFonts w:cs="華康細圓體" w:hint="eastAsia"/>
                <w:shd w:val="clear" w:color="auto" w:fill="FFFFFF"/>
                <w:lang w:eastAsia="zh-TW"/>
              </w:rPr>
              <w:t>。民營經濟三次產業結構為</w:t>
            </w:r>
            <w:r w:rsidRPr="00DD6B89">
              <w:rPr>
                <w:rFonts w:cs="華康細圓體" w:hint="eastAsia"/>
                <w:shd w:val="clear" w:color="auto" w:fill="FFFFFF"/>
                <w:lang w:eastAsia="zh-TW"/>
              </w:rPr>
              <w:t>14.8</w:t>
            </w:r>
            <w:r w:rsidRPr="00DD6B89">
              <w:rPr>
                <w:rFonts w:cs="華康細圓體" w:hint="eastAsia"/>
                <w:shd w:val="clear" w:color="auto" w:fill="FFFFFF"/>
                <w:lang w:eastAsia="zh-TW"/>
              </w:rPr>
              <w:t>∶</w:t>
            </w:r>
            <w:r w:rsidRPr="00DD6B89">
              <w:rPr>
                <w:rFonts w:cs="華康細圓體" w:hint="eastAsia"/>
                <w:shd w:val="clear" w:color="auto" w:fill="FFFFFF"/>
                <w:lang w:eastAsia="zh-TW"/>
              </w:rPr>
              <w:t>34.2</w:t>
            </w:r>
            <w:r w:rsidRPr="00DD6B89">
              <w:rPr>
                <w:rFonts w:cs="華康細圓體" w:hint="eastAsia"/>
                <w:shd w:val="clear" w:color="auto" w:fill="FFFFFF"/>
                <w:lang w:eastAsia="zh-TW"/>
              </w:rPr>
              <w:t>∶</w:t>
            </w:r>
            <w:r w:rsidRPr="00DD6B89">
              <w:rPr>
                <w:rFonts w:cs="華康細圓體" w:hint="eastAsia"/>
                <w:shd w:val="clear" w:color="auto" w:fill="FFFFFF"/>
                <w:lang w:eastAsia="zh-TW"/>
              </w:rPr>
              <w:t>51.0</w:t>
            </w:r>
            <w:r w:rsidRPr="00DD6B89">
              <w:rPr>
                <w:rFonts w:cs="華康細圓體" w:hint="eastAsia"/>
                <w:shd w:val="clear" w:color="auto" w:fill="FFFFFF"/>
                <w:lang w:eastAsia="zh-TW"/>
              </w:rPr>
              <w:t>。</w:t>
            </w:r>
          </w:p>
          <w:p w14:paraId="0A3DA78A" w14:textId="7A756476" w:rsidR="009B2141" w:rsidRPr="00DD6B89" w:rsidRDefault="00000000">
            <w:pPr>
              <w:pStyle w:val="-"/>
              <w:numPr>
                <w:ilvl w:val="0"/>
                <w:numId w:val="20"/>
              </w:numPr>
              <w:ind w:leftChars="0" w:right="118"/>
              <w:rPr>
                <w:rFonts w:cs="華康細圓體"/>
                <w:shd w:val="clear" w:color="auto" w:fill="FFFFFF"/>
              </w:rPr>
            </w:pPr>
            <w:r w:rsidRPr="00DD6B89">
              <w:rPr>
                <w:rFonts w:cs="華康細圓體" w:hint="eastAsia"/>
                <w:shd w:val="clear" w:color="auto" w:fill="FFFFFF"/>
                <w:lang w:eastAsia="zh-TW"/>
              </w:rPr>
              <w:t>202</w:t>
            </w:r>
            <w:r w:rsidRPr="00DD6B89">
              <w:rPr>
                <w:rFonts w:cs="華康細圓體" w:hint="eastAsia"/>
                <w:shd w:val="clear" w:color="auto" w:fill="FFFFFF"/>
              </w:rPr>
              <w:t>5</w:t>
            </w:r>
            <w:r w:rsidRPr="00DD6B89">
              <w:rPr>
                <w:rFonts w:cs="華康細圓體" w:hint="eastAsia"/>
                <w:shd w:val="clear" w:color="auto" w:fill="FFFFFF"/>
                <w:lang w:eastAsia="zh-TW"/>
              </w:rPr>
              <w:t>年末，全省民營經營主體達到</w:t>
            </w:r>
            <w:r w:rsidRPr="00DD6B89">
              <w:rPr>
                <w:rFonts w:cs="華康細圓體" w:hint="eastAsia"/>
                <w:shd w:val="clear" w:color="auto" w:fill="FFFFFF"/>
                <w:lang w:eastAsia="zh-TW"/>
              </w:rPr>
              <w:t>922.5</w:t>
            </w:r>
            <w:r w:rsidRPr="00DD6B89">
              <w:rPr>
                <w:rFonts w:cs="華康細圓體" w:hint="eastAsia"/>
                <w:shd w:val="clear" w:color="auto" w:fill="FFFFFF"/>
                <w:lang w:eastAsia="zh-TW"/>
              </w:rPr>
              <w:t>萬戶，較前一年末，</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了</w:t>
            </w:r>
            <w:r w:rsidRPr="00DD6B89">
              <w:rPr>
                <w:rFonts w:cs="華康細圓體" w:hint="eastAsia"/>
                <w:shd w:val="clear" w:color="auto" w:fill="FFFFFF"/>
                <w:lang w:eastAsia="zh-TW"/>
              </w:rPr>
              <w:t>3.3%</w:t>
            </w:r>
            <w:r w:rsidRPr="00DD6B89">
              <w:rPr>
                <w:rFonts w:cs="華康細圓體" w:hint="eastAsia"/>
                <w:shd w:val="clear" w:color="auto" w:fill="FFFFFF"/>
                <w:lang w:eastAsia="zh-TW"/>
              </w:rPr>
              <w:t>，占經營主體總量的</w:t>
            </w:r>
            <w:r w:rsidRPr="00DD6B89">
              <w:rPr>
                <w:rFonts w:cs="華康細圓體" w:hint="eastAsia"/>
                <w:shd w:val="clear" w:color="auto" w:fill="FFFFFF"/>
                <w:lang w:eastAsia="zh-TW"/>
              </w:rPr>
              <w:t>97.0%</w:t>
            </w:r>
            <w:r w:rsidRPr="00DD6B89">
              <w:rPr>
                <w:rFonts w:cs="華康細圓體" w:hint="eastAsia"/>
                <w:shd w:val="clear" w:color="auto" w:fill="FFFFFF"/>
                <w:lang w:eastAsia="zh-TW"/>
              </w:rPr>
              <w:t>，其中，私營企業實有數量達到</w:t>
            </w:r>
            <w:r w:rsidRPr="00DD6B89">
              <w:rPr>
                <w:rFonts w:cs="華康細圓體" w:hint="eastAsia"/>
                <w:shd w:val="clear" w:color="auto" w:fill="FFFFFF"/>
                <w:lang w:eastAsia="zh-TW"/>
              </w:rPr>
              <w:t>265.6</w:t>
            </w:r>
            <w:r w:rsidRPr="00DD6B89">
              <w:rPr>
                <w:rFonts w:cs="華康細圓體" w:hint="eastAsia"/>
                <w:shd w:val="clear" w:color="auto" w:fill="FFFFFF"/>
                <w:lang w:eastAsia="zh-TW"/>
              </w:rPr>
              <w:t>萬戶，</w:t>
            </w:r>
            <w:r w:rsidR="00FB5E25" w:rsidRPr="00DD6B89">
              <w:rPr>
                <w:rFonts w:cs="華康細圓體" w:hint="eastAsia"/>
                <w:shd w:val="clear" w:color="auto" w:fill="FFFFFF"/>
                <w:lang w:eastAsia="zh-TW"/>
              </w:rPr>
              <w:t>成長</w:t>
            </w:r>
            <w:r w:rsidRPr="00DD6B89">
              <w:rPr>
                <w:rFonts w:cs="華康細圓體" w:hint="eastAsia"/>
                <w:shd w:val="clear" w:color="auto" w:fill="FFFFFF"/>
                <w:lang w:eastAsia="zh-TW"/>
              </w:rPr>
              <w:t>5.4%</w:t>
            </w:r>
            <w:r w:rsidRPr="00DD6B89">
              <w:rPr>
                <w:rFonts w:cs="華康細圓體" w:hint="eastAsia"/>
                <w:shd w:val="clear" w:color="auto" w:fill="FFFFFF"/>
                <w:lang w:eastAsia="zh-TW"/>
              </w:rPr>
              <w:t>。</w:t>
            </w:r>
          </w:p>
          <w:p w14:paraId="7A510364" w14:textId="46EB2B2E" w:rsidR="009B2141" w:rsidRPr="00DD6B89" w:rsidRDefault="00000000">
            <w:pPr>
              <w:pStyle w:val="-"/>
              <w:numPr>
                <w:ilvl w:val="0"/>
                <w:numId w:val="20"/>
              </w:numPr>
              <w:ind w:leftChars="0" w:right="118"/>
              <w:rPr>
                <w:rFonts w:cs="華康細圓體"/>
                <w:shd w:val="clear" w:color="auto" w:fill="FFFFFF"/>
              </w:rPr>
            </w:pPr>
            <w:r w:rsidRPr="00DD6B89">
              <w:rPr>
                <w:rFonts w:cs="華康細圓體" w:hint="eastAsia"/>
                <w:shd w:val="clear" w:color="auto" w:fill="FFFFFF"/>
              </w:rPr>
              <w:t>2025</w:t>
            </w:r>
            <w:r w:rsidRPr="00DD6B89">
              <w:rPr>
                <w:rFonts w:cs="華康細圓體" w:hint="eastAsia"/>
                <w:shd w:val="clear" w:color="auto" w:fill="FFFFFF"/>
              </w:rPr>
              <w:t>年全年社會消費品零售總額</w:t>
            </w:r>
            <w:r w:rsidRPr="00DD6B89">
              <w:rPr>
                <w:rFonts w:cs="華康細圓體" w:hint="eastAsia"/>
                <w:shd w:val="clear" w:color="auto" w:fill="FFFFFF"/>
              </w:rPr>
              <w:t>2</w:t>
            </w:r>
            <w:r w:rsidRPr="00DD6B89">
              <w:rPr>
                <w:rFonts w:cs="華康細圓體" w:hint="eastAsia"/>
                <w:shd w:val="clear" w:color="auto" w:fill="FFFFFF"/>
                <w:lang w:eastAsia="zh-TW"/>
              </w:rPr>
              <w:t>兆</w:t>
            </w:r>
            <w:r w:rsidRPr="00DD6B89">
              <w:rPr>
                <w:rFonts w:cs="華康細圓體" w:hint="eastAsia"/>
                <w:shd w:val="clear" w:color="auto" w:fill="FFFFFF"/>
              </w:rPr>
              <w:t>9,135.4</w:t>
            </w:r>
            <w:r w:rsidRPr="00DD6B89">
              <w:rPr>
                <w:rFonts w:cs="華康細圓體" w:hint="eastAsia"/>
                <w:shd w:val="clear" w:color="auto" w:fill="FFFFFF"/>
              </w:rPr>
              <w:t>億元，較前一年</w:t>
            </w:r>
            <w:r w:rsidR="00FB5E25" w:rsidRPr="00DD6B89">
              <w:rPr>
                <w:rFonts w:cs="華康細圓體" w:hint="eastAsia"/>
                <w:shd w:val="clear" w:color="auto" w:fill="FFFFFF"/>
              </w:rPr>
              <w:t>成長</w:t>
            </w:r>
            <w:r w:rsidRPr="00DD6B89">
              <w:rPr>
                <w:rFonts w:cs="華康細圓體" w:hint="eastAsia"/>
                <w:shd w:val="clear" w:color="auto" w:fill="FFFFFF"/>
              </w:rPr>
              <w:t>5.1%</w:t>
            </w:r>
            <w:r w:rsidRPr="00DD6B89">
              <w:rPr>
                <w:rFonts w:cs="華康細圓體" w:hint="eastAsia"/>
                <w:shd w:val="clear" w:color="auto" w:fill="FFFFFF"/>
              </w:rPr>
              <w:t>。按經營地分，城鎮消費品零售額</w:t>
            </w:r>
            <w:r w:rsidRPr="00DD6B89">
              <w:rPr>
                <w:rFonts w:cs="華康細圓體" w:hint="eastAsia"/>
                <w:shd w:val="clear" w:color="auto" w:fill="FFFFFF"/>
              </w:rPr>
              <w:t>2</w:t>
            </w:r>
            <w:r w:rsidRPr="00DD6B89">
              <w:rPr>
                <w:rFonts w:cs="華康細圓體" w:hint="eastAsia"/>
                <w:shd w:val="clear" w:color="auto" w:fill="FFFFFF"/>
                <w:lang w:eastAsia="zh-TW"/>
              </w:rPr>
              <w:t>兆</w:t>
            </w:r>
            <w:r w:rsidRPr="00DD6B89">
              <w:rPr>
                <w:rFonts w:cs="華康細圓體" w:hint="eastAsia"/>
                <w:shd w:val="clear" w:color="auto" w:fill="FFFFFF"/>
              </w:rPr>
              <w:t>3,582.1</w:t>
            </w:r>
            <w:r w:rsidRPr="00DD6B89">
              <w:rPr>
                <w:rFonts w:cs="華康細圓體" w:hint="eastAsia"/>
                <w:shd w:val="clear" w:color="auto" w:fill="FFFFFF"/>
              </w:rPr>
              <w:t>億元，</w:t>
            </w:r>
            <w:r w:rsidR="00FB5E25" w:rsidRPr="00DD6B89">
              <w:rPr>
                <w:rFonts w:cs="華康細圓體" w:hint="eastAsia"/>
                <w:shd w:val="clear" w:color="auto" w:fill="FFFFFF"/>
              </w:rPr>
              <w:t>成長</w:t>
            </w:r>
            <w:r w:rsidRPr="00DD6B89">
              <w:rPr>
                <w:rFonts w:cs="華康細圓體" w:hint="eastAsia"/>
                <w:shd w:val="clear" w:color="auto" w:fill="FFFFFF"/>
              </w:rPr>
              <w:t>4.9%</w:t>
            </w:r>
            <w:r w:rsidRPr="00DD6B89">
              <w:rPr>
                <w:rFonts w:cs="華康細圓體" w:hint="eastAsia"/>
                <w:shd w:val="clear" w:color="auto" w:fill="FFFFFF"/>
              </w:rPr>
              <w:t>；鄉村消費品零售額</w:t>
            </w:r>
            <w:r w:rsidRPr="00DD6B89">
              <w:rPr>
                <w:rFonts w:cs="華康細圓體" w:hint="eastAsia"/>
                <w:shd w:val="clear" w:color="auto" w:fill="FFFFFF"/>
              </w:rPr>
              <w:t>5,553.2</w:t>
            </w:r>
            <w:r w:rsidRPr="00DD6B89">
              <w:rPr>
                <w:rFonts w:cs="華康細圓體" w:hint="eastAsia"/>
                <w:shd w:val="clear" w:color="auto" w:fill="FFFFFF"/>
              </w:rPr>
              <w:t>億元，</w:t>
            </w:r>
            <w:r w:rsidR="00FB5E25" w:rsidRPr="00DD6B89">
              <w:rPr>
                <w:rFonts w:cs="華康細圓體" w:hint="eastAsia"/>
                <w:shd w:val="clear" w:color="auto" w:fill="FFFFFF"/>
              </w:rPr>
              <w:t>成長</w:t>
            </w:r>
            <w:r w:rsidRPr="00DD6B89">
              <w:rPr>
                <w:rFonts w:cs="華康細圓體" w:hint="eastAsia"/>
                <w:shd w:val="clear" w:color="auto" w:fill="FFFFFF"/>
              </w:rPr>
              <w:t>6.1%</w:t>
            </w:r>
            <w:r w:rsidRPr="00DD6B89">
              <w:rPr>
                <w:rFonts w:cs="華康細圓體" w:hint="eastAsia"/>
                <w:shd w:val="clear" w:color="auto" w:fill="FFFFFF"/>
              </w:rPr>
              <w:t>。按消費類型分，餐飲收入</w:t>
            </w:r>
            <w:r w:rsidRPr="00DD6B89">
              <w:rPr>
                <w:rFonts w:cs="華康細圓體" w:hint="eastAsia"/>
                <w:shd w:val="clear" w:color="auto" w:fill="FFFFFF"/>
              </w:rPr>
              <w:t>4,026.7</w:t>
            </w:r>
            <w:r w:rsidRPr="00DD6B89">
              <w:rPr>
                <w:rFonts w:cs="華康細圓體" w:hint="eastAsia"/>
                <w:shd w:val="clear" w:color="auto" w:fill="FFFFFF"/>
              </w:rPr>
              <w:t>億元，</w:t>
            </w:r>
            <w:r w:rsidR="00FB5E25" w:rsidRPr="00DD6B89">
              <w:rPr>
                <w:rFonts w:cs="華康細圓體" w:hint="eastAsia"/>
                <w:shd w:val="clear" w:color="auto" w:fill="FFFFFF"/>
              </w:rPr>
              <w:t>成長</w:t>
            </w:r>
            <w:r w:rsidRPr="00DD6B89">
              <w:rPr>
                <w:rFonts w:cs="華康細圓體" w:hint="eastAsia"/>
                <w:shd w:val="clear" w:color="auto" w:fill="FFFFFF"/>
              </w:rPr>
              <w:t>3.7%</w:t>
            </w:r>
            <w:r w:rsidRPr="00DD6B89">
              <w:rPr>
                <w:rFonts w:cs="華康細圓體" w:hint="eastAsia"/>
                <w:shd w:val="clear" w:color="auto" w:fill="FFFFFF"/>
              </w:rPr>
              <w:t>；商品零售</w:t>
            </w:r>
            <w:r w:rsidRPr="00DD6B89">
              <w:rPr>
                <w:rFonts w:cs="華康細圓體" w:hint="eastAsia"/>
                <w:shd w:val="clear" w:color="auto" w:fill="FFFFFF"/>
              </w:rPr>
              <w:t>2</w:t>
            </w:r>
            <w:r w:rsidRPr="00DD6B89">
              <w:rPr>
                <w:rFonts w:cs="華康細圓體" w:hint="eastAsia"/>
                <w:shd w:val="clear" w:color="auto" w:fill="FFFFFF"/>
                <w:lang w:eastAsia="zh-TW"/>
              </w:rPr>
              <w:t>兆</w:t>
            </w:r>
            <w:r w:rsidRPr="00DD6B89">
              <w:rPr>
                <w:rFonts w:cs="華康細圓體" w:hint="eastAsia"/>
                <w:shd w:val="clear" w:color="auto" w:fill="FFFFFF"/>
              </w:rPr>
              <w:t>5,108.7</w:t>
            </w:r>
            <w:r w:rsidRPr="00DD6B89">
              <w:rPr>
                <w:rFonts w:cs="華康細圓體" w:hint="eastAsia"/>
                <w:shd w:val="clear" w:color="auto" w:fill="FFFFFF"/>
              </w:rPr>
              <w:t>億元，</w:t>
            </w:r>
            <w:r w:rsidR="00FB5E25" w:rsidRPr="00DD6B89">
              <w:rPr>
                <w:rFonts w:cs="華康細圓體" w:hint="eastAsia"/>
                <w:shd w:val="clear" w:color="auto" w:fill="FFFFFF"/>
              </w:rPr>
              <w:t>成長</w:t>
            </w:r>
            <w:r w:rsidRPr="00DD6B89">
              <w:rPr>
                <w:rFonts w:cs="華康細圓體" w:hint="eastAsia"/>
                <w:shd w:val="clear" w:color="auto" w:fill="FFFFFF"/>
              </w:rPr>
              <w:t>5.4%</w:t>
            </w:r>
            <w:r w:rsidRPr="00DD6B89">
              <w:rPr>
                <w:rFonts w:cs="華康細圓體" w:hint="eastAsia"/>
                <w:shd w:val="clear" w:color="auto" w:fill="FFFFFF"/>
              </w:rPr>
              <w:t>，其中，限額以上企業（單位），通過互聯網實現商品零售額</w:t>
            </w:r>
            <w:r w:rsidRPr="00DD6B89">
              <w:rPr>
                <w:rFonts w:cs="華康細圓體" w:hint="eastAsia"/>
                <w:shd w:val="clear" w:color="auto" w:fill="FFFFFF"/>
              </w:rPr>
              <w:t>2,376.7</w:t>
            </w:r>
            <w:r w:rsidRPr="00DD6B89">
              <w:rPr>
                <w:rFonts w:cs="華康細圓體" w:hint="eastAsia"/>
                <w:shd w:val="clear" w:color="auto" w:fill="FFFFFF"/>
              </w:rPr>
              <w:t>億元，</w:t>
            </w:r>
            <w:r w:rsidR="00FB5E25" w:rsidRPr="00DD6B89">
              <w:rPr>
                <w:rFonts w:cs="華康細圓體" w:hint="eastAsia"/>
                <w:shd w:val="clear" w:color="auto" w:fill="FFFFFF"/>
              </w:rPr>
              <w:t>成長</w:t>
            </w:r>
            <w:r w:rsidRPr="00DD6B89">
              <w:rPr>
                <w:rFonts w:cs="華康細圓體" w:hint="eastAsia"/>
                <w:shd w:val="clear" w:color="auto" w:fill="FFFFFF"/>
              </w:rPr>
              <w:t>19.5%</w:t>
            </w:r>
            <w:r w:rsidRPr="00DD6B89">
              <w:rPr>
                <w:rFonts w:cs="華康細圓體" w:hint="eastAsia"/>
                <w:shd w:val="clear" w:color="auto" w:fill="FFFFFF"/>
              </w:rPr>
              <w:t>。</w:t>
            </w:r>
          </w:p>
          <w:p w14:paraId="10FBFE41" w14:textId="2DCD4757" w:rsidR="009B2141" w:rsidRPr="00DD6B89" w:rsidRDefault="00000000">
            <w:pPr>
              <w:pStyle w:val="-"/>
              <w:numPr>
                <w:ilvl w:val="0"/>
                <w:numId w:val="20"/>
              </w:numPr>
              <w:ind w:leftChars="0" w:right="118"/>
              <w:rPr>
                <w:rFonts w:cs="華康細圓體"/>
                <w:shd w:val="clear" w:color="auto" w:fill="FFFFFF"/>
                <w:lang w:eastAsia="zh-TW"/>
              </w:rPr>
            </w:pPr>
            <w:r w:rsidRPr="00DD6B89">
              <w:rPr>
                <w:rFonts w:cs="華康細圓體" w:hint="eastAsia"/>
                <w:shd w:val="clear" w:color="auto" w:fill="FFFFFF"/>
              </w:rPr>
              <w:t>從限額以上企業（單位）主要商品零售額來看，通訊器材類較前一年</w:t>
            </w:r>
            <w:r w:rsidR="00FB5E25" w:rsidRPr="00DD6B89">
              <w:rPr>
                <w:rFonts w:cs="華康細圓體" w:hint="eastAsia"/>
                <w:shd w:val="clear" w:color="auto" w:fill="FFFFFF"/>
              </w:rPr>
              <w:t>成長</w:t>
            </w:r>
            <w:r w:rsidRPr="00DD6B89">
              <w:rPr>
                <w:rFonts w:cs="華康細圓體" w:hint="eastAsia"/>
                <w:shd w:val="clear" w:color="auto" w:fill="FFFFFF"/>
              </w:rPr>
              <w:t>50.8%</w:t>
            </w:r>
            <w:r w:rsidRPr="00DD6B89">
              <w:rPr>
                <w:rFonts w:cs="華康細圓體" w:hint="eastAsia"/>
                <w:shd w:val="clear" w:color="auto" w:fill="FFFFFF"/>
              </w:rPr>
              <w:t>，金銀珠寶類</w:t>
            </w:r>
            <w:r w:rsidR="00FB5E25" w:rsidRPr="00DD6B89">
              <w:rPr>
                <w:rFonts w:cs="華康細圓體" w:hint="eastAsia"/>
                <w:shd w:val="clear" w:color="auto" w:fill="FFFFFF"/>
              </w:rPr>
              <w:t>成長</w:t>
            </w:r>
            <w:r w:rsidRPr="00DD6B89">
              <w:rPr>
                <w:rFonts w:cs="華康細圓體" w:hint="eastAsia"/>
                <w:shd w:val="clear" w:color="auto" w:fill="FFFFFF"/>
              </w:rPr>
              <w:t>32.6%</w:t>
            </w:r>
            <w:r w:rsidRPr="00DD6B89">
              <w:rPr>
                <w:rFonts w:cs="華康細圓體" w:hint="eastAsia"/>
                <w:shd w:val="clear" w:color="auto" w:fill="FFFFFF"/>
              </w:rPr>
              <w:t>，糧油、食品類</w:t>
            </w:r>
            <w:r w:rsidR="00FB5E25" w:rsidRPr="00DD6B89">
              <w:rPr>
                <w:rFonts w:cs="華康細圓體" w:hint="eastAsia"/>
                <w:shd w:val="clear" w:color="auto" w:fill="FFFFFF"/>
              </w:rPr>
              <w:t>成長</w:t>
            </w:r>
            <w:r w:rsidRPr="00DD6B89">
              <w:rPr>
                <w:rFonts w:cs="華康細圓體" w:hint="eastAsia"/>
                <w:shd w:val="clear" w:color="auto" w:fill="FFFFFF"/>
              </w:rPr>
              <w:t>12.4%</w:t>
            </w:r>
            <w:r w:rsidRPr="00DD6B89">
              <w:rPr>
                <w:rFonts w:cs="華康細圓體" w:hint="eastAsia"/>
                <w:shd w:val="clear" w:color="auto" w:fill="FFFFFF"/>
              </w:rPr>
              <w:t>，汽車類</w:t>
            </w:r>
            <w:r w:rsidR="00FB5E25" w:rsidRPr="00DD6B89">
              <w:rPr>
                <w:rFonts w:cs="華康細圓體" w:hint="eastAsia"/>
                <w:shd w:val="clear" w:color="auto" w:fill="FFFFFF"/>
              </w:rPr>
              <w:t>成長</w:t>
            </w:r>
            <w:r w:rsidRPr="00DD6B89">
              <w:rPr>
                <w:rFonts w:cs="華康細圓體" w:hint="eastAsia"/>
                <w:shd w:val="clear" w:color="auto" w:fill="FFFFFF"/>
              </w:rPr>
              <w:t>8.9%</w:t>
            </w:r>
            <w:r w:rsidRPr="00DD6B89">
              <w:rPr>
                <w:rFonts w:cs="華康細圓體" w:hint="eastAsia"/>
                <w:shd w:val="clear" w:color="auto" w:fill="FFFFFF"/>
              </w:rPr>
              <w:t>，化妝品類</w:t>
            </w:r>
            <w:r w:rsidR="00FB5E25" w:rsidRPr="00DD6B89">
              <w:rPr>
                <w:rFonts w:cs="華康細圓體" w:hint="eastAsia"/>
                <w:shd w:val="clear" w:color="auto" w:fill="FFFFFF"/>
              </w:rPr>
              <w:t>成長</w:t>
            </w:r>
            <w:r w:rsidRPr="00DD6B89">
              <w:rPr>
                <w:rFonts w:cs="華康細圓體" w:hint="eastAsia"/>
                <w:shd w:val="clear" w:color="auto" w:fill="FFFFFF"/>
              </w:rPr>
              <w:t>8.3%</w:t>
            </w:r>
            <w:r w:rsidRPr="00DD6B89">
              <w:rPr>
                <w:rFonts w:cs="華康細圓體" w:hint="eastAsia"/>
                <w:shd w:val="clear" w:color="auto" w:fill="FFFFFF"/>
              </w:rPr>
              <w:t>，中西藥品類</w:t>
            </w:r>
            <w:r w:rsidR="00FB5E25" w:rsidRPr="00DD6B89">
              <w:rPr>
                <w:rFonts w:cs="華康細圓體" w:hint="eastAsia"/>
                <w:shd w:val="clear" w:color="auto" w:fill="FFFFFF"/>
              </w:rPr>
              <w:t>成長</w:t>
            </w:r>
            <w:r w:rsidRPr="00DD6B89">
              <w:rPr>
                <w:rFonts w:cs="華康細圓體" w:hint="eastAsia"/>
                <w:shd w:val="clear" w:color="auto" w:fill="FFFFFF"/>
              </w:rPr>
              <w:t>5.8%</w:t>
            </w:r>
            <w:r w:rsidRPr="00DD6B89">
              <w:rPr>
                <w:rFonts w:cs="華康細圓體" w:hint="eastAsia"/>
                <w:shd w:val="clear" w:color="auto" w:fill="FFFFFF"/>
              </w:rPr>
              <w:t>。</w:t>
            </w:r>
          </w:p>
          <w:p w14:paraId="2E55BEE2" w14:textId="77777777" w:rsidR="009B2141" w:rsidRPr="00DD6B89" w:rsidRDefault="00000000">
            <w:pPr>
              <w:pStyle w:val="-"/>
              <w:numPr>
                <w:ilvl w:val="0"/>
                <w:numId w:val="20"/>
              </w:numPr>
              <w:ind w:leftChars="0" w:right="118"/>
              <w:rPr>
                <w:rFonts w:cs="華康細圓體"/>
                <w:shd w:val="clear" w:color="auto" w:fill="FFFFFF"/>
              </w:rPr>
            </w:pPr>
            <w:r w:rsidRPr="00DD6B89">
              <w:rPr>
                <w:rFonts w:cs="華康細圓體" w:hint="eastAsia"/>
                <w:shd w:val="clear" w:color="auto" w:fill="FFFFFF"/>
                <w:lang w:eastAsia="zh-TW"/>
              </w:rPr>
              <w:t>四川省</w:t>
            </w:r>
            <w:r w:rsidRPr="00DD6B89">
              <w:rPr>
                <w:rFonts w:cs="華康細圓體" w:hint="eastAsia"/>
                <w:shd w:val="clear" w:color="auto" w:fill="FFFFFF"/>
                <w:lang w:eastAsia="zh-TW"/>
              </w:rPr>
              <w:t>202</w:t>
            </w:r>
            <w:r w:rsidRPr="00DD6B89">
              <w:rPr>
                <w:rFonts w:cs="華康細圓體" w:hint="eastAsia"/>
                <w:shd w:val="clear" w:color="auto" w:fill="FFFFFF"/>
              </w:rPr>
              <w:t>5</w:t>
            </w:r>
            <w:r w:rsidRPr="00DD6B89">
              <w:rPr>
                <w:rFonts w:cs="華康細圓體" w:hint="eastAsia"/>
                <w:shd w:val="clear" w:color="auto" w:fill="FFFFFF"/>
                <w:lang w:eastAsia="zh-TW"/>
              </w:rPr>
              <w:t>年全年居民消費價格（</w:t>
            </w:r>
            <w:r w:rsidRPr="00DD6B89">
              <w:rPr>
                <w:rFonts w:cs="華康細圓體" w:hint="eastAsia"/>
                <w:shd w:val="clear" w:color="auto" w:fill="FFFFFF"/>
                <w:lang w:eastAsia="zh-TW"/>
              </w:rPr>
              <w:t>CPI</w:t>
            </w:r>
            <w:r w:rsidRPr="00DD6B89">
              <w:rPr>
                <w:rFonts w:cs="華康細圓體" w:hint="eastAsia"/>
                <w:shd w:val="clear" w:color="auto" w:fill="FFFFFF"/>
                <w:lang w:eastAsia="zh-TW"/>
              </w:rPr>
              <w:t>）</w:t>
            </w:r>
            <w:r w:rsidRPr="00DD6B89">
              <w:rPr>
                <w:rFonts w:cs="華康細圓體" w:hint="eastAsia"/>
                <w:shd w:val="clear" w:color="auto" w:fill="FFFFFF"/>
              </w:rPr>
              <w:t>較前一年下降</w:t>
            </w:r>
            <w:r w:rsidRPr="00DD6B89">
              <w:rPr>
                <w:rFonts w:cs="華康細圓體" w:hint="eastAsia"/>
                <w:shd w:val="clear" w:color="auto" w:fill="FFFFFF"/>
              </w:rPr>
              <w:t>0.3%</w:t>
            </w:r>
            <w:r w:rsidRPr="00DD6B89">
              <w:rPr>
                <w:rFonts w:cs="華康細圓體" w:hint="eastAsia"/>
                <w:shd w:val="clear" w:color="auto" w:fill="FFFFFF"/>
              </w:rPr>
              <w:t>，其中，教育文化娛樂類上漲</w:t>
            </w:r>
            <w:r w:rsidRPr="00DD6B89">
              <w:rPr>
                <w:rFonts w:cs="華康細圓體" w:hint="eastAsia"/>
                <w:shd w:val="clear" w:color="auto" w:fill="FFFFFF"/>
              </w:rPr>
              <w:t>1.5%</w:t>
            </w:r>
            <w:r w:rsidRPr="00DD6B89">
              <w:rPr>
                <w:rFonts w:cs="華康細圓體" w:hint="eastAsia"/>
                <w:shd w:val="clear" w:color="auto" w:fill="FFFFFF"/>
              </w:rPr>
              <w:t>，醫療保健類上漲</w:t>
            </w:r>
            <w:r w:rsidRPr="00DD6B89">
              <w:rPr>
                <w:rFonts w:cs="華康細圓體" w:hint="eastAsia"/>
                <w:shd w:val="clear" w:color="auto" w:fill="FFFFFF"/>
              </w:rPr>
              <w:t>1.1%</w:t>
            </w:r>
            <w:r w:rsidRPr="00DD6B89">
              <w:rPr>
                <w:rFonts w:cs="華康細圓體" w:hint="eastAsia"/>
                <w:shd w:val="clear" w:color="auto" w:fill="FFFFFF"/>
              </w:rPr>
              <w:t>，居住類下降</w:t>
            </w:r>
            <w:r w:rsidRPr="00DD6B89">
              <w:rPr>
                <w:rFonts w:cs="華康細圓體" w:hint="eastAsia"/>
                <w:shd w:val="clear" w:color="auto" w:fill="FFFFFF"/>
              </w:rPr>
              <w:t>0.4%</w:t>
            </w:r>
            <w:r w:rsidRPr="00DD6B89">
              <w:rPr>
                <w:rFonts w:cs="華康細圓體" w:hint="eastAsia"/>
                <w:shd w:val="clear" w:color="auto" w:fill="FFFFFF"/>
              </w:rPr>
              <w:t>，食品煙酒類下降</w:t>
            </w:r>
            <w:r w:rsidRPr="00DD6B89">
              <w:rPr>
                <w:rFonts w:cs="華康細圓體" w:hint="eastAsia"/>
                <w:shd w:val="clear" w:color="auto" w:fill="FFFFFF"/>
              </w:rPr>
              <w:t>1.3%</w:t>
            </w:r>
            <w:r w:rsidRPr="00DD6B89">
              <w:rPr>
                <w:rFonts w:cs="華康細圓體" w:hint="eastAsia"/>
                <w:shd w:val="clear" w:color="auto" w:fill="FFFFFF"/>
              </w:rPr>
              <w:t>。工業生產者出廠價格，較前一年下降</w:t>
            </w:r>
            <w:r w:rsidRPr="00DD6B89">
              <w:rPr>
                <w:rFonts w:cs="華康細圓體" w:hint="eastAsia"/>
                <w:shd w:val="clear" w:color="auto" w:fill="FFFFFF"/>
              </w:rPr>
              <w:lastRenderedPageBreak/>
              <w:t>2.8%</w:t>
            </w:r>
            <w:r w:rsidRPr="00DD6B89">
              <w:rPr>
                <w:rFonts w:cs="華康細圓體" w:hint="eastAsia"/>
                <w:shd w:val="clear" w:color="auto" w:fill="FFFFFF"/>
              </w:rPr>
              <w:t>，其中，生產資料價格下降</w:t>
            </w:r>
            <w:r w:rsidRPr="00DD6B89">
              <w:rPr>
                <w:rFonts w:cs="華康細圓體" w:hint="eastAsia"/>
                <w:shd w:val="clear" w:color="auto" w:fill="FFFFFF"/>
              </w:rPr>
              <w:t>3.0%</w:t>
            </w:r>
            <w:r w:rsidRPr="00DD6B89">
              <w:rPr>
                <w:rFonts w:cs="華康細圓體" w:hint="eastAsia"/>
                <w:shd w:val="clear" w:color="auto" w:fill="FFFFFF"/>
              </w:rPr>
              <w:t>，生活資料價格下降</w:t>
            </w:r>
            <w:r w:rsidRPr="00DD6B89">
              <w:rPr>
                <w:rFonts w:cs="華康細圓體" w:hint="eastAsia"/>
                <w:shd w:val="clear" w:color="auto" w:fill="FFFFFF"/>
              </w:rPr>
              <w:t>2.2%</w:t>
            </w:r>
            <w:r w:rsidRPr="00DD6B89">
              <w:rPr>
                <w:rFonts w:cs="華康細圓體" w:hint="eastAsia"/>
                <w:shd w:val="clear" w:color="auto" w:fill="FFFFFF"/>
              </w:rPr>
              <w:t>；工業生產者購進價格，較前一年下降</w:t>
            </w:r>
            <w:r w:rsidRPr="00DD6B89">
              <w:rPr>
                <w:rFonts w:cs="華康細圓體" w:hint="eastAsia"/>
                <w:shd w:val="clear" w:color="auto" w:fill="FFFFFF"/>
              </w:rPr>
              <w:t>3.6%</w:t>
            </w:r>
            <w:r w:rsidRPr="00DD6B89">
              <w:rPr>
                <w:rFonts w:cs="華康細圓體" w:hint="eastAsia"/>
                <w:shd w:val="clear" w:color="auto" w:fill="FFFFFF"/>
              </w:rPr>
              <w:t>。</w:t>
            </w:r>
          </w:p>
          <w:p w14:paraId="2A88B194" w14:textId="5971CEFC" w:rsidR="009B2141" w:rsidRPr="00DD6B89" w:rsidRDefault="00000000">
            <w:pPr>
              <w:pStyle w:val="-"/>
              <w:numPr>
                <w:ilvl w:val="0"/>
                <w:numId w:val="20"/>
              </w:numPr>
              <w:ind w:leftChars="0" w:right="118"/>
              <w:rPr>
                <w:rFonts w:cs="華康細圓體"/>
                <w:shd w:val="clear" w:color="auto" w:fill="FFFFFF"/>
              </w:rPr>
            </w:pPr>
            <w:r w:rsidRPr="00DD6B89">
              <w:rPr>
                <w:rFonts w:cs="華康細圓體" w:hint="eastAsia"/>
                <w:shd w:val="clear" w:color="auto" w:fill="FFFFFF"/>
              </w:rPr>
              <w:t>2025</w:t>
            </w:r>
            <w:r w:rsidRPr="00DD6B89">
              <w:rPr>
                <w:rFonts w:cs="華康細圓體" w:hint="eastAsia"/>
                <w:shd w:val="clear" w:color="auto" w:fill="FFFFFF"/>
              </w:rPr>
              <w:t>年全體居民人均可支配收入</w:t>
            </w:r>
            <w:r w:rsidRPr="00DD6B89">
              <w:rPr>
                <w:rFonts w:cs="華康細圓體" w:hint="eastAsia"/>
                <w:shd w:val="clear" w:color="auto" w:fill="FFFFFF"/>
              </w:rPr>
              <w:t>36,120</w:t>
            </w:r>
            <w:r w:rsidRPr="00DD6B89">
              <w:rPr>
                <w:rFonts w:cs="華康細圓體" w:hint="eastAsia"/>
                <w:shd w:val="clear" w:color="auto" w:fill="FFFFFF"/>
              </w:rPr>
              <w:t>元，較前一年</w:t>
            </w:r>
            <w:r w:rsidR="00FB5E25" w:rsidRPr="00DD6B89">
              <w:rPr>
                <w:rFonts w:cs="華康細圓體" w:hint="eastAsia"/>
                <w:shd w:val="clear" w:color="auto" w:fill="FFFFFF"/>
              </w:rPr>
              <w:t>成長</w:t>
            </w:r>
            <w:r w:rsidRPr="00DD6B89">
              <w:rPr>
                <w:rFonts w:cs="華康細圓體" w:hint="eastAsia"/>
                <w:shd w:val="clear" w:color="auto" w:fill="FFFFFF"/>
              </w:rPr>
              <w:t>5.2%</w:t>
            </w:r>
            <w:r w:rsidRPr="00DD6B89">
              <w:rPr>
                <w:rFonts w:cs="華康細圓體" w:hint="eastAsia"/>
                <w:shd w:val="clear" w:color="auto" w:fill="FFFFFF"/>
              </w:rPr>
              <w:t>。居民人均消費支出</w:t>
            </w:r>
            <w:r w:rsidRPr="00DD6B89">
              <w:rPr>
                <w:rFonts w:cs="華康細圓體" w:hint="eastAsia"/>
                <w:shd w:val="clear" w:color="auto" w:fill="FFFFFF"/>
              </w:rPr>
              <w:t>26,073</w:t>
            </w:r>
            <w:r w:rsidRPr="00DD6B89">
              <w:rPr>
                <w:rFonts w:cs="華康細圓體" w:hint="eastAsia"/>
                <w:shd w:val="clear" w:color="auto" w:fill="FFFFFF"/>
              </w:rPr>
              <w:t>元，</w:t>
            </w:r>
            <w:r w:rsidR="00FB5E25" w:rsidRPr="00DD6B89">
              <w:rPr>
                <w:rFonts w:cs="華康細圓體" w:hint="eastAsia"/>
                <w:shd w:val="clear" w:color="auto" w:fill="FFFFFF"/>
              </w:rPr>
              <w:t>成長</w:t>
            </w:r>
            <w:r w:rsidRPr="00DD6B89">
              <w:rPr>
                <w:rFonts w:cs="華康細圓體" w:hint="eastAsia"/>
                <w:shd w:val="clear" w:color="auto" w:fill="FFFFFF"/>
              </w:rPr>
              <w:t>4.8%</w:t>
            </w:r>
            <w:r w:rsidRPr="00DD6B89">
              <w:rPr>
                <w:rFonts w:cs="華康細圓體" w:hint="eastAsia"/>
                <w:shd w:val="clear" w:color="auto" w:fill="FFFFFF"/>
              </w:rPr>
              <w:t>。</w:t>
            </w:r>
            <w:r w:rsidRPr="00DD6B89">
              <w:rPr>
                <w:rFonts w:cs="華康細圓體" w:hint="eastAsia"/>
                <w:shd w:val="clear" w:color="auto" w:fill="FFFFFF"/>
                <w:lang w:eastAsia="zh-TW"/>
              </w:rPr>
              <w:t>居民</w:t>
            </w:r>
            <w:r w:rsidRPr="00DD6B89">
              <w:rPr>
                <w:rFonts w:cs="華康細圓體" w:hint="eastAsia"/>
                <w:shd w:val="clear" w:color="auto" w:fill="FFFFFF"/>
              </w:rPr>
              <w:t>人均生活</w:t>
            </w:r>
            <w:proofErr w:type="gramStart"/>
            <w:r w:rsidRPr="00DD6B89">
              <w:rPr>
                <w:rFonts w:cs="華康細圓體" w:hint="eastAsia"/>
                <w:shd w:val="clear" w:color="auto" w:fill="FFFFFF"/>
              </w:rPr>
              <w:t>用品及服</w:t>
            </w:r>
            <w:proofErr w:type="gramEnd"/>
            <w:r w:rsidRPr="00DD6B89">
              <w:rPr>
                <w:rFonts w:cs="華康細圓體" w:hint="eastAsia"/>
                <w:shd w:val="clear" w:color="auto" w:fill="FFFFFF"/>
              </w:rPr>
              <w:t>务支出，增长</w:t>
            </w:r>
            <w:r w:rsidRPr="00DD6B89">
              <w:rPr>
                <w:rFonts w:cs="華康細圓體" w:hint="eastAsia"/>
                <w:shd w:val="clear" w:color="auto" w:fill="FFFFFF"/>
              </w:rPr>
              <w:t>8.9%</w:t>
            </w:r>
            <w:r w:rsidR="005E2760" w:rsidRPr="00DD6B89">
              <w:rPr>
                <w:rFonts w:cs="華康細圓體" w:hint="eastAsia"/>
                <w:shd w:val="clear" w:color="auto" w:fill="FFFFFF"/>
              </w:rPr>
              <w:t>；</w:t>
            </w:r>
            <w:r w:rsidRPr="00DD6B89">
              <w:rPr>
                <w:rFonts w:cs="華康細圓體" w:hint="eastAsia"/>
                <w:shd w:val="clear" w:color="auto" w:fill="FFFFFF"/>
              </w:rPr>
              <w:t>交通通信支出，</w:t>
            </w:r>
            <w:r w:rsidR="00FB5E25" w:rsidRPr="00DD6B89">
              <w:rPr>
                <w:rFonts w:cs="華康細圓體" w:hint="eastAsia"/>
                <w:shd w:val="clear" w:color="auto" w:fill="FFFFFF"/>
              </w:rPr>
              <w:t>成長</w:t>
            </w:r>
            <w:r w:rsidRPr="00DD6B89">
              <w:rPr>
                <w:rFonts w:cs="華康細圓體" w:hint="eastAsia"/>
                <w:shd w:val="clear" w:color="auto" w:fill="FFFFFF"/>
              </w:rPr>
              <w:t>8.6%</w:t>
            </w:r>
            <w:r w:rsidR="005E2760" w:rsidRPr="00DD6B89">
              <w:rPr>
                <w:rFonts w:cs="華康細圓體" w:hint="eastAsia"/>
                <w:shd w:val="clear" w:color="auto" w:fill="FFFFFF"/>
              </w:rPr>
              <w:t>；</w:t>
            </w:r>
            <w:r w:rsidRPr="00DD6B89">
              <w:rPr>
                <w:rFonts w:cs="華康細圓體" w:hint="eastAsia"/>
                <w:shd w:val="clear" w:color="auto" w:fill="FFFFFF"/>
              </w:rPr>
              <w:t>教育文化娛樂支出，</w:t>
            </w:r>
            <w:r w:rsidR="00FB5E25" w:rsidRPr="00DD6B89">
              <w:rPr>
                <w:rFonts w:cs="華康細圓體" w:hint="eastAsia"/>
                <w:shd w:val="clear" w:color="auto" w:fill="FFFFFF"/>
              </w:rPr>
              <w:t>成長</w:t>
            </w:r>
            <w:r w:rsidRPr="00DD6B89">
              <w:rPr>
                <w:rFonts w:cs="華康細圓體" w:hint="eastAsia"/>
                <w:shd w:val="clear" w:color="auto" w:fill="FFFFFF"/>
              </w:rPr>
              <w:t>9.1%</w:t>
            </w:r>
            <w:r w:rsidRPr="00DD6B89">
              <w:rPr>
                <w:rFonts w:cs="華康細圓體" w:hint="eastAsia"/>
                <w:shd w:val="clear" w:color="auto" w:fill="FFFFFF"/>
              </w:rPr>
              <w:t>。居民恩格爾係數</w:t>
            </w:r>
            <w:r w:rsidRPr="00DD6B89">
              <w:rPr>
                <w:rFonts w:cs="華康細圓體" w:hint="eastAsia"/>
                <w:shd w:val="clear" w:color="auto" w:fill="FFFFFF"/>
              </w:rPr>
              <w:t>31.5%</w:t>
            </w:r>
            <w:r w:rsidRPr="00DD6B89">
              <w:rPr>
                <w:rFonts w:cs="華康細圓體" w:hint="eastAsia"/>
                <w:shd w:val="clear" w:color="auto" w:fill="FFFFFF"/>
              </w:rPr>
              <w:t>。</w:t>
            </w:r>
          </w:p>
          <w:p w14:paraId="59114D8F" w14:textId="3B1E59E0" w:rsidR="009B2141" w:rsidRPr="00DD6B89" w:rsidRDefault="00000000">
            <w:pPr>
              <w:pStyle w:val="-"/>
              <w:numPr>
                <w:ilvl w:val="0"/>
                <w:numId w:val="20"/>
              </w:numPr>
              <w:ind w:leftChars="0" w:right="118"/>
              <w:rPr>
                <w:rFonts w:cs="華康細圓體"/>
                <w:shd w:val="clear" w:color="auto" w:fill="FFFFFF"/>
              </w:rPr>
            </w:pPr>
            <w:r w:rsidRPr="00DD6B89">
              <w:rPr>
                <w:rFonts w:cs="華康細圓體" w:hint="eastAsia"/>
                <w:shd w:val="clear" w:color="auto" w:fill="FFFFFF"/>
              </w:rPr>
              <w:t>按常住地分，城鎮居民人均可支配收入</w:t>
            </w:r>
            <w:r w:rsidRPr="00DD6B89">
              <w:rPr>
                <w:rFonts w:cs="華康細圓體" w:hint="eastAsia"/>
                <w:shd w:val="clear" w:color="auto" w:fill="FFFFFF"/>
              </w:rPr>
              <w:t>49,428</w:t>
            </w:r>
            <w:r w:rsidRPr="00DD6B89">
              <w:rPr>
                <w:rFonts w:cs="華康細圓體" w:hint="eastAsia"/>
                <w:shd w:val="clear" w:color="auto" w:fill="FFFFFF"/>
              </w:rPr>
              <w:t>元，較前一年</w:t>
            </w:r>
            <w:r w:rsidR="00FB5E25" w:rsidRPr="00DD6B89">
              <w:rPr>
                <w:rFonts w:cs="華康細圓體" w:hint="eastAsia"/>
                <w:shd w:val="clear" w:color="auto" w:fill="FFFFFF"/>
              </w:rPr>
              <w:t>成長</w:t>
            </w:r>
            <w:r w:rsidRPr="00DD6B89">
              <w:rPr>
                <w:rFonts w:cs="華康細圓體" w:hint="eastAsia"/>
                <w:shd w:val="clear" w:color="auto" w:fill="FFFFFF"/>
              </w:rPr>
              <w:t>4.4%</w:t>
            </w:r>
            <w:r w:rsidRPr="00DD6B89">
              <w:rPr>
                <w:rFonts w:cs="華康細圓體" w:hint="eastAsia"/>
                <w:shd w:val="clear" w:color="auto" w:fill="FFFFFF"/>
              </w:rPr>
              <w:t>。城鎮居民人均消費支出</w:t>
            </w:r>
            <w:r w:rsidRPr="00DD6B89">
              <w:rPr>
                <w:rFonts w:cs="華康細圓體" w:hint="eastAsia"/>
                <w:shd w:val="clear" w:color="auto" w:fill="FFFFFF"/>
              </w:rPr>
              <w:t>32,181</w:t>
            </w:r>
            <w:r w:rsidRPr="00DD6B89">
              <w:rPr>
                <w:rFonts w:cs="華康細圓體" w:hint="eastAsia"/>
                <w:shd w:val="clear" w:color="auto" w:fill="FFFFFF"/>
              </w:rPr>
              <w:t>元，</w:t>
            </w:r>
            <w:r w:rsidR="00FB5E25" w:rsidRPr="00DD6B89">
              <w:rPr>
                <w:rFonts w:cs="華康細圓體" w:hint="eastAsia"/>
                <w:shd w:val="clear" w:color="auto" w:fill="FFFFFF"/>
              </w:rPr>
              <w:t>成長</w:t>
            </w:r>
            <w:r w:rsidRPr="00DD6B89">
              <w:rPr>
                <w:rFonts w:cs="華康細圓體" w:hint="eastAsia"/>
                <w:shd w:val="clear" w:color="auto" w:fill="FFFFFF"/>
              </w:rPr>
              <w:t>4.2%</w:t>
            </w:r>
            <w:r w:rsidRPr="00DD6B89">
              <w:rPr>
                <w:rFonts w:cs="華康細圓體" w:hint="eastAsia"/>
                <w:shd w:val="clear" w:color="auto" w:fill="FFFFFF"/>
              </w:rPr>
              <w:t>。八大類消費中，教育文化娛樂等支出</w:t>
            </w:r>
            <w:r w:rsidR="00FB5E25" w:rsidRPr="00DD6B89">
              <w:rPr>
                <w:rFonts w:cs="華康細圓體" w:hint="eastAsia"/>
                <w:shd w:val="clear" w:color="auto" w:fill="FFFFFF"/>
              </w:rPr>
              <w:t>成長</w:t>
            </w:r>
            <w:r w:rsidRPr="00DD6B89">
              <w:rPr>
                <w:rFonts w:cs="華康細圓體" w:hint="eastAsia"/>
                <w:shd w:val="clear" w:color="auto" w:fill="FFFFFF"/>
              </w:rPr>
              <w:t>較快。其中，城鎮居民人均生活用品及服務支出</w:t>
            </w:r>
            <w:r w:rsidR="00FB5E25" w:rsidRPr="00DD6B89">
              <w:rPr>
                <w:rFonts w:cs="華康細圓體" w:hint="eastAsia"/>
                <w:shd w:val="clear" w:color="auto" w:fill="FFFFFF"/>
              </w:rPr>
              <w:t>成長</w:t>
            </w:r>
            <w:r w:rsidRPr="00DD6B89">
              <w:rPr>
                <w:rFonts w:cs="華康細圓體" w:hint="eastAsia"/>
                <w:shd w:val="clear" w:color="auto" w:fill="FFFFFF"/>
              </w:rPr>
              <w:t>9.6%</w:t>
            </w:r>
            <w:r w:rsidR="005E2760" w:rsidRPr="00DD6B89">
              <w:rPr>
                <w:rFonts w:cs="華康細圓體" w:hint="eastAsia"/>
                <w:shd w:val="clear" w:color="auto" w:fill="FFFFFF"/>
                <w:lang w:eastAsia="zh-TW"/>
              </w:rPr>
              <w:t>；</w:t>
            </w:r>
            <w:r w:rsidRPr="00DD6B89">
              <w:rPr>
                <w:rFonts w:cs="華康細圓體" w:hint="eastAsia"/>
                <w:shd w:val="clear" w:color="auto" w:fill="FFFFFF"/>
              </w:rPr>
              <w:t>交通通信支出</w:t>
            </w:r>
            <w:r w:rsidR="00FB5E25" w:rsidRPr="00DD6B89">
              <w:rPr>
                <w:rFonts w:cs="華康細圓體" w:hint="eastAsia"/>
                <w:shd w:val="clear" w:color="auto" w:fill="FFFFFF"/>
              </w:rPr>
              <w:t>成長</w:t>
            </w:r>
            <w:r w:rsidRPr="00DD6B89">
              <w:rPr>
                <w:rFonts w:cs="華康細圓體" w:hint="eastAsia"/>
                <w:shd w:val="clear" w:color="auto" w:fill="FFFFFF"/>
              </w:rPr>
              <w:t>8.9%</w:t>
            </w:r>
            <w:r w:rsidR="005E2760" w:rsidRPr="00DD6B89">
              <w:rPr>
                <w:rFonts w:cs="華康細圓體" w:hint="eastAsia"/>
                <w:shd w:val="clear" w:color="auto" w:fill="FFFFFF"/>
                <w:lang w:eastAsia="zh-TW"/>
              </w:rPr>
              <w:t>；</w:t>
            </w:r>
            <w:r w:rsidRPr="00DD6B89">
              <w:rPr>
                <w:rFonts w:cs="華康細圓體" w:hint="eastAsia"/>
                <w:shd w:val="clear" w:color="auto" w:fill="FFFFFF"/>
              </w:rPr>
              <w:t>教育文化娛樂支出</w:t>
            </w:r>
            <w:r w:rsidR="00FB5E25" w:rsidRPr="00DD6B89">
              <w:rPr>
                <w:rFonts w:cs="華康細圓體" w:hint="eastAsia"/>
                <w:shd w:val="clear" w:color="auto" w:fill="FFFFFF"/>
              </w:rPr>
              <w:t>成長</w:t>
            </w:r>
            <w:r w:rsidRPr="00DD6B89">
              <w:rPr>
                <w:rFonts w:cs="華康細圓體" w:hint="eastAsia"/>
                <w:shd w:val="clear" w:color="auto" w:fill="FFFFFF"/>
              </w:rPr>
              <w:t>10.3%</w:t>
            </w:r>
            <w:r w:rsidRPr="00DD6B89">
              <w:rPr>
                <w:rFonts w:cs="華康細圓體" w:hint="eastAsia"/>
                <w:shd w:val="clear" w:color="auto" w:fill="FFFFFF"/>
              </w:rPr>
              <w:t>。</w:t>
            </w:r>
          </w:p>
          <w:p w14:paraId="07D95C24" w14:textId="6D60F184" w:rsidR="009B2141" w:rsidRPr="00DD6B89" w:rsidRDefault="00000000">
            <w:pPr>
              <w:pStyle w:val="-"/>
              <w:numPr>
                <w:ilvl w:val="0"/>
                <w:numId w:val="20"/>
              </w:numPr>
              <w:ind w:leftChars="0" w:right="118"/>
              <w:rPr>
                <w:lang w:eastAsia="zh-TW"/>
              </w:rPr>
            </w:pPr>
            <w:r w:rsidRPr="00DD6B89">
              <w:rPr>
                <w:rFonts w:cs="華康細圓體" w:hint="eastAsia"/>
                <w:shd w:val="clear" w:color="auto" w:fill="FFFFFF"/>
              </w:rPr>
              <w:t>農村居民人均可支配收入</w:t>
            </w:r>
            <w:r w:rsidRPr="00DD6B89">
              <w:rPr>
                <w:rFonts w:cs="華康細圓體" w:hint="eastAsia"/>
                <w:shd w:val="clear" w:color="auto" w:fill="FFFFFF"/>
              </w:rPr>
              <w:t>22,494</w:t>
            </w:r>
            <w:r w:rsidRPr="00DD6B89">
              <w:rPr>
                <w:rFonts w:cs="華康細圓體" w:hint="eastAsia"/>
                <w:shd w:val="clear" w:color="auto" w:fill="FFFFFF"/>
              </w:rPr>
              <w:t>元，較前一年</w:t>
            </w:r>
            <w:r w:rsidR="00FB5E25" w:rsidRPr="00DD6B89">
              <w:rPr>
                <w:rFonts w:cs="華康細圓體" w:hint="eastAsia"/>
                <w:shd w:val="clear" w:color="auto" w:fill="FFFFFF"/>
              </w:rPr>
              <w:t>成長</w:t>
            </w:r>
            <w:r w:rsidRPr="00DD6B89">
              <w:rPr>
                <w:rFonts w:cs="華康細圓體" w:hint="eastAsia"/>
                <w:shd w:val="clear" w:color="auto" w:fill="FFFFFF"/>
              </w:rPr>
              <w:t>5.6%</w:t>
            </w:r>
            <w:r w:rsidRPr="00DD6B89">
              <w:rPr>
                <w:rFonts w:cs="華康細圓體" w:hint="eastAsia"/>
                <w:shd w:val="clear" w:color="auto" w:fill="FFFFFF"/>
              </w:rPr>
              <w:t>。農村居民人均消費支出</w:t>
            </w:r>
            <w:r w:rsidRPr="00DD6B89">
              <w:rPr>
                <w:rFonts w:cs="華康細圓體" w:hint="eastAsia"/>
                <w:shd w:val="clear" w:color="auto" w:fill="FFFFFF"/>
              </w:rPr>
              <w:t>19,818</w:t>
            </w:r>
            <w:r w:rsidRPr="00DD6B89">
              <w:rPr>
                <w:rFonts w:cs="華康細圓體" w:hint="eastAsia"/>
                <w:shd w:val="clear" w:color="auto" w:fill="FFFFFF"/>
              </w:rPr>
              <w:t>元，</w:t>
            </w:r>
            <w:r w:rsidR="00FB5E25" w:rsidRPr="00DD6B89">
              <w:rPr>
                <w:rFonts w:cs="華康細圓體" w:hint="eastAsia"/>
                <w:shd w:val="clear" w:color="auto" w:fill="FFFFFF"/>
              </w:rPr>
              <w:t>成長</w:t>
            </w:r>
            <w:r w:rsidRPr="00DD6B89">
              <w:rPr>
                <w:rFonts w:cs="華康細圓體" w:hint="eastAsia"/>
                <w:shd w:val="clear" w:color="auto" w:fill="FFFFFF"/>
              </w:rPr>
              <w:t>5.0%</w:t>
            </w:r>
            <w:r w:rsidRPr="00DD6B89">
              <w:rPr>
                <w:rFonts w:cs="華康細圓體" w:hint="eastAsia"/>
                <w:shd w:val="clear" w:color="auto" w:fill="FFFFFF"/>
              </w:rPr>
              <w:t>。八大類消費中，交通通信等支出</w:t>
            </w:r>
            <w:r w:rsidR="00FB5E25" w:rsidRPr="00DD6B89">
              <w:rPr>
                <w:rFonts w:cs="華康細圓體" w:hint="eastAsia"/>
                <w:shd w:val="clear" w:color="auto" w:fill="FFFFFF"/>
              </w:rPr>
              <w:t>成長</w:t>
            </w:r>
            <w:r w:rsidRPr="00DD6B89">
              <w:rPr>
                <w:rFonts w:cs="華康細圓體" w:hint="eastAsia"/>
                <w:shd w:val="clear" w:color="auto" w:fill="FFFFFF"/>
              </w:rPr>
              <w:t>較快。其中，農村居民人均生活用品及服務支出</w:t>
            </w:r>
            <w:r w:rsidR="00FB5E25" w:rsidRPr="00DD6B89">
              <w:rPr>
                <w:rFonts w:cs="華康細圓體" w:hint="eastAsia"/>
                <w:shd w:val="clear" w:color="auto" w:fill="FFFFFF"/>
              </w:rPr>
              <w:t>成長</w:t>
            </w:r>
            <w:r w:rsidRPr="00DD6B89">
              <w:rPr>
                <w:rFonts w:cs="華康細圓體" w:hint="eastAsia"/>
                <w:shd w:val="clear" w:color="auto" w:fill="FFFFFF"/>
              </w:rPr>
              <w:t>6.6%</w:t>
            </w:r>
            <w:r w:rsidR="005E2760" w:rsidRPr="00DD6B89">
              <w:rPr>
                <w:rFonts w:cs="華康細圓體" w:hint="eastAsia"/>
                <w:shd w:val="clear" w:color="auto" w:fill="FFFFFF"/>
                <w:lang w:eastAsia="zh-TW"/>
              </w:rPr>
              <w:t>；</w:t>
            </w:r>
            <w:r w:rsidRPr="00DD6B89">
              <w:rPr>
                <w:rFonts w:cs="華康細圓體" w:hint="eastAsia"/>
                <w:shd w:val="clear" w:color="auto" w:fill="FFFFFF"/>
              </w:rPr>
              <w:t>交通通信支出</w:t>
            </w:r>
            <w:r w:rsidR="00FB5E25" w:rsidRPr="00DD6B89">
              <w:rPr>
                <w:rFonts w:cs="華康細圓體" w:hint="eastAsia"/>
                <w:shd w:val="clear" w:color="auto" w:fill="FFFFFF"/>
              </w:rPr>
              <w:t>成長</w:t>
            </w:r>
            <w:r w:rsidRPr="00DD6B89">
              <w:rPr>
                <w:rFonts w:cs="華康細圓體" w:hint="eastAsia"/>
                <w:shd w:val="clear" w:color="auto" w:fill="FFFFFF"/>
              </w:rPr>
              <w:t>7.1%</w:t>
            </w:r>
            <w:r w:rsidR="005E2760" w:rsidRPr="00DD6B89">
              <w:rPr>
                <w:rFonts w:cs="華康細圓體" w:hint="eastAsia"/>
                <w:shd w:val="clear" w:color="auto" w:fill="FFFFFF"/>
                <w:lang w:eastAsia="zh-TW"/>
              </w:rPr>
              <w:t>；</w:t>
            </w:r>
            <w:r w:rsidRPr="00DD6B89">
              <w:rPr>
                <w:rFonts w:cs="華康細圓體" w:hint="eastAsia"/>
                <w:shd w:val="clear" w:color="auto" w:fill="FFFFFF"/>
              </w:rPr>
              <w:t>教育文化娛樂支出</w:t>
            </w:r>
            <w:r w:rsidR="00FB5E25" w:rsidRPr="00DD6B89">
              <w:rPr>
                <w:rFonts w:cs="華康細圓體" w:hint="eastAsia"/>
                <w:shd w:val="clear" w:color="auto" w:fill="FFFFFF"/>
              </w:rPr>
              <w:t>成長</w:t>
            </w:r>
            <w:r w:rsidRPr="00DD6B89">
              <w:rPr>
                <w:rFonts w:cs="華康細圓體" w:hint="eastAsia"/>
                <w:shd w:val="clear" w:color="auto" w:fill="FFFFFF"/>
              </w:rPr>
              <w:t>6.5%</w:t>
            </w:r>
            <w:r w:rsidRPr="00DD6B89">
              <w:rPr>
                <w:rFonts w:cs="華康細圓體" w:hint="eastAsia"/>
                <w:shd w:val="clear" w:color="auto" w:fill="FFFFFF"/>
              </w:rPr>
              <w:t>。</w:t>
            </w:r>
          </w:p>
        </w:tc>
      </w:tr>
      <w:tr w:rsidR="00E24C1A" w:rsidRPr="00DD6B89" w14:paraId="1236745A" w14:textId="77777777">
        <w:trPr>
          <w:trHeight w:val="680"/>
        </w:trPr>
        <w:tc>
          <w:tcPr>
            <w:tcW w:w="1413" w:type="pct"/>
            <w:vAlign w:val="center"/>
          </w:tcPr>
          <w:p w14:paraId="67588791" w14:textId="77777777" w:rsidR="009B2141" w:rsidRPr="00DD6B89" w:rsidRDefault="00000000">
            <w:pPr>
              <w:pStyle w:val="-0"/>
              <w:ind w:left="118" w:right="118"/>
            </w:pPr>
            <w:r w:rsidRPr="00DD6B89">
              <w:lastRenderedPageBreak/>
              <w:t>工資水準</w:t>
            </w:r>
          </w:p>
        </w:tc>
        <w:tc>
          <w:tcPr>
            <w:tcW w:w="6079" w:type="dxa"/>
            <w:vAlign w:val="center"/>
          </w:tcPr>
          <w:p w14:paraId="4A55A98E" w14:textId="77777777" w:rsidR="009B2141" w:rsidRPr="00DD6B89" w:rsidRDefault="00000000">
            <w:pPr>
              <w:widowControl/>
              <w:shd w:val="clear" w:color="auto" w:fill="FFFFFF"/>
              <w:spacing w:line="252" w:lineRule="atLeast"/>
              <w:ind w:firstLineChars="0" w:firstLine="0"/>
              <w:rPr>
                <w:rFonts w:cs="華康細圓體"/>
                <w:kern w:val="2"/>
                <w:szCs w:val="24"/>
                <w:shd w:val="clear" w:color="auto" w:fill="FFFFFF"/>
              </w:rPr>
            </w:pPr>
            <w:r w:rsidRPr="00DD6B89">
              <w:rPr>
                <w:rFonts w:cs="華康細圓體" w:hint="eastAsia"/>
                <w:kern w:val="2"/>
                <w:szCs w:val="24"/>
                <w:shd w:val="clear" w:color="auto" w:fill="FFFFFF"/>
              </w:rPr>
              <w:t>2024</w:t>
            </w:r>
            <w:r w:rsidRPr="00DD6B89">
              <w:rPr>
                <w:rFonts w:cs="華康細圓體" w:hint="eastAsia"/>
                <w:kern w:val="2"/>
                <w:szCs w:val="24"/>
                <w:shd w:val="clear" w:color="auto" w:fill="FFFFFF"/>
              </w:rPr>
              <w:t>年四川省城鎮非私營單位和私營單位就業人員年平均工資分別為</w:t>
            </w:r>
            <w:r w:rsidRPr="00DD6B89">
              <w:rPr>
                <w:rFonts w:cs="華康細圓體" w:hint="eastAsia"/>
                <w:kern w:val="2"/>
                <w:szCs w:val="24"/>
                <w:shd w:val="clear" w:color="auto" w:fill="FFFFFF"/>
              </w:rPr>
              <w:t>110,177</w:t>
            </w:r>
            <w:r w:rsidRPr="00DD6B89">
              <w:rPr>
                <w:rFonts w:cs="華康細圓體" w:hint="eastAsia"/>
                <w:kern w:val="2"/>
                <w:szCs w:val="24"/>
                <w:shd w:val="clear" w:color="auto" w:fill="FFFFFF"/>
              </w:rPr>
              <w:t>元和</w:t>
            </w:r>
            <w:r w:rsidRPr="00DD6B89">
              <w:rPr>
                <w:rFonts w:cs="華康細圓體" w:hint="eastAsia"/>
                <w:kern w:val="2"/>
                <w:szCs w:val="24"/>
                <w:shd w:val="clear" w:color="auto" w:fill="FFFFFF"/>
              </w:rPr>
              <w:t>63,161</w:t>
            </w:r>
            <w:r w:rsidRPr="00DD6B89">
              <w:rPr>
                <w:rFonts w:cs="華康細圓體" w:hint="eastAsia"/>
                <w:kern w:val="2"/>
                <w:szCs w:val="24"/>
                <w:shd w:val="clear" w:color="auto" w:fill="FFFFFF"/>
              </w:rPr>
              <w:t>元。</w:t>
            </w:r>
          </w:p>
          <w:p w14:paraId="53568B4B" w14:textId="77D18E86" w:rsidR="009B2141" w:rsidRPr="00DD6B89" w:rsidRDefault="00000000">
            <w:pPr>
              <w:widowControl/>
              <w:shd w:val="clear" w:color="auto" w:fill="FFFFFF"/>
              <w:spacing w:line="252" w:lineRule="atLeast"/>
              <w:ind w:firstLineChars="0" w:firstLine="0"/>
              <w:rPr>
                <w:rFonts w:cs="華康細圓體"/>
                <w:kern w:val="2"/>
                <w:szCs w:val="24"/>
                <w:shd w:val="clear" w:color="auto" w:fill="FFFFFF"/>
              </w:rPr>
            </w:pPr>
            <w:r w:rsidRPr="00DD6B89">
              <w:rPr>
                <w:rFonts w:cs="華康細圓體" w:hint="eastAsia"/>
                <w:kern w:val="2"/>
                <w:szCs w:val="24"/>
                <w:shd w:val="clear" w:color="auto" w:fill="FFFFFF"/>
              </w:rPr>
              <w:t>四川省</w:t>
            </w:r>
            <w:r w:rsidRPr="00DD6B89">
              <w:rPr>
                <w:rFonts w:cs="華康細圓體" w:hint="eastAsia"/>
                <w:kern w:val="2"/>
                <w:szCs w:val="24"/>
                <w:shd w:val="clear" w:color="auto" w:fill="FFFFFF"/>
              </w:rPr>
              <w:t>2025</w:t>
            </w:r>
            <w:r w:rsidRPr="00DD6B89">
              <w:rPr>
                <w:rFonts w:cs="華康細圓體" w:hint="eastAsia"/>
                <w:kern w:val="2"/>
                <w:szCs w:val="24"/>
                <w:shd w:val="clear" w:color="auto" w:fill="FFFFFF"/>
              </w:rPr>
              <w:t>年企業工資指導線：企業貨幣工資</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基準線為</w:t>
            </w:r>
            <w:r w:rsidRPr="00DD6B89">
              <w:rPr>
                <w:rFonts w:cs="華康細圓體" w:hint="eastAsia"/>
                <w:kern w:val="2"/>
                <w:szCs w:val="24"/>
                <w:shd w:val="clear" w:color="auto" w:fill="FFFFFF"/>
              </w:rPr>
              <w:t>5%</w:t>
            </w:r>
            <w:r w:rsidRPr="00DD6B89">
              <w:rPr>
                <w:rFonts w:cs="華康細圓體" w:hint="eastAsia"/>
                <w:kern w:val="2"/>
                <w:szCs w:val="24"/>
                <w:shd w:val="clear" w:color="auto" w:fill="FFFFFF"/>
              </w:rPr>
              <w:t>，</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上線為</w:t>
            </w:r>
            <w:r w:rsidRPr="00DD6B89">
              <w:rPr>
                <w:rFonts w:cs="華康細圓體" w:hint="eastAsia"/>
                <w:kern w:val="2"/>
                <w:szCs w:val="24"/>
                <w:shd w:val="clear" w:color="auto" w:fill="FFFFFF"/>
              </w:rPr>
              <w:t>7.5%</w:t>
            </w:r>
            <w:r w:rsidRPr="00DD6B89">
              <w:rPr>
                <w:rFonts w:cs="華康細圓體" w:hint="eastAsia"/>
                <w:kern w:val="2"/>
                <w:szCs w:val="24"/>
                <w:shd w:val="clear" w:color="auto" w:fill="FFFFFF"/>
              </w:rPr>
              <w:t>，</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下線為</w:t>
            </w:r>
            <w:r w:rsidRPr="00DD6B89">
              <w:rPr>
                <w:rFonts w:cs="華康細圓體" w:hint="eastAsia"/>
                <w:kern w:val="2"/>
                <w:szCs w:val="24"/>
                <w:shd w:val="clear" w:color="auto" w:fill="FFFFFF"/>
              </w:rPr>
              <w:t>2%</w:t>
            </w:r>
            <w:r w:rsidRPr="00DD6B89">
              <w:rPr>
                <w:rFonts w:cs="華康細圓體" w:hint="eastAsia"/>
                <w:kern w:val="2"/>
                <w:szCs w:val="24"/>
                <w:shd w:val="clear" w:color="auto" w:fill="FFFFFF"/>
              </w:rPr>
              <w:t>。</w:t>
            </w:r>
          </w:p>
          <w:p w14:paraId="3A2AACDD" w14:textId="77777777" w:rsidR="009B2141" w:rsidRPr="00DD6B89" w:rsidRDefault="00000000">
            <w:pPr>
              <w:widowControl/>
              <w:shd w:val="clear" w:color="auto" w:fill="FFFFFF"/>
              <w:spacing w:line="252" w:lineRule="atLeast"/>
              <w:ind w:firstLineChars="0" w:firstLine="0"/>
            </w:pPr>
            <w:r w:rsidRPr="00DD6B89">
              <w:rPr>
                <w:rFonts w:cs="華康細圓體" w:hint="eastAsia"/>
                <w:kern w:val="2"/>
                <w:szCs w:val="24"/>
                <w:shd w:val="clear" w:color="auto" w:fill="FFFFFF"/>
              </w:rPr>
              <w:lastRenderedPageBreak/>
              <w:t>四川省月最低工資標準，調整為第一檔每月</w:t>
            </w:r>
            <w:r w:rsidRPr="00DD6B89">
              <w:rPr>
                <w:rFonts w:cs="華康細圓體" w:hint="eastAsia"/>
                <w:kern w:val="2"/>
                <w:szCs w:val="24"/>
                <w:shd w:val="clear" w:color="auto" w:fill="FFFFFF"/>
              </w:rPr>
              <w:t>2,330</w:t>
            </w:r>
            <w:r w:rsidRPr="00DD6B89">
              <w:rPr>
                <w:rFonts w:cs="華康細圓體" w:hint="eastAsia"/>
                <w:kern w:val="2"/>
                <w:szCs w:val="24"/>
                <w:shd w:val="clear" w:color="auto" w:fill="FFFFFF"/>
              </w:rPr>
              <w:t>元（每日</w:t>
            </w:r>
            <w:r w:rsidRPr="00DD6B89">
              <w:rPr>
                <w:rFonts w:cs="華康細圓體" w:hint="eastAsia"/>
                <w:kern w:val="2"/>
                <w:szCs w:val="24"/>
                <w:shd w:val="clear" w:color="auto" w:fill="FFFFFF"/>
              </w:rPr>
              <w:t>107</w:t>
            </w:r>
            <w:r w:rsidRPr="00DD6B89">
              <w:rPr>
                <w:rFonts w:cs="華康細圓體" w:hint="eastAsia"/>
                <w:kern w:val="2"/>
                <w:szCs w:val="24"/>
                <w:shd w:val="clear" w:color="auto" w:fill="FFFFFF"/>
              </w:rPr>
              <w:t>元），第二檔每月</w:t>
            </w:r>
            <w:r w:rsidRPr="00DD6B89">
              <w:rPr>
                <w:rFonts w:cs="華康細圓體" w:hint="eastAsia"/>
                <w:kern w:val="2"/>
                <w:szCs w:val="24"/>
                <w:shd w:val="clear" w:color="auto" w:fill="FFFFFF"/>
              </w:rPr>
              <w:t>2,200</w:t>
            </w:r>
            <w:r w:rsidRPr="00DD6B89">
              <w:rPr>
                <w:rFonts w:cs="華康細圓體" w:hint="eastAsia"/>
                <w:kern w:val="2"/>
                <w:szCs w:val="24"/>
                <w:shd w:val="clear" w:color="auto" w:fill="FFFFFF"/>
              </w:rPr>
              <w:t>元（每日</w:t>
            </w:r>
            <w:r w:rsidRPr="00DD6B89">
              <w:rPr>
                <w:rFonts w:cs="華康細圓體" w:hint="eastAsia"/>
                <w:kern w:val="2"/>
                <w:szCs w:val="24"/>
                <w:shd w:val="clear" w:color="auto" w:fill="FFFFFF"/>
              </w:rPr>
              <w:t>101</w:t>
            </w:r>
            <w:r w:rsidRPr="00DD6B89">
              <w:rPr>
                <w:rFonts w:cs="華康細圓體" w:hint="eastAsia"/>
                <w:kern w:val="2"/>
                <w:szCs w:val="24"/>
                <w:shd w:val="clear" w:color="auto" w:fill="FFFFFF"/>
              </w:rPr>
              <w:t>元）；全省非全日制用工小時最低工資標準，第一檔每小時</w:t>
            </w:r>
            <w:r w:rsidRPr="00DD6B89">
              <w:rPr>
                <w:rFonts w:cs="華康細圓體" w:hint="eastAsia"/>
                <w:kern w:val="2"/>
                <w:szCs w:val="24"/>
                <w:shd w:val="clear" w:color="auto" w:fill="FFFFFF"/>
              </w:rPr>
              <w:t>23</w:t>
            </w:r>
            <w:r w:rsidRPr="00DD6B89">
              <w:rPr>
                <w:rFonts w:cs="華康細圓體" w:hint="eastAsia"/>
                <w:kern w:val="2"/>
                <w:szCs w:val="24"/>
                <w:shd w:val="clear" w:color="auto" w:fill="FFFFFF"/>
              </w:rPr>
              <w:t>元，第二檔每小時</w:t>
            </w:r>
            <w:r w:rsidRPr="00DD6B89">
              <w:rPr>
                <w:rFonts w:cs="華康細圓體" w:hint="eastAsia"/>
                <w:kern w:val="2"/>
                <w:szCs w:val="24"/>
                <w:shd w:val="clear" w:color="auto" w:fill="FFFFFF"/>
              </w:rPr>
              <w:t>22</w:t>
            </w:r>
            <w:r w:rsidRPr="00DD6B89">
              <w:rPr>
                <w:rFonts w:cs="華康細圓體" w:hint="eastAsia"/>
                <w:kern w:val="2"/>
                <w:szCs w:val="24"/>
                <w:shd w:val="clear" w:color="auto" w:fill="FFFFFF"/>
              </w:rPr>
              <w:t>元。自</w:t>
            </w:r>
            <w:r w:rsidRPr="00DD6B89">
              <w:rPr>
                <w:rFonts w:cs="華康細圓體" w:hint="eastAsia"/>
                <w:kern w:val="2"/>
                <w:szCs w:val="24"/>
                <w:shd w:val="clear" w:color="auto" w:fill="FFFFFF"/>
              </w:rPr>
              <w:t>2025</w:t>
            </w:r>
            <w:r w:rsidRPr="00DD6B89">
              <w:rPr>
                <w:rFonts w:cs="華康細圓體" w:hint="eastAsia"/>
                <w:kern w:val="2"/>
                <w:szCs w:val="24"/>
                <w:shd w:val="clear" w:color="auto" w:fill="FFFFFF"/>
              </w:rPr>
              <w:t>年</w:t>
            </w:r>
            <w:r w:rsidRPr="00DD6B89">
              <w:rPr>
                <w:rFonts w:cs="華康細圓體" w:hint="eastAsia"/>
                <w:kern w:val="2"/>
                <w:szCs w:val="24"/>
                <w:shd w:val="clear" w:color="auto" w:fill="FFFFFF"/>
              </w:rPr>
              <w:t>1</w:t>
            </w:r>
            <w:r w:rsidRPr="00DD6B89">
              <w:rPr>
                <w:rFonts w:cs="華康細圓體" w:hint="eastAsia"/>
                <w:kern w:val="2"/>
                <w:szCs w:val="24"/>
                <w:shd w:val="clear" w:color="auto" w:fill="FFFFFF"/>
              </w:rPr>
              <w:t>月</w:t>
            </w:r>
            <w:r w:rsidRPr="00DD6B89">
              <w:rPr>
                <w:rFonts w:cs="華康細圓體" w:hint="eastAsia"/>
                <w:kern w:val="2"/>
                <w:szCs w:val="24"/>
                <w:shd w:val="clear" w:color="auto" w:fill="FFFFFF"/>
              </w:rPr>
              <w:t>1</w:t>
            </w:r>
            <w:r w:rsidRPr="00DD6B89">
              <w:rPr>
                <w:rFonts w:cs="華康細圓體" w:hint="eastAsia"/>
                <w:kern w:val="2"/>
                <w:szCs w:val="24"/>
                <w:shd w:val="clear" w:color="auto" w:fill="FFFFFF"/>
              </w:rPr>
              <w:t>日起實施，有效期</w:t>
            </w:r>
            <w:r w:rsidRPr="00DD6B89">
              <w:rPr>
                <w:rFonts w:cs="華康細圓體" w:hint="eastAsia"/>
                <w:kern w:val="2"/>
                <w:szCs w:val="24"/>
                <w:shd w:val="clear" w:color="auto" w:fill="FFFFFF"/>
              </w:rPr>
              <w:t>3</w:t>
            </w:r>
            <w:r w:rsidRPr="00DD6B89">
              <w:rPr>
                <w:rFonts w:cs="華康細圓體" w:hint="eastAsia"/>
                <w:kern w:val="2"/>
                <w:szCs w:val="24"/>
                <w:shd w:val="clear" w:color="auto" w:fill="FFFFFF"/>
              </w:rPr>
              <w:t>年。</w:t>
            </w:r>
          </w:p>
        </w:tc>
      </w:tr>
      <w:tr w:rsidR="00E24C1A" w:rsidRPr="00DD6B89" w14:paraId="650497AB" w14:textId="77777777">
        <w:trPr>
          <w:trHeight w:val="680"/>
        </w:trPr>
        <w:tc>
          <w:tcPr>
            <w:tcW w:w="5000" w:type="pct"/>
            <w:gridSpan w:val="2"/>
            <w:shd w:val="clear" w:color="auto" w:fill="CCFFFF"/>
            <w:vAlign w:val="center"/>
          </w:tcPr>
          <w:p w14:paraId="4E1A60E9"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地方優勢</w:t>
            </w:r>
          </w:p>
        </w:tc>
      </w:tr>
      <w:tr w:rsidR="00E24C1A" w:rsidRPr="00DD6B89" w14:paraId="15DFFC57" w14:textId="77777777">
        <w:trPr>
          <w:trHeight w:val="680"/>
        </w:trPr>
        <w:tc>
          <w:tcPr>
            <w:tcW w:w="1413" w:type="pct"/>
            <w:vAlign w:val="center"/>
          </w:tcPr>
          <w:p w14:paraId="7C3B70D5" w14:textId="77777777" w:rsidR="009B2141" w:rsidRPr="00DD6B89" w:rsidRDefault="00000000">
            <w:pPr>
              <w:pStyle w:val="-0"/>
              <w:ind w:left="118" w:right="118"/>
            </w:pPr>
            <w:r w:rsidRPr="00DD6B89">
              <w:t>優勢產業</w:t>
            </w:r>
          </w:p>
        </w:tc>
        <w:tc>
          <w:tcPr>
            <w:tcW w:w="6079" w:type="dxa"/>
            <w:vAlign w:val="center"/>
          </w:tcPr>
          <w:p w14:paraId="0F6482EF" w14:textId="1B0ACBF5" w:rsidR="009B2141" w:rsidRPr="00DD6B89" w:rsidRDefault="00000000">
            <w:pPr>
              <w:widowControl/>
              <w:shd w:val="clear" w:color="auto" w:fill="FFFFFF"/>
              <w:spacing w:line="252" w:lineRule="atLeast"/>
              <w:ind w:firstLineChars="0" w:firstLine="0"/>
              <w:rPr>
                <w:rFonts w:cs="華康細圓體"/>
                <w:kern w:val="2"/>
                <w:szCs w:val="24"/>
                <w:shd w:val="clear" w:color="auto" w:fill="FFFFFF"/>
              </w:rPr>
            </w:pPr>
            <w:r w:rsidRPr="00DD6B89">
              <w:rPr>
                <w:rFonts w:cs="華康細圓體" w:hint="eastAsia"/>
                <w:kern w:val="2"/>
                <w:szCs w:val="24"/>
                <w:shd w:val="clear" w:color="auto" w:fill="FFFFFF"/>
              </w:rPr>
              <w:t>2025</w:t>
            </w:r>
            <w:r w:rsidRPr="00DD6B89">
              <w:rPr>
                <w:rFonts w:cs="華康細圓體" w:hint="eastAsia"/>
                <w:kern w:val="2"/>
                <w:szCs w:val="24"/>
                <w:shd w:val="clear" w:color="auto" w:fill="FFFFFF"/>
              </w:rPr>
              <w:t>年，四川省六大優勢產業增加值同比</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6.8%</w:t>
            </w:r>
            <w:r w:rsidRPr="00DD6B89">
              <w:rPr>
                <w:rFonts w:cs="華康細圓體" w:hint="eastAsia"/>
                <w:kern w:val="2"/>
                <w:szCs w:val="24"/>
                <w:shd w:val="clear" w:color="auto" w:fill="FFFFFF"/>
              </w:rPr>
              <w:t>，其中電子資訊產業營收達</w:t>
            </w:r>
            <w:r w:rsidRPr="00DD6B89">
              <w:rPr>
                <w:rFonts w:cs="華康細圓體" w:hint="eastAsia"/>
                <w:kern w:val="2"/>
                <w:szCs w:val="24"/>
                <w:shd w:val="clear" w:color="auto" w:fill="FFFFFF"/>
              </w:rPr>
              <w:t>1.75</w:t>
            </w:r>
            <w:r w:rsidRPr="00DD6B89">
              <w:rPr>
                <w:rFonts w:cs="華康細圓體" w:hint="eastAsia"/>
                <w:kern w:val="2"/>
                <w:szCs w:val="24"/>
                <w:shd w:val="clear" w:color="auto" w:fill="FFFFFF"/>
              </w:rPr>
              <w:t>兆元（居中西部第一），能源化工、食品輕紡等均形成萬億級集群。在先進材料領域，四川已建成全球第一的釩製品基地和全大陸最大的鋰電材料製造基地。其餘兩大優勢產業為裝備製造、醫藥健康‌。</w:t>
            </w:r>
          </w:p>
          <w:p w14:paraId="1DFFBF80" w14:textId="77777777" w:rsidR="009B2141" w:rsidRPr="00DD6B89" w:rsidRDefault="00000000">
            <w:pPr>
              <w:widowControl/>
              <w:shd w:val="clear" w:color="auto" w:fill="FFFFFF"/>
              <w:spacing w:line="252" w:lineRule="atLeast"/>
              <w:ind w:firstLineChars="0" w:firstLine="0"/>
              <w:rPr>
                <w:rFonts w:cs="華康細圓體"/>
                <w:kern w:val="2"/>
                <w:szCs w:val="24"/>
                <w:shd w:val="clear" w:color="auto" w:fill="FFFFFF"/>
              </w:rPr>
            </w:pPr>
            <w:r w:rsidRPr="00DD6B89">
              <w:rPr>
                <w:rFonts w:cs="華康細圓體" w:hint="eastAsia"/>
                <w:kern w:val="2"/>
                <w:szCs w:val="24"/>
                <w:shd w:val="clear" w:color="auto" w:fill="FFFFFF"/>
              </w:rPr>
              <w:t>四川省</w:t>
            </w:r>
            <w:r w:rsidRPr="00DD6B89">
              <w:rPr>
                <w:rFonts w:cs="華康細圓體" w:hint="eastAsia"/>
                <w:kern w:val="2"/>
                <w:szCs w:val="24"/>
                <w:shd w:val="clear" w:color="auto" w:fill="FFFFFF"/>
              </w:rPr>
              <w:t>5</w:t>
            </w:r>
            <w:r w:rsidRPr="00DD6B89">
              <w:rPr>
                <w:rFonts w:cs="華康細圓體" w:hint="eastAsia"/>
                <w:kern w:val="2"/>
                <w:szCs w:val="24"/>
                <w:shd w:val="clear" w:color="auto" w:fill="FFFFFF"/>
              </w:rPr>
              <w:t>大國家級先進製造業集群：成都軟體和資訊服務集群、成德高端能源裝備集群、成渝電子資訊先進製造集群、成渝生物醫藥集群、成德綿自涼航空航太集群（成都、德陽、綿陽、自貢、涼山）。</w:t>
            </w:r>
          </w:p>
          <w:p w14:paraId="77625F92" w14:textId="50BEE305" w:rsidR="009B2141" w:rsidRPr="00DD6B89" w:rsidRDefault="00000000">
            <w:pPr>
              <w:widowControl/>
              <w:shd w:val="clear" w:color="auto" w:fill="FFFFFF"/>
              <w:spacing w:line="252" w:lineRule="atLeast"/>
              <w:ind w:firstLineChars="0" w:firstLine="0"/>
              <w:rPr>
                <w:rFonts w:cs="華康細圓體"/>
                <w:kern w:val="2"/>
                <w:szCs w:val="24"/>
                <w:shd w:val="clear" w:color="auto" w:fill="FFFFFF"/>
              </w:rPr>
            </w:pPr>
            <w:r w:rsidRPr="00DD6B89">
              <w:rPr>
                <w:rFonts w:cs="華康細圓體" w:hint="eastAsia"/>
                <w:kern w:val="2"/>
                <w:szCs w:val="24"/>
                <w:shd w:val="clear" w:color="auto" w:fill="FFFFFF"/>
              </w:rPr>
              <w:t>2025</w:t>
            </w:r>
            <w:r w:rsidRPr="00DD6B89">
              <w:rPr>
                <w:rFonts w:cs="華康細圓體" w:hint="eastAsia"/>
                <w:kern w:val="2"/>
                <w:szCs w:val="24"/>
                <w:shd w:val="clear" w:color="auto" w:fill="FFFFFF"/>
              </w:rPr>
              <w:t>年</w:t>
            </w:r>
            <w:r w:rsidRPr="00DD6B89">
              <w:rPr>
                <w:rFonts w:cs="華康細圓體" w:hint="eastAsia"/>
                <w:kern w:val="2"/>
                <w:szCs w:val="24"/>
                <w:shd w:val="clear" w:color="auto" w:fill="FFFFFF"/>
                <w:lang w:eastAsia="zh-TW"/>
              </w:rPr>
              <w:t>在規模以上工業中</w:t>
            </w:r>
            <w:r w:rsidRPr="00DD6B89">
              <w:rPr>
                <w:rFonts w:cs="華康細圓體" w:hint="eastAsia"/>
                <w:kern w:val="2"/>
                <w:szCs w:val="24"/>
                <w:shd w:val="clear" w:color="auto" w:fill="FFFFFF"/>
              </w:rPr>
              <w:t>，分輕重工業看，輕工業增加值較前一年</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6.2%</w:t>
            </w:r>
            <w:r w:rsidRPr="00DD6B89">
              <w:rPr>
                <w:rFonts w:cs="華康細圓體" w:hint="eastAsia"/>
                <w:kern w:val="2"/>
                <w:szCs w:val="24"/>
                <w:shd w:val="clear" w:color="auto" w:fill="FFFFFF"/>
              </w:rPr>
              <w:t>，重工業增加值</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6.6%</w:t>
            </w:r>
            <w:r w:rsidRPr="00DD6B89">
              <w:rPr>
                <w:rFonts w:cs="華康細圓體" w:hint="eastAsia"/>
                <w:kern w:val="2"/>
                <w:szCs w:val="24"/>
                <w:shd w:val="clear" w:color="auto" w:fill="FFFFFF"/>
              </w:rPr>
              <w:t>。</w:t>
            </w:r>
          </w:p>
          <w:p w14:paraId="13F96E96" w14:textId="0DF3B74C" w:rsidR="009B2141" w:rsidRPr="00DD6B89" w:rsidRDefault="00000000">
            <w:pPr>
              <w:widowControl/>
              <w:shd w:val="clear" w:color="auto" w:fill="FFFFFF"/>
              <w:spacing w:line="252" w:lineRule="atLeast"/>
              <w:ind w:firstLineChars="0" w:firstLine="0"/>
              <w:rPr>
                <w:rFonts w:cs="華康細圓體"/>
                <w:kern w:val="2"/>
                <w:szCs w:val="24"/>
                <w:shd w:val="clear" w:color="auto" w:fill="FFFFFF"/>
              </w:rPr>
            </w:pPr>
            <w:r w:rsidRPr="00DD6B89">
              <w:rPr>
                <w:rFonts w:cs="華康細圓體" w:hint="eastAsia"/>
                <w:kern w:val="2"/>
                <w:szCs w:val="24"/>
                <w:shd w:val="clear" w:color="auto" w:fill="FFFFFF"/>
              </w:rPr>
              <w:t>分經濟類型看，國有控股企業，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6.5%</w:t>
            </w:r>
            <w:r w:rsidRPr="00DD6B89">
              <w:rPr>
                <w:rFonts w:cs="華康細圓體" w:hint="eastAsia"/>
                <w:kern w:val="2"/>
                <w:szCs w:val="24"/>
                <w:shd w:val="clear" w:color="auto" w:fill="FFFFFF"/>
              </w:rPr>
              <w:t>；股份制企業，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6.1%</w:t>
            </w:r>
            <w:r w:rsidRPr="00DD6B89">
              <w:rPr>
                <w:rFonts w:cs="華康細圓體" w:hint="eastAsia"/>
                <w:kern w:val="2"/>
                <w:szCs w:val="24"/>
                <w:shd w:val="clear" w:color="auto" w:fill="FFFFFF"/>
              </w:rPr>
              <w:t>，外商及港澳臺商投資企業，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13.7%</w:t>
            </w:r>
            <w:r w:rsidRPr="00DD6B89">
              <w:rPr>
                <w:rFonts w:cs="華康細圓體" w:hint="eastAsia"/>
                <w:kern w:val="2"/>
                <w:szCs w:val="24"/>
                <w:shd w:val="clear" w:color="auto" w:fill="FFFFFF"/>
              </w:rPr>
              <w:t>。</w:t>
            </w:r>
          </w:p>
          <w:p w14:paraId="63141E6C" w14:textId="18E67A52" w:rsidR="009B2141" w:rsidRPr="00DD6B89" w:rsidRDefault="00000000">
            <w:pPr>
              <w:widowControl/>
              <w:shd w:val="clear" w:color="auto" w:fill="FFFFFF"/>
              <w:spacing w:line="252" w:lineRule="atLeast"/>
              <w:ind w:firstLineChars="0" w:firstLine="0"/>
              <w:rPr>
                <w:lang w:eastAsia="zh-TW"/>
              </w:rPr>
            </w:pPr>
            <w:r w:rsidRPr="00DD6B89">
              <w:rPr>
                <w:rFonts w:cs="華康細圓體" w:hint="eastAsia"/>
                <w:kern w:val="2"/>
                <w:szCs w:val="24"/>
                <w:shd w:val="clear" w:color="auto" w:fill="FFFFFF"/>
              </w:rPr>
              <w:t>分行業看，規模以上工業</w:t>
            </w:r>
            <w:r w:rsidRPr="00DD6B89">
              <w:rPr>
                <w:rFonts w:cs="華康細圓體" w:hint="eastAsia"/>
                <w:kern w:val="2"/>
                <w:szCs w:val="24"/>
                <w:shd w:val="clear" w:color="auto" w:fill="FFFFFF"/>
              </w:rPr>
              <w:t>41</w:t>
            </w:r>
            <w:r w:rsidRPr="00DD6B89">
              <w:rPr>
                <w:rFonts w:cs="華康細圓體" w:hint="eastAsia"/>
                <w:kern w:val="2"/>
                <w:szCs w:val="24"/>
                <w:shd w:val="clear" w:color="auto" w:fill="FFFFFF"/>
              </w:rPr>
              <w:t>個行業大類中，有</w:t>
            </w:r>
            <w:r w:rsidRPr="00DD6B89">
              <w:rPr>
                <w:rFonts w:cs="華康細圓體" w:hint="eastAsia"/>
                <w:kern w:val="2"/>
                <w:szCs w:val="24"/>
                <w:shd w:val="clear" w:color="auto" w:fill="FFFFFF"/>
              </w:rPr>
              <w:t>33</w:t>
            </w:r>
            <w:r w:rsidRPr="00DD6B89">
              <w:rPr>
                <w:rFonts w:cs="華康細圓體" w:hint="eastAsia"/>
                <w:kern w:val="2"/>
                <w:szCs w:val="24"/>
                <w:shd w:val="clear" w:color="auto" w:fill="FFFFFF"/>
              </w:rPr>
              <w:t>個行業增加值，較前一年</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。其中，汽車製造業，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16.7%</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電氣機械和器材製造業，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13.2%</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電腦、通信和其他電子設備製造業，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12.9%</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化學原料和化學製品製造業，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12.8%</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石油和天然氣開採業，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lastRenderedPageBreak/>
              <w:t>11.3%</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黑色金屬冶煉和壓延加工業，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7.1%</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高技術製造業，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12.3%</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六大優勢產業，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6.8%</w:t>
            </w:r>
            <w:r w:rsidR="005E2760" w:rsidRPr="00DD6B89">
              <w:rPr>
                <w:rFonts w:cs="華康細圓體" w:hint="eastAsia"/>
                <w:kern w:val="2"/>
                <w:szCs w:val="24"/>
                <w:shd w:val="clear" w:color="auto" w:fill="FFFFFF"/>
                <w:lang w:eastAsia="zh-TW"/>
              </w:rPr>
              <w:t>；</w:t>
            </w:r>
            <w:r w:rsidRPr="00DD6B89">
              <w:rPr>
                <w:rFonts w:cs="華康細圓體" w:hint="eastAsia"/>
                <w:kern w:val="2"/>
                <w:szCs w:val="24"/>
                <w:shd w:val="clear" w:color="auto" w:fill="FFFFFF"/>
              </w:rPr>
              <w:t>綠色低碳優勢產業，</w:t>
            </w:r>
            <w:r w:rsidR="00FB5E25" w:rsidRPr="00DD6B89">
              <w:rPr>
                <w:rFonts w:cs="華康細圓體" w:hint="eastAsia"/>
                <w:kern w:val="2"/>
                <w:szCs w:val="24"/>
                <w:shd w:val="clear" w:color="auto" w:fill="FFFFFF"/>
              </w:rPr>
              <w:t>成長</w:t>
            </w:r>
            <w:r w:rsidRPr="00DD6B89">
              <w:rPr>
                <w:rFonts w:cs="華康細圓體" w:hint="eastAsia"/>
                <w:kern w:val="2"/>
                <w:szCs w:val="24"/>
                <w:shd w:val="clear" w:color="auto" w:fill="FFFFFF"/>
              </w:rPr>
              <w:t>7.8%</w:t>
            </w:r>
            <w:r w:rsidRPr="00DD6B89">
              <w:rPr>
                <w:rFonts w:cs="華康細圓體" w:hint="eastAsia"/>
                <w:kern w:val="2"/>
                <w:szCs w:val="24"/>
                <w:shd w:val="clear" w:color="auto" w:fill="FFFFFF"/>
              </w:rPr>
              <w:t>。</w:t>
            </w:r>
          </w:p>
        </w:tc>
      </w:tr>
      <w:tr w:rsidR="00E24C1A" w:rsidRPr="00DD6B89" w14:paraId="71DC8008" w14:textId="77777777">
        <w:trPr>
          <w:trHeight w:val="680"/>
        </w:trPr>
        <w:tc>
          <w:tcPr>
            <w:tcW w:w="1413" w:type="pct"/>
            <w:vAlign w:val="center"/>
          </w:tcPr>
          <w:p w14:paraId="4CE046AF" w14:textId="77777777" w:rsidR="009B2141" w:rsidRPr="00DD6B89" w:rsidRDefault="00000000">
            <w:pPr>
              <w:pStyle w:val="-0"/>
              <w:ind w:left="118" w:right="118"/>
            </w:pPr>
            <w:r w:rsidRPr="00DD6B89">
              <w:lastRenderedPageBreak/>
              <w:t>重點引資產業</w:t>
            </w:r>
          </w:p>
        </w:tc>
        <w:tc>
          <w:tcPr>
            <w:tcW w:w="6079" w:type="dxa"/>
            <w:vAlign w:val="center"/>
          </w:tcPr>
          <w:p w14:paraId="53048070" w14:textId="58B9F31A" w:rsidR="009B2141" w:rsidRPr="00DD6B89" w:rsidRDefault="00000000">
            <w:pPr>
              <w:pStyle w:val="-"/>
              <w:ind w:left="118" w:right="118"/>
              <w:rPr>
                <w:rFonts w:cs="華康細圓體"/>
                <w:lang w:eastAsia="zh-TW"/>
              </w:rPr>
            </w:pPr>
            <w:r w:rsidRPr="00DD6B89">
              <w:rPr>
                <w:rFonts w:cs="華康細圓體" w:hint="eastAsia"/>
              </w:rPr>
              <w:t>四川</w:t>
            </w:r>
            <w:r w:rsidRPr="00DD6B89">
              <w:rPr>
                <w:rFonts w:cs="華康細圓體" w:hint="eastAsia"/>
                <w:lang w:eastAsia="zh-TW"/>
              </w:rPr>
              <w:t>省深入推進“</w:t>
            </w:r>
            <w:r w:rsidRPr="00DD6B89">
              <w:rPr>
                <w:rFonts w:cs="華康細圓體" w:hint="eastAsia"/>
                <w:lang w:eastAsia="zh-TW"/>
              </w:rPr>
              <w:t>15+N</w:t>
            </w:r>
            <w:r w:rsidRPr="00DD6B89">
              <w:rPr>
                <w:rFonts w:cs="華康細圓體" w:hint="eastAsia"/>
                <w:lang w:eastAsia="zh-TW"/>
              </w:rPr>
              <w:t>”重點產業建圈強鏈，特別是將人工智慧確立為“一號創新工程”，依託成都超算中心等國家級算力平臺，加速搶</w:t>
            </w:r>
            <w:r w:rsidR="00E24C1A" w:rsidRPr="00DD6B89">
              <w:rPr>
                <w:rFonts w:cs="華康細圓體" w:hint="eastAsia"/>
                <w:lang w:eastAsia="zh-TW"/>
              </w:rPr>
              <w:t>占</w:t>
            </w:r>
            <w:r w:rsidRPr="00DD6B89">
              <w:rPr>
                <w:rFonts w:cs="華康細圓體" w:hint="eastAsia"/>
                <w:lang w:eastAsia="zh-TW"/>
              </w:rPr>
              <w:t>大模型、智能終端等制高點。同時，低空經濟、商業航太、核醫療等戰略性新興產業蓬勃發展。</w:t>
            </w:r>
          </w:p>
          <w:p w14:paraId="6EC032DC" w14:textId="6547A3C9" w:rsidR="009B2141" w:rsidRPr="00DD6B89" w:rsidRDefault="00000000">
            <w:pPr>
              <w:pStyle w:val="-"/>
              <w:ind w:left="118" w:right="118"/>
              <w:rPr>
                <w:rFonts w:cs="華康細圓體"/>
                <w:lang w:eastAsia="zh-TW"/>
              </w:rPr>
            </w:pPr>
            <w:r w:rsidRPr="00DD6B89">
              <w:rPr>
                <w:rFonts w:cs="華康細圓體" w:hint="eastAsia"/>
                <w:lang w:eastAsia="zh-TW"/>
              </w:rPr>
              <w:t>“</w:t>
            </w:r>
            <w:r w:rsidRPr="00DD6B89">
              <w:rPr>
                <w:rFonts w:cs="華康細圓體" w:hint="eastAsia"/>
                <w:lang w:eastAsia="zh-TW"/>
              </w:rPr>
              <w:t>15+N</w:t>
            </w:r>
            <w:r w:rsidRPr="00DD6B89">
              <w:rPr>
                <w:rFonts w:cs="華康細圓體" w:hint="eastAsia"/>
                <w:lang w:eastAsia="zh-TW"/>
              </w:rPr>
              <w:t>”重點</w:t>
            </w:r>
            <w:proofErr w:type="gramStart"/>
            <w:r w:rsidRPr="00DD6B89">
              <w:rPr>
                <w:rFonts w:cs="華康細圓體" w:hint="eastAsia"/>
                <w:lang w:eastAsia="zh-TW"/>
              </w:rPr>
              <w:t>產業建圈強鏈</w:t>
            </w:r>
            <w:proofErr w:type="gramEnd"/>
            <w:r w:rsidRPr="00DD6B89">
              <w:rPr>
                <w:rFonts w:cs="華康細圓體" w:hint="eastAsia"/>
                <w:lang w:eastAsia="zh-TW"/>
              </w:rPr>
              <w:t>，是指四川省圍繞</w:t>
            </w:r>
            <w:r w:rsidRPr="00DD6B89">
              <w:rPr>
                <w:rFonts w:cs="華康細圓體" w:hint="eastAsia"/>
                <w:lang w:eastAsia="zh-TW"/>
              </w:rPr>
              <w:t>15</w:t>
            </w:r>
            <w:r w:rsidRPr="00DD6B89">
              <w:rPr>
                <w:rFonts w:cs="華康細圓體" w:hint="eastAsia"/>
                <w:lang w:eastAsia="zh-TW"/>
              </w:rPr>
              <w:t>個全省重點發展的產業，建立“鏈長制”協同推進機制，並鼓勵各市（州）聚焦本地優勢發展其他（</w:t>
            </w:r>
            <w:r w:rsidRPr="00DD6B89">
              <w:rPr>
                <w:rFonts w:cs="華康細圓體" w:hint="eastAsia"/>
                <w:lang w:eastAsia="zh-TW"/>
              </w:rPr>
              <w:t>N</w:t>
            </w:r>
            <w:proofErr w:type="gramStart"/>
            <w:r w:rsidRPr="00DD6B89">
              <w:rPr>
                <w:rFonts w:cs="華康細圓體" w:hint="eastAsia"/>
                <w:lang w:eastAsia="zh-TW"/>
              </w:rPr>
              <w:t>個</w:t>
            </w:r>
            <w:proofErr w:type="gramEnd"/>
            <w:r w:rsidRPr="00DD6B89">
              <w:rPr>
                <w:rFonts w:cs="華康細圓體" w:hint="eastAsia"/>
                <w:lang w:eastAsia="zh-TW"/>
              </w:rPr>
              <w:t>）特色產業鏈的產業發展策略。具體包括人工智慧、低空經濟、航空航太、新能源、銀髮經濟、綠色建材、醫藥健康、現代物流、農產品精深加工、文化旅遊、平</w:t>
            </w:r>
            <w:proofErr w:type="gramStart"/>
            <w:r w:rsidRPr="00DD6B89">
              <w:rPr>
                <w:rFonts w:cs="華康細圓體" w:hint="eastAsia"/>
                <w:lang w:eastAsia="zh-TW"/>
              </w:rPr>
              <w:t>臺</w:t>
            </w:r>
            <w:proofErr w:type="gramEnd"/>
            <w:r w:rsidRPr="00DD6B89">
              <w:rPr>
                <w:rFonts w:cs="華康細圓體" w:hint="eastAsia"/>
                <w:lang w:eastAsia="zh-TW"/>
              </w:rPr>
              <w:t>經濟、新型顯示、高端能源裝備、軟體和資訊服務、新能源汽車及動力電池。</w:t>
            </w:r>
          </w:p>
          <w:p w14:paraId="5E6C0A85" w14:textId="77777777" w:rsidR="009B2141" w:rsidRPr="00DD6B89" w:rsidRDefault="00000000">
            <w:pPr>
              <w:pStyle w:val="-"/>
              <w:ind w:left="118" w:right="118"/>
              <w:rPr>
                <w:lang w:eastAsia="zh-TW"/>
              </w:rPr>
            </w:pPr>
            <w:r w:rsidRPr="00DD6B89">
              <w:rPr>
                <w:rFonts w:cs="華康細圓體" w:hint="eastAsia"/>
                <w:lang w:eastAsia="zh-TW"/>
              </w:rPr>
              <w:t>四川省持續將先進製造業和現代服務業，作為鼓勵引導外商投資的重點方向。增加酒糟資源綜合利用、</w:t>
            </w:r>
            <w:proofErr w:type="gramStart"/>
            <w:r w:rsidRPr="00DD6B89">
              <w:rPr>
                <w:rFonts w:cs="華康細圓體" w:hint="eastAsia"/>
                <w:lang w:eastAsia="zh-TW"/>
              </w:rPr>
              <w:t>彩燈和仿真</w:t>
            </w:r>
            <w:proofErr w:type="gramEnd"/>
            <w:r w:rsidRPr="00DD6B89">
              <w:rPr>
                <w:rFonts w:cs="華康細圓體" w:hint="eastAsia"/>
                <w:lang w:eastAsia="zh-TW"/>
              </w:rPr>
              <w:t>恐龍的設計製作、鈉離子電池材料</w:t>
            </w:r>
            <w:proofErr w:type="gramStart"/>
            <w:r w:rsidRPr="00DD6B89">
              <w:rPr>
                <w:rFonts w:cs="華康細圓體" w:hint="eastAsia"/>
                <w:lang w:eastAsia="zh-TW"/>
              </w:rPr>
              <w:t>及電芯製備</w:t>
            </w:r>
            <w:proofErr w:type="gramEnd"/>
            <w:r w:rsidRPr="00DD6B89">
              <w:rPr>
                <w:rFonts w:cs="華康細圓體" w:hint="eastAsia"/>
                <w:lang w:eastAsia="zh-TW"/>
              </w:rPr>
              <w:t>、新能源汽車設計研發、醫療美容、元宇宙底層技術開發及產品生產等，有利於推動更多先進製造業和現代服務業外資，向四川集聚。</w:t>
            </w:r>
          </w:p>
        </w:tc>
      </w:tr>
      <w:tr w:rsidR="00E24C1A" w:rsidRPr="00DD6B89" w14:paraId="3A6C3681" w14:textId="77777777">
        <w:trPr>
          <w:trHeight w:val="680"/>
        </w:trPr>
        <w:tc>
          <w:tcPr>
            <w:tcW w:w="5000" w:type="pct"/>
            <w:gridSpan w:val="2"/>
            <w:shd w:val="clear" w:color="auto" w:fill="CCFFFF"/>
            <w:vAlign w:val="center"/>
          </w:tcPr>
          <w:p w14:paraId="3328AC71"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其他</w:t>
            </w:r>
          </w:p>
        </w:tc>
      </w:tr>
      <w:tr w:rsidR="00E24C1A" w:rsidRPr="00DD6B89" w14:paraId="290B0DAC" w14:textId="77777777">
        <w:trPr>
          <w:trHeight w:val="680"/>
        </w:trPr>
        <w:tc>
          <w:tcPr>
            <w:tcW w:w="1413" w:type="pct"/>
            <w:vAlign w:val="center"/>
          </w:tcPr>
          <w:p w14:paraId="6473C954" w14:textId="77777777" w:rsidR="009B2141" w:rsidRPr="00DD6B89" w:rsidRDefault="00000000">
            <w:pPr>
              <w:pStyle w:val="-0"/>
              <w:ind w:left="118" w:right="118"/>
            </w:pPr>
            <w:r w:rsidRPr="00DD6B89">
              <w:t>地方外資法規</w:t>
            </w:r>
          </w:p>
        </w:tc>
        <w:tc>
          <w:tcPr>
            <w:tcW w:w="3587" w:type="pct"/>
            <w:vAlign w:val="center"/>
          </w:tcPr>
          <w:p w14:paraId="48FF8CE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綜合政策：</w:t>
            </w:r>
          </w:p>
          <w:p w14:paraId="0ECC8D20"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lastRenderedPageBreak/>
              <w:t>《四川省國民經濟和社會發展第十五個五年規劃綱要草案》</w:t>
            </w:r>
          </w:p>
          <w:p w14:paraId="584EC1F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2026</w:t>
            </w:r>
            <w:r w:rsidRPr="00DD6B89">
              <w:rPr>
                <w:rFonts w:cs="華康細圓體" w:hint="eastAsia"/>
                <w:kern w:val="2"/>
                <w:szCs w:val="24"/>
                <w:lang w:eastAsia="zh-TW"/>
              </w:rPr>
              <w:t>年《四川投資指南》</w:t>
            </w:r>
          </w:p>
          <w:p w14:paraId="6074FE0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《鼓勵外商投資產業目錄（</w:t>
            </w:r>
            <w:r w:rsidRPr="00DD6B89">
              <w:rPr>
                <w:rFonts w:cs="華康細圓體" w:hint="eastAsia"/>
                <w:kern w:val="2"/>
                <w:szCs w:val="24"/>
                <w:lang w:eastAsia="zh-TW"/>
              </w:rPr>
              <w:t>2025</w:t>
            </w:r>
            <w:r w:rsidRPr="00DD6B89">
              <w:rPr>
                <w:rFonts w:cs="華康細圓體" w:hint="eastAsia"/>
                <w:kern w:val="2"/>
                <w:szCs w:val="24"/>
                <w:lang w:eastAsia="zh-TW"/>
              </w:rPr>
              <w:t>年版）》</w:t>
            </w:r>
          </w:p>
          <w:p w14:paraId="0342E4DC"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w:t>
            </w:r>
            <w:r w:rsidRPr="00DD6B89">
              <w:rPr>
                <w:rFonts w:cs="華康細圓體" w:hint="eastAsia"/>
                <w:kern w:val="2"/>
                <w:szCs w:val="24"/>
                <w:lang w:eastAsia="zh-TW"/>
              </w:rPr>
              <w:t>2025</w:t>
            </w:r>
            <w:r w:rsidRPr="00DD6B89">
              <w:rPr>
                <w:rFonts w:cs="華康細圓體" w:hint="eastAsia"/>
                <w:kern w:val="2"/>
                <w:szCs w:val="24"/>
                <w:lang w:eastAsia="zh-TW"/>
              </w:rPr>
              <w:t>年四川省穩外資行動實施方案》</w:t>
            </w:r>
          </w:p>
          <w:p w14:paraId="38527EE0"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《支持民營外貿企業發展壯大十條措施》</w:t>
            </w:r>
          </w:p>
          <w:p w14:paraId="4FDA1EA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《四川省進一步鼓勵外商投資設立研發中心的若干措施》</w:t>
            </w:r>
          </w:p>
          <w:p w14:paraId="7DD613B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w:t>
            </w:r>
            <w:r w:rsidRPr="00DD6B89">
              <w:rPr>
                <w:rFonts w:cs="華康細圓體" w:hint="eastAsia"/>
                <w:kern w:val="2"/>
                <w:szCs w:val="24"/>
                <w:lang w:eastAsia="zh-TW"/>
              </w:rPr>
              <w:t>四川省人民政府辦公廳關於推動外貿穩規模優結構高質量發展的實施意見（川辦發〔</w:t>
            </w:r>
            <w:r w:rsidRPr="00DD6B89">
              <w:rPr>
                <w:rFonts w:cs="華康細圓體" w:hint="eastAsia"/>
                <w:kern w:val="2"/>
                <w:szCs w:val="24"/>
                <w:lang w:eastAsia="zh-TW"/>
              </w:rPr>
              <w:t>2024</w:t>
            </w:r>
            <w:r w:rsidRPr="00DD6B89">
              <w:rPr>
                <w:rFonts w:cs="華康細圓體" w:hint="eastAsia"/>
                <w:kern w:val="2"/>
                <w:szCs w:val="24"/>
                <w:lang w:eastAsia="zh-TW"/>
              </w:rPr>
              <w:t>〕</w:t>
            </w:r>
            <w:r w:rsidRPr="00DD6B89">
              <w:rPr>
                <w:rFonts w:cs="華康細圓體" w:hint="eastAsia"/>
                <w:kern w:val="2"/>
                <w:szCs w:val="24"/>
                <w:lang w:eastAsia="zh-TW"/>
              </w:rPr>
              <w:t>27</w:t>
            </w:r>
            <w:r w:rsidRPr="00DD6B89">
              <w:rPr>
                <w:rFonts w:cs="華康細圓體" w:hint="eastAsia"/>
                <w:kern w:val="2"/>
                <w:szCs w:val="24"/>
                <w:lang w:eastAsia="zh-TW"/>
              </w:rPr>
              <w:t>號）</w:t>
            </w:r>
            <w:r w:rsidRPr="00DD6B89">
              <w:rPr>
                <w:rFonts w:cs="華康細圓體" w:hint="eastAsia"/>
                <w:kern w:val="2"/>
                <w:szCs w:val="24"/>
              </w:rPr>
              <w:t>》</w:t>
            </w:r>
          </w:p>
          <w:p w14:paraId="18BFAF7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w:t>
            </w:r>
            <w:r w:rsidRPr="00DD6B89">
              <w:rPr>
                <w:rFonts w:cs="華康細圓體" w:hint="eastAsia"/>
                <w:kern w:val="2"/>
                <w:szCs w:val="24"/>
                <w:lang w:eastAsia="zh-TW"/>
              </w:rPr>
              <w:t>成都市人民政府辦公廳關於印發成都市進一步優化外商投資環境加大吸引外商投資力度若干措施的通知</w:t>
            </w:r>
            <w:r w:rsidRPr="00DD6B89">
              <w:rPr>
                <w:rFonts w:cs="華康細圓體" w:hint="eastAsia"/>
                <w:kern w:val="2"/>
                <w:szCs w:val="24"/>
              </w:rPr>
              <w:t>（</w:t>
            </w:r>
            <w:r w:rsidRPr="00DD6B89">
              <w:rPr>
                <w:rFonts w:cs="華康細圓體" w:hint="eastAsia"/>
                <w:kern w:val="2"/>
                <w:szCs w:val="24"/>
                <w:lang w:eastAsia="zh-TW"/>
              </w:rPr>
              <w:t>成辦規〔</w:t>
            </w:r>
            <w:r w:rsidRPr="00DD6B89">
              <w:rPr>
                <w:rFonts w:cs="華康細圓體" w:hint="eastAsia"/>
                <w:kern w:val="2"/>
                <w:szCs w:val="24"/>
                <w:lang w:eastAsia="zh-TW"/>
              </w:rPr>
              <w:t>2024</w:t>
            </w:r>
            <w:r w:rsidRPr="00DD6B89">
              <w:rPr>
                <w:rFonts w:cs="華康細圓體" w:hint="eastAsia"/>
                <w:kern w:val="2"/>
                <w:szCs w:val="24"/>
                <w:lang w:eastAsia="zh-TW"/>
              </w:rPr>
              <w:t>〕</w:t>
            </w:r>
            <w:r w:rsidRPr="00DD6B89">
              <w:rPr>
                <w:rFonts w:cs="華康細圓體" w:hint="eastAsia"/>
                <w:kern w:val="2"/>
                <w:szCs w:val="24"/>
                <w:lang w:eastAsia="zh-TW"/>
              </w:rPr>
              <w:t>7</w:t>
            </w:r>
            <w:r w:rsidRPr="00DD6B89">
              <w:rPr>
                <w:rFonts w:cs="華康細圓體" w:hint="eastAsia"/>
                <w:kern w:val="2"/>
                <w:szCs w:val="24"/>
                <w:lang w:eastAsia="zh-TW"/>
              </w:rPr>
              <w:t>號</w:t>
            </w:r>
            <w:r w:rsidRPr="00DD6B89">
              <w:rPr>
                <w:rFonts w:cs="華康細圓體" w:hint="eastAsia"/>
                <w:kern w:val="2"/>
                <w:szCs w:val="24"/>
              </w:rPr>
              <w:t>）》</w:t>
            </w:r>
          </w:p>
          <w:p w14:paraId="0CBB73D3"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關於印發《四川省外資研發中心採購國產設備退稅資格審核認定辦法》的通知（川經合發〔</w:t>
            </w:r>
            <w:r w:rsidRPr="00DD6B89">
              <w:rPr>
                <w:rFonts w:cs="華康細圓體" w:hint="eastAsia"/>
                <w:kern w:val="2"/>
                <w:szCs w:val="24"/>
              </w:rPr>
              <w:t>2024</w:t>
            </w:r>
            <w:r w:rsidRPr="00DD6B89">
              <w:rPr>
                <w:rFonts w:cs="華康細圓體" w:hint="eastAsia"/>
                <w:kern w:val="2"/>
                <w:szCs w:val="24"/>
              </w:rPr>
              <w:t>〕</w:t>
            </w:r>
            <w:r w:rsidRPr="00DD6B89">
              <w:rPr>
                <w:rFonts w:cs="華康細圓體" w:hint="eastAsia"/>
                <w:kern w:val="2"/>
                <w:szCs w:val="24"/>
              </w:rPr>
              <w:t>17</w:t>
            </w:r>
            <w:r w:rsidRPr="00DD6B89">
              <w:rPr>
                <w:rFonts w:cs="華康細圓體" w:hint="eastAsia"/>
                <w:kern w:val="2"/>
                <w:szCs w:val="24"/>
              </w:rPr>
              <w:t>號）</w:t>
            </w:r>
          </w:p>
          <w:p w14:paraId="0E572858"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關於印發《四川省進一步優化外商投資環境加大吸引和利用外資力度的實施意見》的通知（川經合領〔</w:t>
            </w:r>
            <w:r w:rsidRPr="00DD6B89">
              <w:rPr>
                <w:rFonts w:cs="華康細圓體" w:hint="eastAsia"/>
                <w:kern w:val="2"/>
                <w:szCs w:val="24"/>
              </w:rPr>
              <w:t>2024</w:t>
            </w:r>
            <w:r w:rsidRPr="00DD6B89">
              <w:rPr>
                <w:rFonts w:cs="華康細圓體" w:hint="eastAsia"/>
                <w:kern w:val="2"/>
                <w:szCs w:val="24"/>
              </w:rPr>
              <w:t>〕</w:t>
            </w:r>
            <w:r w:rsidRPr="00DD6B89">
              <w:rPr>
                <w:rFonts w:cs="華康細圓體" w:hint="eastAsia"/>
                <w:kern w:val="2"/>
                <w:szCs w:val="24"/>
              </w:rPr>
              <w:t>1</w:t>
            </w:r>
            <w:r w:rsidRPr="00DD6B89">
              <w:rPr>
                <w:rFonts w:cs="華康細圓體" w:hint="eastAsia"/>
                <w:kern w:val="2"/>
                <w:szCs w:val="24"/>
              </w:rPr>
              <w:t>號）</w:t>
            </w:r>
          </w:p>
          <w:p w14:paraId="40B35E68"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四川省人民政府辦公廳印發《關於推動資本市場高質量發展的實施方案》的通知（川辦發〔</w:t>
            </w:r>
            <w:r w:rsidRPr="00DD6B89">
              <w:rPr>
                <w:rFonts w:cs="華康細圓體" w:hint="eastAsia"/>
                <w:kern w:val="2"/>
                <w:szCs w:val="24"/>
              </w:rPr>
              <w:t>2024</w:t>
            </w:r>
            <w:r w:rsidRPr="00DD6B89">
              <w:rPr>
                <w:rFonts w:cs="華康細圓體" w:hint="eastAsia"/>
                <w:kern w:val="2"/>
                <w:szCs w:val="24"/>
              </w:rPr>
              <w:t>〕</w:t>
            </w:r>
            <w:r w:rsidRPr="00DD6B89">
              <w:rPr>
                <w:rFonts w:cs="華康細圓體" w:hint="eastAsia"/>
                <w:kern w:val="2"/>
                <w:szCs w:val="24"/>
              </w:rPr>
              <w:t>44</w:t>
            </w:r>
            <w:r w:rsidRPr="00DD6B89">
              <w:rPr>
                <w:rFonts w:cs="華康細圓體" w:hint="eastAsia"/>
                <w:kern w:val="2"/>
                <w:szCs w:val="24"/>
              </w:rPr>
              <w:t>號）</w:t>
            </w:r>
          </w:p>
          <w:p w14:paraId="3C399C97"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《關於促進川台經濟文化交流合作的若干措施》</w:t>
            </w:r>
          </w:p>
          <w:p w14:paraId="09391A6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《關於進一步促進蓉台經濟文化交流合作的實施意見》</w:t>
            </w:r>
          </w:p>
          <w:p w14:paraId="6EB6E18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《中國大陸（四川）自由貿易試驗區條例》</w:t>
            </w:r>
          </w:p>
          <w:p w14:paraId="78F7828F"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lastRenderedPageBreak/>
              <w:t>《四川省人民政府關於支持中國大陸（四川）自由貿易試驗區深化改革創新的實施意見》</w:t>
            </w:r>
          </w:p>
          <w:p w14:paraId="4A58ABE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《關於積極有效利用外資推動經濟高品質發展工作方案》</w:t>
            </w:r>
          </w:p>
          <w:p w14:paraId="46C76B7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其他規定：</w:t>
            </w:r>
          </w:p>
          <w:p w14:paraId="6B71ECE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《四川省外商投訴處理規定》</w:t>
            </w:r>
          </w:p>
          <w:p w14:paraId="0C9A106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《四川省臺商投訴處理規定》</w:t>
            </w:r>
          </w:p>
          <w:p w14:paraId="0D73A845" w14:textId="77777777" w:rsidR="009B2141" w:rsidRPr="00DD6B89" w:rsidRDefault="00000000">
            <w:pPr>
              <w:pStyle w:val="-"/>
              <w:ind w:left="118" w:right="118"/>
              <w:rPr>
                <w:lang w:eastAsia="zh-TW"/>
              </w:rPr>
            </w:pPr>
            <w:r w:rsidRPr="00DD6B89">
              <w:rPr>
                <w:rFonts w:cs="華康細圓體" w:hint="eastAsia"/>
                <w:lang w:eastAsia="zh-TW"/>
              </w:rPr>
              <w:t>《四川省外商投資企業進出口商品檢驗管理辦法》</w:t>
            </w:r>
          </w:p>
        </w:tc>
      </w:tr>
      <w:tr w:rsidR="009B2141" w:rsidRPr="00DD6B89" w14:paraId="1E7ECF3E" w14:textId="77777777">
        <w:trPr>
          <w:trHeight w:val="680"/>
        </w:trPr>
        <w:tc>
          <w:tcPr>
            <w:tcW w:w="1413" w:type="pct"/>
            <w:vAlign w:val="center"/>
          </w:tcPr>
          <w:p w14:paraId="28185893" w14:textId="77777777" w:rsidR="009B2141" w:rsidRPr="00DD6B89" w:rsidRDefault="00000000">
            <w:pPr>
              <w:pStyle w:val="-0"/>
              <w:ind w:left="118" w:right="118"/>
            </w:pPr>
            <w:r w:rsidRPr="00DD6B89">
              <w:lastRenderedPageBreak/>
              <w:t>投資服務機構</w:t>
            </w:r>
          </w:p>
        </w:tc>
        <w:tc>
          <w:tcPr>
            <w:tcW w:w="3587" w:type="pct"/>
            <w:vAlign w:val="center"/>
          </w:tcPr>
          <w:p w14:paraId="490AD81E" w14:textId="77777777" w:rsidR="009B2141" w:rsidRPr="00DD6B89" w:rsidRDefault="00000000">
            <w:pPr>
              <w:pStyle w:val="-"/>
              <w:ind w:left="118" w:right="118"/>
              <w:rPr>
                <w:lang w:eastAsia="zh-TW"/>
              </w:rPr>
            </w:pPr>
            <w:r w:rsidRPr="00DD6B89">
              <w:rPr>
                <w:lang w:eastAsia="zh-TW"/>
              </w:rPr>
              <w:t>官方投資服務機構：</w:t>
            </w:r>
          </w:p>
          <w:p w14:paraId="4011D323" w14:textId="77777777" w:rsidR="009B2141" w:rsidRPr="00DD6B89" w:rsidRDefault="00000000">
            <w:pPr>
              <w:pStyle w:val="-"/>
              <w:ind w:left="118" w:right="118"/>
              <w:rPr>
                <w:lang w:eastAsia="zh-TW"/>
              </w:rPr>
            </w:pPr>
            <w:r w:rsidRPr="00DD6B89">
              <w:rPr>
                <w:lang w:eastAsia="zh-TW"/>
              </w:rPr>
              <w:t>四川省政務服務</w:t>
            </w:r>
            <w:r w:rsidRPr="00DD6B89">
              <w:rPr>
                <w:lang w:eastAsia="zh-TW"/>
              </w:rPr>
              <w:t xml:space="preserve"> www.sczwfw.gov.cn</w:t>
            </w:r>
          </w:p>
          <w:p w14:paraId="06DDB033" w14:textId="77777777" w:rsidR="009B2141" w:rsidRPr="00DD6B89" w:rsidRDefault="00000000">
            <w:pPr>
              <w:pStyle w:val="-"/>
              <w:ind w:left="118" w:right="118"/>
            </w:pPr>
            <w:r w:rsidRPr="00DD6B89">
              <w:t>四川省經濟合作局</w:t>
            </w:r>
            <w:r w:rsidRPr="00DD6B89">
              <w:t>http://jhj.sc.gov.cn</w:t>
            </w:r>
          </w:p>
          <w:p w14:paraId="01BD36C6" w14:textId="77777777" w:rsidR="009B2141" w:rsidRPr="00DD6B89" w:rsidRDefault="00000000">
            <w:pPr>
              <w:pStyle w:val="-"/>
              <w:ind w:left="118" w:right="118"/>
            </w:pPr>
            <w:r w:rsidRPr="00DD6B89">
              <w:t>成都市投資促進局</w:t>
            </w:r>
            <w:r w:rsidRPr="00DD6B89">
              <w:t>http://cdtc.chengdu.gov.cn</w:t>
            </w:r>
          </w:p>
          <w:p w14:paraId="52EAFDC7" w14:textId="77777777" w:rsidR="009B2141" w:rsidRPr="00DD6B89" w:rsidRDefault="00000000">
            <w:pPr>
              <w:pStyle w:val="-"/>
              <w:ind w:left="118" w:right="118"/>
            </w:pPr>
            <w:r w:rsidRPr="00DD6B89">
              <w:t>四川省發展和改革委員會</w:t>
            </w:r>
            <w:r w:rsidRPr="00DD6B89">
              <w:t>http://fgw.sc.gov.cn</w:t>
            </w:r>
          </w:p>
          <w:p w14:paraId="1C16AFD0" w14:textId="77777777" w:rsidR="009B2141" w:rsidRPr="00DD6B89" w:rsidRDefault="00000000">
            <w:pPr>
              <w:pStyle w:val="-"/>
              <w:ind w:left="118" w:right="118"/>
            </w:pPr>
            <w:r w:rsidRPr="00DD6B89">
              <w:t>四川省商務廳</w:t>
            </w:r>
            <w:hyperlink r:id="rId140" w:history="1">
              <w:r w:rsidRPr="00DD6B89">
                <w:t>www.sccom.gov.cn</w:t>
              </w:r>
            </w:hyperlink>
          </w:p>
          <w:p w14:paraId="2D6373FD" w14:textId="77777777" w:rsidR="009B2141" w:rsidRPr="00DD6B89" w:rsidRDefault="00000000">
            <w:pPr>
              <w:pStyle w:val="-"/>
              <w:ind w:left="118" w:right="118"/>
            </w:pPr>
            <w:r w:rsidRPr="00DD6B89">
              <w:t>四川省經濟和信息化廳</w:t>
            </w:r>
            <w:r w:rsidRPr="00DD6B89">
              <w:t>https://jxt.sc.gov.cn</w:t>
            </w:r>
          </w:p>
          <w:p w14:paraId="5B6577F1" w14:textId="77777777" w:rsidR="009B2141" w:rsidRPr="00DD6B89" w:rsidRDefault="00000000">
            <w:pPr>
              <w:pStyle w:val="-"/>
              <w:ind w:left="118" w:right="118"/>
            </w:pPr>
            <w:r w:rsidRPr="00DD6B89">
              <w:t>四川省市場監督管理局</w:t>
            </w:r>
            <w:r w:rsidRPr="00DD6B89">
              <w:t>http://scjgj.sc.gov.cn</w:t>
            </w:r>
          </w:p>
          <w:p w14:paraId="5EB739E2" w14:textId="77777777" w:rsidR="009B2141" w:rsidRPr="00DD6B89" w:rsidRDefault="00000000">
            <w:pPr>
              <w:pStyle w:val="-"/>
              <w:ind w:left="118" w:right="118"/>
              <w:jc w:val="left"/>
            </w:pPr>
            <w:r w:rsidRPr="00DD6B89">
              <w:t>四川省國家稅務局</w:t>
            </w:r>
            <w:hyperlink r:id="rId141" w:history="1">
              <w:r w:rsidRPr="00DD6B89">
                <w:t>www.sc-n-tax.gov.cn</w:t>
              </w:r>
            </w:hyperlink>
          </w:p>
          <w:p w14:paraId="36346B11" w14:textId="77777777" w:rsidR="009B2141" w:rsidRPr="00DD6B89" w:rsidRDefault="00000000">
            <w:pPr>
              <w:pStyle w:val="-"/>
              <w:ind w:left="118" w:right="118"/>
              <w:jc w:val="left"/>
            </w:pPr>
            <w:r w:rsidRPr="00DD6B89">
              <w:t>四川省地方稅務局</w:t>
            </w:r>
            <w:hyperlink r:id="rId142" w:history="1">
              <w:r w:rsidRPr="00DD6B89">
                <w:t>www.sc-l-tax.gov.cn</w:t>
              </w:r>
            </w:hyperlink>
          </w:p>
          <w:p w14:paraId="13FC4E75" w14:textId="77777777" w:rsidR="009B2141" w:rsidRPr="00DD6B89" w:rsidRDefault="00000000">
            <w:pPr>
              <w:pStyle w:val="-"/>
              <w:ind w:left="118" w:right="118"/>
            </w:pPr>
            <w:r w:rsidRPr="00DD6B89">
              <w:t>成都海關</w:t>
            </w:r>
            <w:r w:rsidRPr="00DD6B89">
              <w:t>http://chengdu.customs.gov.cn</w:t>
            </w:r>
          </w:p>
          <w:p w14:paraId="515AABD4" w14:textId="77777777" w:rsidR="009B2141" w:rsidRPr="00DD6B89" w:rsidRDefault="00000000">
            <w:pPr>
              <w:pStyle w:val="-"/>
              <w:ind w:left="118" w:right="118"/>
            </w:pPr>
            <w:r w:rsidRPr="00DD6B89">
              <w:t>四川省臺辦</w:t>
            </w:r>
            <w:r w:rsidRPr="00DD6B89">
              <w:t>https://gd.huaxia.com</w:t>
            </w:r>
          </w:p>
        </w:tc>
      </w:tr>
    </w:tbl>
    <w:p w14:paraId="01E12E3B" w14:textId="77777777" w:rsidR="009B2141" w:rsidRPr="00DD6B89" w:rsidRDefault="009B2141">
      <w:pPr>
        <w:ind w:firstLineChars="0" w:firstLine="0"/>
      </w:pPr>
    </w:p>
    <w:p w14:paraId="36B74375" w14:textId="77777777" w:rsidR="009B2141" w:rsidRPr="00DD6B89" w:rsidRDefault="009B2141">
      <w:pPr>
        <w:ind w:firstLine="472"/>
        <w:rPr>
          <w:lang w:eastAsia="zh-TW"/>
        </w:rPr>
      </w:pPr>
    </w:p>
    <w:p w14:paraId="2FA3B7EC" w14:textId="77777777" w:rsidR="009B2141" w:rsidRPr="00DD6B89" w:rsidRDefault="009B2141">
      <w:pPr>
        <w:ind w:firstLine="472"/>
        <w:rPr>
          <w:lang w:eastAsia="zh-TW"/>
        </w:rPr>
        <w:sectPr w:rsidR="009B2141" w:rsidRPr="00DD6B89">
          <w:headerReference w:type="even" r:id="rId143"/>
          <w:headerReference w:type="default" r:id="rId144"/>
          <w:footerReference w:type="even" r:id="rId145"/>
          <w:footerReference w:type="default" r:id="rId146"/>
          <w:headerReference w:type="first" r:id="rId147"/>
          <w:footerReference w:type="first" r:id="rId148"/>
          <w:pgSz w:w="11906" w:h="16838"/>
          <w:pgMar w:top="2268" w:right="1701" w:bottom="1701" w:left="1701" w:header="1134" w:footer="851" w:gutter="0"/>
          <w:cols w:space="425"/>
          <w:titlePg/>
          <w:docGrid w:type="linesAndChars" w:linePitch="514" w:charSpace="-774"/>
        </w:sectPr>
      </w:pPr>
    </w:p>
    <w:p w14:paraId="36D3B01A" w14:textId="77777777" w:rsidR="009B2141" w:rsidRPr="00DD6B89" w:rsidRDefault="00000000">
      <w:pPr>
        <w:pStyle w:val="aff"/>
        <w:spacing w:before="257" w:after="257"/>
        <w:ind w:firstLineChars="0" w:firstLine="0"/>
        <w:rPr>
          <w:color w:val="auto"/>
        </w:rPr>
      </w:pPr>
      <w:bookmarkStart w:id="49" w:name="_Toc451760395"/>
      <w:bookmarkStart w:id="50" w:name="_Toc205940376"/>
      <w:bookmarkStart w:id="51" w:name="_Toc41923010"/>
      <w:r w:rsidRPr="00DD6B89">
        <w:rPr>
          <w:color w:val="auto"/>
        </w:rPr>
        <w:lastRenderedPageBreak/>
        <w:t>七、福建省</w:t>
      </w:r>
      <w:bookmarkEnd w:id="49"/>
      <w:bookmarkEnd w:id="50"/>
      <w:bookmarkEnd w:id="51"/>
    </w:p>
    <w:p w14:paraId="7217A757" w14:textId="77777777" w:rsidR="009B2141" w:rsidRPr="00DD6B89" w:rsidRDefault="00000000">
      <w:pPr>
        <w:pStyle w:val="aff7"/>
        <w:spacing w:before="514"/>
        <w:rPr>
          <w:lang w:eastAsia="zh-TW"/>
        </w:rPr>
      </w:pPr>
      <w:r w:rsidRPr="00DD6B89">
        <w:rPr>
          <w:lang w:eastAsia="zh-TW"/>
        </w:rPr>
        <w:t>福建省基本數據表</w:t>
      </w:r>
    </w:p>
    <w:p w14:paraId="107BA2E7"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5"/>
        <w:gridCol w:w="6079"/>
      </w:tblGrid>
      <w:tr w:rsidR="00E24C1A" w:rsidRPr="00DD6B89" w14:paraId="19267A89" w14:textId="77777777">
        <w:trPr>
          <w:trHeight w:val="680"/>
        </w:trPr>
        <w:tc>
          <w:tcPr>
            <w:tcW w:w="5000" w:type="pct"/>
            <w:gridSpan w:val="2"/>
            <w:shd w:val="clear" w:color="auto" w:fill="CCFFFF"/>
            <w:vAlign w:val="center"/>
          </w:tcPr>
          <w:p w14:paraId="722539C7"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自然人文</w:t>
            </w:r>
          </w:p>
        </w:tc>
      </w:tr>
      <w:tr w:rsidR="00E24C1A" w:rsidRPr="00DD6B89" w14:paraId="3170B9EF" w14:textId="77777777">
        <w:trPr>
          <w:trHeight w:val="680"/>
        </w:trPr>
        <w:tc>
          <w:tcPr>
            <w:tcW w:w="1413" w:type="pct"/>
            <w:vAlign w:val="center"/>
          </w:tcPr>
          <w:p w14:paraId="74379B54" w14:textId="77777777" w:rsidR="009B2141" w:rsidRPr="00DD6B89" w:rsidRDefault="00000000">
            <w:pPr>
              <w:pStyle w:val="-0"/>
              <w:ind w:left="118" w:right="118"/>
            </w:pPr>
            <w:r w:rsidRPr="00DD6B89">
              <w:t>地理環境</w:t>
            </w:r>
          </w:p>
        </w:tc>
        <w:tc>
          <w:tcPr>
            <w:tcW w:w="3587" w:type="pct"/>
            <w:vAlign w:val="center"/>
          </w:tcPr>
          <w:p w14:paraId="144EE340" w14:textId="77777777" w:rsidR="009B2141" w:rsidRPr="00DD6B89" w:rsidRDefault="00000000">
            <w:pPr>
              <w:pStyle w:val="-"/>
              <w:ind w:left="118" w:right="118"/>
              <w:rPr>
                <w:lang w:eastAsia="zh-TW"/>
              </w:rPr>
            </w:pPr>
            <w:r w:rsidRPr="00DD6B89">
              <w:rPr>
                <w:lang w:eastAsia="zh-TW"/>
              </w:rPr>
              <w:t>地處中國大陸東南部、東海之濱，</w:t>
            </w:r>
            <w:proofErr w:type="gramStart"/>
            <w:r w:rsidRPr="00DD6B89">
              <w:rPr>
                <w:lang w:eastAsia="zh-TW"/>
              </w:rPr>
              <w:t>東隔臺灣海峽</w:t>
            </w:r>
            <w:proofErr w:type="gramEnd"/>
            <w:r w:rsidRPr="00DD6B89">
              <w:rPr>
                <w:lang w:eastAsia="zh-TW"/>
              </w:rPr>
              <w:t>與臺灣相望，東北與浙江省毗鄰，西北橫貫武夷山脈與江西省交界，西南與廣東省相連。</w:t>
            </w:r>
          </w:p>
        </w:tc>
      </w:tr>
      <w:tr w:rsidR="00E24C1A" w:rsidRPr="00DD6B89" w14:paraId="7207BF24" w14:textId="77777777">
        <w:trPr>
          <w:trHeight w:val="680"/>
        </w:trPr>
        <w:tc>
          <w:tcPr>
            <w:tcW w:w="1413" w:type="pct"/>
            <w:vAlign w:val="center"/>
          </w:tcPr>
          <w:p w14:paraId="4C99DBB1" w14:textId="77777777" w:rsidR="009B2141" w:rsidRPr="00DD6B89" w:rsidRDefault="00000000">
            <w:pPr>
              <w:pStyle w:val="-0"/>
              <w:ind w:left="118" w:right="118"/>
            </w:pPr>
            <w:r w:rsidRPr="00DD6B89">
              <w:t>面積</w:t>
            </w:r>
          </w:p>
        </w:tc>
        <w:tc>
          <w:tcPr>
            <w:tcW w:w="3587" w:type="pct"/>
            <w:vAlign w:val="center"/>
          </w:tcPr>
          <w:p w14:paraId="458DF549" w14:textId="77777777" w:rsidR="009B2141" w:rsidRPr="00DD6B89" w:rsidRDefault="00000000">
            <w:pPr>
              <w:pStyle w:val="-"/>
              <w:ind w:left="118" w:right="118"/>
              <w:rPr>
                <w:lang w:eastAsia="zh-TW"/>
              </w:rPr>
            </w:pPr>
            <w:r w:rsidRPr="00DD6B89">
              <w:rPr>
                <w:lang w:eastAsia="zh-TW"/>
              </w:rPr>
              <w:t>陸地面積</w:t>
            </w:r>
            <w:r w:rsidRPr="00DD6B89">
              <w:rPr>
                <w:lang w:eastAsia="zh-TW"/>
              </w:rPr>
              <w:t>12.40</w:t>
            </w:r>
            <w:r w:rsidRPr="00DD6B89">
              <w:rPr>
                <w:lang w:eastAsia="zh-TW"/>
              </w:rPr>
              <w:t>萬平方公里，占全大陸總面積的</w:t>
            </w:r>
            <w:r w:rsidRPr="00DD6B89">
              <w:rPr>
                <w:lang w:eastAsia="zh-TW"/>
              </w:rPr>
              <w:t>1.26%</w:t>
            </w:r>
            <w:r w:rsidRPr="00DD6B89">
              <w:rPr>
                <w:lang w:eastAsia="zh-TW"/>
              </w:rPr>
              <w:t>；其中山地、</w:t>
            </w:r>
            <w:proofErr w:type="gramStart"/>
            <w:r w:rsidRPr="00DD6B89">
              <w:rPr>
                <w:lang w:eastAsia="zh-TW"/>
              </w:rPr>
              <w:t>丘陵占陸域</w:t>
            </w:r>
            <w:proofErr w:type="gramEnd"/>
            <w:r w:rsidRPr="00DD6B89">
              <w:rPr>
                <w:lang w:eastAsia="zh-TW"/>
              </w:rPr>
              <w:t>的</w:t>
            </w:r>
            <w:r w:rsidRPr="00DD6B89">
              <w:rPr>
                <w:lang w:eastAsia="zh-TW"/>
              </w:rPr>
              <w:t>90%</w:t>
            </w:r>
            <w:r w:rsidRPr="00DD6B89">
              <w:rPr>
                <w:lang w:eastAsia="zh-TW"/>
              </w:rPr>
              <w:t>，海域面積</w:t>
            </w:r>
            <w:r w:rsidRPr="00DD6B89">
              <w:rPr>
                <w:lang w:eastAsia="zh-TW"/>
              </w:rPr>
              <w:t>13.63</w:t>
            </w:r>
            <w:r w:rsidRPr="00DD6B89">
              <w:rPr>
                <w:lang w:eastAsia="zh-TW"/>
              </w:rPr>
              <w:t>萬平方公里。全省海岸線總長</w:t>
            </w:r>
            <w:r w:rsidRPr="00DD6B89">
              <w:rPr>
                <w:lang w:eastAsia="zh-TW"/>
              </w:rPr>
              <w:t>6,128</w:t>
            </w:r>
            <w:r w:rsidRPr="00DD6B89">
              <w:rPr>
                <w:lang w:eastAsia="zh-TW"/>
              </w:rPr>
              <w:t>公里，其中中國大陸沿海</w:t>
            </w:r>
            <w:r w:rsidRPr="00DD6B89">
              <w:rPr>
                <w:lang w:eastAsia="zh-TW"/>
              </w:rPr>
              <w:t>3,324</w:t>
            </w:r>
            <w:r w:rsidRPr="00DD6B89">
              <w:rPr>
                <w:lang w:eastAsia="zh-TW"/>
              </w:rPr>
              <w:t>公里，居全大陸第</w:t>
            </w:r>
            <w:r w:rsidRPr="00DD6B89">
              <w:rPr>
                <w:lang w:eastAsia="zh-TW"/>
              </w:rPr>
              <w:t>2</w:t>
            </w:r>
            <w:r w:rsidRPr="00DD6B89">
              <w:rPr>
                <w:lang w:eastAsia="zh-TW"/>
              </w:rPr>
              <w:t>位。大小島嶼</w:t>
            </w:r>
            <w:r w:rsidRPr="00DD6B89">
              <w:rPr>
                <w:lang w:eastAsia="zh-TW"/>
              </w:rPr>
              <w:t>1,546</w:t>
            </w:r>
            <w:r w:rsidRPr="00DD6B89">
              <w:rPr>
                <w:lang w:eastAsia="zh-TW"/>
              </w:rPr>
              <w:t>個，占全大陸</w:t>
            </w:r>
            <w:r w:rsidRPr="00DD6B89">
              <w:rPr>
                <w:lang w:eastAsia="zh-TW"/>
              </w:rPr>
              <w:t>1/6</w:t>
            </w:r>
            <w:r w:rsidRPr="00DD6B89">
              <w:rPr>
                <w:lang w:eastAsia="zh-TW"/>
              </w:rPr>
              <w:t>，擁有廈門灣、福州灣、</w:t>
            </w:r>
            <w:proofErr w:type="gramStart"/>
            <w:r w:rsidRPr="00DD6B89">
              <w:rPr>
                <w:lang w:eastAsia="zh-TW"/>
              </w:rPr>
              <w:t>湄</w:t>
            </w:r>
            <w:proofErr w:type="gramEnd"/>
            <w:r w:rsidRPr="00DD6B89">
              <w:rPr>
                <w:lang w:eastAsia="zh-TW"/>
              </w:rPr>
              <w:t>州灣、沙</w:t>
            </w:r>
            <w:proofErr w:type="gramStart"/>
            <w:r w:rsidRPr="00DD6B89">
              <w:rPr>
                <w:lang w:eastAsia="zh-TW"/>
              </w:rPr>
              <w:t>埕</w:t>
            </w:r>
            <w:proofErr w:type="gramEnd"/>
            <w:r w:rsidRPr="00DD6B89">
              <w:rPr>
                <w:lang w:eastAsia="zh-TW"/>
              </w:rPr>
              <w:t>港、三都澳等眾多天然良港。</w:t>
            </w:r>
          </w:p>
        </w:tc>
      </w:tr>
      <w:tr w:rsidR="00E24C1A" w:rsidRPr="00DD6B89" w14:paraId="7A73E337" w14:textId="77777777">
        <w:trPr>
          <w:trHeight w:val="680"/>
        </w:trPr>
        <w:tc>
          <w:tcPr>
            <w:tcW w:w="1413" w:type="pct"/>
            <w:vAlign w:val="center"/>
          </w:tcPr>
          <w:p w14:paraId="2E3CCF2D" w14:textId="77777777" w:rsidR="009B2141" w:rsidRPr="00DD6B89" w:rsidRDefault="00000000">
            <w:pPr>
              <w:pStyle w:val="-0"/>
              <w:ind w:left="118" w:right="118"/>
            </w:pPr>
            <w:r w:rsidRPr="00DD6B89">
              <w:t>人口</w:t>
            </w:r>
          </w:p>
        </w:tc>
        <w:tc>
          <w:tcPr>
            <w:tcW w:w="3587" w:type="pct"/>
            <w:vAlign w:val="center"/>
          </w:tcPr>
          <w:p w14:paraId="6DE4B801"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年末常住人口</w:t>
            </w:r>
            <w:r w:rsidRPr="00DD6B89">
              <w:rPr>
                <w:lang w:eastAsia="zh-TW"/>
              </w:rPr>
              <w:t>4,19</w:t>
            </w:r>
            <w:r w:rsidRPr="00DD6B89">
              <w:rPr>
                <w:rFonts w:eastAsia="SimSun" w:hint="eastAsia"/>
                <w:lang w:eastAsia="zh-TW"/>
              </w:rPr>
              <w:t>0</w:t>
            </w:r>
            <w:r w:rsidRPr="00DD6B89">
              <w:rPr>
                <w:lang w:eastAsia="zh-TW"/>
              </w:rPr>
              <w:t>萬人，比上年度末</w:t>
            </w:r>
            <w:r w:rsidRPr="00DD6B89">
              <w:rPr>
                <w:rFonts w:eastAsia="SimSun" w:hint="eastAsia"/>
                <w:lang w:eastAsia="zh-TW"/>
              </w:rPr>
              <w:t>減少</w:t>
            </w:r>
            <w:r w:rsidRPr="00DD6B89">
              <w:rPr>
                <w:rFonts w:eastAsia="SimSun" w:hint="eastAsia"/>
                <w:lang w:eastAsia="zh-TW"/>
              </w:rPr>
              <w:t>3</w:t>
            </w:r>
            <w:r w:rsidRPr="00DD6B89">
              <w:rPr>
                <w:lang w:eastAsia="zh-TW"/>
              </w:rPr>
              <w:t>萬人。其中，城鎮常住人口</w:t>
            </w:r>
            <w:r w:rsidRPr="00DD6B89">
              <w:rPr>
                <w:lang w:eastAsia="zh-TW"/>
              </w:rPr>
              <w:t>3,0</w:t>
            </w:r>
            <w:r w:rsidRPr="00DD6B89">
              <w:rPr>
                <w:rFonts w:eastAsia="SimSun" w:hint="eastAsia"/>
                <w:lang w:eastAsia="zh-TW"/>
              </w:rPr>
              <w:t>4</w:t>
            </w:r>
            <w:r w:rsidRPr="00DD6B89">
              <w:rPr>
                <w:lang w:eastAsia="zh-TW"/>
              </w:rPr>
              <w:t>1</w:t>
            </w:r>
            <w:r w:rsidRPr="00DD6B89">
              <w:rPr>
                <w:lang w:eastAsia="zh-TW"/>
              </w:rPr>
              <w:t>萬人，占總人口比重（常住人口城鎮化率）為</w:t>
            </w:r>
            <w:r w:rsidRPr="00DD6B89">
              <w:rPr>
                <w:rFonts w:eastAsia="SimSun" w:hint="eastAsia"/>
                <w:lang w:eastAsia="zh-TW"/>
              </w:rPr>
              <w:t>72.58</w:t>
            </w:r>
            <w:r w:rsidRPr="00DD6B89">
              <w:rPr>
                <w:lang w:eastAsia="zh-TW"/>
              </w:rPr>
              <w:t>%</w:t>
            </w:r>
            <w:r w:rsidRPr="00DD6B89">
              <w:rPr>
                <w:lang w:eastAsia="zh-TW"/>
              </w:rPr>
              <w:t>，比上年末提高</w:t>
            </w:r>
            <w:r w:rsidRPr="00DD6B89">
              <w:rPr>
                <w:lang w:eastAsia="zh-TW"/>
              </w:rPr>
              <w:t>0.7</w:t>
            </w:r>
            <w:r w:rsidRPr="00DD6B89">
              <w:rPr>
                <w:rFonts w:eastAsia="SimSun" w:hint="eastAsia"/>
                <w:lang w:eastAsia="zh-TW"/>
              </w:rPr>
              <w:t>8</w:t>
            </w:r>
            <w:r w:rsidRPr="00DD6B89">
              <w:rPr>
                <w:lang w:eastAsia="zh-TW"/>
              </w:rPr>
              <w:t>個百分點。全年人口出生率為</w:t>
            </w:r>
            <w:r w:rsidRPr="00DD6B89">
              <w:rPr>
                <w:rFonts w:eastAsia="SimSun" w:hint="eastAsia"/>
                <w:lang w:eastAsia="zh-TW"/>
              </w:rPr>
              <w:t>5.37</w:t>
            </w:r>
            <w:r w:rsidRPr="00DD6B89">
              <w:rPr>
                <w:lang w:eastAsia="zh-TW"/>
              </w:rPr>
              <w:t>‰</w:t>
            </w:r>
            <w:r w:rsidRPr="00DD6B89">
              <w:rPr>
                <w:lang w:eastAsia="zh-TW"/>
              </w:rPr>
              <w:t>，人口死亡率為</w:t>
            </w:r>
            <w:r w:rsidRPr="00DD6B89">
              <w:rPr>
                <w:lang w:eastAsia="zh-TW"/>
              </w:rPr>
              <w:t>6.</w:t>
            </w:r>
            <w:r w:rsidRPr="00DD6B89">
              <w:rPr>
                <w:rFonts w:eastAsia="SimSun" w:hint="eastAsia"/>
                <w:lang w:eastAsia="zh-TW"/>
              </w:rPr>
              <w:t>89</w:t>
            </w:r>
            <w:r w:rsidRPr="00DD6B89">
              <w:rPr>
                <w:lang w:eastAsia="zh-TW"/>
              </w:rPr>
              <w:t>‰</w:t>
            </w:r>
            <w:r w:rsidRPr="00DD6B89">
              <w:rPr>
                <w:lang w:eastAsia="zh-TW"/>
              </w:rPr>
              <w:t>，自然成長率為</w:t>
            </w:r>
            <w:r w:rsidRPr="00DD6B89">
              <w:rPr>
                <w:rFonts w:eastAsia="SimSun" w:hint="eastAsia"/>
                <w:lang w:eastAsia="zh-TW"/>
              </w:rPr>
              <w:t>-1.52</w:t>
            </w:r>
            <w:r w:rsidRPr="00DD6B89">
              <w:rPr>
                <w:lang w:eastAsia="zh-TW"/>
              </w:rPr>
              <w:t>‰</w:t>
            </w:r>
            <w:r w:rsidRPr="00DD6B89">
              <w:rPr>
                <w:lang w:eastAsia="zh-TW"/>
              </w:rPr>
              <w:t>。</w:t>
            </w:r>
          </w:p>
        </w:tc>
      </w:tr>
      <w:tr w:rsidR="00E24C1A" w:rsidRPr="00DD6B89" w14:paraId="1F96D614" w14:textId="77777777">
        <w:trPr>
          <w:trHeight w:val="680"/>
        </w:trPr>
        <w:tc>
          <w:tcPr>
            <w:tcW w:w="1413" w:type="pct"/>
            <w:vAlign w:val="center"/>
          </w:tcPr>
          <w:p w14:paraId="4AE0A1B3" w14:textId="77777777" w:rsidR="009B2141" w:rsidRPr="00DD6B89" w:rsidRDefault="00000000">
            <w:pPr>
              <w:pStyle w:val="-0"/>
              <w:ind w:left="118" w:right="118"/>
            </w:pPr>
            <w:r w:rsidRPr="00DD6B89">
              <w:t>自然條件</w:t>
            </w:r>
          </w:p>
        </w:tc>
        <w:tc>
          <w:tcPr>
            <w:tcW w:w="3587" w:type="pct"/>
            <w:vAlign w:val="center"/>
          </w:tcPr>
          <w:p w14:paraId="26A83F73" w14:textId="77777777" w:rsidR="009B2141" w:rsidRPr="00DD6B89" w:rsidRDefault="00000000">
            <w:pPr>
              <w:pStyle w:val="-"/>
              <w:ind w:left="118" w:right="118"/>
              <w:rPr>
                <w:lang w:eastAsia="zh-TW"/>
              </w:rPr>
            </w:pPr>
            <w:r w:rsidRPr="00DD6B89">
              <w:rPr>
                <w:lang w:eastAsia="zh-TW"/>
              </w:rPr>
              <w:t>福建地處亞熱帶，為優越的亞熱帶海洋性氣候，氣候溫和，雨量充沛，是中國大陸雨量最豐富的省份之</w:t>
            </w:r>
            <w:proofErr w:type="gramStart"/>
            <w:r w:rsidRPr="00DD6B89">
              <w:rPr>
                <w:lang w:eastAsia="zh-TW"/>
              </w:rPr>
              <w:t>一</w:t>
            </w:r>
            <w:proofErr w:type="gramEnd"/>
            <w:r w:rsidRPr="00DD6B89">
              <w:rPr>
                <w:lang w:eastAsia="zh-TW"/>
              </w:rPr>
              <w:t>。為宗教、文化、軍事、歷史名勝古蹟和新興的港口城市。</w:t>
            </w:r>
          </w:p>
        </w:tc>
      </w:tr>
      <w:tr w:rsidR="00E24C1A" w:rsidRPr="00DD6B89" w14:paraId="79D3CEAF" w14:textId="77777777">
        <w:trPr>
          <w:trHeight w:val="680"/>
        </w:trPr>
        <w:tc>
          <w:tcPr>
            <w:tcW w:w="1413" w:type="pct"/>
            <w:vAlign w:val="center"/>
          </w:tcPr>
          <w:p w14:paraId="789F72B0" w14:textId="77777777" w:rsidR="009B2141" w:rsidRPr="00DD6B89" w:rsidRDefault="00000000">
            <w:pPr>
              <w:pStyle w:val="-0"/>
              <w:ind w:left="118" w:right="118"/>
            </w:pPr>
            <w:r w:rsidRPr="00DD6B89">
              <w:lastRenderedPageBreak/>
              <w:t>自然資源</w:t>
            </w:r>
          </w:p>
        </w:tc>
        <w:tc>
          <w:tcPr>
            <w:tcW w:w="3587" w:type="pct"/>
            <w:vAlign w:val="center"/>
          </w:tcPr>
          <w:p w14:paraId="17FFB756" w14:textId="77777777" w:rsidR="009B2141" w:rsidRPr="00DD6B89" w:rsidRDefault="00000000">
            <w:pPr>
              <w:pStyle w:val="-"/>
              <w:ind w:left="118" w:right="118"/>
              <w:rPr>
                <w:lang w:eastAsia="zh-TW"/>
              </w:rPr>
            </w:pPr>
            <w:r w:rsidRPr="00DD6B89">
              <w:rPr>
                <w:lang w:eastAsia="zh-TW"/>
              </w:rPr>
              <w:t>土地資源：山地多、平地少，山地、</w:t>
            </w:r>
            <w:proofErr w:type="gramStart"/>
            <w:r w:rsidRPr="00DD6B89">
              <w:rPr>
                <w:lang w:eastAsia="zh-TW"/>
              </w:rPr>
              <w:t>丘陵占陸域</w:t>
            </w:r>
            <w:proofErr w:type="gramEnd"/>
            <w:r w:rsidRPr="00DD6B89">
              <w:rPr>
                <w:lang w:eastAsia="zh-TW"/>
              </w:rPr>
              <w:t>面積</w:t>
            </w:r>
            <w:r w:rsidRPr="00DD6B89">
              <w:rPr>
                <w:lang w:eastAsia="zh-TW"/>
              </w:rPr>
              <w:t>90%</w:t>
            </w:r>
            <w:r w:rsidRPr="00DD6B89">
              <w:rPr>
                <w:lang w:eastAsia="zh-TW"/>
              </w:rPr>
              <w:t>以上。</w:t>
            </w:r>
          </w:p>
          <w:p w14:paraId="48291936" w14:textId="77777777" w:rsidR="009B2141" w:rsidRPr="00DD6B89" w:rsidRDefault="00000000">
            <w:pPr>
              <w:pStyle w:val="-"/>
              <w:ind w:left="118" w:right="118"/>
              <w:rPr>
                <w:lang w:eastAsia="zh-TW"/>
              </w:rPr>
            </w:pPr>
            <w:r w:rsidRPr="00DD6B89">
              <w:rPr>
                <w:lang w:eastAsia="zh-TW"/>
              </w:rPr>
              <w:t>海洋資源：海域面積</w:t>
            </w:r>
            <w:r w:rsidRPr="00DD6B89">
              <w:rPr>
                <w:lang w:eastAsia="zh-TW"/>
              </w:rPr>
              <w:t>13.6</w:t>
            </w:r>
            <w:r w:rsidRPr="00DD6B89">
              <w:rPr>
                <w:lang w:eastAsia="zh-TW"/>
              </w:rPr>
              <w:t>萬平方公里，海洋生物種類</w:t>
            </w:r>
            <w:r w:rsidRPr="00DD6B89">
              <w:rPr>
                <w:lang w:eastAsia="zh-TW"/>
              </w:rPr>
              <w:t>2,000</w:t>
            </w:r>
            <w:proofErr w:type="gramStart"/>
            <w:r w:rsidRPr="00DD6B89">
              <w:rPr>
                <w:lang w:eastAsia="zh-TW"/>
              </w:rPr>
              <w:t>多種，</w:t>
            </w:r>
            <w:proofErr w:type="gramEnd"/>
            <w:r w:rsidRPr="00DD6B89">
              <w:rPr>
                <w:lang w:eastAsia="zh-TW"/>
              </w:rPr>
              <w:t>其中經濟魚類</w:t>
            </w:r>
            <w:r w:rsidRPr="00DD6B89">
              <w:rPr>
                <w:lang w:eastAsia="zh-TW"/>
              </w:rPr>
              <w:t>200</w:t>
            </w:r>
            <w:proofErr w:type="gramStart"/>
            <w:r w:rsidRPr="00DD6B89">
              <w:rPr>
                <w:lang w:eastAsia="zh-TW"/>
              </w:rPr>
              <w:t>多種，</w:t>
            </w:r>
            <w:proofErr w:type="gramEnd"/>
            <w:r w:rsidRPr="00DD6B89">
              <w:rPr>
                <w:lang w:eastAsia="zh-TW"/>
              </w:rPr>
              <w:t>貝、藻、魚、蝦種類數量居前列。</w:t>
            </w:r>
          </w:p>
          <w:p w14:paraId="6BB90495" w14:textId="77777777" w:rsidR="009B2141" w:rsidRPr="00DD6B89" w:rsidRDefault="00000000">
            <w:pPr>
              <w:pStyle w:val="-"/>
              <w:ind w:left="118" w:right="118"/>
              <w:rPr>
                <w:lang w:eastAsia="zh-TW"/>
              </w:rPr>
            </w:pPr>
            <w:r w:rsidRPr="00DD6B89">
              <w:rPr>
                <w:lang w:eastAsia="zh-TW"/>
              </w:rPr>
              <w:t>水資源：</w:t>
            </w:r>
            <w:r w:rsidRPr="00DD6B89">
              <w:rPr>
                <w:lang w:eastAsia="zh-TW"/>
              </w:rPr>
              <w:t>202</w:t>
            </w:r>
            <w:r w:rsidRPr="00DD6B89">
              <w:rPr>
                <w:rFonts w:eastAsia="SimSun" w:hint="eastAsia"/>
                <w:lang w:eastAsia="zh-TW"/>
              </w:rPr>
              <w:t>5</w:t>
            </w:r>
            <w:r w:rsidRPr="00DD6B89">
              <w:rPr>
                <w:lang w:eastAsia="zh-TW"/>
              </w:rPr>
              <w:t>年全省水資源總量</w:t>
            </w:r>
            <w:r w:rsidRPr="00DD6B89">
              <w:rPr>
                <w:rFonts w:eastAsia="SimSun" w:hint="eastAsia"/>
                <w:lang w:eastAsia="zh-TW"/>
              </w:rPr>
              <w:t>745</w:t>
            </w:r>
            <w:r w:rsidRPr="00DD6B89">
              <w:rPr>
                <w:lang w:eastAsia="zh-TW"/>
              </w:rPr>
              <w:t>億立方米。</w:t>
            </w:r>
          </w:p>
          <w:p w14:paraId="33F1AB69" w14:textId="77777777" w:rsidR="009B2141" w:rsidRPr="00DD6B89" w:rsidRDefault="00000000">
            <w:pPr>
              <w:pStyle w:val="-"/>
              <w:ind w:left="118" w:right="118"/>
              <w:rPr>
                <w:lang w:eastAsia="zh-TW"/>
              </w:rPr>
            </w:pPr>
            <w:r w:rsidRPr="00DD6B89">
              <w:rPr>
                <w:lang w:eastAsia="zh-TW"/>
              </w:rPr>
              <w:t>野生動物資源：野生動植物門類</w:t>
            </w:r>
            <w:proofErr w:type="gramStart"/>
            <w:r w:rsidRPr="00DD6B89">
              <w:rPr>
                <w:lang w:eastAsia="zh-TW"/>
              </w:rPr>
              <w:t>眾多，</w:t>
            </w:r>
            <w:proofErr w:type="gramEnd"/>
            <w:r w:rsidRPr="00DD6B89">
              <w:rPr>
                <w:lang w:eastAsia="zh-TW"/>
              </w:rPr>
              <w:t>是生物多樣性最為豐富的省份之</w:t>
            </w:r>
            <w:proofErr w:type="gramStart"/>
            <w:r w:rsidRPr="00DD6B89">
              <w:rPr>
                <w:lang w:eastAsia="zh-TW"/>
              </w:rPr>
              <w:t>一</w:t>
            </w:r>
            <w:proofErr w:type="gramEnd"/>
            <w:r w:rsidRPr="00DD6B89">
              <w:rPr>
                <w:lang w:eastAsia="zh-TW"/>
              </w:rPr>
              <w:t>。</w:t>
            </w:r>
          </w:p>
          <w:p w14:paraId="5949A88B" w14:textId="77777777" w:rsidR="009B2141" w:rsidRPr="00DD6B89" w:rsidRDefault="00000000">
            <w:pPr>
              <w:pStyle w:val="-"/>
              <w:ind w:left="118" w:right="118"/>
              <w:rPr>
                <w:lang w:eastAsia="zh-TW"/>
              </w:rPr>
            </w:pPr>
            <w:r w:rsidRPr="00DD6B89">
              <w:rPr>
                <w:lang w:eastAsia="zh-TW"/>
              </w:rPr>
              <w:t>能源資源：臺灣海峽石油、天然氣亦顯現資源潛力。</w:t>
            </w:r>
          </w:p>
        </w:tc>
      </w:tr>
      <w:tr w:rsidR="00E24C1A" w:rsidRPr="00DD6B89" w14:paraId="1E89AD0D" w14:textId="77777777">
        <w:trPr>
          <w:trHeight w:val="680"/>
        </w:trPr>
        <w:tc>
          <w:tcPr>
            <w:tcW w:w="1413" w:type="pct"/>
            <w:vAlign w:val="center"/>
          </w:tcPr>
          <w:p w14:paraId="4DAD08E2" w14:textId="77777777" w:rsidR="009B2141" w:rsidRPr="00DD6B89" w:rsidRDefault="00000000">
            <w:pPr>
              <w:pStyle w:val="-0"/>
              <w:ind w:left="118" w:right="118"/>
            </w:pPr>
            <w:r w:rsidRPr="00DD6B89">
              <w:t>歷史文化</w:t>
            </w:r>
          </w:p>
        </w:tc>
        <w:tc>
          <w:tcPr>
            <w:tcW w:w="3587" w:type="pct"/>
            <w:vAlign w:val="center"/>
          </w:tcPr>
          <w:p w14:paraId="023AA2F1" w14:textId="77777777" w:rsidR="009B2141" w:rsidRPr="00DD6B89" w:rsidRDefault="00000000">
            <w:pPr>
              <w:pStyle w:val="-"/>
              <w:ind w:left="118" w:right="118"/>
              <w:rPr>
                <w:lang w:eastAsia="zh-TW"/>
              </w:rPr>
            </w:pPr>
            <w:r w:rsidRPr="00DD6B89">
              <w:rPr>
                <w:lang w:eastAsia="zh-TW"/>
              </w:rPr>
              <w:t>福建居中國大陸東海與南海交通要衝，為中國大陸距東南亞、西亞、東非和大洋洲最近的省份之</w:t>
            </w:r>
            <w:proofErr w:type="gramStart"/>
            <w:r w:rsidRPr="00DD6B89">
              <w:rPr>
                <w:lang w:eastAsia="zh-TW"/>
              </w:rPr>
              <w:t>一</w:t>
            </w:r>
            <w:proofErr w:type="gramEnd"/>
            <w:r w:rsidRPr="00DD6B89">
              <w:rPr>
                <w:lang w:eastAsia="zh-TW"/>
              </w:rPr>
              <w:t>。</w:t>
            </w:r>
          </w:p>
        </w:tc>
      </w:tr>
      <w:tr w:rsidR="00E24C1A" w:rsidRPr="00DD6B89" w14:paraId="705073CE" w14:textId="77777777">
        <w:trPr>
          <w:trHeight w:val="680"/>
        </w:trPr>
        <w:tc>
          <w:tcPr>
            <w:tcW w:w="1413" w:type="pct"/>
            <w:vAlign w:val="center"/>
          </w:tcPr>
          <w:p w14:paraId="22C099BA" w14:textId="77777777" w:rsidR="009B2141" w:rsidRPr="00DD6B89" w:rsidRDefault="00000000">
            <w:pPr>
              <w:pStyle w:val="-0"/>
              <w:ind w:left="118" w:right="118"/>
            </w:pPr>
            <w:r w:rsidRPr="00DD6B89">
              <w:t>省會</w:t>
            </w:r>
          </w:p>
        </w:tc>
        <w:tc>
          <w:tcPr>
            <w:tcW w:w="3587" w:type="pct"/>
            <w:vAlign w:val="center"/>
          </w:tcPr>
          <w:p w14:paraId="51D6426C" w14:textId="77777777" w:rsidR="009B2141" w:rsidRPr="00DD6B89" w:rsidRDefault="00000000">
            <w:pPr>
              <w:pStyle w:val="-"/>
              <w:ind w:left="118" w:right="118"/>
              <w:rPr>
                <w:lang w:eastAsia="zh-TW"/>
              </w:rPr>
            </w:pPr>
            <w:r w:rsidRPr="00DD6B89">
              <w:rPr>
                <w:lang w:eastAsia="zh-TW"/>
              </w:rPr>
              <w:t>福州市：</w:t>
            </w:r>
          </w:p>
          <w:p w14:paraId="23BEF883" w14:textId="77777777" w:rsidR="009B2141" w:rsidRPr="00DD6B89" w:rsidRDefault="00000000">
            <w:pPr>
              <w:pStyle w:val="-"/>
              <w:ind w:left="118" w:right="118"/>
              <w:rPr>
                <w:lang w:eastAsia="zh-TW"/>
              </w:rPr>
            </w:pPr>
            <w:r w:rsidRPr="00DD6B89">
              <w:rPr>
                <w:lang w:eastAsia="zh-TW"/>
              </w:rPr>
              <w:t>位於福建省</w:t>
            </w:r>
            <w:proofErr w:type="gramStart"/>
            <w:r w:rsidRPr="00DD6B89">
              <w:rPr>
                <w:lang w:eastAsia="zh-TW"/>
              </w:rPr>
              <w:t>東部、</w:t>
            </w:r>
            <w:proofErr w:type="gramEnd"/>
            <w:r w:rsidRPr="00DD6B89">
              <w:rPr>
                <w:lang w:eastAsia="zh-TW"/>
              </w:rPr>
              <w:t>閩江下游，與臺灣隔海相望，國家歷史文化名城，首批對外開放沿海港口城市，著名的僑鄉和</w:t>
            </w:r>
            <w:proofErr w:type="gramStart"/>
            <w:r w:rsidRPr="00DD6B89">
              <w:rPr>
                <w:lang w:eastAsia="zh-TW"/>
              </w:rPr>
              <w:t>臺</w:t>
            </w:r>
            <w:proofErr w:type="gramEnd"/>
            <w:r w:rsidRPr="00DD6B89">
              <w:rPr>
                <w:lang w:eastAsia="zh-TW"/>
              </w:rPr>
              <w:t>胞祖籍地，東南沿海傳統的商貿重鎮和海峽西岸新興的工業城市。建城至今已有</w:t>
            </w:r>
            <w:r w:rsidRPr="00DD6B89">
              <w:rPr>
                <w:lang w:eastAsia="zh-TW"/>
              </w:rPr>
              <w:t>2,200</w:t>
            </w:r>
            <w:r w:rsidRPr="00DD6B89">
              <w:rPr>
                <w:lang w:eastAsia="zh-TW"/>
              </w:rPr>
              <w:t>多年歷史，現轄</w:t>
            </w:r>
            <w:r w:rsidRPr="00DD6B89">
              <w:rPr>
                <w:lang w:eastAsia="zh-TW"/>
              </w:rPr>
              <w:t>6</w:t>
            </w:r>
            <w:r w:rsidRPr="00DD6B89">
              <w:rPr>
                <w:lang w:eastAsia="zh-TW"/>
              </w:rPr>
              <w:t>個市轄區、</w:t>
            </w:r>
            <w:r w:rsidRPr="00DD6B89">
              <w:rPr>
                <w:lang w:eastAsia="zh-TW"/>
              </w:rPr>
              <w:t>6</w:t>
            </w:r>
            <w:r w:rsidRPr="00DD6B89">
              <w:rPr>
                <w:lang w:eastAsia="zh-TW"/>
              </w:rPr>
              <w:t>個縣、代管</w:t>
            </w:r>
            <w:r w:rsidRPr="00DD6B89">
              <w:rPr>
                <w:lang w:eastAsia="zh-TW"/>
              </w:rPr>
              <w:t>1</w:t>
            </w:r>
            <w:r w:rsidRPr="00DD6B89">
              <w:rPr>
                <w:lang w:eastAsia="zh-TW"/>
              </w:rPr>
              <w:t>個縣級市，總面積</w:t>
            </w:r>
            <w:r w:rsidRPr="00DD6B89">
              <w:rPr>
                <w:lang w:eastAsia="zh-TW"/>
              </w:rPr>
              <w:t>11,968</w:t>
            </w:r>
            <w:r w:rsidRPr="00DD6B89">
              <w:rPr>
                <w:lang w:eastAsia="zh-TW"/>
              </w:rPr>
              <w:t>平方公里，中心城區建成區面積</w:t>
            </w:r>
            <w:r w:rsidRPr="00DD6B89">
              <w:rPr>
                <w:lang w:eastAsia="zh-TW"/>
              </w:rPr>
              <w:t>354.36</w:t>
            </w:r>
            <w:r w:rsidRPr="00DD6B89">
              <w:rPr>
                <w:lang w:eastAsia="zh-TW"/>
              </w:rPr>
              <w:t>平方公里。</w:t>
            </w:r>
            <w:r w:rsidRPr="00DD6B89">
              <w:rPr>
                <w:lang w:eastAsia="zh-TW"/>
              </w:rPr>
              <w:t>202</w:t>
            </w:r>
            <w:r w:rsidRPr="00DD6B89">
              <w:rPr>
                <w:rFonts w:eastAsia="SimSun" w:hint="eastAsia"/>
                <w:lang w:eastAsia="zh-TW"/>
              </w:rPr>
              <w:t>5</w:t>
            </w:r>
            <w:r w:rsidRPr="00DD6B89">
              <w:rPr>
                <w:lang w:eastAsia="zh-TW"/>
              </w:rPr>
              <w:t>年末常住人口</w:t>
            </w:r>
            <w:r w:rsidRPr="00DD6B89">
              <w:rPr>
                <w:lang w:eastAsia="zh-TW"/>
              </w:rPr>
              <w:t>85</w:t>
            </w:r>
            <w:r w:rsidRPr="00DD6B89">
              <w:rPr>
                <w:rFonts w:eastAsia="SimSun" w:hint="eastAsia"/>
                <w:lang w:eastAsia="zh-TW"/>
              </w:rPr>
              <w:t>2</w:t>
            </w:r>
            <w:r w:rsidRPr="00DD6B89">
              <w:rPr>
                <w:lang w:eastAsia="zh-TW"/>
              </w:rPr>
              <w:t>.1</w:t>
            </w:r>
            <w:r w:rsidRPr="00DD6B89">
              <w:rPr>
                <w:lang w:eastAsia="zh-TW"/>
              </w:rPr>
              <w:t>萬人，比上年末新增</w:t>
            </w:r>
            <w:r w:rsidRPr="00DD6B89">
              <w:rPr>
                <w:lang w:eastAsia="zh-TW"/>
              </w:rPr>
              <w:t>2</w:t>
            </w:r>
            <w:r w:rsidRPr="00DD6B89">
              <w:rPr>
                <w:lang w:eastAsia="zh-TW"/>
              </w:rPr>
              <w:t>萬人。擁有以</w:t>
            </w:r>
            <w:proofErr w:type="gramStart"/>
            <w:r w:rsidRPr="00DD6B89">
              <w:rPr>
                <w:lang w:eastAsia="zh-TW"/>
              </w:rPr>
              <w:t>曇</w:t>
            </w:r>
            <w:proofErr w:type="gramEnd"/>
            <w:r w:rsidRPr="00DD6B89">
              <w:rPr>
                <w:lang w:eastAsia="zh-TW"/>
              </w:rPr>
              <w:t>石山文化、</w:t>
            </w:r>
            <w:proofErr w:type="gramStart"/>
            <w:r w:rsidRPr="00DD6B89">
              <w:rPr>
                <w:lang w:eastAsia="zh-TW"/>
              </w:rPr>
              <w:t>船政文化</w:t>
            </w:r>
            <w:proofErr w:type="gramEnd"/>
            <w:r w:rsidRPr="00DD6B89">
              <w:rPr>
                <w:lang w:eastAsia="zh-TW"/>
              </w:rPr>
              <w:t>、三坊七巷文化、壽山石文化等為代表的福州城市文化。</w:t>
            </w:r>
          </w:p>
        </w:tc>
      </w:tr>
      <w:tr w:rsidR="00E24C1A" w:rsidRPr="00DD6B89" w14:paraId="450AE7C9" w14:textId="77777777">
        <w:trPr>
          <w:trHeight w:val="680"/>
        </w:trPr>
        <w:tc>
          <w:tcPr>
            <w:tcW w:w="1413" w:type="pct"/>
            <w:vAlign w:val="center"/>
          </w:tcPr>
          <w:p w14:paraId="5977AB35" w14:textId="77777777" w:rsidR="009B2141" w:rsidRPr="00DD6B89" w:rsidRDefault="00000000">
            <w:pPr>
              <w:pStyle w:val="-0"/>
              <w:ind w:left="118" w:right="118"/>
            </w:pPr>
            <w:r w:rsidRPr="00DD6B89">
              <w:t>重要城市</w:t>
            </w:r>
          </w:p>
        </w:tc>
        <w:tc>
          <w:tcPr>
            <w:tcW w:w="3587" w:type="pct"/>
            <w:vAlign w:val="center"/>
          </w:tcPr>
          <w:p w14:paraId="5EEFF661" w14:textId="77777777" w:rsidR="009B2141" w:rsidRPr="00DD6B89" w:rsidRDefault="00000000">
            <w:pPr>
              <w:pStyle w:val="-"/>
              <w:ind w:left="118" w:right="118"/>
              <w:rPr>
                <w:lang w:eastAsia="zh-TW"/>
              </w:rPr>
            </w:pPr>
            <w:r w:rsidRPr="00DD6B89">
              <w:rPr>
                <w:lang w:eastAsia="zh-TW"/>
              </w:rPr>
              <w:t>廈門市：</w:t>
            </w:r>
          </w:p>
          <w:p w14:paraId="36CBD72F" w14:textId="77777777" w:rsidR="009B2141" w:rsidRPr="00DD6B89" w:rsidRDefault="00000000">
            <w:pPr>
              <w:pStyle w:val="-"/>
              <w:ind w:left="118" w:right="118"/>
              <w:rPr>
                <w:lang w:eastAsia="zh-TW"/>
              </w:rPr>
            </w:pPr>
            <w:r w:rsidRPr="00DD6B89">
              <w:rPr>
                <w:lang w:eastAsia="zh-TW"/>
              </w:rPr>
              <w:t>陸地面積</w:t>
            </w:r>
            <w:r w:rsidRPr="00DD6B89">
              <w:rPr>
                <w:lang w:eastAsia="zh-TW"/>
              </w:rPr>
              <w:t>1,700.61</w:t>
            </w:r>
            <w:r w:rsidRPr="00DD6B89">
              <w:rPr>
                <w:lang w:eastAsia="zh-TW"/>
              </w:rPr>
              <w:t>平方公里，海域面積</w:t>
            </w:r>
            <w:r w:rsidRPr="00DD6B89">
              <w:rPr>
                <w:lang w:eastAsia="zh-TW"/>
              </w:rPr>
              <w:t>390</w:t>
            </w:r>
            <w:r w:rsidRPr="00DD6B89">
              <w:rPr>
                <w:lang w:eastAsia="zh-TW"/>
              </w:rPr>
              <w:t>平方公里。</w:t>
            </w:r>
            <w:r w:rsidRPr="00DD6B89">
              <w:rPr>
                <w:lang w:eastAsia="zh-TW"/>
              </w:rPr>
              <w:t>202</w:t>
            </w:r>
            <w:r w:rsidRPr="00DD6B89">
              <w:rPr>
                <w:rFonts w:eastAsia="SimSun" w:hint="eastAsia"/>
                <w:lang w:eastAsia="zh-TW"/>
              </w:rPr>
              <w:t>5</w:t>
            </w:r>
            <w:r w:rsidRPr="00DD6B89">
              <w:rPr>
                <w:lang w:eastAsia="zh-TW"/>
              </w:rPr>
              <w:t>年全市常住人口</w:t>
            </w:r>
            <w:r w:rsidRPr="00DD6B89">
              <w:rPr>
                <w:lang w:eastAsia="zh-TW"/>
              </w:rPr>
              <w:t>530.</w:t>
            </w:r>
            <w:r w:rsidRPr="00DD6B89">
              <w:rPr>
                <w:rFonts w:eastAsia="SimSun" w:hint="eastAsia"/>
                <w:lang w:eastAsia="zh-TW"/>
              </w:rPr>
              <w:t>5</w:t>
            </w:r>
            <w:r w:rsidRPr="00DD6B89">
              <w:rPr>
                <w:lang w:eastAsia="zh-TW"/>
              </w:rPr>
              <w:t>萬人，常住人口城鎮化率</w:t>
            </w:r>
            <w:r w:rsidRPr="00DD6B89">
              <w:rPr>
                <w:lang w:eastAsia="zh-TW"/>
              </w:rPr>
              <w:lastRenderedPageBreak/>
              <w:t>91.</w:t>
            </w:r>
            <w:r w:rsidRPr="00DD6B89">
              <w:rPr>
                <w:rFonts w:eastAsia="SimSun" w:hint="eastAsia"/>
                <w:lang w:eastAsia="zh-TW"/>
              </w:rPr>
              <w:t>3</w:t>
            </w:r>
            <w:r w:rsidRPr="00DD6B89">
              <w:rPr>
                <w:lang w:eastAsia="zh-TW"/>
              </w:rPr>
              <w:t>1%</w:t>
            </w:r>
            <w:r w:rsidRPr="00DD6B89">
              <w:rPr>
                <w:lang w:eastAsia="zh-TW"/>
              </w:rPr>
              <w:t>。全市戶籍人口</w:t>
            </w:r>
            <w:r w:rsidRPr="00DD6B89">
              <w:rPr>
                <w:rFonts w:hint="eastAsia"/>
                <w:lang w:eastAsia="zh-TW"/>
              </w:rPr>
              <w:t>315.96</w:t>
            </w:r>
            <w:r w:rsidRPr="00DD6B89">
              <w:rPr>
                <w:lang w:eastAsia="zh-TW"/>
              </w:rPr>
              <w:t>萬人，戶籍人口城鎮化率</w:t>
            </w:r>
            <w:r w:rsidRPr="00DD6B89">
              <w:rPr>
                <w:rFonts w:eastAsia="SimSun"/>
                <w:lang w:eastAsia="zh-TW"/>
              </w:rPr>
              <w:t>88.3%</w:t>
            </w:r>
            <w:r w:rsidRPr="00DD6B89">
              <w:rPr>
                <w:lang w:eastAsia="zh-TW"/>
              </w:rPr>
              <w:t>。重點發展十二大領域平</w:t>
            </w:r>
            <w:proofErr w:type="gramStart"/>
            <w:r w:rsidRPr="00DD6B89">
              <w:rPr>
                <w:lang w:eastAsia="zh-TW"/>
              </w:rPr>
              <w:t>臺</w:t>
            </w:r>
            <w:proofErr w:type="gramEnd"/>
            <w:r w:rsidRPr="00DD6B89">
              <w:rPr>
                <w:lang w:eastAsia="zh-TW"/>
              </w:rPr>
              <w:t>，分別為工業互聯網、電子商務、信用信息服務、交通物流、文化創意、金融科技、創新創業、健康醫療、教育培訓、人力資源、會展服務、家政服務等；為中國大陸最早實行對外開放政策的經濟特區之一，海峽西岸重要的中心城市。</w:t>
            </w:r>
          </w:p>
        </w:tc>
      </w:tr>
      <w:tr w:rsidR="00E24C1A" w:rsidRPr="00DD6B89" w14:paraId="776C0CCE" w14:textId="77777777">
        <w:trPr>
          <w:trHeight w:val="680"/>
        </w:trPr>
        <w:tc>
          <w:tcPr>
            <w:tcW w:w="5000" w:type="pct"/>
            <w:gridSpan w:val="2"/>
            <w:shd w:val="clear" w:color="auto" w:fill="CCFFFF"/>
            <w:vAlign w:val="center"/>
          </w:tcPr>
          <w:p w14:paraId="4E6AEF52"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經濟指標</w:t>
            </w:r>
          </w:p>
        </w:tc>
      </w:tr>
      <w:tr w:rsidR="00E24C1A" w:rsidRPr="00DD6B89" w14:paraId="52D9484B" w14:textId="77777777">
        <w:trPr>
          <w:trHeight w:val="680"/>
        </w:trPr>
        <w:tc>
          <w:tcPr>
            <w:tcW w:w="1413" w:type="pct"/>
            <w:vAlign w:val="center"/>
          </w:tcPr>
          <w:p w14:paraId="073429E2" w14:textId="77777777" w:rsidR="009B2141" w:rsidRPr="00DD6B89" w:rsidRDefault="00000000">
            <w:pPr>
              <w:pStyle w:val="-0"/>
              <w:ind w:left="118" w:right="118"/>
              <w:rPr>
                <w:lang w:eastAsia="zh-TW"/>
              </w:rPr>
            </w:pPr>
            <w:r w:rsidRPr="00DD6B89">
              <w:rPr>
                <w:lang w:eastAsia="zh-TW"/>
              </w:rPr>
              <w:t>地區生產總值</w:t>
            </w:r>
          </w:p>
          <w:p w14:paraId="77377E11"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6079" w:type="dxa"/>
            <w:vAlign w:val="center"/>
          </w:tcPr>
          <w:p w14:paraId="26EC5082"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年福建省全年地區生產總值</w:t>
            </w:r>
            <w:r w:rsidRPr="00DD6B89">
              <w:rPr>
                <w:rFonts w:hint="eastAsia"/>
                <w:lang w:eastAsia="zh-TW"/>
              </w:rPr>
              <w:t>6</w:t>
            </w:r>
            <w:r w:rsidRPr="00DD6B89">
              <w:rPr>
                <w:rFonts w:hint="eastAsia"/>
              </w:rPr>
              <w:t>兆</w:t>
            </w:r>
            <w:r w:rsidRPr="00DD6B89">
              <w:rPr>
                <w:rFonts w:hint="eastAsia"/>
                <w:lang w:eastAsia="zh-TW"/>
              </w:rPr>
              <w:t>199.45</w:t>
            </w:r>
            <w:r w:rsidRPr="00DD6B89">
              <w:rPr>
                <w:lang w:eastAsia="zh-TW"/>
              </w:rPr>
              <w:t>億元，比上年成長</w:t>
            </w:r>
            <w:r w:rsidRPr="00DD6B89">
              <w:rPr>
                <w:lang w:eastAsia="zh-TW"/>
              </w:rPr>
              <w:t>5</w:t>
            </w:r>
            <w:r w:rsidRPr="00DD6B89">
              <w:rPr>
                <w:rFonts w:hint="eastAsia"/>
                <w:lang w:eastAsia="zh-TW"/>
              </w:rPr>
              <w:t>.0</w:t>
            </w:r>
            <w:r w:rsidRPr="00DD6B89">
              <w:rPr>
                <w:lang w:eastAsia="zh-TW"/>
              </w:rPr>
              <w:t>%</w:t>
            </w:r>
            <w:r w:rsidRPr="00DD6B89">
              <w:rPr>
                <w:lang w:eastAsia="zh-TW"/>
              </w:rPr>
              <w:t>。其中，第一產業增加值</w:t>
            </w:r>
            <w:r w:rsidRPr="00DD6B89">
              <w:rPr>
                <w:rFonts w:eastAsia="SimSun" w:hint="eastAsia"/>
                <w:lang w:eastAsia="zh-TW"/>
              </w:rPr>
              <w:t>3,354.37</w:t>
            </w:r>
            <w:r w:rsidRPr="00DD6B89">
              <w:rPr>
                <w:lang w:eastAsia="zh-TW"/>
              </w:rPr>
              <w:t>億元，成長</w:t>
            </w:r>
            <w:r w:rsidRPr="00DD6B89">
              <w:rPr>
                <w:rFonts w:eastAsia="SimSun"/>
                <w:lang w:eastAsia="zh-TW"/>
              </w:rPr>
              <w:t>3.</w:t>
            </w:r>
            <w:r w:rsidRPr="00DD6B89">
              <w:rPr>
                <w:rFonts w:eastAsia="SimSun" w:hint="eastAsia"/>
                <w:lang w:eastAsia="zh-TW"/>
              </w:rPr>
              <w:t>6</w:t>
            </w:r>
            <w:r w:rsidRPr="00DD6B89">
              <w:rPr>
                <w:rFonts w:eastAsia="SimSun"/>
                <w:lang w:eastAsia="zh-TW"/>
              </w:rPr>
              <w:t>%</w:t>
            </w:r>
            <w:r w:rsidRPr="00DD6B89">
              <w:rPr>
                <w:lang w:eastAsia="zh-TW"/>
              </w:rPr>
              <w:t>；第二產業增加值</w:t>
            </w:r>
            <w:r w:rsidRPr="00DD6B89">
              <w:rPr>
                <w:rFonts w:eastAsia="SimSun" w:hint="eastAsia"/>
                <w:lang w:eastAsia="zh-TW"/>
              </w:rPr>
              <w:t>2</w:t>
            </w:r>
            <w:r w:rsidRPr="00DD6B89">
              <w:rPr>
                <w:rFonts w:hint="eastAsia"/>
              </w:rPr>
              <w:t>兆</w:t>
            </w:r>
            <w:r w:rsidRPr="00DD6B89">
              <w:rPr>
                <w:rFonts w:eastAsia="SimSun" w:hint="eastAsia"/>
                <w:lang w:eastAsia="zh-TW"/>
              </w:rPr>
              <w:t>5,497.34</w:t>
            </w:r>
            <w:r w:rsidRPr="00DD6B89">
              <w:rPr>
                <w:lang w:eastAsia="zh-TW"/>
              </w:rPr>
              <w:t>億元，成長</w:t>
            </w:r>
            <w:r w:rsidRPr="00DD6B89">
              <w:rPr>
                <w:lang w:eastAsia="zh-TW"/>
              </w:rPr>
              <w:t>5.</w:t>
            </w:r>
            <w:r w:rsidRPr="00DD6B89">
              <w:rPr>
                <w:rFonts w:eastAsia="SimSun" w:hint="eastAsia"/>
                <w:lang w:eastAsia="zh-TW"/>
              </w:rPr>
              <w:t>1</w:t>
            </w:r>
            <w:r w:rsidRPr="00DD6B89">
              <w:rPr>
                <w:lang w:eastAsia="zh-TW"/>
              </w:rPr>
              <w:t>%</w:t>
            </w:r>
            <w:r w:rsidRPr="00DD6B89">
              <w:rPr>
                <w:lang w:eastAsia="zh-TW"/>
              </w:rPr>
              <w:t>；服務業增加值</w:t>
            </w:r>
            <w:r w:rsidRPr="00DD6B89">
              <w:rPr>
                <w:rFonts w:eastAsia="SimSun" w:hint="eastAsia"/>
                <w:lang w:eastAsia="zh-TW"/>
              </w:rPr>
              <w:t>3</w:t>
            </w:r>
            <w:r w:rsidRPr="00DD6B89">
              <w:rPr>
                <w:rFonts w:hint="eastAsia"/>
                <w:lang w:eastAsia="zh-TW"/>
              </w:rPr>
              <w:t>兆</w:t>
            </w:r>
            <w:r w:rsidRPr="00DD6B89">
              <w:rPr>
                <w:rFonts w:eastAsia="SimSun" w:hint="eastAsia"/>
                <w:lang w:eastAsia="zh-TW"/>
              </w:rPr>
              <w:t>1,347.74</w:t>
            </w:r>
            <w:r w:rsidRPr="00DD6B89">
              <w:rPr>
                <w:rFonts w:eastAsia="SimSun"/>
                <w:lang w:eastAsia="zh-TW"/>
              </w:rPr>
              <w:t>億</w:t>
            </w:r>
            <w:r w:rsidRPr="00DD6B89">
              <w:rPr>
                <w:lang w:eastAsia="zh-TW"/>
              </w:rPr>
              <w:t>元，成長</w:t>
            </w:r>
            <w:r w:rsidRPr="00DD6B89">
              <w:rPr>
                <w:rFonts w:eastAsia="SimSun"/>
                <w:lang w:eastAsia="zh-TW"/>
              </w:rPr>
              <w:t>5.</w:t>
            </w:r>
            <w:r w:rsidRPr="00DD6B89">
              <w:rPr>
                <w:rFonts w:eastAsia="SimSun" w:hint="eastAsia"/>
                <w:lang w:eastAsia="zh-TW"/>
              </w:rPr>
              <w:t>1</w:t>
            </w:r>
            <w:r w:rsidRPr="00DD6B89">
              <w:rPr>
                <w:rFonts w:eastAsia="SimSun"/>
                <w:lang w:eastAsia="zh-TW"/>
              </w:rPr>
              <w:t>%</w:t>
            </w:r>
            <w:r w:rsidRPr="00DD6B89">
              <w:rPr>
                <w:lang w:eastAsia="zh-TW"/>
              </w:rPr>
              <w:t>。第一產業增加值占地區生產總值的比重為</w:t>
            </w:r>
            <w:r w:rsidRPr="00DD6B89">
              <w:rPr>
                <w:rFonts w:eastAsia="SimSun"/>
                <w:lang w:eastAsia="zh-TW"/>
              </w:rPr>
              <w:t>5.</w:t>
            </w:r>
            <w:r w:rsidRPr="00DD6B89">
              <w:rPr>
                <w:rFonts w:eastAsia="SimSun" w:hint="eastAsia"/>
                <w:lang w:eastAsia="zh-TW"/>
              </w:rPr>
              <w:t>6</w:t>
            </w:r>
            <w:r w:rsidRPr="00DD6B89">
              <w:rPr>
                <w:rFonts w:eastAsia="SimSun"/>
                <w:lang w:eastAsia="zh-TW"/>
              </w:rPr>
              <w:t>%</w:t>
            </w:r>
            <w:r w:rsidRPr="00DD6B89">
              <w:rPr>
                <w:lang w:eastAsia="zh-TW"/>
              </w:rPr>
              <w:t>，第二產業增加值比重為</w:t>
            </w:r>
            <w:r w:rsidRPr="00DD6B89">
              <w:rPr>
                <w:rFonts w:eastAsia="SimSun"/>
                <w:lang w:eastAsia="zh-TW"/>
              </w:rPr>
              <w:t>42.</w:t>
            </w:r>
            <w:r w:rsidRPr="00DD6B89">
              <w:rPr>
                <w:rFonts w:eastAsia="SimSun" w:hint="eastAsia"/>
                <w:lang w:eastAsia="zh-TW"/>
              </w:rPr>
              <w:t>3</w:t>
            </w:r>
            <w:r w:rsidRPr="00DD6B89">
              <w:rPr>
                <w:rFonts w:eastAsia="SimSun"/>
                <w:lang w:eastAsia="zh-TW"/>
              </w:rPr>
              <w:t>%</w:t>
            </w:r>
            <w:r w:rsidRPr="00DD6B89">
              <w:rPr>
                <w:lang w:eastAsia="zh-TW"/>
              </w:rPr>
              <w:t>，服務業增加值比重為</w:t>
            </w:r>
            <w:r w:rsidRPr="00DD6B89">
              <w:rPr>
                <w:rFonts w:eastAsia="SimSun" w:hint="eastAsia"/>
                <w:lang w:eastAsia="zh-TW"/>
              </w:rPr>
              <w:t>52.1</w:t>
            </w:r>
            <w:r w:rsidRPr="00DD6B89">
              <w:rPr>
                <w:rFonts w:eastAsia="SimSun"/>
                <w:lang w:eastAsia="zh-TW"/>
              </w:rPr>
              <w:t>%</w:t>
            </w:r>
            <w:r w:rsidRPr="00DD6B89">
              <w:rPr>
                <w:lang w:eastAsia="zh-TW"/>
              </w:rPr>
              <w:t>。</w:t>
            </w:r>
          </w:p>
        </w:tc>
      </w:tr>
      <w:tr w:rsidR="00E24C1A" w:rsidRPr="00DD6B89" w14:paraId="71EC2F24" w14:textId="77777777">
        <w:trPr>
          <w:trHeight w:val="680"/>
        </w:trPr>
        <w:tc>
          <w:tcPr>
            <w:tcW w:w="1413" w:type="pct"/>
            <w:vAlign w:val="center"/>
          </w:tcPr>
          <w:p w14:paraId="74B74082" w14:textId="77777777" w:rsidR="009B2141" w:rsidRPr="00DD6B89" w:rsidRDefault="00000000">
            <w:pPr>
              <w:pStyle w:val="-0"/>
              <w:ind w:left="118" w:right="118"/>
            </w:pPr>
            <w:r w:rsidRPr="00DD6B89">
              <w:t>人均地區生產總值</w:t>
            </w:r>
          </w:p>
        </w:tc>
        <w:tc>
          <w:tcPr>
            <w:tcW w:w="6079" w:type="dxa"/>
            <w:vAlign w:val="center"/>
          </w:tcPr>
          <w:p w14:paraId="35329E35"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年全年人均地區生產總值</w:t>
            </w:r>
            <w:r w:rsidRPr="00DD6B89">
              <w:rPr>
                <w:rFonts w:eastAsia="SimSun" w:hint="eastAsia"/>
                <w:lang w:eastAsia="zh-TW"/>
              </w:rPr>
              <w:t>143</w:t>
            </w:r>
            <w:r w:rsidRPr="00DD6B89">
              <w:rPr>
                <w:lang w:eastAsia="zh-TW"/>
              </w:rPr>
              <w:t>,</w:t>
            </w:r>
            <w:r w:rsidRPr="00DD6B89">
              <w:rPr>
                <w:rFonts w:eastAsia="SimSun" w:hint="eastAsia"/>
                <w:lang w:eastAsia="zh-TW"/>
              </w:rPr>
              <w:t>623</w:t>
            </w:r>
            <w:r w:rsidRPr="00DD6B89">
              <w:rPr>
                <w:lang w:eastAsia="zh-TW"/>
              </w:rPr>
              <w:t>元，比上年成長</w:t>
            </w:r>
            <w:r w:rsidRPr="00DD6B89">
              <w:rPr>
                <w:rFonts w:eastAsia="SimSun" w:hint="eastAsia"/>
                <w:lang w:eastAsia="zh-TW"/>
              </w:rPr>
              <w:t>4.9</w:t>
            </w:r>
            <w:r w:rsidRPr="00DD6B89">
              <w:rPr>
                <w:lang w:eastAsia="zh-TW"/>
              </w:rPr>
              <w:t>%</w:t>
            </w:r>
            <w:r w:rsidRPr="00DD6B89">
              <w:rPr>
                <w:lang w:eastAsia="zh-TW"/>
              </w:rPr>
              <w:t>。</w:t>
            </w:r>
          </w:p>
        </w:tc>
      </w:tr>
      <w:tr w:rsidR="00E24C1A" w:rsidRPr="00DD6B89" w14:paraId="572CCBCC" w14:textId="77777777">
        <w:trPr>
          <w:trHeight w:val="680"/>
        </w:trPr>
        <w:tc>
          <w:tcPr>
            <w:tcW w:w="1413" w:type="pct"/>
            <w:vAlign w:val="center"/>
          </w:tcPr>
          <w:p w14:paraId="0CD97AC2" w14:textId="77777777" w:rsidR="009B2141" w:rsidRPr="00DD6B89" w:rsidRDefault="00000000">
            <w:pPr>
              <w:pStyle w:val="-0"/>
              <w:ind w:left="118" w:right="118"/>
            </w:pPr>
            <w:r w:rsidRPr="00DD6B89">
              <w:t>財政收入</w:t>
            </w:r>
          </w:p>
        </w:tc>
        <w:tc>
          <w:tcPr>
            <w:tcW w:w="6079" w:type="dxa"/>
            <w:vAlign w:val="center"/>
          </w:tcPr>
          <w:p w14:paraId="0E470F90"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年福建省一般公共預算總收入</w:t>
            </w:r>
            <w:r w:rsidRPr="00DD6B89">
              <w:rPr>
                <w:rFonts w:hint="eastAsia"/>
                <w:lang w:eastAsia="zh-TW"/>
              </w:rPr>
              <w:t>6,093.16</w:t>
            </w:r>
            <w:r w:rsidRPr="00DD6B89">
              <w:rPr>
                <w:lang w:eastAsia="zh-TW"/>
              </w:rPr>
              <w:t>億元，比上年成長</w:t>
            </w:r>
            <w:r w:rsidRPr="00DD6B89">
              <w:rPr>
                <w:rFonts w:hint="eastAsia"/>
                <w:lang w:eastAsia="zh-TW"/>
              </w:rPr>
              <w:t>2.3</w:t>
            </w:r>
            <w:r w:rsidRPr="00DD6B89">
              <w:rPr>
                <w:lang w:eastAsia="zh-TW"/>
              </w:rPr>
              <w:t>%</w:t>
            </w:r>
            <w:r w:rsidRPr="00DD6B89">
              <w:rPr>
                <w:lang w:eastAsia="zh-TW"/>
              </w:rPr>
              <w:t>，其中，地方一般公共預算收入</w:t>
            </w:r>
            <w:r w:rsidRPr="00DD6B89">
              <w:rPr>
                <w:rFonts w:hint="eastAsia"/>
                <w:lang w:eastAsia="zh-TW"/>
              </w:rPr>
              <w:t>3,723.35</w:t>
            </w:r>
            <w:r w:rsidRPr="00DD6B89">
              <w:rPr>
                <w:lang w:eastAsia="zh-TW"/>
              </w:rPr>
              <w:t>億元，成長</w:t>
            </w:r>
            <w:r w:rsidRPr="00DD6B89">
              <w:rPr>
                <w:rFonts w:hint="eastAsia"/>
                <w:lang w:eastAsia="zh-TW"/>
              </w:rPr>
              <w:t>3.0</w:t>
            </w:r>
            <w:r w:rsidRPr="00DD6B89">
              <w:rPr>
                <w:lang w:eastAsia="zh-TW"/>
              </w:rPr>
              <w:t>%</w:t>
            </w:r>
            <w:r w:rsidRPr="00DD6B89">
              <w:rPr>
                <w:lang w:eastAsia="zh-TW"/>
              </w:rPr>
              <w:t>。</w:t>
            </w:r>
          </w:p>
        </w:tc>
      </w:tr>
      <w:tr w:rsidR="00E24C1A" w:rsidRPr="00DD6B89" w14:paraId="5523CF93" w14:textId="77777777">
        <w:trPr>
          <w:trHeight w:val="680"/>
        </w:trPr>
        <w:tc>
          <w:tcPr>
            <w:tcW w:w="1413" w:type="pct"/>
            <w:vAlign w:val="center"/>
          </w:tcPr>
          <w:p w14:paraId="6C932BB2" w14:textId="77777777" w:rsidR="009B2141" w:rsidRPr="00DD6B89" w:rsidRDefault="00000000">
            <w:pPr>
              <w:pStyle w:val="-0"/>
              <w:ind w:left="118" w:right="118"/>
            </w:pPr>
            <w:r w:rsidRPr="00DD6B89">
              <w:t>固定資產投資</w:t>
            </w:r>
          </w:p>
        </w:tc>
        <w:tc>
          <w:tcPr>
            <w:tcW w:w="6079" w:type="dxa"/>
            <w:vAlign w:val="center"/>
          </w:tcPr>
          <w:p w14:paraId="65003CA7"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年，福建省固定資產投資比上年</w:t>
            </w:r>
            <w:r w:rsidRPr="00DD6B89">
              <w:rPr>
                <w:rFonts w:hint="eastAsia"/>
                <w:lang w:eastAsia="zh-TW"/>
              </w:rPr>
              <w:t>下降</w:t>
            </w:r>
            <w:r w:rsidRPr="00DD6B89">
              <w:rPr>
                <w:rFonts w:hint="eastAsia"/>
                <w:lang w:eastAsia="zh-TW"/>
              </w:rPr>
              <w:t>3.3%</w:t>
            </w:r>
            <w:r w:rsidRPr="00DD6B89">
              <w:rPr>
                <w:lang w:eastAsia="zh-TW"/>
              </w:rPr>
              <w:t>。第一產業投資成長</w:t>
            </w:r>
            <w:r w:rsidRPr="00DD6B89">
              <w:rPr>
                <w:rFonts w:hint="eastAsia"/>
                <w:lang w:eastAsia="zh-TW"/>
              </w:rPr>
              <w:t>11.0</w:t>
            </w:r>
            <w:r w:rsidRPr="00DD6B89">
              <w:rPr>
                <w:lang w:eastAsia="zh-TW"/>
              </w:rPr>
              <w:t>%</w:t>
            </w:r>
            <w:r w:rsidRPr="00DD6B89">
              <w:rPr>
                <w:lang w:eastAsia="zh-TW"/>
              </w:rPr>
              <w:t>；第二產業投資成長</w:t>
            </w:r>
            <w:r w:rsidRPr="00DD6B89">
              <w:rPr>
                <w:rFonts w:hint="eastAsia"/>
                <w:lang w:eastAsia="zh-TW"/>
              </w:rPr>
              <w:t>5.9</w:t>
            </w:r>
            <w:r w:rsidRPr="00DD6B89">
              <w:rPr>
                <w:lang w:eastAsia="zh-TW"/>
              </w:rPr>
              <w:t>%</w:t>
            </w:r>
            <w:r w:rsidRPr="00DD6B89">
              <w:rPr>
                <w:lang w:eastAsia="zh-TW"/>
              </w:rPr>
              <w:t>，其中，工業投資成長</w:t>
            </w:r>
            <w:r w:rsidRPr="00DD6B89">
              <w:rPr>
                <w:rFonts w:hint="eastAsia"/>
                <w:lang w:eastAsia="zh-TW"/>
              </w:rPr>
              <w:t>6.1</w:t>
            </w:r>
            <w:r w:rsidRPr="00DD6B89">
              <w:rPr>
                <w:lang w:eastAsia="zh-TW"/>
              </w:rPr>
              <w:t>%</w:t>
            </w:r>
            <w:r w:rsidRPr="00DD6B89">
              <w:rPr>
                <w:lang w:eastAsia="zh-TW"/>
              </w:rPr>
              <w:t>；服務業投資減少</w:t>
            </w:r>
            <w:r w:rsidRPr="00DD6B89">
              <w:rPr>
                <w:rFonts w:hint="eastAsia"/>
                <w:lang w:eastAsia="zh-TW"/>
              </w:rPr>
              <w:t>9.9</w:t>
            </w:r>
            <w:r w:rsidRPr="00DD6B89">
              <w:rPr>
                <w:lang w:eastAsia="zh-TW"/>
              </w:rPr>
              <w:t>%</w:t>
            </w:r>
            <w:r w:rsidRPr="00DD6B89">
              <w:rPr>
                <w:lang w:eastAsia="zh-TW"/>
              </w:rPr>
              <w:t>。基礎設施投資成長</w:t>
            </w:r>
            <w:r w:rsidRPr="00DD6B89">
              <w:rPr>
                <w:rFonts w:hint="eastAsia"/>
                <w:lang w:eastAsia="zh-TW"/>
              </w:rPr>
              <w:t>5.6</w:t>
            </w:r>
            <w:r w:rsidRPr="00DD6B89">
              <w:rPr>
                <w:lang w:eastAsia="zh-TW"/>
              </w:rPr>
              <w:t>%</w:t>
            </w:r>
            <w:r w:rsidRPr="00DD6B89">
              <w:rPr>
                <w:lang w:eastAsia="zh-TW"/>
              </w:rPr>
              <w:t>。採礦業投資</w:t>
            </w:r>
            <w:r w:rsidRPr="00DD6B89">
              <w:rPr>
                <w:rFonts w:hint="eastAsia"/>
                <w:lang w:eastAsia="zh-TW"/>
              </w:rPr>
              <w:t>成長</w:t>
            </w:r>
            <w:r w:rsidRPr="00DD6B89">
              <w:rPr>
                <w:rFonts w:hint="eastAsia"/>
                <w:lang w:eastAsia="zh-TW"/>
              </w:rPr>
              <w:t>3.5</w:t>
            </w:r>
            <w:r w:rsidRPr="00DD6B89">
              <w:rPr>
                <w:lang w:eastAsia="zh-TW"/>
              </w:rPr>
              <w:t>%</w:t>
            </w:r>
            <w:r w:rsidRPr="00DD6B89">
              <w:rPr>
                <w:lang w:eastAsia="zh-TW"/>
              </w:rPr>
              <w:t>，製造業投資成長</w:t>
            </w:r>
            <w:r w:rsidRPr="00DD6B89">
              <w:rPr>
                <w:rFonts w:hint="eastAsia"/>
                <w:lang w:eastAsia="zh-TW"/>
              </w:rPr>
              <w:t>3.9</w:t>
            </w:r>
            <w:r w:rsidRPr="00DD6B89">
              <w:rPr>
                <w:lang w:eastAsia="zh-TW"/>
              </w:rPr>
              <w:t>%</w:t>
            </w:r>
            <w:r w:rsidRPr="00DD6B89">
              <w:rPr>
                <w:lang w:eastAsia="zh-TW"/>
              </w:rPr>
              <w:t>，電力、熱力、燃氣及水生產和供應業投資成</w:t>
            </w:r>
            <w:r w:rsidRPr="00DD6B89">
              <w:rPr>
                <w:lang w:eastAsia="zh-TW"/>
              </w:rPr>
              <w:lastRenderedPageBreak/>
              <w:t>長</w:t>
            </w:r>
            <w:r w:rsidRPr="00DD6B89">
              <w:rPr>
                <w:rFonts w:hint="eastAsia"/>
                <w:lang w:eastAsia="zh-TW"/>
              </w:rPr>
              <w:t>18.4</w:t>
            </w:r>
            <w:r w:rsidRPr="00DD6B89">
              <w:rPr>
                <w:lang w:eastAsia="zh-TW"/>
              </w:rPr>
              <w:t>%</w:t>
            </w:r>
            <w:r w:rsidRPr="00DD6B89">
              <w:rPr>
                <w:lang w:eastAsia="zh-TW"/>
              </w:rPr>
              <w:t>。全年到位資金比上年</w:t>
            </w:r>
            <w:r w:rsidRPr="00DD6B89">
              <w:rPr>
                <w:rFonts w:hint="eastAsia"/>
                <w:lang w:eastAsia="zh-TW"/>
              </w:rPr>
              <w:t>下降</w:t>
            </w:r>
            <w:r w:rsidRPr="00DD6B89">
              <w:rPr>
                <w:rFonts w:hint="eastAsia"/>
                <w:lang w:eastAsia="zh-TW"/>
              </w:rPr>
              <w:t>3.5</w:t>
            </w:r>
            <w:r w:rsidRPr="00DD6B89">
              <w:rPr>
                <w:lang w:eastAsia="zh-TW"/>
              </w:rPr>
              <w:t>%</w:t>
            </w:r>
            <w:r w:rsidRPr="00DD6B89">
              <w:rPr>
                <w:lang w:eastAsia="zh-TW"/>
              </w:rPr>
              <w:t>。</w:t>
            </w:r>
          </w:p>
        </w:tc>
      </w:tr>
      <w:tr w:rsidR="00E24C1A" w:rsidRPr="00DD6B89" w14:paraId="2D4DC909" w14:textId="77777777">
        <w:trPr>
          <w:trHeight w:val="680"/>
        </w:trPr>
        <w:tc>
          <w:tcPr>
            <w:tcW w:w="1413" w:type="pct"/>
            <w:vAlign w:val="center"/>
          </w:tcPr>
          <w:p w14:paraId="59DF0C5F" w14:textId="77777777" w:rsidR="009B2141" w:rsidRPr="00DD6B89" w:rsidRDefault="00000000">
            <w:pPr>
              <w:pStyle w:val="-0"/>
              <w:ind w:left="118" w:right="118"/>
            </w:pPr>
            <w:r w:rsidRPr="00DD6B89">
              <w:lastRenderedPageBreak/>
              <w:t>就業</w:t>
            </w:r>
          </w:p>
        </w:tc>
        <w:tc>
          <w:tcPr>
            <w:tcW w:w="6079" w:type="dxa"/>
            <w:vAlign w:val="center"/>
          </w:tcPr>
          <w:p w14:paraId="5CEA8DC6"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年，福建省城鎮新增就業</w:t>
            </w:r>
            <w:r w:rsidRPr="00DD6B89">
              <w:rPr>
                <w:rFonts w:eastAsia="SimSun" w:hint="eastAsia"/>
                <w:lang w:eastAsia="zh-TW"/>
              </w:rPr>
              <w:t>54.58</w:t>
            </w:r>
            <w:r w:rsidRPr="00DD6B89">
              <w:rPr>
                <w:lang w:eastAsia="zh-TW"/>
              </w:rPr>
              <w:t>萬人。有</w:t>
            </w:r>
            <w:r w:rsidRPr="00DD6B89">
              <w:rPr>
                <w:rFonts w:eastAsia="SimSun" w:hint="eastAsia"/>
                <w:lang w:eastAsia="zh-TW"/>
              </w:rPr>
              <w:t>2.75</w:t>
            </w:r>
            <w:r w:rsidRPr="00DD6B89">
              <w:rPr>
                <w:lang w:eastAsia="zh-TW"/>
              </w:rPr>
              <w:t>萬名城鎮失業人員實現了再就業。</w:t>
            </w:r>
          </w:p>
        </w:tc>
      </w:tr>
      <w:tr w:rsidR="00E24C1A" w:rsidRPr="00DD6B89" w14:paraId="7F607191" w14:textId="77777777">
        <w:trPr>
          <w:trHeight w:val="680"/>
        </w:trPr>
        <w:tc>
          <w:tcPr>
            <w:tcW w:w="5000" w:type="pct"/>
            <w:gridSpan w:val="2"/>
            <w:shd w:val="clear" w:color="auto" w:fill="CCFFFF"/>
            <w:vAlign w:val="center"/>
          </w:tcPr>
          <w:p w14:paraId="1C262B86" w14:textId="77777777" w:rsidR="009B2141" w:rsidRPr="00DD6B89" w:rsidRDefault="00000000">
            <w:pPr>
              <w:pStyle w:val="affe"/>
              <w:rPr>
                <w:sz w:val="24"/>
                <w:szCs w:val="24"/>
              </w:rPr>
            </w:pPr>
            <w:r w:rsidRPr="00DD6B89">
              <w:rPr>
                <w:sz w:val="24"/>
                <w:szCs w:val="24"/>
              </w:rPr>
              <w:t>利用外資</w:t>
            </w:r>
          </w:p>
        </w:tc>
      </w:tr>
      <w:tr w:rsidR="00E24C1A" w:rsidRPr="00DD6B89" w14:paraId="5410EB70" w14:textId="77777777">
        <w:trPr>
          <w:trHeight w:val="680"/>
        </w:trPr>
        <w:tc>
          <w:tcPr>
            <w:tcW w:w="1413" w:type="pct"/>
            <w:vAlign w:val="center"/>
          </w:tcPr>
          <w:p w14:paraId="31F1C93A" w14:textId="77777777" w:rsidR="009B2141" w:rsidRPr="00DD6B89" w:rsidRDefault="00000000">
            <w:pPr>
              <w:pStyle w:val="-0"/>
              <w:ind w:left="118" w:right="118"/>
            </w:pPr>
            <w:r w:rsidRPr="00DD6B89">
              <w:t>外商投資件數</w:t>
            </w:r>
          </w:p>
        </w:tc>
        <w:tc>
          <w:tcPr>
            <w:tcW w:w="6079" w:type="dxa"/>
            <w:vAlign w:val="center"/>
          </w:tcPr>
          <w:p w14:paraId="23C19229"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年，福建省新設外商投資企業</w:t>
            </w:r>
            <w:r w:rsidRPr="00DD6B89">
              <w:rPr>
                <w:rFonts w:hint="eastAsia"/>
                <w:lang w:eastAsia="zh-TW"/>
              </w:rPr>
              <w:t>4,342</w:t>
            </w:r>
            <w:r w:rsidRPr="00DD6B89">
              <w:rPr>
                <w:lang w:eastAsia="zh-TW"/>
              </w:rPr>
              <w:t>家，比上年成長</w:t>
            </w:r>
            <w:r w:rsidRPr="00DD6B89">
              <w:rPr>
                <w:rFonts w:hint="eastAsia"/>
                <w:lang w:eastAsia="zh-TW"/>
              </w:rPr>
              <w:t>6.3</w:t>
            </w:r>
            <w:r w:rsidRPr="00DD6B89">
              <w:rPr>
                <w:lang w:eastAsia="zh-TW"/>
              </w:rPr>
              <w:t>%</w:t>
            </w:r>
            <w:r w:rsidRPr="00DD6B89">
              <w:rPr>
                <w:lang w:eastAsia="zh-TW"/>
              </w:rPr>
              <w:t>。</w:t>
            </w:r>
          </w:p>
        </w:tc>
      </w:tr>
      <w:tr w:rsidR="00E24C1A" w:rsidRPr="00DD6B89" w14:paraId="42BAC7FE" w14:textId="77777777">
        <w:trPr>
          <w:trHeight w:val="680"/>
        </w:trPr>
        <w:tc>
          <w:tcPr>
            <w:tcW w:w="1413" w:type="pct"/>
            <w:vAlign w:val="center"/>
          </w:tcPr>
          <w:p w14:paraId="2824F889" w14:textId="77777777" w:rsidR="009B2141" w:rsidRPr="00DD6B89" w:rsidRDefault="00000000">
            <w:pPr>
              <w:pStyle w:val="-0"/>
              <w:ind w:left="118" w:right="118"/>
            </w:pPr>
            <w:r w:rsidRPr="00DD6B89">
              <w:t>外商投資金額</w:t>
            </w:r>
          </w:p>
        </w:tc>
        <w:tc>
          <w:tcPr>
            <w:tcW w:w="6079" w:type="dxa"/>
            <w:vAlign w:val="center"/>
          </w:tcPr>
          <w:p w14:paraId="2D5F793C"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年，福建省實際使用外資金額</w:t>
            </w:r>
            <w:r w:rsidRPr="00DD6B89">
              <w:rPr>
                <w:rFonts w:hint="eastAsia"/>
                <w:lang w:eastAsia="zh-TW"/>
              </w:rPr>
              <w:t>223.53</w:t>
            </w:r>
            <w:r w:rsidRPr="00DD6B89">
              <w:rPr>
                <w:lang w:eastAsia="zh-TW"/>
              </w:rPr>
              <w:t>億元，</w:t>
            </w:r>
            <w:r w:rsidRPr="00DD6B89">
              <w:rPr>
                <w:rFonts w:hint="eastAsia"/>
                <w:lang w:eastAsia="zh-TW"/>
              </w:rPr>
              <w:t>成長</w:t>
            </w:r>
            <w:r w:rsidRPr="00DD6B89">
              <w:rPr>
                <w:rFonts w:hint="eastAsia"/>
                <w:lang w:eastAsia="zh-TW"/>
              </w:rPr>
              <w:t>1.0%</w:t>
            </w:r>
            <w:r w:rsidRPr="00DD6B89">
              <w:rPr>
                <w:lang w:eastAsia="zh-TW"/>
              </w:rPr>
              <w:t>。</w:t>
            </w:r>
          </w:p>
        </w:tc>
      </w:tr>
      <w:tr w:rsidR="00E24C1A" w:rsidRPr="00DD6B89" w14:paraId="15902637" w14:textId="77777777">
        <w:trPr>
          <w:trHeight w:val="680"/>
        </w:trPr>
        <w:tc>
          <w:tcPr>
            <w:tcW w:w="1413" w:type="pct"/>
            <w:vAlign w:val="center"/>
          </w:tcPr>
          <w:p w14:paraId="129722E8" w14:textId="77777777" w:rsidR="009B2141" w:rsidRPr="00DD6B89" w:rsidRDefault="00000000">
            <w:pPr>
              <w:pStyle w:val="-0"/>
              <w:ind w:left="118" w:right="118"/>
            </w:pPr>
            <w:r w:rsidRPr="00DD6B89">
              <w:t>投資方式</w:t>
            </w:r>
          </w:p>
        </w:tc>
        <w:tc>
          <w:tcPr>
            <w:tcW w:w="6079" w:type="dxa"/>
            <w:vAlign w:val="center"/>
          </w:tcPr>
          <w:p w14:paraId="4B22EAA2" w14:textId="77777777" w:rsidR="009B2141" w:rsidRPr="00DD6B89" w:rsidRDefault="00000000">
            <w:pPr>
              <w:pStyle w:val="-"/>
              <w:ind w:left="118" w:right="118"/>
              <w:rPr>
                <w:lang w:eastAsia="zh-TW"/>
              </w:rPr>
            </w:pPr>
            <w:r w:rsidRPr="00DD6B89">
              <w:rPr>
                <w:lang w:eastAsia="zh-TW"/>
              </w:rPr>
              <w:t>獨資是外商投資最主要的形式，此外尚有中外合資及中外合作之方式。</w:t>
            </w:r>
          </w:p>
        </w:tc>
      </w:tr>
      <w:tr w:rsidR="00E24C1A" w:rsidRPr="00DD6B89" w14:paraId="5BFDEA96" w14:textId="77777777">
        <w:trPr>
          <w:trHeight w:val="680"/>
        </w:trPr>
        <w:tc>
          <w:tcPr>
            <w:tcW w:w="1413" w:type="pct"/>
            <w:vAlign w:val="center"/>
          </w:tcPr>
          <w:p w14:paraId="5616CBE5" w14:textId="77777777" w:rsidR="009B2141" w:rsidRPr="00DD6B89" w:rsidRDefault="00000000">
            <w:pPr>
              <w:pStyle w:val="-0"/>
              <w:ind w:left="118" w:right="118"/>
            </w:pPr>
            <w:r w:rsidRPr="00DD6B89">
              <w:t>投資產業</w:t>
            </w:r>
          </w:p>
        </w:tc>
        <w:tc>
          <w:tcPr>
            <w:tcW w:w="6079" w:type="dxa"/>
            <w:vAlign w:val="center"/>
          </w:tcPr>
          <w:p w14:paraId="4398E7B5" w14:textId="1761F2EE" w:rsidR="009B2141" w:rsidRPr="00DD6B89" w:rsidRDefault="00000000">
            <w:pPr>
              <w:pStyle w:val="-"/>
              <w:ind w:left="118" w:right="118"/>
              <w:rPr>
                <w:lang w:eastAsia="zh-TW"/>
              </w:rPr>
            </w:pPr>
            <w:r w:rsidRPr="00DD6B89">
              <w:rPr>
                <w:lang w:eastAsia="zh-TW"/>
              </w:rPr>
              <w:t>從行業看，</w:t>
            </w:r>
            <w:r w:rsidRPr="00DD6B89">
              <w:rPr>
                <w:rFonts w:hint="eastAsia"/>
                <w:lang w:eastAsia="zh-TW"/>
              </w:rPr>
              <w:t>2025</w:t>
            </w:r>
            <w:r w:rsidRPr="00DD6B89">
              <w:rPr>
                <w:rFonts w:hint="eastAsia"/>
                <w:lang w:eastAsia="zh-TW"/>
              </w:rPr>
              <w:t>年，</w:t>
            </w:r>
            <w:r w:rsidRPr="00DD6B89">
              <w:rPr>
                <w:rFonts w:hint="eastAsia"/>
              </w:rPr>
              <w:t>福建省</w:t>
            </w:r>
            <w:r w:rsidRPr="00DD6B89">
              <w:rPr>
                <w:rFonts w:hint="eastAsia"/>
                <w:lang w:eastAsia="zh-TW"/>
              </w:rPr>
              <w:t>製造業實際使用外資</w:t>
            </w:r>
            <w:r w:rsidRPr="00DD6B89">
              <w:rPr>
                <w:rFonts w:hint="eastAsia"/>
                <w:lang w:eastAsia="zh-TW"/>
              </w:rPr>
              <w:t>127.6</w:t>
            </w:r>
            <w:r w:rsidRPr="00DD6B89">
              <w:rPr>
                <w:rFonts w:hint="eastAsia"/>
                <w:lang w:eastAsia="zh-TW"/>
              </w:rPr>
              <w:t>億元，同比</w:t>
            </w:r>
            <w:r w:rsidR="00FB5E25" w:rsidRPr="00DD6B89">
              <w:rPr>
                <w:rFonts w:hint="eastAsia"/>
                <w:lang w:eastAsia="zh-TW"/>
              </w:rPr>
              <w:t>成長</w:t>
            </w:r>
            <w:r w:rsidRPr="00DD6B89">
              <w:rPr>
                <w:rFonts w:hint="eastAsia"/>
                <w:lang w:eastAsia="zh-TW"/>
              </w:rPr>
              <w:t>22.6%</w:t>
            </w:r>
            <w:r w:rsidRPr="00DD6B89">
              <w:rPr>
                <w:rFonts w:hint="eastAsia"/>
                <w:lang w:eastAsia="zh-TW"/>
              </w:rPr>
              <w:t>。高技術產業實際使用外資同比</w:t>
            </w:r>
            <w:r w:rsidR="00FB5E25" w:rsidRPr="00DD6B89">
              <w:rPr>
                <w:rFonts w:hint="eastAsia"/>
                <w:lang w:eastAsia="zh-TW"/>
              </w:rPr>
              <w:t>成長</w:t>
            </w:r>
            <w:r w:rsidRPr="00DD6B89">
              <w:rPr>
                <w:rFonts w:hint="eastAsia"/>
                <w:lang w:eastAsia="zh-TW"/>
              </w:rPr>
              <w:t>61.5%</w:t>
            </w:r>
            <w:r w:rsidRPr="00DD6B89">
              <w:rPr>
                <w:rFonts w:hint="eastAsia"/>
                <w:lang w:eastAsia="zh-TW"/>
              </w:rPr>
              <w:t>。其中，金屬製品業、合成材料製造業及電腦、通信和其他電子設備製造業實際使用外資分別同比</w:t>
            </w:r>
            <w:r w:rsidR="00FB5E25" w:rsidRPr="00DD6B89">
              <w:rPr>
                <w:rFonts w:hint="eastAsia"/>
                <w:lang w:eastAsia="zh-TW"/>
              </w:rPr>
              <w:t>成長</w:t>
            </w:r>
            <w:r w:rsidRPr="00DD6B89">
              <w:rPr>
                <w:rFonts w:hint="eastAsia"/>
                <w:lang w:eastAsia="zh-TW"/>
              </w:rPr>
              <w:t>36.1%</w:t>
            </w:r>
            <w:r w:rsidRPr="00DD6B89">
              <w:rPr>
                <w:rFonts w:hint="eastAsia"/>
                <w:lang w:eastAsia="zh-TW"/>
              </w:rPr>
              <w:t>、</w:t>
            </w:r>
            <w:r w:rsidRPr="00DD6B89">
              <w:rPr>
                <w:rFonts w:hint="eastAsia"/>
                <w:lang w:eastAsia="zh-TW"/>
              </w:rPr>
              <w:t>69.7%</w:t>
            </w:r>
            <w:r w:rsidRPr="00DD6B89">
              <w:rPr>
                <w:rFonts w:hint="eastAsia"/>
                <w:lang w:eastAsia="zh-TW"/>
              </w:rPr>
              <w:t>、</w:t>
            </w:r>
            <w:r w:rsidRPr="00DD6B89">
              <w:rPr>
                <w:rFonts w:hint="eastAsia"/>
                <w:lang w:eastAsia="zh-TW"/>
              </w:rPr>
              <w:t>75.8%</w:t>
            </w:r>
            <w:r w:rsidRPr="00DD6B89">
              <w:rPr>
                <w:rFonts w:hint="eastAsia"/>
                <w:lang w:eastAsia="zh-TW"/>
              </w:rPr>
              <w:t>。</w:t>
            </w:r>
          </w:p>
        </w:tc>
      </w:tr>
      <w:tr w:rsidR="00E24C1A" w:rsidRPr="00DD6B89" w14:paraId="0DDA82CB" w14:textId="77777777">
        <w:trPr>
          <w:trHeight w:val="680"/>
        </w:trPr>
        <w:tc>
          <w:tcPr>
            <w:tcW w:w="1413" w:type="pct"/>
            <w:vAlign w:val="center"/>
          </w:tcPr>
          <w:p w14:paraId="371D628C" w14:textId="77777777" w:rsidR="009B2141" w:rsidRPr="00DD6B89" w:rsidRDefault="00000000">
            <w:pPr>
              <w:pStyle w:val="-0"/>
              <w:ind w:left="118" w:right="118"/>
            </w:pPr>
            <w:r w:rsidRPr="00DD6B89">
              <w:t>投資區域</w:t>
            </w:r>
          </w:p>
        </w:tc>
        <w:tc>
          <w:tcPr>
            <w:tcW w:w="6079" w:type="dxa"/>
            <w:vAlign w:val="center"/>
          </w:tcPr>
          <w:p w14:paraId="7D5A5778" w14:textId="77777777" w:rsidR="009B2141" w:rsidRPr="00DD6B89" w:rsidRDefault="00000000">
            <w:pPr>
              <w:pStyle w:val="-"/>
              <w:ind w:left="118" w:right="118"/>
              <w:rPr>
                <w:rFonts w:eastAsia="SimSun"/>
                <w:lang w:eastAsia="zh-TW"/>
              </w:rPr>
            </w:pPr>
            <w:r w:rsidRPr="00DD6B89">
              <w:rPr>
                <w:lang w:eastAsia="zh-TW"/>
              </w:rPr>
              <w:t>202</w:t>
            </w:r>
            <w:r w:rsidRPr="00DD6B89">
              <w:rPr>
                <w:rFonts w:eastAsia="SimSun" w:hint="eastAsia"/>
                <w:lang w:eastAsia="zh-TW"/>
              </w:rPr>
              <w:t>5</w:t>
            </w:r>
            <w:r w:rsidRPr="00DD6B89">
              <w:rPr>
                <w:lang w:eastAsia="zh-TW"/>
              </w:rPr>
              <w:t>年，福建自貿試驗區新設內、外資企業</w:t>
            </w:r>
            <w:r w:rsidRPr="00DD6B89">
              <w:rPr>
                <w:rFonts w:eastAsia="SimSun" w:hint="eastAsia"/>
                <w:lang w:eastAsia="zh-TW"/>
              </w:rPr>
              <w:t>9,300</w:t>
            </w:r>
            <w:r w:rsidRPr="00DD6B89">
              <w:rPr>
                <w:lang w:eastAsia="zh-TW"/>
              </w:rPr>
              <w:t>戶，註冊資本人民幣</w:t>
            </w:r>
            <w:r w:rsidRPr="00DD6B89">
              <w:rPr>
                <w:rFonts w:eastAsia="SimSun" w:hint="eastAsia"/>
                <w:lang w:eastAsia="zh-TW"/>
              </w:rPr>
              <w:t>407.6</w:t>
            </w:r>
            <w:r w:rsidRPr="00DD6B89">
              <w:rPr>
                <w:lang w:eastAsia="zh-TW"/>
              </w:rPr>
              <w:t>億元。</w:t>
            </w:r>
          </w:p>
        </w:tc>
      </w:tr>
      <w:tr w:rsidR="00E24C1A" w:rsidRPr="00DD6B89" w14:paraId="4ACDE772" w14:textId="77777777">
        <w:trPr>
          <w:trHeight w:val="680"/>
        </w:trPr>
        <w:tc>
          <w:tcPr>
            <w:tcW w:w="1413" w:type="pct"/>
            <w:vAlign w:val="center"/>
          </w:tcPr>
          <w:p w14:paraId="12D86450" w14:textId="77777777" w:rsidR="009B2141" w:rsidRPr="00DD6B89" w:rsidRDefault="00000000">
            <w:pPr>
              <w:pStyle w:val="-0"/>
              <w:ind w:left="118" w:right="118"/>
            </w:pPr>
            <w:r w:rsidRPr="00DD6B89">
              <w:t>外資來源</w:t>
            </w:r>
          </w:p>
        </w:tc>
        <w:tc>
          <w:tcPr>
            <w:tcW w:w="6079" w:type="dxa"/>
            <w:vAlign w:val="center"/>
          </w:tcPr>
          <w:p w14:paraId="128D1E3E" w14:textId="660CF23C" w:rsidR="009B2141" w:rsidRPr="00DD6B89" w:rsidRDefault="00000000">
            <w:pPr>
              <w:pStyle w:val="-"/>
              <w:ind w:left="118" w:right="118"/>
              <w:rPr>
                <w:lang w:eastAsia="zh-TW"/>
              </w:rPr>
            </w:pPr>
            <w:r w:rsidRPr="00DD6B89">
              <w:rPr>
                <w:rFonts w:hint="eastAsia"/>
                <w:lang w:eastAsia="zh-TW"/>
              </w:rPr>
              <w:t>從來源地看，</w:t>
            </w:r>
            <w:r w:rsidRPr="00DD6B89">
              <w:rPr>
                <w:rFonts w:hint="eastAsia"/>
                <w:lang w:eastAsia="zh-TW"/>
              </w:rPr>
              <w:t>2025</w:t>
            </w:r>
            <w:r w:rsidRPr="00DD6B89">
              <w:rPr>
                <w:rFonts w:hint="eastAsia"/>
                <w:lang w:eastAsia="zh-TW"/>
              </w:rPr>
              <w:t>年，新加坡、沙</w:t>
            </w:r>
            <w:r w:rsidRPr="00DD6B89">
              <w:rPr>
                <w:rFonts w:hint="eastAsia"/>
              </w:rPr>
              <w:t>烏地</w:t>
            </w:r>
            <w:r w:rsidRPr="00DD6B89">
              <w:rPr>
                <w:rFonts w:hint="eastAsia"/>
                <w:lang w:eastAsia="zh-TW"/>
              </w:rPr>
              <w:t>阿拉伯、英國實際對閩投資分別</w:t>
            </w:r>
            <w:r w:rsidR="00FB5E25" w:rsidRPr="00DD6B89">
              <w:rPr>
                <w:rFonts w:hint="eastAsia"/>
                <w:lang w:eastAsia="zh-TW"/>
              </w:rPr>
              <w:t>成長</w:t>
            </w:r>
            <w:r w:rsidRPr="00DD6B89">
              <w:rPr>
                <w:rFonts w:hint="eastAsia"/>
                <w:lang w:eastAsia="zh-TW"/>
              </w:rPr>
              <w:t>7.2%</w:t>
            </w:r>
            <w:r w:rsidRPr="00DD6B89">
              <w:rPr>
                <w:rFonts w:hint="eastAsia"/>
                <w:lang w:eastAsia="zh-TW"/>
              </w:rPr>
              <w:t>、</w:t>
            </w:r>
            <w:r w:rsidRPr="00DD6B89">
              <w:rPr>
                <w:rFonts w:hint="eastAsia"/>
                <w:lang w:eastAsia="zh-TW"/>
              </w:rPr>
              <w:t>72.2%</w:t>
            </w:r>
            <w:r w:rsidRPr="00DD6B89">
              <w:rPr>
                <w:rFonts w:hint="eastAsia"/>
                <w:lang w:eastAsia="zh-TW"/>
              </w:rPr>
              <w:t>、</w:t>
            </w:r>
            <w:r w:rsidRPr="00DD6B89">
              <w:rPr>
                <w:rFonts w:hint="eastAsia"/>
                <w:lang w:eastAsia="zh-TW"/>
              </w:rPr>
              <w:t>124.3%</w:t>
            </w:r>
            <w:r w:rsidRPr="00DD6B89">
              <w:rPr>
                <w:rFonts w:hint="eastAsia"/>
                <w:lang w:eastAsia="zh-TW"/>
              </w:rPr>
              <w:t>（含通過自由港投資數據）。</w:t>
            </w:r>
          </w:p>
        </w:tc>
      </w:tr>
      <w:tr w:rsidR="00E24C1A" w:rsidRPr="00DD6B89" w14:paraId="7F7797D7" w14:textId="77777777">
        <w:trPr>
          <w:trHeight w:val="680"/>
        </w:trPr>
        <w:tc>
          <w:tcPr>
            <w:tcW w:w="5000" w:type="pct"/>
            <w:gridSpan w:val="2"/>
            <w:shd w:val="clear" w:color="auto" w:fill="CCFFFF"/>
            <w:vAlign w:val="center"/>
          </w:tcPr>
          <w:p w14:paraId="5834DFB9"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對外貿易</w:t>
            </w:r>
          </w:p>
        </w:tc>
      </w:tr>
      <w:tr w:rsidR="00E24C1A" w:rsidRPr="00DD6B89" w14:paraId="3175A722" w14:textId="77777777">
        <w:trPr>
          <w:trHeight w:val="680"/>
        </w:trPr>
        <w:tc>
          <w:tcPr>
            <w:tcW w:w="1413" w:type="pct"/>
            <w:vAlign w:val="center"/>
          </w:tcPr>
          <w:p w14:paraId="2A0918EE" w14:textId="77777777" w:rsidR="009B2141" w:rsidRPr="00DD6B89" w:rsidRDefault="00000000">
            <w:pPr>
              <w:pStyle w:val="-0"/>
              <w:ind w:left="118" w:right="118"/>
            </w:pPr>
            <w:r w:rsidRPr="00DD6B89">
              <w:t>貿易規模</w:t>
            </w:r>
          </w:p>
        </w:tc>
        <w:tc>
          <w:tcPr>
            <w:tcW w:w="6079" w:type="dxa"/>
            <w:vAlign w:val="center"/>
          </w:tcPr>
          <w:p w14:paraId="3A0E25D2"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年福建省貨物進出口總額</w:t>
            </w:r>
            <w:r w:rsidRPr="00DD6B89">
              <w:rPr>
                <w:rFonts w:hint="eastAsia"/>
                <w:lang w:eastAsia="zh-TW"/>
              </w:rPr>
              <w:t>1</w:t>
            </w:r>
            <w:r w:rsidRPr="00DD6B89">
              <w:rPr>
                <w:rFonts w:hint="eastAsia"/>
              </w:rPr>
              <w:t>兆</w:t>
            </w:r>
            <w:r w:rsidRPr="00DD6B89">
              <w:rPr>
                <w:rFonts w:hint="eastAsia"/>
                <w:lang w:eastAsia="zh-TW"/>
              </w:rPr>
              <w:t>8,826.99</w:t>
            </w:r>
            <w:r w:rsidRPr="00DD6B89">
              <w:rPr>
                <w:lang w:eastAsia="zh-TW"/>
              </w:rPr>
              <w:t>億元，比上年</w:t>
            </w:r>
            <w:r w:rsidRPr="00DD6B89">
              <w:rPr>
                <w:rFonts w:hint="eastAsia"/>
                <w:lang w:eastAsia="zh-TW"/>
              </w:rPr>
              <w:t>減少</w:t>
            </w:r>
            <w:r w:rsidRPr="00DD6B89">
              <w:rPr>
                <w:rFonts w:hint="eastAsia"/>
                <w:lang w:eastAsia="zh-TW"/>
              </w:rPr>
              <w:t>5.4</w:t>
            </w:r>
            <w:r w:rsidRPr="00DD6B89">
              <w:rPr>
                <w:lang w:eastAsia="zh-TW"/>
              </w:rPr>
              <w:t>%</w:t>
            </w:r>
            <w:r w:rsidRPr="00DD6B89">
              <w:rPr>
                <w:lang w:eastAsia="zh-TW"/>
              </w:rPr>
              <w:t>。其中，出口額</w:t>
            </w:r>
            <w:r w:rsidRPr="00DD6B89">
              <w:rPr>
                <w:rFonts w:hint="eastAsia"/>
                <w:lang w:eastAsia="zh-TW"/>
              </w:rPr>
              <w:t>1</w:t>
            </w:r>
            <w:r w:rsidRPr="00DD6B89">
              <w:rPr>
                <w:rFonts w:hint="eastAsia"/>
              </w:rPr>
              <w:t>兆</w:t>
            </w:r>
            <w:r w:rsidRPr="00DD6B89">
              <w:rPr>
                <w:rFonts w:hint="eastAsia"/>
                <w:lang w:eastAsia="zh-TW"/>
              </w:rPr>
              <w:t>1,553.62</w:t>
            </w:r>
            <w:r w:rsidRPr="00DD6B89">
              <w:rPr>
                <w:lang w:eastAsia="zh-TW"/>
              </w:rPr>
              <w:t>億元，</w:t>
            </w:r>
            <w:r w:rsidRPr="00DD6B89">
              <w:rPr>
                <w:rFonts w:hint="eastAsia"/>
                <w:lang w:eastAsia="zh-TW"/>
              </w:rPr>
              <w:t>減少</w:t>
            </w:r>
            <w:r w:rsidRPr="00DD6B89">
              <w:rPr>
                <w:rFonts w:hint="eastAsia"/>
                <w:lang w:eastAsia="zh-TW"/>
              </w:rPr>
              <w:lastRenderedPageBreak/>
              <w:t>6.7</w:t>
            </w:r>
            <w:r w:rsidRPr="00DD6B89">
              <w:rPr>
                <w:lang w:eastAsia="zh-TW"/>
              </w:rPr>
              <w:t>%</w:t>
            </w:r>
            <w:r w:rsidRPr="00DD6B89">
              <w:rPr>
                <w:lang w:eastAsia="zh-TW"/>
              </w:rPr>
              <w:t>；進口額</w:t>
            </w:r>
            <w:r w:rsidRPr="00DD6B89">
              <w:rPr>
                <w:rFonts w:hint="eastAsia"/>
                <w:lang w:eastAsia="zh-TW"/>
              </w:rPr>
              <w:t>7,273.37</w:t>
            </w:r>
            <w:r w:rsidRPr="00DD6B89">
              <w:rPr>
                <w:lang w:eastAsia="zh-TW"/>
              </w:rPr>
              <w:t>億元，減少</w:t>
            </w:r>
            <w:r w:rsidRPr="00DD6B89">
              <w:rPr>
                <w:rFonts w:hint="eastAsia"/>
                <w:lang w:eastAsia="zh-TW"/>
              </w:rPr>
              <w:t>3.1</w:t>
            </w:r>
            <w:r w:rsidRPr="00DD6B89">
              <w:rPr>
                <w:lang w:eastAsia="zh-TW"/>
              </w:rPr>
              <w:t>%</w:t>
            </w:r>
            <w:r w:rsidRPr="00DD6B89">
              <w:rPr>
                <w:lang w:eastAsia="zh-TW"/>
              </w:rPr>
              <w:t>。</w:t>
            </w:r>
          </w:p>
          <w:p w14:paraId="4BCDCE71" w14:textId="77777777" w:rsidR="009B2141" w:rsidRPr="00DD6B89" w:rsidRDefault="00000000">
            <w:pPr>
              <w:pStyle w:val="-"/>
              <w:ind w:left="118" w:right="118"/>
              <w:rPr>
                <w:lang w:eastAsia="zh-TW"/>
              </w:rPr>
            </w:pPr>
            <w:r w:rsidRPr="00DD6B89">
              <w:rPr>
                <w:lang w:eastAsia="zh-TW"/>
              </w:rPr>
              <w:t>作為外貿主力軍，</w:t>
            </w:r>
            <w:r w:rsidRPr="00DD6B89">
              <w:rPr>
                <w:lang w:eastAsia="zh-TW"/>
              </w:rPr>
              <w:t>202</w:t>
            </w:r>
            <w:r w:rsidRPr="00DD6B89">
              <w:rPr>
                <w:rFonts w:hint="eastAsia"/>
                <w:lang w:eastAsia="zh-TW"/>
              </w:rPr>
              <w:t>5</w:t>
            </w:r>
            <w:r w:rsidRPr="00DD6B89">
              <w:rPr>
                <w:lang w:eastAsia="zh-TW"/>
              </w:rPr>
              <w:t>年，福建省民營企業進出口</w:t>
            </w:r>
            <w:r w:rsidRPr="00DD6B89">
              <w:rPr>
                <w:lang w:eastAsia="zh-TW"/>
              </w:rPr>
              <w:t>1.1</w:t>
            </w:r>
            <w:r w:rsidRPr="00DD6B89">
              <w:rPr>
                <w:rFonts w:hint="eastAsia"/>
                <w:lang w:eastAsia="zh-TW"/>
              </w:rPr>
              <w:t>6</w:t>
            </w:r>
            <w:r w:rsidRPr="00DD6B89">
              <w:rPr>
                <w:lang w:eastAsia="zh-TW"/>
              </w:rPr>
              <w:t>兆元，占同期全省外貿進出口總值的</w:t>
            </w:r>
            <w:r w:rsidRPr="00DD6B89">
              <w:rPr>
                <w:rFonts w:hint="eastAsia"/>
                <w:lang w:eastAsia="zh-TW"/>
              </w:rPr>
              <w:t>61.8</w:t>
            </w:r>
            <w:r w:rsidRPr="00DD6B89">
              <w:rPr>
                <w:lang w:eastAsia="zh-TW"/>
              </w:rPr>
              <w:t>%</w:t>
            </w:r>
            <w:r w:rsidRPr="00DD6B89">
              <w:rPr>
                <w:lang w:eastAsia="zh-TW"/>
              </w:rPr>
              <w:t>，占比提升</w:t>
            </w:r>
            <w:r w:rsidRPr="00DD6B89">
              <w:rPr>
                <w:lang w:eastAsia="zh-TW"/>
              </w:rPr>
              <w:t>1.</w:t>
            </w:r>
            <w:r w:rsidRPr="00DD6B89">
              <w:rPr>
                <w:rFonts w:hint="eastAsia"/>
                <w:lang w:eastAsia="zh-TW"/>
              </w:rPr>
              <w:t>8</w:t>
            </w:r>
            <w:r w:rsidRPr="00DD6B89">
              <w:rPr>
                <w:lang w:eastAsia="zh-TW"/>
              </w:rPr>
              <w:t>個百分點。國有企業進出口</w:t>
            </w:r>
            <w:r w:rsidRPr="00DD6B89">
              <w:rPr>
                <w:rFonts w:hint="eastAsia"/>
                <w:lang w:eastAsia="zh-TW"/>
              </w:rPr>
              <w:t>3,098.3</w:t>
            </w:r>
            <w:r w:rsidRPr="00DD6B89">
              <w:rPr>
                <w:lang w:eastAsia="zh-TW"/>
              </w:rPr>
              <w:t>億元，占</w:t>
            </w:r>
            <w:r w:rsidRPr="00DD6B89">
              <w:rPr>
                <w:rFonts w:hint="eastAsia"/>
                <w:lang w:eastAsia="zh-TW"/>
              </w:rPr>
              <w:t>16.5</w:t>
            </w:r>
            <w:r w:rsidRPr="00DD6B89">
              <w:rPr>
                <w:lang w:eastAsia="zh-TW"/>
              </w:rPr>
              <w:t>%</w:t>
            </w:r>
            <w:r w:rsidRPr="00DD6B89">
              <w:rPr>
                <w:lang w:eastAsia="zh-TW"/>
              </w:rPr>
              <w:t>。外商投資企業進出口</w:t>
            </w:r>
            <w:r w:rsidRPr="00DD6B89">
              <w:rPr>
                <w:rFonts w:eastAsia="SimSun" w:hint="eastAsia"/>
                <w:lang w:eastAsia="zh-TW"/>
              </w:rPr>
              <w:t>4,090.8</w:t>
            </w:r>
            <w:r w:rsidRPr="00DD6B89">
              <w:rPr>
                <w:lang w:eastAsia="zh-TW"/>
              </w:rPr>
              <w:t>億元，占</w:t>
            </w:r>
            <w:r w:rsidRPr="00DD6B89">
              <w:rPr>
                <w:rFonts w:eastAsia="SimSun" w:hint="eastAsia"/>
                <w:lang w:eastAsia="zh-TW"/>
              </w:rPr>
              <w:t>21.7</w:t>
            </w:r>
            <w:r w:rsidRPr="00DD6B89">
              <w:rPr>
                <w:lang w:eastAsia="zh-TW"/>
              </w:rPr>
              <w:t>%</w:t>
            </w:r>
            <w:r w:rsidRPr="00DD6B89">
              <w:rPr>
                <w:lang w:eastAsia="zh-TW"/>
              </w:rPr>
              <w:t>。</w:t>
            </w:r>
          </w:p>
        </w:tc>
      </w:tr>
      <w:tr w:rsidR="00E24C1A" w:rsidRPr="00DD6B89" w14:paraId="4251EC5C" w14:textId="77777777">
        <w:trPr>
          <w:trHeight w:val="680"/>
        </w:trPr>
        <w:tc>
          <w:tcPr>
            <w:tcW w:w="1413" w:type="pct"/>
            <w:vAlign w:val="center"/>
          </w:tcPr>
          <w:p w14:paraId="09999447" w14:textId="77777777" w:rsidR="009B2141" w:rsidRPr="00DD6B89" w:rsidRDefault="00000000">
            <w:pPr>
              <w:pStyle w:val="-0"/>
              <w:ind w:left="118" w:right="118"/>
            </w:pPr>
            <w:r w:rsidRPr="00DD6B89">
              <w:lastRenderedPageBreak/>
              <w:t>貿易方式</w:t>
            </w:r>
          </w:p>
        </w:tc>
        <w:tc>
          <w:tcPr>
            <w:tcW w:w="6079" w:type="dxa"/>
            <w:vAlign w:val="center"/>
          </w:tcPr>
          <w:p w14:paraId="63DA21DC" w14:textId="77777777" w:rsidR="009B2141" w:rsidRPr="00DD6B89" w:rsidRDefault="00000000">
            <w:pPr>
              <w:pStyle w:val="-"/>
              <w:ind w:left="118" w:right="118"/>
              <w:rPr>
                <w:lang w:eastAsia="zh-TW"/>
              </w:rPr>
            </w:pPr>
            <w:r w:rsidRPr="00DD6B89">
              <w:rPr>
                <w:lang w:eastAsia="zh-TW"/>
              </w:rPr>
              <w:t>加工貿易占比有所提升。</w:t>
            </w:r>
            <w:r w:rsidRPr="00DD6B89">
              <w:rPr>
                <w:lang w:eastAsia="zh-TW"/>
              </w:rPr>
              <w:t>202</w:t>
            </w:r>
            <w:r w:rsidRPr="00DD6B89">
              <w:rPr>
                <w:rFonts w:eastAsia="SimSun" w:hint="eastAsia"/>
                <w:lang w:eastAsia="zh-TW"/>
              </w:rPr>
              <w:t>5</w:t>
            </w:r>
            <w:r w:rsidRPr="00DD6B89">
              <w:rPr>
                <w:lang w:eastAsia="zh-TW"/>
              </w:rPr>
              <w:t>年，福建省一般貿易進出口</w:t>
            </w:r>
            <w:r w:rsidRPr="00DD6B89">
              <w:rPr>
                <w:lang w:eastAsia="zh-TW"/>
              </w:rPr>
              <w:t>1.</w:t>
            </w:r>
            <w:r w:rsidRPr="00DD6B89">
              <w:rPr>
                <w:rFonts w:hint="eastAsia"/>
                <w:lang w:eastAsia="zh-TW"/>
              </w:rPr>
              <w:t>4</w:t>
            </w:r>
            <w:r w:rsidRPr="00DD6B89">
              <w:rPr>
                <w:lang w:eastAsia="zh-TW"/>
              </w:rPr>
              <w:t>5</w:t>
            </w:r>
            <w:r w:rsidRPr="00DD6B89">
              <w:rPr>
                <w:lang w:eastAsia="zh-TW"/>
              </w:rPr>
              <w:t>兆元，減少</w:t>
            </w:r>
            <w:r w:rsidRPr="00DD6B89">
              <w:rPr>
                <w:rFonts w:hint="eastAsia"/>
                <w:lang w:eastAsia="zh-TW"/>
              </w:rPr>
              <w:t>6.4</w:t>
            </w:r>
            <w:r w:rsidRPr="00DD6B89">
              <w:rPr>
                <w:lang w:eastAsia="zh-TW"/>
              </w:rPr>
              <w:t>%</w:t>
            </w:r>
            <w:r w:rsidRPr="00DD6B89">
              <w:rPr>
                <w:lang w:eastAsia="zh-TW"/>
              </w:rPr>
              <w:t>，占同期福建省外貿進出口總值的</w:t>
            </w:r>
            <w:r w:rsidRPr="00DD6B89">
              <w:rPr>
                <w:rFonts w:hint="eastAsia"/>
                <w:lang w:eastAsia="zh-TW"/>
              </w:rPr>
              <w:t>77.1</w:t>
            </w:r>
            <w:r w:rsidRPr="00DD6B89">
              <w:rPr>
                <w:lang w:eastAsia="zh-TW"/>
              </w:rPr>
              <w:t>%</w:t>
            </w:r>
            <w:r w:rsidRPr="00DD6B89">
              <w:rPr>
                <w:lang w:eastAsia="zh-TW"/>
              </w:rPr>
              <w:t>，占比較上年減少</w:t>
            </w:r>
            <w:r w:rsidRPr="00DD6B89">
              <w:rPr>
                <w:lang w:eastAsia="zh-TW"/>
              </w:rPr>
              <w:t>0.</w:t>
            </w:r>
            <w:r w:rsidRPr="00DD6B89">
              <w:rPr>
                <w:rFonts w:hint="eastAsia"/>
                <w:lang w:eastAsia="zh-TW"/>
              </w:rPr>
              <w:t>9</w:t>
            </w:r>
            <w:r w:rsidRPr="00DD6B89">
              <w:rPr>
                <w:lang w:eastAsia="zh-TW"/>
              </w:rPr>
              <w:t>個百分點。同期，加工貿易進出口</w:t>
            </w:r>
            <w:r w:rsidRPr="00DD6B89">
              <w:rPr>
                <w:rFonts w:hint="eastAsia"/>
                <w:lang w:eastAsia="zh-TW"/>
              </w:rPr>
              <w:t>2,288.9</w:t>
            </w:r>
            <w:r w:rsidRPr="00DD6B89">
              <w:rPr>
                <w:lang w:eastAsia="zh-TW"/>
              </w:rPr>
              <w:t>億元，成長</w:t>
            </w:r>
            <w:r w:rsidRPr="00DD6B89">
              <w:rPr>
                <w:rFonts w:hint="eastAsia"/>
                <w:lang w:eastAsia="zh-TW"/>
              </w:rPr>
              <w:t>8.9</w:t>
            </w:r>
            <w:r w:rsidRPr="00DD6B89">
              <w:rPr>
                <w:lang w:eastAsia="zh-TW"/>
              </w:rPr>
              <w:t>%</w:t>
            </w:r>
            <w:r w:rsidRPr="00DD6B89">
              <w:rPr>
                <w:lang w:eastAsia="zh-TW"/>
              </w:rPr>
              <w:t>，占</w:t>
            </w:r>
            <w:r w:rsidRPr="00DD6B89">
              <w:rPr>
                <w:rFonts w:hint="eastAsia"/>
                <w:lang w:eastAsia="zh-TW"/>
              </w:rPr>
              <w:t>12.2</w:t>
            </w:r>
            <w:r w:rsidRPr="00DD6B89">
              <w:rPr>
                <w:lang w:eastAsia="zh-TW"/>
              </w:rPr>
              <w:t>%</w:t>
            </w:r>
            <w:r w:rsidRPr="00DD6B89">
              <w:rPr>
                <w:lang w:eastAsia="zh-TW"/>
              </w:rPr>
              <w:t>，以</w:t>
            </w:r>
            <w:proofErr w:type="gramStart"/>
            <w:r w:rsidRPr="00DD6B89">
              <w:rPr>
                <w:lang w:eastAsia="zh-TW"/>
              </w:rPr>
              <w:t>保稅物流</w:t>
            </w:r>
            <w:proofErr w:type="gramEnd"/>
            <w:r w:rsidRPr="00DD6B89">
              <w:rPr>
                <w:lang w:eastAsia="zh-TW"/>
              </w:rPr>
              <w:t>管道進出口</w:t>
            </w:r>
            <w:r w:rsidRPr="00DD6B89">
              <w:rPr>
                <w:rFonts w:hint="eastAsia"/>
                <w:lang w:eastAsia="zh-TW"/>
              </w:rPr>
              <w:t>1,691.2</w:t>
            </w:r>
            <w:r w:rsidRPr="00DD6B89">
              <w:rPr>
                <w:lang w:eastAsia="zh-TW"/>
              </w:rPr>
              <w:t>億元，</w:t>
            </w:r>
            <w:r w:rsidRPr="00DD6B89">
              <w:rPr>
                <w:rFonts w:hint="eastAsia"/>
                <w:lang w:eastAsia="zh-TW"/>
              </w:rPr>
              <w:t>減少</w:t>
            </w:r>
            <w:r w:rsidRPr="00DD6B89">
              <w:rPr>
                <w:rFonts w:hint="eastAsia"/>
                <w:lang w:eastAsia="zh-TW"/>
              </w:rPr>
              <w:t>1.0</w:t>
            </w:r>
            <w:r w:rsidRPr="00DD6B89">
              <w:rPr>
                <w:lang w:eastAsia="zh-TW"/>
              </w:rPr>
              <w:t>%</w:t>
            </w:r>
            <w:r w:rsidRPr="00DD6B89">
              <w:rPr>
                <w:lang w:eastAsia="zh-TW"/>
              </w:rPr>
              <w:t>，占</w:t>
            </w:r>
            <w:r w:rsidRPr="00DD6B89">
              <w:rPr>
                <w:rFonts w:hint="eastAsia"/>
                <w:lang w:eastAsia="zh-TW"/>
              </w:rPr>
              <w:t>9</w:t>
            </w:r>
            <w:r w:rsidRPr="00DD6B89">
              <w:rPr>
                <w:lang w:eastAsia="zh-TW"/>
              </w:rPr>
              <w:t>%</w:t>
            </w:r>
            <w:r w:rsidRPr="00DD6B89">
              <w:rPr>
                <w:lang w:eastAsia="zh-TW"/>
              </w:rPr>
              <w:t>。</w:t>
            </w:r>
          </w:p>
        </w:tc>
      </w:tr>
      <w:tr w:rsidR="00E24C1A" w:rsidRPr="00DD6B89" w14:paraId="30C75D81" w14:textId="77777777">
        <w:trPr>
          <w:trHeight w:val="680"/>
        </w:trPr>
        <w:tc>
          <w:tcPr>
            <w:tcW w:w="1413" w:type="pct"/>
            <w:vAlign w:val="center"/>
          </w:tcPr>
          <w:p w14:paraId="5BE54D6D" w14:textId="77777777" w:rsidR="009B2141" w:rsidRPr="00DD6B89" w:rsidRDefault="00000000">
            <w:pPr>
              <w:pStyle w:val="-0"/>
              <w:ind w:left="118" w:right="118"/>
            </w:pPr>
            <w:r w:rsidRPr="00DD6B89">
              <w:t>貿易夥伴</w:t>
            </w:r>
          </w:p>
        </w:tc>
        <w:tc>
          <w:tcPr>
            <w:tcW w:w="6079" w:type="dxa"/>
            <w:vAlign w:val="center"/>
          </w:tcPr>
          <w:p w14:paraId="06D83DCC" w14:textId="77777777" w:rsidR="009B2141" w:rsidRPr="00DD6B89" w:rsidRDefault="00000000">
            <w:pPr>
              <w:pStyle w:val="-"/>
              <w:ind w:left="118" w:right="118"/>
              <w:rPr>
                <w:lang w:eastAsia="zh-TW"/>
              </w:rPr>
            </w:pPr>
            <w:r w:rsidRPr="00DD6B89">
              <w:rPr>
                <w:lang w:eastAsia="zh-TW"/>
              </w:rPr>
              <w:t>東協、歐盟、美國仍為福建省前三大進出口貿易夥伴。</w:t>
            </w:r>
            <w:r w:rsidRPr="00DD6B89">
              <w:rPr>
                <w:lang w:eastAsia="zh-TW"/>
              </w:rPr>
              <w:t>202</w:t>
            </w:r>
            <w:r w:rsidRPr="00DD6B89">
              <w:rPr>
                <w:rFonts w:eastAsia="SimSun" w:hint="eastAsia"/>
                <w:lang w:eastAsia="zh-TW"/>
              </w:rPr>
              <w:t>5</w:t>
            </w:r>
            <w:r w:rsidRPr="00DD6B89">
              <w:rPr>
                <w:lang w:eastAsia="zh-TW"/>
              </w:rPr>
              <w:t>年，福建省與共建「一帶一路」國家進出口</w:t>
            </w:r>
            <w:r w:rsidRPr="00DD6B89">
              <w:rPr>
                <w:lang w:eastAsia="zh-TW"/>
              </w:rPr>
              <w:t>1.0</w:t>
            </w:r>
            <w:r w:rsidRPr="00DD6B89">
              <w:rPr>
                <w:rFonts w:hint="eastAsia"/>
                <w:lang w:eastAsia="zh-TW"/>
              </w:rPr>
              <w:t>1</w:t>
            </w:r>
            <w:r w:rsidRPr="00DD6B89">
              <w:rPr>
                <w:lang w:eastAsia="zh-TW"/>
              </w:rPr>
              <w:t>兆元，同比減少</w:t>
            </w:r>
            <w:r w:rsidRPr="00DD6B89">
              <w:rPr>
                <w:rFonts w:hint="eastAsia"/>
                <w:lang w:eastAsia="zh-TW"/>
              </w:rPr>
              <w:t>4.6</w:t>
            </w:r>
            <w:r w:rsidRPr="00DD6B89">
              <w:rPr>
                <w:lang w:eastAsia="zh-TW"/>
              </w:rPr>
              <w:t>%</w:t>
            </w:r>
            <w:r w:rsidRPr="00DD6B89">
              <w:rPr>
                <w:lang w:eastAsia="zh-TW"/>
              </w:rPr>
              <w:t>，占同期福建省外貿總值的</w:t>
            </w:r>
            <w:r w:rsidRPr="00DD6B89">
              <w:rPr>
                <w:lang w:eastAsia="zh-TW"/>
              </w:rPr>
              <w:t>53</w:t>
            </w:r>
            <w:r w:rsidRPr="00DD6B89">
              <w:rPr>
                <w:rFonts w:hint="eastAsia"/>
                <w:lang w:eastAsia="zh-TW"/>
              </w:rPr>
              <w:t>.7</w:t>
            </w:r>
            <w:r w:rsidRPr="00DD6B89">
              <w:rPr>
                <w:lang w:eastAsia="zh-TW"/>
              </w:rPr>
              <w:t>%</w:t>
            </w:r>
            <w:r w:rsidRPr="00DD6B89">
              <w:rPr>
                <w:lang w:eastAsia="zh-TW"/>
              </w:rPr>
              <w:t>。其中，出口</w:t>
            </w:r>
            <w:r w:rsidRPr="00DD6B89">
              <w:rPr>
                <w:rFonts w:hint="eastAsia"/>
                <w:lang w:eastAsia="zh-TW"/>
              </w:rPr>
              <w:t>5</w:t>
            </w:r>
            <w:r w:rsidRPr="00DD6B89">
              <w:rPr>
                <w:rFonts w:eastAsia="SimSun" w:hint="eastAsia"/>
                <w:lang w:eastAsia="zh-TW"/>
              </w:rPr>
              <w:t>,</w:t>
            </w:r>
            <w:r w:rsidRPr="00DD6B89">
              <w:rPr>
                <w:rFonts w:hint="eastAsia"/>
                <w:lang w:eastAsia="zh-TW"/>
              </w:rPr>
              <w:t>499</w:t>
            </w:r>
            <w:r w:rsidRPr="00DD6B89">
              <w:rPr>
                <w:lang w:eastAsia="zh-TW"/>
              </w:rPr>
              <w:t>億元，同比</w:t>
            </w:r>
            <w:r w:rsidRPr="00DD6B89">
              <w:rPr>
                <w:rFonts w:hint="eastAsia"/>
                <w:lang w:eastAsia="zh-TW"/>
              </w:rPr>
              <w:t>減少</w:t>
            </w:r>
            <w:r w:rsidRPr="00DD6B89">
              <w:rPr>
                <w:rFonts w:hint="eastAsia"/>
                <w:lang w:eastAsia="zh-TW"/>
              </w:rPr>
              <w:t>5.2</w:t>
            </w:r>
            <w:r w:rsidRPr="00DD6B89">
              <w:rPr>
                <w:lang w:eastAsia="zh-TW"/>
              </w:rPr>
              <w:t>%</w:t>
            </w:r>
            <w:r w:rsidRPr="00DD6B89">
              <w:rPr>
                <w:lang w:eastAsia="zh-TW"/>
              </w:rPr>
              <w:t>；進口</w:t>
            </w:r>
            <w:r w:rsidRPr="00DD6B89">
              <w:rPr>
                <w:rFonts w:hint="eastAsia"/>
                <w:lang w:eastAsia="zh-TW"/>
              </w:rPr>
              <w:t>4</w:t>
            </w:r>
            <w:r w:rsidRPr="00DD6B89">
              <w:rPr>
                <w:rFonts w:eastAsia="SimSun" w:hint="eastAsia"/>
                <w:lang w:eastAsia="zh-TW"/>
              </w:rPr>
              <w:t>,</w:t>
            </w:r>
            <w:r w:rsidRPr="00DD6B89">
              <w:rPr>
                <w:rFonts w:hint="eastAsia"/>
                <w:lang w:eastAsia="zh-TW"/>
              </w:rPr>
              <w:t>609.2</w:t>
            </w:r>
            <w:r w:rsidRPr="00DD6B89">
              <w:rPr>
                <w:lang w:eastAsia="zh-TW"/>
              </w:rPr>
              <w:t>億元，減少</w:t>
            </w:r>
            <w:r w:rsidRPr="00DD6B89">
              <w:rPr>
                <w:rFonts w:hint="eastAsia"/>
                <w:lang w:eastAsia="zh-TW"/>
              </w:rPr>
              <w:t>3.8</w:t>
            </w:r>
            <w:r w:rsidRPr="00DD6B89">
              <w:rPr>
                <w:lang w:eastAsia="zh-TW"/>
              </w:rPr>
              <w:t>%</w:t>
            </w:r>
            <w:r w:rsidRPr="00DD6B89">
              <w:rPr>
                <w:lang w:eastAsia="zh-TW"/>
              </w:rPr>
              <w:t>。對東協、</w:t>
            </w:r>
            <w:r w:rsidRPr="00DD6B89">
              <w:rPr>
                <w:rFonts w:hint="eastAsia"/>
                <w:lang w:eastAsia="zh-TW"/>
              </w:rPr>
              <w:t>歐盟</w:t>
            </w:r>
            <w:r w:rsidRPr="00DD6B89">
              <w:rPr>
                <w:lang w:eastAsia="zh-TW"/>
              </w:rPr>
              <w:t>分別進出口</w:t>
            </w:r>
            <w:r w:rsidRPr="00DD6B89">
              <w:rPr>
                <w:rFonts w:hint="eastAsia"/>
                <w:lang w:eastAsia="zh-TW"/>
              </w:rPr>
              <w:t>3</w:t>
            </w:r>
            <w:r w:rsidRPr="00DD6B89">
              <w:rPr>
                <w:rFonts w:eastAsia="SimSun" w:hint="eastAsia"/>
              </w:rPr>
              <w:t>,</w:t>
            </w:r>
            <w:r w:rsidRPr="00DD6B89">
              <w:rPr>
                <w:rFonts w:hint="eastAsia"/>
                <w:lang w:eastAsia="zh-TW"/>
              </w:rPr>
              <w:t>767.7</w:t>
            </w:r>
            <w:r w:rsidRPr="00DD6B89">
              <w:rPr>
                <w:lang w:eastAsia="zh-TW"/>
              </w:rPr>
              <w:t>億元、</w:t>
            </w:r>
            <w:r w:rsidRPr="00DD6B89">
              <w:rPr>
                <w:rFonts w:hint="eastAsia"/>
                <w:lang w:eastAsia="zh-TW"/>
              </w:rPr>
              <w:t>2</w:t>
            </w:r>
            <w:r w:rsidRPr="00DD6B89">
              <w:rPr>
                <w:rFonts w:eastAsia="SimSun" w:hint="eastAsia"/>
              </w:rPr>
              <w:t>,</w:t>
            </w:r>
            <w:r w:rsidRPr="00DD6B89">
              <w:rPr>
                <w:rFonts w:hint="eastAsia"/>
                <w:lang w:eastAsia="zh-TW"/>
              </w:rPr>
              <w:t>607.3</w:t>
            </w:r>
            <w:r w:rsidRPr="00DD6B89">
              <w:rPr>
                <w:lang w:eastAsia="zh-TW"/>
              </w:rPr>
              <w:t>億元。</w:t>
            </w:r>
          </w:p>
        </w:tc>
      </w:tr>
      <w:tr w:rsidR="00E24C1A" w:rsidRPr="00DD6B89" w14:paraId="772700E5" w14:textId="77777777">
        <w:trPr>
          <w:trHeight w:val="680"/>
        </w:trPr>
        <w:tc>
          <w:tcPr>
            <w:tcW w:w="1413" w:type="pct"/>
            <w:vAlign w:val="center"/>
          </w:tcPr>
          <w:p w14:paraId="6B5ADFA6" w14:textId="77777777" w:rsidR="009B2141" w:rsidRPr="00DD6B89" w:rsidRDefault="00000000">
            <w:pPr>
              <w:pStyle w:val="-0"/>
              <w:ind w:left="118" w:right="118"/>
            </w:pPr>
            <w:r w:rsidRPr="00DD6B89">
              <w:t>貿易商品結構</w:t>
            </w:r>
          </w:p>
        </w:tc>
        <w:tc>
          <w:tcPr>
            <w:tcW w:w="6079" w:type="dxa"/>
            <w:vAlign w:val="center"/>
          </w:tcPr>
          <w:p w14:paraId="1842CF94" w14:textId="77777777" w:rsidR="009B2141" w:rsidRPr="00DD6B89" w:rsidRDefault="00000000">
            <w:pPr>
              <w:pStyle w:val="-"/>
              <w:ind w:left="118" w:right="118"/>
              <w:rPr>
                <w:lang w:eastAsia="zh-TW"/>
              </w:rPr>
            </w:pPr>
            <w:r w:rsidRPr="00DD6B89">
              <w:rPr>
                <w:lang w:eastAsia="zh-TW"/>
              </w:rPr>
              <w:t>出口方面，</w:t>
            </w:r>
            <w:r w:rsidRPr="00DD6B89">
              <w:rPr>
                <w:lang w:eastAsia="zh-TW"/>
              </w:rPr>
              <w:t>202</w:t>
            </w:r>
            <w:r w:rsidRPr="00DD6B89">
              <w:rPr>
                <w:rFonts w:eastAsia="SimSun" w:hint="eastAsia"/>
                <w:lang w:eastAsia="zh-TW"/>
              </w:rPr>
              <w:t>5</w:t>
            </w:r>
            <w:r w:rsidRPr="00DD6B89">
              <w:rPr>
                <w:lang w:eastAsia="zh-TW"/>
              </w:rPr>
              <w:t>年福建省機電產品出口</w:t>
            </w:r>
            <w:r w:rsidRPr="00DD6B89">
              <w:rPr>
                <w:rFonts w:eastAsia="SimSun" w:hint="eastAsia"/>
                <w:lang w:eastAsia="zh-TW"/>
              </w:rPr>
              <w:t>5,455.9</w:t>
            </w:r>
            <w:r w:rsidRPr="00DD6B89">
              <w:rPr>
                <w:lang w:eastAsia="zh-TW"/>
              </w:rPr>
              <w:t>億元，成長</w:t>
            </w:r>
            <w:r w:rsidRPr="00DD6B89">
              <w:rPr>
                <w:rFonts w:eastAsia="SimSun" w:hint="eastAsia"/>
                <w:lang w:eastAsia="zh-TW"/>
              </w:rPr>
              <w:t>2.2</w:t>
            </w:r>
            <w:r w:rsidRPr="00DD6B89">
              <w:rPr>
                <w:lang w:eastAsia="zh-TW"/>
              </w:rPr>
              <w:t>%</w:t>
            </w:r>
            <w:r w:rsidRPr="00DD6B89">
              <w:rPr>
                <w:lang w:eastAsia="zh-TW"/>
              </w:rPr>
              <w:t>，占同期福建省外貿出口總值的</w:t>
            </w:r>
            <w:r w:rsidRPr="00DD6B89">
              <w:rPr>
                <w:rFonts w:eastAsia="SimSun" w:hint="eastAsia"/>
                <w:lang w:eastAsia="zh-TW"/>
              </w:rPr>
              <w:t>47.2</w:t>
            </w:r>
            <w:r w:rsidRPr="00DD6B89">
              <w:rPr>
                <w:lang w:eastAsia="zh-TW"/>
              </w:rPr>
              <w:t>%</w:t>
            </w:r>
            <w:r w:rsidRPr="00DD6B89">
              <w:rPr>
                <w:lang w:eastAsia="zh-TW"/>
              </w:rPr>
              <w:t>。其中，</w:t>
            </w:r>
            <w:r w:rsidRPr="00DD6B89">
              <w:rPr>
                <w:rFonts w:hint="eastAsia"/>
                <w:lang w:eastAsia="zh-TW"/>
              </w:rPr>
              <w:t>飛機及其他航空器、汽車、手機</w:t>
            </w:r>
            <w:r w:rsidRPr="00DD6B89">
              <w:rPr>
                <w:lang w:eastAsia="zh-TW"/>
              </w:rPr>
              <w:t>等產品出口表現強勁，分別成長</w:t>
            </w:r>
            <w:r w:rsidRPr="00DD6B89">
              <w:rPr>
                <w:rFonts w:hint="eastAsia"/>
                <w:lang w:eastAsia="zh-TW"/>
              </w:rPr>
              <w:t>97.5%</w:t>
            </w:r>
            <w:r w:rsidRPr="00DD6B89">
              <w:rPr>
                <w:rFonts w:hint="eastAsia"/>
                <w:lang w:eastAsia="zh-TW"/>
              </w:rPr>
              <w:t>、</w:t>
            </w:r>
            <w:r w:rsidRPr="00DD6B89">
              <w:rPr>
                <w:rFonts w:hint="eastAsia"/>
                <w:lang w:eastAsia="zh-TW"/>
              </w:rPr>
              <w:t>56.9</w:t>
            </w:r>
            <w:r w:rsidRPr="00DD6B89">
              <w:rPr>
                <w:lang w:eastAsia="zh-TW"/>
              </w:rPr>
              <w:t>%</w:t>
            </w:r>
            <w:r w:rsidRPr="00DD6B89">
              <w:rPr>
                <w:lang w:eastAsia="zh-TW"/>
              </w:rPr>
              <w:t>、</w:t>
            </w:r>
            <w:r w:rsidRPr="00DD6B89">
              <w:rPr>
                <w:rFonts w:hint="eastAsia"/>
                <w:lang w:eastAsia="zh-TW"/>
              </w:rPr>
              <w:t>49.3</w:t>
            </w:r>
            <w:r w:rsidRPr="00DD6B89">
              <w:rPr>
                <w:lang w:eastAsia="zh-TW"/>
              </w:rPr>
              <w:t>%</w:t>
            </w:r>
            <w:r w:rsidRPr="00DD6B89">
              <w:rPr>
                <w:lang w:eastAsia="zh-TW"/>
              </w:rPr>
              <w:t>。</w:t>
            </w:r>
          </w:p>
          <w:p w14:paraId="5622265F" w14:textId="77777777" w:rsidR="009B2141" w:rsidRPr="00DD6B89" w:rsidRDefault="00000000">
            <w:pPr>
              <w:pStyle w:val="-"/>
              <w:ind w:left="118" w:right="118"/>
              <w:rPr>
                <w:lang w:eastAsia="zh-TW"/>
              </w:rPr>
            </w:pPr>
            <w:r w:rsidRPr="00DD6B89">
              <w:rPr>
                <w:lang w:eastAsia="zh-TW"/>
              </w:rPr>
              <w:t>進口方面，</w:t>
            </w:r>
            <w:r w:rsidRPr="00DD6B89">
              <w:rPr>
                <w:lang w:eastAsia="zh-TW"/>
              </w:rPr>
              <w:t>202</w:t>
            </w:r>
            <w:r w:rsidRPr="00DD6B89">
              <w:rPr>
                <w:rFonts w:eastAsia="SimSun" w:hint="eastAsia"/>
                <w:lang w:eastAsia="zh-TW"/>
              </w:rPr>
              <w:t>5</w:t>
            </w:r>
            <w:r w:rsidRPr="00DD6B89">
              <w:rPr>
                <w:lang w:eastAsia="zh-TW"/>
              </w:rPr>
              <w:t>年福建省機電產品進口</w:t>
            </w:r>
            <w:r w:rsidRPr="00DD6B89">
              <w:rPr>
                <w:rFonts w:eastAsia="SimSun" w:hint="eastAsia"/>
                <w:lang w:eastAsia="zh-TW"/>
              </w:rPr>
              <w:t>1,251.1</w:t>
            </w:r>
            <w:r w:rsidRPr="00DD6B89">
              <w:rPr>
                <w:lang w:eastAsia="zh-TW"/>
              </w:rPr>
              <w:t>億元，成長</w:t>
            </w:r>
            <w:r w:rsidRPr="00DD6B89">
              <w:rPr>
                <w:rFonts w:eastAsia="SimSun" w:hint="eastAsia"/>
                <w:lang w:eastAsia="zh-TW"/>
              </w:rPr>
              <w:t>3.9</w:t>
            </w:r>
            <w:r w:rsidRPr="00DD6B89">
              <w:rPr>
                <w:lang w:eastAsia="zh-TW"/>
              </w:rPr>
              <w:t>%</w:t>
            </w:r>
            <w:r w:rsidRPr="00DD6B89">
              <w:rPr>
                <w:lang w:eastAsia="zh-TW"/>
              </w:rPr>
              <w:t>，占同期福建省外貿進口總值的</w:t>
            </w:r>
            <w:r w:rsidRPr="00DD6B89">
              <w:rPr>
                <w:rFonts w:eastAsia="SimSun" w:hint="eastAsia"/>
                <w:lang w:eastAsia="zh-TW"/>
              </w:rPr>
              <w:t>17.2</w:t>
            </w:r>
            <w:r w:rsidRPr="00DD6B89">
              <w:rPr>
                <w:lang w:eastAsia="zh-TW"/>
              </w:rPr>
              <w:t>%</w:t>
            </w:r>
            <w:r w:rsidRPr="00DD6B89">
              <w:rPr>
                <w:lang w:eastAsia="zh-TW"/>
              </w:rPr>
              <w:t>。其中，電晶體製造設備、自動</w:t>
            </w:r>
            <w:r w:rsidRPr="00DD6B89">
              <w:rPr>
                <w:rFonts w:hint="eastAsia"/>
                <w:lang w:eastAsia="zh-TW"/>
              </w:rPr>
              <w:t>數據</w:t>
            </w:r>
            <w:r w:rsidRPr="00DD6B89">
              <w:rPr>
                <w:lang w:eastAsia="zh-TW"/>
              </w:rPr>
              <w:t>處理設備及其零部件、平板顯示模組分別成長</w:t>
            </w:r>
            <w:r w:rsidRPr="00DD6B89">
              <w:rPr>
                <w:rFonts w:hint="eastAsia"/>
                <w:lang w:eastAsia="zh-TW"/>
              </w:rPr>
              <w:t>-46.1</w:t>
            </w:r>
            <w:r w:rsidRPr="00DD6B89">
              <w:rPr>
                <w:lang w:eastAsia="zh-TW"/>
              </w:rPr>
              <w:t>%</w:t>
            </w:r>
            <w:r w:rsidRPr="00DD6B89">
              <w:rPr>
                <w:lang w:eastAsia="zh-TW"/>
              </w:rPr>
              <w:t>、</w:t>
            </w:r>
            <w:r w:rsidRPr="00DD6B89">
              <w:rPr>
                <w:rFonts w:hint="eastAsia"/>
                <w:lang w:eastAsia="zh-TW"/>
              </w:rPr>
              <w:t>5.2</w:t>
            </w:r>
            <w:r w:rsidRPr="00DD6B89">
              <w:rPr>
                <w:lang w:eastAsia="zh-TW"/>
              </w:rPr>
              <w:t>%</w:t>
            </w:r>
            <w:r w:rsidRPr="00DD6B89">
              <w:rPr>
                <w:lang w:eastAsia="zh-TW"/>
              </w:rPr>
              <w:t>、</w:t>
            </w:r>
            <w:r w:rsidRPr="00DD6B89">
              <w:rPr>
                <w:rFonts w:hint="eastAsia"/>
                <w:lang w:eastAsia="zh-TW"/>
              </w:rPr>
              <w:t>24</w:t>
            </w:r>
            <w:r w:rsidRPr="00DD6B89">
              <w:rPr>
                <w:lang w:eastAsia="zh-TW"/>
              </w:rPr>
              <w:t>%</w:t>
            </w:r>
            <w:r w:rsidRPr="00DD6B89">
              <w:rPr>
                <w:lang w:eastAsia="zh-TW"/>
              </w:rPr>
              <w:t>。</w:t>
            </w:r>
          </w:p>
        </w:tc>
      </w:tr>
      <w:tr w:rsidR="00E24C1A" w:rsidRPr="00DD6B89" w14:paraId="59E5E1F4" w14:textId="77777777">
        <w:trPr>
          <w:trHeight w:val="680"/>
        </w:trPr>
        <w:tc>
          <w:tcPr>
            <w:tcW w:w="5000" w:type="pct"/>
            <w:gridSpan w:val="2"/>
            <w:shd w:val="clear" w:color="auto" w:fill="CCFFFF"/>
            <w:vAlign w:val="center"/>
          </w:tcPr>
          <w:p w14:paraId="2E5A5118"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投資環境</w:t>
            </w:r>
          </w:p>
        </w:tc>
      </w:tr>
      <w:tr w:rsidR="00E24C1A" w:rsidRPr="00DD6B89" w14:paraId="0EB957E3" w14:textId="77777777">
        <w:trPr>
          <w:trHeight w:val="680"/>
        </w:trPr>
        <w:tc>
          <w:tcPr>
            <w:tcW w:w="1413" w:type="pct"/>
            <w:vAlign w:val="center"/>
          </w:tcPr>
          <w:p w14:paraId="631A3E7B" w14:textId="77777777" w:rsidR="009B2141" w:rsidRPr="00DD6B89" w:rsidRDefault="00000000">
            <w:pPr>
              <w:pStyle w:val="-0"/>
              <w:ind w:left="118" w:right="118"/>
            </w:pPr>
            <w:r w:rsidRPr="00DD6B89">
              <w:t>基礎建設</w:t>
            </w:r>
          </w:p>
        </w:tc>
        <w:tc>
          <w:tcPr>
            <w:tcW w:w="6079" w:type="dxa"/>
            <w:vAlign w:val="center"/>
          </w:tcPr>
          <w:p w14:paraId="00DBE3A8"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年福建省公路通車里程</w:t>
            </w:r>
            <w:r w:rsidRPr="00DD6B89">
              <w:rPr>
                <w:rFonts w:hint="eastAsia"/>
                <w:lang w:eastAsia="zh-TW"/>
              </w:rPr>
              <w:t>117,787.44</w:t>
            </w:r>
            <w:r w:rsidRPr="00DD6B89">
              <w:rPr>
                <w:lang w:eastAsia="zh-TW"/>
              </w:rPr>
              <w:t>公里，比上年成長</w:t>
            </w:r>
            <w:r w:rsidRPr="00DD6B89">
              <w:rPr>
                <w:rFonts w:hint="eastAsia"/>
                <w:lang w:eastAsia="zh-TW"/>
              </w:rPr>
              <w:t>1.2</w:t>
            </w:r>
            <w:r w:rsidRPr="00DD6B89">
              <w:rPr>
                <w:lang w:eastAsia="zh-TW"/>
              </w:rPr>
              <w:t>%</w:t>
            </w:r>
            <w:r w:rsidRPr="00DD6B89">
              <w:rPr>
                <w:lang w:eastAsia="zh-TW"/>
              </w:rPr>
              <w:t>。高速公路網通車里程</w:t>
            </w:r>
            <w:r w:rsidRPr="00DD6B89">
              <w:rPr>
                <w:rFonts w:hint="eastAsia"/>
                <w:lang w:eastAsia="zh-TW"/>
              </w:rPr>
              <w:t>6,422.34</w:t>
            </w:r>
            <w:r w:rsidRPr="00DD6B89">
              <w:rPr>
                <w:lang w:eastAsia="zh-TW"/>
              </w:rPr>
              <w:t>公里，成長</w:t>
            </w:r>
            <w:r w:rsidRPr="00DD6B89">
              <w:rPr>
                <w:rFonts w:hint="eastAsia"/>
                <w:lang w:eastAsia="zh-TW"/>
              </w:rPr>
              <w:t>4.0</w:t>
            </w:r>
            <w:r w:rsidRPr="00DD6B89">
              <w:rPr>
                <w:lang w:eastAsia="zh-TW"/>
              </w:rPr>
              <w:t>%</w:t>
            </w:r>
            <w:r w:rsidRPr="00DD6B89">
              <w:rPr>
                <w:lang w:eastAsia="zh-TW"/>
              </w:rPr>
              <w:t>。鐵路營業里程</w:t>
            </w:r>
            <w:r w:rsidRPr="00DD6B89">
              <w:rPr>
                <w:lang w:eastAsia="zh-TW"/>
              </w:rPr>
              <w:t>4,568.67</w:t>
            </w:r>
            <w:r w:rsidRPr="00DD6B89">
              <w:rPr>
                <w:lang w:eastAsia="zh-TW"/>
              </w:rPr>
              <w:t>公里，與上年持平。</w:t>
            </w:r>
          </w:p>
        </w:tc>
      </w:tr>
      <w:tr w:rsidR="00E24C1A" w:rsidRPr="00DD6B89" w14:paraId="597830D4" w14:textId="77777777">
        <w:trPr>
          <w:trHeight w:val="680"/>
        </w:trPr>
        <w:tc>
          <w:tcPr>
            <w:tcW w:w="1413" w:type="pct"/>
            <w:vAlign w:val="center"/>
          </w:tcPr>
          <w:p w14:paraId="776D4740" w14:textId="77777777" w:rsidR="009B2141" w:rsidRPr="00DD6B89" w:rsidRDefault="00000000">
            <w:pPr>
              <w:pStyle w:val="-0"/>
              <w:ind w:left="118" w:right="118"/>
            </w:pPr>
            <w:r w:rsidRPr="00DD6B89">
              <w:t>運輸能力</w:t>
            </w:r>
          </w:p>
        </w:tc>
        <w:tc>
          <w:tcPr>
            <w:tcW w:w="6079" w:type="dxa"/>
            <w:vAlign w:val="center"/>
          </w:tcPr>
          <w:p w14:paraId="365358E6"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年福建省貨物運輸總量</w:t>
            </w:r>
            <w:r w:rsidRPr="00DD6B89">
              <w:rPr>
                <w:rFonts w:hint="eastAsia"/>
                <w:lang w:eastAsia="zh-TW"/>
              </w:rPr>
              <w:t>188,080.79</w:t>
            </w:r>
            <w:r w:rsidRPr="00DD6B89">
              <w:rPr>
                <w:lang w:eastAsia="zh-TW"/>
              </w:rPr>
              <w:t>萬噸，比上年成長</w:t>
            </w:r>
            <w:r w:rsidRPr="00DD6B89">
              <w:rPr>
                <w:rFonts w:hint="eastAsia"/>
                <w:lang w:eastAsia="zh-TW"/>
              </w:rPr>
              <w:t>2.5</w:t>
            </w:r>
            <w:r w:rsidRPr="00DD6B89">
              <w:rPr>
                <w:lang w:eastAsia="zh-TW"/>
              </w:rPr>
              <w:t>%</w:t>
            </w:r>
            <w:r w:rsidRPr="00DD6B89">
              <w:rPr>
                <w:lang w:eastAsia="zh-TW"/>
              </w:rPr>
              <w:t>；貨物運輸周轉量</w:t>
            </w:r>
            <w:r w:rsidRPr="00DD6B89">
              <w:rPr>
                <w:rFonts w:hint="eastAsia"/>
                <w:lang w:eastAsia="zh-TW"/>
              </w:rPr>
              <w:t>1</w:t>
            </w:r>
            <w:r w:rsidRPr="00DD6B89">
              <w:rPr>
                <w:rFonts w:hint="eastAsia"/>
              </w:rPr>
              <w:t>兆</w:t>
            </w:r>
            <w:r w:rsidRPr="00DD6B89">
              <w:rPr>
                <w:rFonts w:hint="eastAsia"/>
                <w:lang w:eastAsia="zh-TW"/>
              </w:rPr>
              <w:t>3,415.15</w:t>
            </w:r>
            <w:r w:rsidRPr="00DD6B89">
              <w:rPr>
                <w:lang w:eastAsia="zh-TW"/>
              </w:rPr>
              <w:t>億噸公里，成長</w:t>
            </w:r>
            <w:r w:rsidRPr="00DD6B89">
              <w:rPr>
                <w:lang w:eastAsia="zh-TW"/>
              </w:rPr>
              <w:t>6.1%</w:t>
            </w:r>
            <w:r w:rsidRPr="00DD6B89">
              <w:rPr>
                <w:lang w:eastAsia="zh-TW"/>
              </w:rPr>
              <w:t>。旅客運輸總量</w:t>
            </w:r>
            <w:r w:rsidRPr="00DD6B89">
              <w:rPr>
                <w:rFonts w:hint="eastAsia"/>
                <w:lang w:eastAsia="zh-TW"/>
              </w:rPr>
              <w:t>49,804.67</w:t>
            </w:r>
            <w:r w:rsidRPr="00DD6B89">
              <w:rPr>
                <w:lang w:eastAsia="zh-TW"/>
              </w:rPr>
              <w:t>萬人，成長</w:t>
            </w:r>
            <w:r w:rsidRPr="00DD6B89">
              <w:rPr>
                <w:rFonts w:hint="eastAsia"/>
                <w:lang w:eastAsia="zh-TW"/>
              </w:rPr>
              <w:t>0.8</w:t>
            </w:r>
            <w:r w:rsidRPr="00DD6B89">
              <w:rPr>
                <w:lang w:eastAsia="zh-TW"/>
              </w:rPr>
              <w:t>%</w:t>
            </w:r>
            <w:r w:rsidRPr="00DD6B89">
              <w:rPr>
                <w:lang w:eastAsia="zh-TW"/>
              </w:rPr>
              <w:t>；旅客運輸周轉量</w:t>
            </w:r>
            <w:r w:rsidRPr="00DD6B89">
              <w:rPr>
                <w:rFonts w:hint="eastAsia"/>
                <w:lang w:eastAsia="zh-TW"/>
              </w:rPr>
              <w:t>1,258.76</w:t>
            </w:r>
            <w:r w:rsidRPr="00DD6B89">
              <w:rPr>
                <w:lang w:eastAsia="zh-TW"/>
              </w:rPr>
              <w:t>億人公里，成長</w:t>
            </w:r>
            <w:r w:rsidRPr="00DD6B89">
              <w:rPr>
                <w:rFonts w:hint="eastAsia"/>
                <w:lang w:eastAsia="zh-TW"/>
              </w:rPr>
              <w:t>5.4</w:t>
            </w:r>
            <w:r w:rsidRPr="00DD6B89">
              <w:rPr>
                <w:lang w:eastAsia="zh-TW"/>
              </w:rPr>
              <w:t>%</w:t>
            </w:r>
            <w:r w:rsidRPr="00DD6B89">
              <w:rPr>
                <w:lang w:eastAsia="zh-TW"/>
              </w:rPr>
              <w:t>。全年沿海港口完成貨物輸送量</w:t>
            </w:r>
            <w:r w:rsidRPr="00DD6B89">
              <w:rPr>
                <w:rFonts w:hint="eastAsia"/>
                <w:lang w:eastAsia="zh-TW"/>
              </w:rPr>
              <w:t>75,612.07</w:t>
            </w:r>
            <w:r w:rsidRPr="00DD6B89">
              <w:rPr>
                <w:lang w:eastAsia="zh-TW"/>
              </w:rPr>
              <w:t>萬噸，比上年</w:t>
            </w:r>
            <w:r w:rsidRPr="00DD6B89">
              <w:rPr>
                <w:rFonts w:hint="eastAsia"/>
                <w:lang w:eastAsia="zh-TW"/>
              </w:rPr>
              <w:t>成長</w:t>
            </w:r>
            <w:r w:rsidRPr="00DD6B89">
              <w:rPr>
                <w:rFonts w:hint="eastAsia"/>
                <w:lang w:eastAsia="zh-TW"/>
              </w:rPr>
              <w:t>1.6</w:t>
            </w:r>
            <w:r w:rsidRPr="00DD6B89">
              <w:rPr>
                <w:lang w:eastAsia="zh-TW"/>
              </w:rPr>
              <w:t>%</w:t>
            </w:r>
            <w:r w:rsidRPr="00DD6B89">
              <w:rPr>
                <w:lang w:eastAsia="zh-TW"/>
              </w:rPr>
              <w:t>。其中，外貿貨物輸送量</w:t>
            </w:r>
            <w:r w:rsidRPr="00DD6B89">
              <w:rPr>
                <w:rFonts w:hint="eastAsia"/>
                <w:lang w:eastAsia="zh-TW"/>
              </w:rPr>
              <w:t>30,346.21</w:t>
            </w:r>
            <w:r w:rsidRPr="00DD6B89">
              <w:rPr>
                <w:lang w:eastAsia="zh-TW"/>
              </w:rPr>
              <w:t>萬噸，成長</w:t>
            </w:r>
            <w:r w:rsidRPr="00DD6B89">
              <w:rPr>
                <w:rFonts w:hint="eastAsia"/>
                <w:lang w:eastAsia="zh-TW"/>
              </w:rPr>
              <w:t>1.3</w:t>
            </w:r>
            <w:r w:rsidRPr="00DD6B89">
              <w:rPr>
                <w:lang w:eastAsia="zh-TW"/>
              </w:rPr>
              <w:t>%</w:t>
            </w:r>
            <w:r w:rsidRPr="00DD6B89">
              <w:rPr>
                <w:lang w:eastAsia="zh-TW"/>
              </w:rPr>
              <w:t>。集裝箱輸送量</w:t>
            </w:r>
            <w:r w:rsidRPr="00DD6B89">
              <w:rPr>
                <w:rFonts w:hint="eastAsia"/>
                <w:lang w:eastAsia="zh-TW"/>
              </w:rPr>
              <w:t>1,</w:t>
            </w:r>
            <w:proofErr w:type="gramStart"/>
            <w:r w:rsidRPr="00DD6B89">
              <w:rPr>
                <w:rFonts w:hint="eastAsia"/>
                <w:lang w:eastAsia="zh-TW"/>
              </w:rPr>
              <w:t>843.64</w:t>
            </w:r>
            <w:r w:rsidRPr="00DD6B89">
              <w:rPr>
                <w:lang w:eastAsia="zh-TW"/>
              </w:rPr>
              <w:t>8</w:t>
            </w:r>
            <w:r w:rsidRPr="00DD6B89">
              <w:rPr>
                <w:lang w:eastAsia="zh-TW"/>
              </w:rPr>
              <w:t>萬標箱</w:t>
            </w:r>
            <w:proofErr w:type="gramEnd"/>
            <w:r w:rsidRPr="00DD6B89">
              <w:rPr>
                <w:lang w:eastAsia="zh-TW"/>
              </w:rPr>
              <w:t>，</w:t>
            </w:r>
            <w:r w:rsidRPr="00DD6B89">
              <w:rPr>
                <w:rFonts w:hint="eastAsia"/>
                <w:lang w:eastAsia="zh-TW"/>
              </w:rPr>
              <w:t>成長</w:t>
            </w:r>
            <w:r w:rsidRPr="00DD6B89">
              <w:rPr>
                <w:rFonts w:hint="eastAsia"/>
                <w:lang w:eastAsia="zh-TW"/>
              </w:rPr>
              <w:t>1.8</w:t>
            </w:r>
            <w:r w:rsidRPr="00DD6B89">
              <w:rPr>
                <w:lang w:eastAsia="zh-TW"/>
              </w:rPr>
              <w:t>%</w:t>
            </w:r>
            <w:r w:rsidRPr="00DD6B89">
              <w:rPr>
                <w:lang w:eastAsia="zh-TW"/>
              </w:rPr>
              <w:t>。</w:t>
            </w:r>
          </w:p>
          <w:p w14:paraId="36864E57"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年年末</w:t>
            </w:r>
            <w:r w:rsidRPr="00DD6B89">
              <w:rPr>
                <w:lang w:eastAsia="zh-TW"/>
              </w:rPr>
              <w:t>,</w:t>
            </w:r>
            <w:r w:rsidRPr="00DD6B89">
              <w:rPr>
                <w:lang w:eastAsia="zh-TW"/>
              </w:rPr>
              <w:t>民用汽車保有量</w:t>
            </w:r>
            <w:r w:rsidRPr="00DD6B89">
              <w:rPr>
                <w:rFonts w:hint="eastAsia"/>
                <w:lang w:eastAsia="zh-TW"/>
              </w:rPr>
              <w:t>942.88</w:t>
            </w:r>
            <w:r w:rsidRPr="00DD6B89">
              <w:rPr>
                <w:lang w:eastAsia="zh-TW"/>
              </w:rPr>
              <w:t>萬輛，比上年末新增</w:t>
            </w:r>
            <w:r w:rsidRPr="00DD6B89">
              <w:rPr>
                <w:rFonts w:hint="eastAsia"/>
                <w:lang w:eastAsia="zh-TW"/>
              </w:rPr>
              <w:t>33.19</w:t>
            </w:r>
            <w:r w:rsidRPr="00DD6B89">
              <w:rPr>
                <w:lang w:eastAsia="zh-TW"/>
              </w:rPr>
              <w:t>萬輛，其中私人汽車保有量</w:t>
            </w:r>
            <w:r w:rsidRPr="00DD6B89">
              <w:rPr>
                <w:rFonts w:hint="eastAsia"/>
                <w:lang w:eastAsia="zh-TW"/>
              </w:rPr>
              <w:t>833.08</w:t>
            </w:r>
            <w:r w:rsidRPr="00DD6B89">
              <w:rPr>
                <w:lang w:eastAsia="zh-TW"/>
              </w:rPr>
              <w:t>萬輛，新增</w:t>
            </w:r>
            <w:r w:rsidRPr="00DD6B89">
              <w:rPr>
                <w:rFonts w:hint="eastAsia"/>
                <w:lang w:eastAsia="zh-TW"/>
              </w:rPr>
              <w:t>33.73</w:t>
            </w:r>
            <w:r w:rsidRPr="00DD6B89">
              <w:rPr>
                <w:lang w:eastAsia="zh-TW"/>
              </w:rPr>
              <w:t>萬輛。民用轎車保有量</w:t>
            </w:r>
            <w:r w:rsidRPr="00DD6B89">
              <w:rPr>
                <w:rFonts w:hint="eastAsia"/>
                <w:lang w:eastAsia="zh-TW"/>
              </w:rPr>
              <w:t>544.95</w:t>
            </w:r>
            <w:r w:rsidRPr="00DD6B89">
              <w:rPr>
                <w:lang w:eastAsia="zh-TW"/>
              </w:rPr>
              <w:t>萬輛，新增</w:t>
            </w:r>
            <w:r w:rsidRPr="00DD6B89">
              <w:rPr>
                <w:rFonts w:hint="eastAsia"/>
                <w:lang w:eastAsia="zh-TW"/>
              </w:rPr>
              <w:t>10.31</w:t>
            </w:r>
            <w:r w:rsidRPr="00DD6B89">
              <w:rPr>
                <w:lang w:eastAsia="zh-TW"/>
              </w:rPr>
              <w:t>萬輛，其中私人轎車保有量</w:t>
            </w:r>
            <w:r w:rsidRPr="00DD6B89">
              <w:rPr>
                <w:rFonts w:hint="eastAsia"/>
                <w:lang w:eastAsia="zh-TW"/>
              </w:rPr>
              <w:t>509.99</w:t>
            </w:r>
            <w:r w:rsidRPr="00DD6B89">
              <w:rPr>
                <w:lang w:eastAsia="zh-TW"/>
              </w:rPr>
              <w:t>萬輛，新增</w:t>
            </w:r>
            <w:r w:rsidRPr="00DD6B89">
              <w:rPr>
                <w:rFonts w:hint="eastAsia"/>
                <w:lang w:eastAsia="zh-TW"/>
              </w:rPr>
              <w:t>12.57</w:t>
            </w:r>
            <w:r w:rsidRPr="00DD6B89">
              <w:rPr>
                <w:lang w:eastAsia="zh-TW"/>
              </w:rPr>
              <w:t>萬輛。</w:t>
            </w:r>
          </w:p>
        </w:tc>
      </w:tr>
      <w:tr w:rsidR="00E24C1A" w:rsidRPr="00DD6B89" w14:paraId="279D1314" w14:textId="77777777">
        <w:trPr>
          <w:trHeight w:val="680"/>
        </w:trPr>
        <w:tc>
          <w:tcPr>
            <w:tcW w:w="1413" w:type="pct"/>
            <w:vAlign w:val="center"/>
          </w:tcPr>
          <w:p w14:paraId="72F60AF5" w14:textId="77777777" w:rsidR="009B2141" w:rsidRPr="00DD6B89" w:rsidRDefault="00000000">
            <w:pPr>
              <w:pStyle w:val="-0"/>
              <w:ind w:left="118" w:right="118"/>
            </w:pPr>
            <w:r w:rsidRPr="00DD6B89">
              <w:t>通訊</w:t>
            </w:r>
          </w:p>
        </w:tc>
        <w:tc>
          <w:tcPr>
            <w:tcW w:w="6079" w:type="dxa"/>
            <w:vAlign w:val="center"/>
          </w:tcPr>
          <w:p w14:paraId="640F3FF4"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年，福建省全年完成電信業務總量（按</w:t>
            </w:r>
            <w:r w:rsidRPr="00DD6B89">
              <w:rPr>
                <w:lang w:eastAsia="zh-TW"/>
              </w:rPr>
              <w:t>202</w:t>
            </w:r>
            <w:r w:rsidRPr="00DD6B89">
              <w:rPr>
                <w:rFonts w:hint="eastAsia"/>
                <w:lang w:eastAsia="zh-TW"/>
              </w:rPr>
              <w:t>4</w:t>
            </w:r>
            <w:r w:rsidRPr="00DD6B89">
              <w:rPr>
                <w:lang w:eastAsia="zh-TW"/>
              </w:rPr>
              <w:t>年不變單價計算）</w:t>
            </w:r>
            <w:r w:rsidRPr="00DD6B89">
              <w:rPr>
                <w:rFonts w:hint="eastAsia"/>
                <w:lang w:eastAsia="zh-TW"/>
              </w:rPr>
              <w:t>521.72</w:t>
            </w:r>
            <w:r w:rsidRPr="00DD6B89">
              <w:rPr>
                <w:lang w:eastAsia="zh-TW"/>
              </w:rPr>
              <w:t>億元，成長</w:t>
            </w:r>
            <w:r w:rsidRPr="00DD6B89">
              <w:rPr>
                <w:rFonts w:hint="eastAsia"/>
                <w:lang w:eastAsia="zh-TW"/>
              </w:rPr>
              <w:t>4.8</w:t>
            </w:r>
            <w:r w:rsidRPr="00DD6B89">
              <w:rPr>
                <w:lang w:eastAsia="zh-TW"/>
              </w:rPr>
              <w:t>%</w:t>
            </w:r>
            <w:r w:rsidRPr="00DD6B89">
              <w:rPr>
                <w:lang w:eastAsia="zh-TW"/>
              </w:rPr>
              <w:t>。全年郵政</w:t>
            </w:r>
            <w:proofErr w:type="gramStart"/>
            <w:r w:rsidRPr="00DD6B89">
              <w:rPr>
                <w:lang w:eastAsia="zh-TW"/>
              </w:rPr>
              <w:t>行業寄遞業務</w:t>
            </w:r>
            <w:proofErr w:type="gramEnd"/>
            <w:r w:rsidRPr="00DD6B89">
              <w:rPr>
                <w:lang w:eastAsia="zh-TW"/>
              </w:rPr>
              <w:t>量完成</w:t>
            </w:r>
            <w:r w:rsidRPr="00DD6B89">
              <w:rPr>
                <w:rFonts w:hint="eastAsia"/>
                <w:lang w:eastAsia="zh-TW"/>
              </w:rPr>
              <w:t>73.85</w:t>
            </w:r>
            <w:r w:rsidRPr="00DD6B89">
              <w:rPr>
                <w:lang w:eastAsia="zh-TW"/>
              </w:rPr>
              <w:t>億件，成長</w:t>
            </w:r>
            <w:r w:rsidRPr="00DD6B89">
              <w:rPr>
                <w:rFonts w:hint="eastAsia"/>
                <w:lang w:eastAsia="zh-TW"/>
              </w:rPr>
              <w:t>7.0</w:t>
            </w:r>
            <w:r w:rsidRPr="00DD6B89">
              <w:rPr>
                <w:lang w:eastAsia="zh-TW"/>
              </w:rPr>
              <w:t>%</w:t>
            </w:r>
            <w:r w:rsidRPr="00DD6B89">
              <w:rPr>
                <w:lang w:eastAsia="zh-TW"/>
              </w:rPr>
              <w:t>。郵政函件業務</w:t>
            </w:r>
            <w:r w:rsidRPr="00DD6B89">
              <w:rPr>
                <w:lang w:eastAsia="zh-TW"/>
              </w:rPr>
              <w:t>0.3</w:t>
            </w:r>
            <w:r w:rsidRPr="00DD6B89">
              <w:rPr>
                <w:rFonts w:hint="eastAsia"/>
                <w:lang w:eastAsia="zh-TW"/>
              </w:rPr>
              <w:t>5</w:t>
            </w:r>
            <w:r w:rsidRPr="00DD6B89">
              <w:rPr>
                <w:lang w:eastAsia="zh-TW"/>
              </w:rPr>
              <w:t>億件，包裹業務</w:t>
            </w:r>
            <w:r w:rsidRPr="00DD6B89">
              <w:rPr>
                <w:rFonts w:hint="eastAsia"/>
                <w:lang w:eastAsia="zh-TW"/>
              </w:rPr>
              <w:t>131.28</w:t>
            </w:r>
            <w:r w:rsidRPr="00DD6B89">
              <w:rPr>
                <w:lang w:eastAsia="zh-TW"/>
              </w:rPr>
              <w:t>萬件，快遞業務量</w:t>
            </w:r>
            <w:r w:rsidRPr="00DD6B89">
              <w:rPr>
                <w:rFonts w:hint="eastAsia"/>
                <w:lang w:eastAsia="zh-TW"/>
              </w:rPr>
              <w:t>66.92</w:t>
            </w:r>
            <w:r w:rsidRPr="00DD6B89">
              <w:rPr>
                <w:lang w:eastAsia="zh-TW"/>
              </w:rPr>
              <w:t>億件，快遞業務收入</w:t>
            </w:r>
            <w:r w:rsidRPr="00DD6B89">
              <w:rPr>
                <w:rFonts w:hint="eastAsia"/>
                <w:lang w:eastAsia="zh-TW"/>
              </w:rPr>
              <w:t>457.54</w:t>
            </w:r>
            <w:r w:rsidRPr="00DD6B89">
              <w:rPr>
                <w:lang w:eastAsia="zh-TW"/>
              </w:rPr>
              <w:t>億元。</w:t>
            </w:r>
          </w:p>
          <w:p w14:paraId="381563A9"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年年末，福建省電話用</w:t>
            </w:r>
            <w:r w:rsidRPr="00DD6B89">
              <w:rPr>
                <w:rFonts w:ascii="微軟正黑體" w:eastAsia="微軟正黑體" w:hAnsi="微軟正黑體" w:cs="微軟正黑體" w:hint="eastAsia"/>
                <w:lang w:eastAsia="zh-TW"/>
              </w:rPr>
              <w:t>户</w:t>
            </w:r>
            <w:r w:rsidRPr="00DD6B89">
              <w:rPr>
                <w:rFonts w:ascii="華康細圓體" w:hAnsi="華康細圓體" w:cs="華康細圓體" w:hint="eastAsia"/>
                <w:lang w:eastAsia="zh-TW"/>
              </w:rPr>
              <w:t>總數</w:t>
            </w:r>
            <w:r w:rsidRPr="00DD6B89">
              <w:rPr>
                <w:rFonts w:hint="eastAsia"/>
                <w:lang w:eastAsia="zh-TW"/>
              </w:rPr>
              <w:t>5,743.53</w:t>
            </w:r>
            <w:r w:rsidRPr="00DD6B89">
              <w:rPr>
                <w:lang w:eastAsia="zh-TW"/>
              </w:rPr>
              <w:t>萬</w:t>
            </w:r>
            <w:r w:rsidRPr="00DD6B89">
              <w:rPr>
                <w:rFonts w:hint="eastAsia"/>
                <w:lang w:eastAsia="zh-TW"/>
              </w:rPr>
              <w:t>户</w:t>
            </w:r>
            <w:r w:rsidRPr="00DD6B89">
              <w:rPr>
                <w:rFonts w:ascii="華康細圓體" w:hAnsi="華康細圓體" w:cs="華康細圓體" w:hint="eastAsia"/>
                <w:lang w:eastAsia="zh-TW"/>
              </w:rPr>
              <w:t>，成長</w:t>
            </w:r>
            <w:r w:rsidRPr="00DD6B89">
              <w:rPr>
                <w:rFonts w:hint="eastAsia"/>
                <w:lang w:eastAsia="zh-TW"/>
              </w:rPr>
              <w:t>0.8</w:t>
            </w:r>
            <w:r w:rsidRPr="00DD6B89">
              <w:rPr>
                <w:lang w:eastAsia="zh-TW"/>
              </w:rPr>
              <w:t>%</w:t>
            </w:r>
            <w:r w:rsidRPr="00DD6B89">
              <w:rPr>
                <w:lang w:eastAsia="zh-TW"/>
              </w:rPr>
              <w:t>。其中，固定電話用</w:t>
            </w:r>
            <w:r w:rsidRPr="00DD6B89">
              <w:rPr>
                <w:rFonts w:ascii="微軟正黑體" w:eastAsia="微軟正黑體" w:hAnsi="微軟正黑體" w:cs="微軟正黑體" w:hint="eastAsia"/>
                <w:lang w:eastAsia="zh-TW"/>
              </w:rPr>
              <w:t>户</w:t>
            </w:r>
            <w:r w:rsidRPr="00DD6B89">
              <w:rPr>
                <w:rFonts w:hint="eastAsia"/>
                <w:lang w:eastAsia="zh-TW"/>
              </w:rPr>
              <w:t>595.05</w:t>
            </w:r>
            <w:r w:rsidRPr="00DD6B89">
              <w:rPr>
                <w:lang w:eastAsia="zh-TW"/>
              </w:rPr>
              <w:t>萬</w:t>
            </w:r>
            <w:r w:rsidRPr="00DD6B89">
              <w:rPr>
                <w:rFonts w:hint="eastAsia"/>
                <w:lang w:eastAsia="zh-TW"/>
              </w:rPr>
              <w:t>户</w:t>
            </w:r>
            <w:r w:rsidRPr="00DD6B89">
              <w:rPr>
                <w:rFonts w:ascii="華康細圓體" w:hAnsi="華康細圓體" w:cs="華康細圓體" w:hint="eastAsia"/>
                <w:lang w:eastAsia="zh-TW"/>
              </w:rPr>
              <w:t>，減少</w:t>
            </w:r>
            <w:r w:rsidRPr="00DD6B89">
              <w:rPr>
                <w:rFonts w:hint="eastAsia"/>
                <w:lang w:eastAsia="zh-TW"/>
              </w:rPr>
              <w:t>6.4</w:t>
            </w:r>
            <w:r w:rsidRPr="00DD6B89">
              <w:rPr>
                <w:lang w:eastAsia="zh-TW"/>
              </w:rPr>
              <w:t>%</w:t>
            </w:r>
            <w:r w:rsidRPr="00DD6B89">
              <w:rPr>
                <w:lang w:eastAsia="zh-TW"/>
              </w:rPr>
              <w:t>；移動電話用</w:t>
            </w:r>
            <w:r w:rsidRPr="00DD6B89">
              <w:rPr>
                <w:rFonts w:ascii="微軟正黑體" w:eastAsia="微軟正黑體" w:hAnsi="微軟正黑體" w:cs="微軟正黑體" w:hint="eastAsia"/>
                <w:lang w:eastAsia="zh-TW"/>
              </w:rPr>
              <w:t>户</w:t>
            </w:r>
            <w:r w:rsidRPr="00DD6B89">
              <w:rPr>
                <w:rFonts w:hint="eastAsia"/>
                <w:lang w:eastAsia="zh-TW"/>
              </w:rPr>
              <w:t>5,148.48</w:t>
            </w:r>
            <w:r w:rsidRPr="00DD6B89">
              <w:rPr>
                <w:lang w:eastAsia="zh-TW"/>
              </w:rPr>
              <w:t>萬</w:t>
            </w:r>
            <w:r w:rsidRPr="00DD6B89">
              <w:rPr>
                <w:rFonts w:hint="eastAsia"/>
                <w:lang w:eastAsia="zh-TW"/>
              </w:rPr>
              <w:t>户</w:t>
            </w:r>
            <w:r w:rsidRPr="00DD6B89">
              <w:rPr>
                <w:rFonts w:ascii="華康細圓體" w:hAnsi="華康細圓體" w:cs="華康細圓體" w:hint="eastAsia"/>
                <w:lang w:eastAsia="zh-TW"/>
              </w:rPr>
              <w:t>，成長</w:t>
            </w:r>
            <w:r w:rsidRPr="00DD6B89">
              <w:rPr>
                <w:lang w:eastAsia="zh-TW"/>
              </w:rPr>
              <w:t>1.</w:t>
            </w:r>
            <w:r w:rsidRPr="00DD6B89">
              <w:rPr>
                <w:rFonts w:hint="eastAsia"/>
                <w:lang w:eastAsia="zh-TW"/>
              </w:rPr>
              <w:t>7</w:t>
            </w:r>
            <w:r w:rsidRPr="00DD6B89">
              <w:rPr>
                <w:lang w:eastAsia="zh-TW"/>
              </w:rPr>
              <w:t>%</w:t>
            </w:r>
            <w:r w:rsidRPr="00DD6B89">
              <w:rPr>
                <w:lang w:eastAsia="zh-TW"/>
              </w:rPr>
              <w:t>。移動電話普及</w:t>
            </w:r>
            <w:r w:rsidRPr="00DD6B89">
              <w:rPr>
                <w:lang w:eastAsia="zh-TW"/>
              </w:rPr>
              <w:lastRenderedPageBreak/>
              <w:t>率</w:t>
            </w:r>
            <w:r w:rsidRPr="00DD6B89">
              <w:rPr>
                <w:rFonts w:ascii="微軟正黑體" w:eastAsia="微軟正黑體" w:hAnsi="微軟正黑體" w:cs="微軟正黑體" w:hint="eastAsia"/>
                <w:lang w:eastAsia="zh-TW"/>
              </w:rPr>
              <w:t>为</w:t>
            </w:r>
            <w:r w:rsidRPr="00DD6B89">
              <w:rPr>
                <w:rFonts w:hint="eastAsia"/>
                <w:lang w:eastAsia="zh-TW"/>
              </w:rPr>
              <w:t>122.79</w:t>
            </w:r>
            <w:r w:rsidRPr="00DD6B89">
              <w:rPr>
                <w:lang w:eastAsia="zh-TW"/>
              </w:rPr>
              <w:t>部</w:t>
            </w:r>
            <w:r w:rsidRPr="00DD6B89">
              <w:rPr>
                <w:lang w:eastAsia="zh-TW"/>
              </w:rPr>
              <w:t>/</w:t>
            </w:r>
            <w:r w:rsidRPr="00DD6B89">
              <w:rPr>
                <w:lang w:eastAsia="zh-TW"/>
              </w:rPr>
              <w:t>百人。</w:t>
            </w:r>
            <w:r w:rsidRPr="00DD6B89">
              <w:rPr>
                <w:lang w:eastAsia="zh-TW"/>
              </w:rPr>
              <w:t>5G</w:t>
            </w:r>
            <w:r w:rsidRPr="00DD6B89">
              <w:rPr>
                <w:lang w:eastAsia="zh-TW"/>
              </w:rPr>
              <w:t>移動電話用</w:t>
            </w:r>
            <w:r w:rsidRPr="00DD6B89">
              <w:rPr>
                <w:rFonts w:ascii="微軟正黑體" w:eastAsia="微軟正黑體" w:hAnsi="微軟正黑體" w:cs="微軟正黑體" w:hint="eastAsia"/>
                <w:lang w:eastAsia="zh-TW"/>
              </w:rPr>
              <w:t>户</w:t>
            </w:r>
            <w:r w:rsidRPr="00DD6B89">
              <w:rPr>
                <w:rFonts w:hint="eastAsia"/>
                <w:lang w:eastAsia="zh-TW"/>
              </w:rPr>
              <w:t>3</w:t>
            </w:r>
            <w:r w:rsidRPr="00DD6B89">
              <w:rPr>
                <w:rFonts w:eastAsia="SimSun" w:hint="eastAsia"/>
                <w:lang w:eastAsia="zh-TW"/>
              </w:rPr>
              <w:t>,</w:t>
            </w:r>
            <w:r w:rsidRPr="00DD6B89">
              <w:rPr>
                <w:rFonts w:hint="eastAsia"/>
                <w:lang w:eastAsia="zh-TW"/>
              </w:rPr>
              <w:t>400.79</w:t>
            </w:r>
            <w:r w:rsidRPr="00DD6B89">
              <w:rPr>
                <w:lang w:eastAsia="zh-TW"/>
              </w:rPr>
              <w:t>萬</w:t>
            </w:r>
            <w:r w:rsidRPr="00DD6B89">
              <w:rPr>
                <w:rFonts w:hint="eastAsia"/>
                <w:lang w:eastAsia="zh-TW"/>
              </w:rPr>
              <w:t>户</w:t>
            </w:r>
            <w:r w:rsidRPr="00DD6B89">
              <w:rPr>
                <w:rFonts w:ascii="華康細圓體" w:hAnsi="華康細圓體" w:cs="華康細圓體" w:hint="eastAsia"/>
                <w:lang w:eastAsia="zh-TW"/>
              </w:rPr>
              <w:t>，在移動電話用</w:t>
            </w:r>
            <w:r w:rsidRPr="00DD6B89">
              <w:rPr>
                <w:rFonts w:ascii="微軟正黑體" w:eastAsia="微軟正黑體" w:hAnsi="微軟正黑體" w:cs="微軟正黑體" w:hint="eastAsia"/>
                <w:lang w:eastAsia="zh-TW"/>
              </w:rPr>
              <w:t>户</w:t>
            </w:r>
            <w:r w:rsidRPr="00DD6B89">
              <w:rPr>
                <w:rFonts w:ascii="華康細圓體" w:hAnsi="華康細圓體" w:cs="華康細圓體" w:hint="eastAsia"/>
                <w:lang w:eastAsia="zh-TW"/>
              </w:rPr>
              <w:t>中占比</w:t>
            </w:r>
            <w:r w:rsidRPr="00DD6B89">
              <w:rPr>
                <w:rFonts w:hint="eastAsia"/>
                <w:lang w:eastAsia="zh-TW"/>
              </w:rPr>
              <w:t>66.1</w:t>
            </w:r>
            <w:r w:rsidRPr="00DD6B89">
              <w:rPr>
                <w:lang w:eastAsia="zh-TW"/>
              </w:rPr>
              <w:t>%</w:t>
            </w:r>
            <w:r w:rsidRPr="00DD6B89">
              <w:rPr>
                <w:lang w:eastAsia="zh-TW"/>
              </w:rPr>
              <w:t>。</w:t>
            </w:r>
            <w:proofErr w:type="gramStart"/>
            <w:r w:rsidRPr="00DD6B89">
              <w:rPr>
                <w:lang w:eastAsia="zh-TW"/>
              </w:rPr>
              <w:t>固定互聯網寬帶接入用</w:t>
            </w:r>
            <w:proofErr w:type="gramEnd"/>
            <w:r w:rsidRPr="00DD6B89">
              <w:rPr>
                <w:rFonts w:ascii="微軟正黑體" w:eastAsia="微軟正黑體" w:hAnsi="微軟正黑體" w:cs="微軟正黑體" w:hint="eastAsia"/>
                <w:lang w:eastAsia="zh-TW"/>
              </w:rPr>
              <w:t>户</w:t>
            </w:r>
            <w:r w:rsidRPr="00DD6B89">
              <w:rPr>
                <w:rFonts w:hint="eastAsia"/>
                <w:lang w:eastAsia="zh-TW"/>
              </w:rPr>
              <w:t>2,233.15</w:t>
            </w:r>
            <w:r w:rsidRPr="00DD6B89">
              <w:rPr>
                <w:lang w:eastAsia="zh-TW"/>
              </w:rPr>
              <w:t>萬</w:t>
            </w:r>
            <w:r w:rsidRPr="00DD6B89">
              <w:rPr>
                <w:rFonts w:hint="eastAsia"/>
                <w:lang w:eastAsia="zh-TW"/>
              </w:rPr>
              <w:t>户</w:t>
            </w:r>
            <w:r w:rsidRPr="00DD6B89">
              <w:rPr>
                <w:rFonts w:ascii="華康細圓體" w:hAnsi="華康細圓體" w:cs="華康細圓體" w:hint="eastAsia"/>
                <w:lang w:eastAsia="zh-TW"/>
              </w:rPr>
              <w:t>，</w:t>
            </w:r>
            <w:r w:rsidRPr="00DD6B89">
              <w:rPr>
                <w:rFonts w:hint="eastAsia"/>
                <w:lang w:eastAsia="zh-TW"/>
              </w:rPr>
              <w:t>減少</w:t>
            </w:r>
            <w:r w:rsidRPr="00DD6B89">
              <w:rPr>
                <w:rFonts w:hint="eastAsia"/>
                <w:lang w:eastAsia="zh-TW"/>
              </w:rPr>
              <w:t>1.5</w:t>
            </w:r>
            <w:r w:rsidRPr="00DD6B89">
              <w:rPr>
                <w:lang w:eastAsia="zh-TW"/>
              </w:rPr>
              <w:t>%</w:t>
            </w:r>
            <w:r w:rsidRPr="00DD6B89">
              <w:rPr>
                <w:lang w:eastAsia="zh-TW"/>
              </w:rPr>
              <w:t>。</w:t>
            </w:r>
            <w:r w:rsidRPr="00DD6B89">
              <w:rPr>
                <w:lang w:eastAsia="zh-TW"/>
              </w:rPr>
              <w:t>1000Mbps</w:t>
            </w:r>
            <w:r w:rsidRPr="00DD6B89">
              <w:rPr>
                <w:lang w:eastAsia="zh-TW"/>
              </w:rPr>
              <w:t>及以上接入速率的寬</w:t>
            </w:r>
            <w:proofErr w:type="gramStart"/>
            <w:r w:rsidRPr="00DD6B89">
              <w:rPr>
                <w:lang w:eastAsia="zh-TW"/>
              </w:rPr>
              <w:t>帶接入用</w:t>
            </w:r>
            <w:proofErr w:type="gramEnd"/>
            <w:r w:rsidRPr="00DD6B89">
              <w:rPr>
                <w:rFonts w:ascii="微軟正黑體" w:eastAsia="微軟正黑體" w:hAnsi="微軟正黑體" w:cs="微軟正黑體" w:hint="eastAsia"/>
                <w:lang w:eastAsia="zh-TW"/>
              </w:rPr>
              <w:t>户</w:t>
            </w:r>
            <w:r w:rsidRPr="00DD6B89">
              <w:rPr>
                <w:rFonts w:ascii="華康細圓體" w:hAnsi="華康細圓體" w:cs="華康細圓體" w:hint="eastAsia"/>
                <w:lang w:eastAsia="zh-TW"/>
              </w:rPr>
              <w:t>達</w:t>
            </w:r>
            <w:r w:rsidRPr="00DD6B89">
              <w:rPr>
                <w:rFonts w:hint="eastAsia"/>
                <w:lang w:eastAsia="zh-TW"/>
              </w:rPr>
              <w:t>745.49</w:t>
            </w:r>
            <w:r w:rsidRPr="00DD6B89">
              <w:rPr>
                <w:lang w:eastAsia="zh-TW"/>
              </w:rPr>
              <w:t>萬</w:t>
            </w:r>
            <w:r w:rsidRPr="00DD6B89">
              <w:rPr>
                <w:rFonts w:hint="eastAsia"/>
                <w:lang w:eastAsia="zh-TW"/>
              </w:rPr>
              <w:t>户</w:t>
            </w:r>
            <w:r w:rsidRPr="00DD6B89">
              <w:rPr>
                <w:rFonts w:ascii="華康細圓體" w:hAnsi="華康細圓體" w:cs="華康細圓體" w:hint="eastAsia"/>
                <w:lang w:eastAsia="zh-TW"/>
              </w:rPr>
              <w:t>，在固定寬帶接入用</w:t>
            </w:r>
            <w:r w:rsidRPr="00DD6B89">
              <w:rPr>
                <w:rFonts w:ascii="微軟正黑體" w:eastAsia="微軟正黑體" w:hAnsi="微軟正黑體" w:cs="微軟正黑體" w:hint="eastAsia"/>
                <w:lang w:eastAsia="zh-TW"/>
              </w:rPr>
              <w:t>户</w:t>
            </w:r>
            <w:r w:rsidRPr="00DD6B89">
              <w:rPr>
                <w:rFonts w:ascii="華康細圓體" w:hAnsi="華康細圓體" w:cs="華康細圓體" w:hint="eastAsia"/>
                <w:lang w:eastAsia="zh-TW"/>
              </w:rPr>
              <w:t>中占比</w:t>
            </w:r>
            <w:r w:rsidRPr="00DD6B89">
              <w:rPr>
                <w:rFonts w:hint="eastAsia"/>
                <w:lang w:eastAsia="zh-TW"/>
              </w:rPr>
              <w:t>33.4</w:t>
            </w:r>
            <w:r w:rsidRPr="00DD6B89">
              <w:rPr>
                <w:lang w:eastAsia="zh-TW"/>
              </w:rPr>
              <w:t>%</w:t>
            </w:r>
            <w:r w:rsidRPr="00DD6B89">
              <w:rPr>
                <w:lang w:eastAsia="zh-TW"/>
              </w:rPr>
              <w:t>。</w:t>
            </w:r>
          </w:p>
        </w:tc>
      </w:tr>
      <w:tr w:rsidR="00E24C1A" w:rsidRPr="00DD6B89" w14:paraId="1ABE1257" w14:textId="77777777">
        <w:trPr>
          <w:trHeight w:val="680"/>
        </w:trPr>
        <w:tc>
          <w:tcPr>
            <w:tcW w:w="1413" w:type="pct"/>
            <w:vAlign w:val="center"/>
          </w:tcPr>
          <w:p w14:paraId="4FF1A115" w14:textId="77777777" w:rsidR="009B2141" w:rsidRPr="00DD6B89" w:rsidRDefault="00000000">
            <w:pPr>
              <w:pStyle w:val="-0"/>
              <w:ind w:left="118" w:right="118"/>
            </w:pPr>
            <w:r w:rsidRPr="00DD6B89">
              <w:lastRenderedPageBreak/>
              <w:t>能源</w:t>
            </w:r>
          </w:p>
        </w:tc>
        <w:tc>
          <w:tcPr>
            <w:tcW w:w="6079" w:type="dxa"/>
            <w:vAlign w:val="center"/>
          </w:tcPr>
          <w:p w14:paraId="03BD9306" w14:textId="77777777" w:rsidR="009B2141" w:rsidRPr="00DD6B89" w:rsidRDefault="00000000">
            <w:pPr>
              <w:pStyle w:val="-"/>
              <w:ind w:left="118" w:right="118"/>
              <w:rPr>
                <w:lang w:eastAsia="zh-TW"/>
              </w:rPr>
            </w:pPr>
            <w:r w:rsidRPr="00DD6B89">
              <w:rPr>
                <w:lang w:eastAsia="zh-TW"/>
              </w:rPr>
              <w:t>截至</w:t>
            </w:r>
            <w:r w:rsidRPr="00DD6B89">
              <w:rPr>
                <w:lang w:eastAsia="zh-TW"/>
              </w:rPr>
              <w:t>202</w:t>
            </w:r>
            <w:r w:rsidRPr="00DD6B89">
              <w:rPr>
                <w:rFonts w:hint="eastAsia"/>
                <w:lang w:eastAsia="zh-TW"/>
              </w:rPr>
              <w:t>5</w:t>
            </w:r>
            <w:r w:rsidRPr="00DD6B89">
              <w:rPr>
                <w:lang w:eastAsia="zh-TW"/>
              </w:rPr>
              <w:t>年底，福建省</w:t>
            </w:r>
            <w:r w:rsidRPr="00DD6B89">
              <w:rPr>
                <w:rFonts w:hint="eastAsia"/>
                <w:lang w:eastAsia="zh-TW"/>
              </w:rPr>
              <w:t>在運發電</w:t>
            </w:r>
            <w:r w:rsidRPr="00DD6B89">
              <w:rPr>
                <w:lang w:eastAsia="zh-TW"/>
              </w:rPr>
              <w:t>裝機容量</w:t>
            </w:r>
            <w:r w:rsidRPr="00DD6B89">
              <w:rPr>
                <w:rFonts w:hint="eastAsia"/>
                <w:lang w:eastAsia="zh-TW"/>
              </w:rPr>
              <w:t>9</w:t>
            </w:r>
            <w:r w:rsidRPr="00DD6B89">
              <w:rPr>
                <w:rFonts w:eastAsia="SimSun" w:hint="eastAsia"/>
                <w:lang w:eastAsia="zh-TW"/>
              </w:rPr>
              <w:t>,</w:t>
            </w:r>
            <w:r w:rsidRPr="00DD6B89">
              <w:rPr>
                <w:rFonts w:hint="eastAsia"/>
                <w:lang w:eastAsia="zh-TW"/>
              </w:rPr>
              <w:t>730.9</w:t>
            </w:r>
            <w:r w:rsidRPr="00DD6B89">
              <w:rPr>
                <w:lang w:eastAsia="zh-TW"/>
              </w:rPr>
              <w:t>萬千瓦</w:t>
            </w:r>
            <w:r w:rsidRPr="00DD6B89">
              <w:rPr>
                <w:rFonts w:hint="eastAsia"/>
                <w:lang w:eastAsia="zh-TW"/>
              </w:rPr>
              <w:t>（不含儲能裝機</w:t>
            </w:r>
            <w:r w:rsidRPr="00DD6B89">
              <w:rPr>
                <w:rFonts w:hint="eastAsia"/>
                <w:lang w:eastAsia="zh-TW"/>
              </w:rPr>
              <w:t>58.0</w:t>
            </w:r>
            <w:proofErr w:type="gramStart"/>
            <w:r w:rsidRPr="00DD6B89">
              <w:rPr>
                <w:rFonts w:hint="eastAsia"/>
                <w:lang w:eastAsia="zh-TW"/>
              </w:rPr>
              <w:t>万千瓦）</w:t>
            </w:r>
            <w:proofErr w:type="gramEnd"/>
            <w:r w:rsidRPr="00DD6B89">
              <w:rPr>
                <w:lang w:eastAsia="zh-TW"/>
              </w:rPr>
              <w:t>，比上年末成長</w:t>
            </w:r>
            <w:r w:rsidRPr="00DD6B89">
              <w:rPr>
                <w:rFonts w:hint="eastAsia"/>
                <w:lang w:eastAsia="zh-TW"/>
              </w:rPr>
              <w:t>8.9</w:t>
            </w:r>
            <w:r w:rsidRPr="00DD6B89">
              <w:rPr>
                <w:lang w:eastAsia="zh-TW"/>
              </w:rPr>
              <w:t>%</w:t>
            </w:r>
            <w:r w:rsidRPr="00DD6B89">
              <w:rPr>
                <w:lang w:eastAsia="zh-TW"/>
              </w:rPr>
              <w:t>。其中，火電裝機容量</w:t>
            </w:r>
            <w:r w:rsidRPr="00DD6B89">
              <w:rPr>
                <w:rFonts w:hint="eastAsia"/>
                <w:lang w:eastAsia="zh-TW"/>
              </w:rPr>
              <w:t>4</w:t>
            </w:r>
            <w:r w:rsidRPr="00DD6B89">
              <w:rPr>
                <w:rFonts w:eastAsia="SimSun" w:hint="eastAsia"/>
                <w:lang w:eastAsia="zh-TW"/>
              </w:rPr>
              <w:t>,</w:t>
            </w:r>
            <w:r w:rsidRPr="00DD6B89">
              <w:rPr>
                <w:rFonts w:hint="eastAsia"/>
                <w:lang w:eastAsia="zh-TW"/>
              </w:rPr>
              <w:t>151.33</w:t>
            </w:r>
            <w:r w:rsidRPr="00DD6B89">
              <w:rPr>
                <w:lang w:eastAsia="zh-TW"/>
              </w:rPr>
              <w:t>萬千瓦，成長</w:t>
            </w:r>
            <w:r w:rsidRPr="00DD6B89">
              <w:rPr>
                <w:rFonts w:hint="eastAsia"/>
                <w:lang w:eastAsia="zh-TW"/>
              </w:rPr>
              <w:t>7.5</w:t>
            </w:r>
            <w:r w:rsidRPr="00DD6B89">
              <w:rPr>
                <w:lang w:eastAsia="zh-TW"/>
              </w:rPr>
              <w:t>%</w:t>
            </w:r>
            <w:r w:rsidRPr="00DD6B89">
              <w:rPr>
                <w:lang w:eastAsia="zh-TW"/>
              </w:rPr>
              <w:t>；水電裝機容量</w:t>
            </w:r>
            <w:r w:rsidRPr="00DD6B89">
              <w:rPr>
                <w:rFonts w:hint="eastAsia"/>
                <w:lang w:eastAsia="zh-TW"/>
              </w:rPr>
              <w:t>1</w:t>
            </w:r>
            <w:r w:rsidRPr="00DD6B89">
              <w:rPr>
                <w:rFonts w:eastAsia="SimSun" w:hint="eastAsia"/>
                <w:lang w:eastAsia="zh-TW"/>
              </w:rPr>
              <w:t>,</w:t>
            </w:r>
            <w:r w:rsidRPr="00DD6B89">
              <w:rPr>
                <w:rFonts w:hint="eastAsia"/>
                <w:lang w:eastAsia="zh-TW"/>
              </w:rPr>
              <w:t>713.73</w:t>
            </w:r>
            <w:r w:rsidRPr="00DD6B89">
              <w:rPr>
                <w:lang w:eastAsia="zh-TW"/>
              </w:rPr>
              <w:t>萬千瓦，</w:t>
            </w:r>
            <w:r w:rsidRPr="00DD6B89">
              <w:rPr>
                <w:rFonts w:hint="eastAsia"/>
                <w:lang w:eastAsia="zh-TW"/>
              </w:rPr>
              <w:t>減少</w:t>
            </w:r>
            <w:r w:rsidRPr="00DD6B89">
              <w:rPr>
                <w:rFonts w:hint="eastAsia"/>
                <w:lang w:eastAsia="zh-TW"/>
              </w:rPr>
              <w:t>0.4%</w:t>
            </w:r>
            <w:r w:rsidRPr="00DD6B89">
              <w:rPr>
                <w:lang w:eastAsia="zh-TW"/>
              </w:rPr>
              <w:t>；核電裝機容量</w:t>
            </w:r>
            <w:r w:rsidRPr="00DD6B89">
              <w:rPr>
                <w:lang w:eastAsia="zh-TW"/>
              </w:rPr>
              <w:t>1,287.4</w:t>
            </w:r>
            <w:r w:rsidRPr="00DD6B89">
              <w:rPr>
                <w:lang w:eastAsia="zh-TW"/>
              </w:rPr>
              <w:t>萬千瓦，</w:t>
            </w:r>
            <w:r w:rsidRPr="00DD6B89">
              <w:rPr>
                <w:rFonts w:hint="eastAsia"/>
                <w:lang w:eastAsia="zh-TW"/>
              </w:rPr>
              <w:t>與上年末持平</w:t>
            </w:r>
            <w:r w:rsidRPr="00DD6B89">
              <w:rPr>
                <w:lang w:eastAsia="zh-TW"/>
              </w:rPr>
              <w:t>；</w:t>
            </w:r>
            <w:proofErr w:type="gramStart"/>
            <w:r w:rsidRPr="00DD6B89">
              <w:rPr>
                <w:lang w:eastAsia="zh-TW"/>
              </w:rPr>
              <w:t>風電裝</w:t>
            </w:r>
            <w:proofErr w:type="gramEnd"/>
            <w:r w:rsidRPr="00DD6B89">
              <w:rPr>
                <w:lang w:eastAsia="zh-TW"/>
              </w:rPr>
              <w:t>機容量</w:t>
            </w:r>
            <w:r w:rsidRPr="00DD6B89">
              <w:rPr>
                <w:rFonts w:hint="eastAsia"/>
                <w:lang w:eastAsia="zh-TW"/>
              </w:rPr>
              <w:t>844.03</w:t>
            </w:r>
            <w:r w:rsidRPr="00DD6B89">
              <w:rPr>
                <w:lang w:eastAsia="zh-TW"/>
              </w:rPr>
              <w:t>萬千瓦，成長</w:t>
            </w:r>
            <w:r w:rsidRPr="00DD6B89">
              <w:rPr>
                <w:lang w:eastAsia="zh-TW"/>
              </w:rPr>
              <w:t>5.</w:t>
            </w:r>
            <w:r w:rsidRPr="00DD6B89">
              <w:rPr>
                <w:rFonts w:hint="eastAsia"/>
                <w:lang w:eastAsia="zh-TW"/>
              </w:rPr>
              <w:t>1</w:t>
            </w:r>
            <w:r w:rsidRPr="00DD6B89">
              <w:rPr>
                <w:lang w:eastAsia="zh-TW"/>
              </w:rPr>
              <w:t>%</w:t>
            </w:r>
            <w:r w:rsidRPr="00DD6B89">
              <w:rPr>
                <w:lang w:eastAsia="zh-TW"/>
              </w:rPr>
              <w:t>；太陽能發電裝機容量</w:t>
            </w:r>
            <w:r w:rsidRPr="00DD6B89">
              <w:rPr>
                <w:rFonts w:hint="eastAsia"/>
                <w:lang w:eastAsia="zh-TW"/>
              </w:rPr>
              <w:t>1</w:t>
            </w:r>
            <w:r w:rsidRPr="00DD6B89">
              <w:rPr>
                <w:rFonts w:eastAsia="SimSun" w:hint="eastAsia"/>
                <w:lang w:eastAsia="zh-TW"/>
              </w:rPr>
              <w:t>,</w:t>
            </w:r>
            <w:r w:rsidRPr="00DD6B89">
              <w:rPr>
                <w:rFonts w:hint="eastAsia"/>
                <w:lang w:eastAsia="zh-TW"/>
              </w:rPr>
              <w:t>734.39</w:t>
            </w:r>
            <w:r w:rsidRPr="00DD6B89">
              <w:rPr>
                <w:lang w:eastAsia="zh-TW"/>
              </w:rPr>
              <w:t>萬千瓦，成長</w:t>
            </w:r>
            <w:r w:rsidRPr="00DD6B89">
              <w:rPr>
                <w:rFonts w:hint="eastAsia"/>
                <w:lang w:eastAsia="zh-TW"/>
              </w:rPr>
              <w:t>37.8</w:t>
            </w:r>
            <w:r w:rsidRPr="00DD6B89">
              <w:rPr>
                <w:lang w:eastAsia="zh-TW"/>
              </w:rPr>
              <w:t>%</w:t>
            </w:r>
            <w:r w:rsidRPr="00DD6B89">
              <w:rPr>
                <w:lang w:eastAsia="zh-TW"/>
              </w:rPr>
              <w:t>。</w:t>
            </w:r>
          </w:p>
        </w:tc>
      </w:tr>
      <w:tr w:rsidR="00E24C1A" w:rsidRPr="00DD6B89" w14:paraId="5752BD1A" w14:textId="77777777">
        <w:trPr>
          <w:trHeight w:val="680"/>
        </w:trPr>
        <w:tc>
          <w:tcPr>
            <w:tcW w:w="1413" w:type="pct"/>
            <w:vAlign w:val="center"/>
          </w:tcPr>
          <w:p w14:paraId="08D26030" w14:textId="77777777" w:rsidR="009B2141" w:rsidRPr="00DD6B89" w:rsidRDefault="00000000">
            <w:pPr>
              <w:pStyle w:val="-0"/>
              <w:ind w:left="118" w:right="118"/>
            </w:pPr>
            <w:r w:rsidRPr="00DD6B89">
              <w:t>環保</w:t>
            </w:r>
          </w:p>
        </w:tc>
        <w:tc>
          <w:tcPr>
            <w:tcW w:w="6079" w:type="dxa"/>
            <w:vAlign w:val="center"/>
          </w:tcPr>
          <w:p w14:paraId="09C0B6FB"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年，福建省森林覆蓋率</w:t>
            </w:r>
            <w:r w:rsidRPr="00DD6B89">
              <w:rPr>
                <w:lang w:eastAsia="zh-TW"/>
              </w:rPr>
              <w:t>65.</w:t>
            </w:r>
            <w:r w:rsidRPr="00DD6B89">
              <w:rPr>
                <w:rFonts w:hint="eastAsia"/>
                <w:lang w:eastAsia="zh-TW"/>
              </w:rPr>
              <w:t>85</w:t>
            </w:r>
            <w:r w:rsidRPr="00DD6B89">
              <w:rPr>
                <w:lang w:eastAsia="zh-TW"/>
              </w:rPr>
              <w:t>%</w:t>
            </w:r>
            <w:r w:rsidRPr="00DD6B89">
              <w:rPr>
                <w:lang w:eastAsia="zh-TW"/>
              </w:rPr>
              <w:t>。累計共有</w:t>
            </w:r>
            <w:r w:rsidRPr="00DD6B89">
              <w:rPr>
                <w:lang w:eastAsia="zh-TW"/>
              </w:rPr>
              <w:t>4</w:t>
            </w:r>
            <w:r w:rsidRPr="00DD6B89">
              <w:rPr>
                <w:rFonts w:hint="eastAsia"/>
                <w:lang w:eastAsia="zh-TW"/>
              </w:rPr>
              <w:t>9</w:t>
            </w:r>
            <w:r w:rsidRPr="00DD6B89">
              <w:rPr>
                <w:lang w:eastAsia="zh-TW"/>
              </w:rPr>
              <w:t>個市縣獲得大陸國家生態文明建設示範區，現有「綠水青山就是金山銀山」實踐創新基地</w:t>
            </w:r>
            <w:r w:rsidRPr="00DD6B89">
              <w:rPr>
                <w:rFonts w:hint="eastAsia"/>
                <w:lang w:eastAsia="zh-TW"/>
              </w:rPr>
              <w:t>13</w:t>
            </w:r>
            <w:r w:rsidRPr="00DD6B89">
              <w:rPr>
                <w:lang w:eastAsia="zh-TW"/>
              </w:rPr>
              <w:t>個。現有各類自然保護地</w:t>
            </w:r>
            <w:r w:rsidRPr="00DD6B89">
              <w:rPr>
                <w:lang w:eastAsia="zh-TW"/>
              </w:rPr>
              <w:t>358</w:t>
            </w:r>
            <w:r w:rsidRPr="00DD6B89">
              <w:rPr>
                <w:lang w:eastAsia="zh-TW"/>
              </w:rPr>
              <w:t>處。</w:t>
            </w:r>
            <w:r w:rsidRPr="00DD6B89">
              <w:rPr>
                <w:lang w:eastAsia="zh-TW"/>
              </w:rPr>
              <w:t xml:space="preserve"> </w:t>
            </w:r>
            <w:r w:rsidRPr="00DD6B89">
              <w:rPr>
                <w:lang w:eastAsia="zh-TW"/>
              </w:rPr>
              <w:t>擁有世界自然遺產（含雙遺產）</w:t>
            </w:r>
            <w:r w:rsidRPr="00DD6B89">
              <w:rPr>
                <w:lang w:eastAsia="zh-TW"/>
              </w:rPr>
              <w:t>2</w:t>
            </w:r>
            <w:r w:rsidRPr="00DD6B89">
              <w:rPr>
                <w:lang w:eastAsia="zh-TW"/>
              </w:rPr>
              <w:t>處、世界地質公園</w:t>
            </w:r>
            <w:r w:rsidRPr="00DD6B89">
              <w:rPr>
                <w:lang w:eastAsia="zh-TW"/>
              </w:rPr>
              <w:t>3</w:t>
            </w:r>
            <w:r w:rsidRPr="00DD6B89">
              <w:rPr>
                <w:lang w:eastAsia="zh-TW"/>
              </w:rPr>
              <w:t>處。</w:t>
            </w:r>
          </w:p>
          <w:p w14:paraId="41386EBC" w14:textId="77777777" w:rsidR="009B2141" w:rsidRPr="00DD6B89" w:rsidRDefault="00000000">
            <w:pPr>
              <w:pStyle w:val="-"/>
              <w:ind w:left="118" w:right="118"/>
              <w:rPr>
                <w:lang w:eastAsia="zh-TW"/>
              </w:rPr>
            </w:pPr>
            <w:r w:rsidRPr="00DD6B89">
              <w:rPr>
                <w:lang w:eastAsia="zh-TW"/>
              </w:rPr>
              <w:t>主要流域整體水質為優，國控斷面</w:t>
            </w:r>
            <w:r w:rsidRPr="00DD6B89">
              <w:rPr>
                <w:lang w:eastAsia="zh-TW"/>
              </w:rPr>
              <w:t>Ⅰ</w:t>
            </w:r>
            <w:r w:rsidRPr="00DD6B89">
              <w:rPr>
                <w:lang w:eastAsia="zh-TW"/>
              </w:rPr>
              <w:t>～</w:t>
            </w:r>
            <w:proofErr w:type="gramStart"/>
            <w:r w:rsidRPr="00DD6B89">
              <w:rPr>
                <w:lang w:eastAsia="zh-TW"/>
              </w:rPr>
              <w:t>Ⅲ</w:t>
            </w:r>
            <w:r w:rsidRPr="00DD6B89">
              <w:rPr>
                <w:lang w:eastAsia="zh-TW"/>
              </w:rPr>
              <w:t>類水質</w:t>
            </w:r>
            <w:proofErr w:type="gramEnd"/>
            <w:r w:rsidRPr="00DD6B89">
              <w:rPr>
                <w:lang w:eastAsia="zh-TW"/>
              </w:rPr>
              <w:t>比例為</w:t>
            </w:r>
            <w:r w:rsidRPr="00DD6B89">
              <w:rPr>
                <w:lang w:eastAsia="zh-TW"/>
              </w:rPr>
              <w:t>100%</w:t>
            </w:r>
            <w:r w:rsidRPr="00DD6B89">
              <w:rPr>
                <w:lang w:eastAsia="zh-TW"/>
              </w:rPr>
              <w:t>；縣級以上集中式生活飲用水源地水質達標率為</w:t>
            </w:r>
            <w:r w:rsidRPr="00DD6B89">
              <w:rPr>
                <w:lang w:eastAsia="zh-TW"/>
              </w:rPr>
              <w:t>100%</w:t>
            </w:r>
            <w:r w:rsidRPr="00DD6B89">
              <w:rPr>
                <w:lang w:eastAsia="zh-TW"/>
              </w:rPr>
              <w:t>。近岸海域優良水質（一、二類）面積比例</w:t>
            </w:r>
            <w:r w:rsidRPr="00DD6B89">
              <w:rPr>
                <w:lang w:eastAsia="zh-TW"/>
              </w:rPr>
              <w:t>9</w:t>
            </w:r>
            <w:r w:rsidRPr="00DD6B89">
              <w:rPr>
                <w:rFonts w:hint="eastAsia"/>
                <w:lang w:eastAsia="zh-TW"/>
              </w:rPr>
              <w:t>4</w:t>
            </w:r>
            <w:r w:rsidRPr="00DD6B89">
              <w:rPr>
                <w:lang w:eastAsia="zh-TW"/>
              </w:rPr>
              <w:t>.6%</w:t>
            </w:r>
            <w:r w:rsidRPr="00DD6B89">
              <w:rPr>
                <w:lang w:eastAsia="zh-TW"/>
              </w:rPr>
              <w:t>。</w:t>
            </w:r>
          </w:p>
          <w:p w14:paraId="2CFCFAF0" w14:textId="77777777" w:rsidR="009B2141" w:rsidRPr="00DD6B89" w:rsidRDefault="00000000">
            <w:pPr>
              <w:pStyle w:val="-"/>
              <w:ind w:left="118" w:right="118"/>
              <w:rPr>
                <w:lang w:eastAsia="zh-TW"/>
              </w:rPr>
            </w:pPr>
            <w:r w:rsidRPr="00DD6B89">
              <w:rPr>
                <w:lang w:eastAsia="zh-TW"/>
              </w:rPr>
              <w:t>九個設區都市空氣品質優良天數比例</w:t>
            </w:r>
            <w:r w:rsidRPr="00DD6B89">
              <w:rPr>
                <w:lang w:eastAsia="zh-TW"/>
              </w:rPr>
              <w:t>98.3%</w:t>
            </w:r>
            <w:r w:rsidRPr="00DD6B89">
              <w:rPr>
                <w:lang w:eastAsia="zh-TW"/>
              </w:rPr>
              <w:t>，</w:t>
            </w:r>
            <w:r w:rsidRPr="00DD6B89">
              <w:rPr>
                <w:lang w:eastAsia="zh-TW"/>
              </w:rPr>
              <w:t>PM2.5</w:t>
            </w:r>
            <w:r w:rsidRPr="00DD6B89">
              <w:rPr>
                <w:lang w:eastAsia="zh-TW"/>
              </w:rPr>
              <w:t>年均濃度為每立方米</w:t>
            </w:r>
            <w:r w:rsidRPr="00DD6B89">
              <w:rPr>
                <w:rFonts w:hint="eastAsia"/>
                <w:lang w:eastAsia="zh-TW"/>
              </w:rPr>
              <w:t>18.9</w:t>
            </w:r>
            <w:r w:rsidRPr="00DD6B89">
              <w:rPr>
                <w:lang w:eastAsia="zh-TW"/>
              </w:rPr>
              <w:t>微克。縣級以上都市空氣品質均達到國家空氣品質二級標準。九市一區、</w:t>
            </w:r>
            <w:r w:rsidRPr="00DD6B89">
              <w:rPr>
                <w:lang w:eastAsia="zh-TW"/>
              </w:rPr>
              <w:t>11</w:t>
            </w:r>
            <w:r w:rsidRPr="00DD6B89">
              <w:rPr>
                <w:lang w:eastAsia="zh-TW"/>
              </w:rPr>
              <w:t>個縣級市</w:t>
            </w:r>
            <w:r w:rsidRPr="00DD6B89">
              <w:rPr>
                <w:lang w:eastAsia="zh-TW"/>
              </w:rPr>
              <w:lastRenderedPageBreak/>
              <w:t>和長樂區中，區域聲環境質量「</w:t>
            </w:r>
            <w:r w:rsidRPr="00DD6B89">
              <w:rPr>
                <w:rFonts w:hint="eastAsia"/>
                <w:lang w:eastAsia="zh-TW"/>
              </w:rPr>
              <w:t>二</w:t>
            </w:r>
            <w:r w:rsidRPr="00DD6B89">
              <w:rPr>
                <w:lang w:eastAsia="zh-TW"/>
              </w:rPr>
              <w:t>級」的都市</w:t>
            </w:r>
            <w:r w:rsidRPr="00DD6B89">
              <w:rPr>
                <w:lang w:eastAsia="zh-TW"/>
              </w:rPr>
              <w:t>1</w:t>
            </w:r>
            <w:r w:rsidRPr="00DD6B89">
              <w:rPr>
                <w:rFonts w:hint="eastAsia"/>
                <w:lang w:eastAsia="zh-TW"/>
              </w:rPr>
              <w:t>4</w:t>
            </w:r>
            <w:r w:rsidRPr="00DD6B89">
              <w:rPr>
                <w:lang w:eastAsia="zh-TW"/>
              </w:rPr>
              <w:t>個，「</w:t>
            </w:r>
            <w:r w:rsidRPr="00DD6B89">
              <w:rPr>
                <w:rFonts w:hint="eastAsia"/>
                <w:lang w:eastAsia="zh-TW"/>
              </w:rPr>
              <w:t>三</w:t>
            </w:r>
            <w:r w:rsidRPr="00DD6B89">
              <w:rPr>
                <w:lang w:eastAsia="zh-TW"/>
              </w:rPr>
              <w:t>級」的都市</w:t>
            </w:r>
            <w:r w:rsidRPr="00DD6B89">
              <w:rPr>
                <w:lang w:eastAsia="zh-TW"/>
              </w:rPr>
              <w:t>8</w:t>
            </w:r>
            <w:r w:rsidRPr="00DD6B89">
              <w:rPr>
                <w:lang w:eastAsia="zh-TW"/>
              </w:rPr>
              <w:t>個；</w:t>
            </w:r>
            <w:r w:rsidRPr="00DD6B89">
              <w:rPr>
                <w:lang w:eastAsia="zh-TW"/>
              </w:rPr>
              <w:t xml:space="preserve"> </w:t>
            </w:r>
            <w:r w:rsidRPr="00DD6B89">
              <w:rPr>
                <w:lang w:eastAsia="zh-TW"/>
              </w:rPr>
              <w:t>道路交通聲環境質量「一級」的都市</w:t>
            </w:r>
            <w:r w:rsidRPr="00DD6B89">
              <w:rPr>
                <w:lang w:eastAsia="zh-TW"/>
              </w:rPr>
              <w:t>1</w:t>
            </w:r>
            <w:r w:rsidRPr="00DD6B89">
              <w:rPr>
                <w:rFonts w:hint="eastAsia"/>
                <w:lang w:eastAsia="zh-TW"/>
              </w:rPr>
              <w:t>9</w:t>
            </w:r>
            <w:r w:rsidRPr="00DD6B89">
              <w:rPr>
                <w:lang w:eastAsia="zh-TW"/>
              </w:rPr>
              <w:t>個，「二級」的都市</w:t>
            </w:r>
            <w:r w:rsidRPr="00DD6B89">
              <w:rPr>
                <w:rFonts w:hint="eastAsia"/>
                <w:lang w:eastAsia="zh-TW"/>
              </w:rPr>
              <w:t>2</w:t>
            </w:r>
            <w:r w:rsidRPr="00DD6B89">
              <w:rPr>
                <w:lang w:eastAsia="zh-TW"/>
              </w:rPr>
              <w:t>個</w:t>
            </w:r>
            <w:r w:rsidRPr="00DD6B89">
              <w:rPr>
                <w:rFonts w:hint="eastAsia"/>
                <w:lang w:eastAsia="zh-TW"/>
              </w:rPr>
              <w:t>，「三級」的都市</w:t>
            </w:r>
            <w:r w:rsidRPr="00DD6B89">
              <w:rPr>
                <w:rFonts w:hint="eastAsia"/>
                <w:lang w:eastAsia="zh-TW"/>
              </w:rPr>
              <w:t>1</w:t>
            </w:r>
            <w:r w:rsidRPr="00DD6B89">
              <w:rPr>
                <w:rFonts w:hint="eastAsia"/>
                <w:lang w:eastAsia="zh-TW"/>
              </w:rPr>
              <w:t>個</w:t>
            </w:r>
            <w:r w:rsidRPr="00DD6B89">
              <w:rPr>
                <w:lang w:eastAsia="zh-TW"/>
              </w:rPr>
              <w:t>。</w:t>
            </w:r>
          </w:p>
          <w:p w14:paraId="00339E76" w14:textId="77777777" w:rsidR="009B2141" w:rsidRPr="00DD6B89" w:rsidRDefault="00000000">
            <w:pPr>
              <w:pStyle w:val="-"/>
              <w:ind w:left="118" w:right="118"/>
              <w:rPr>
                <w:lang w:eastAsia="zh-TW"/>
              </w:rPr>
            </w:pPr>
            <w:r w:rsidRPr="00DD6B89">
              <w:rPr>
                <w:lang w:eastAsia="zh-TW"/>
              </w:rPr>
              <w:t>市縣生活垃圾無害化處理率</w:t>
            </w:r>
            <w:r w:rsidRPr="00DD6B89">
              <w:rPr>
                <w:lang w:eastAsia="zh-TW"/>
              </w:rPr>
              <w:t>100%</w:t>
            </w:r>
            <w:r w:rsidRPr="00DD6B89">
              <w:rPr>
                <w:lang w:eastAsia="zh-TW"/>
              </w:rPr>
              <w:t>，市縣汙水處理率</w:t>
            </w:r>
            <w:r w:rsidRPr="00DD6B89">
              <w:rPr>
                <w:lang w:eastAsia="zh-TW"/>
              </w:rPr>
              <w:t>98.</w:t>
            </w:r>
            <w:r w:rsidRPr="00DD6B89">
              <w:rPr>
                <w:rFonts w:hint="eastAsia"/>
                <w:lang w:eastAsia="zh-TW"/>
              </w:rPr>
              <w:t>5</w:t>
            </w:r>
            <w:r w:rsidRPr="00DD6B89">
              <w:rPr>
                <w:lang w:eastAsia="zh-TW"/>
              </w:rPr>
              <w:t>%</w:t>
            </w:r>
            <w:r w:rsidRPr="00DD6B89">
              <w:rPr>
                <w:lang w:eastAsia="zh-TW"/>
              </w:rPr>
              <w:t>。</w:t>
            </w:r>
          </w:p>
        </w:tc>
      </w:tr>
      <w:tr w:rsidR="00E24C1A" w:rsidRPr="00DD6B89" w14:paraId="1A427509" w14:textId="77777777">
        <w:trPr>
          <w:trHeight w:val="680"/>
        </w:trPr>
        <w:tc>
          <w:tcPr>
            <w:tcW w:w="1413" w:type="pct"/>
            <w:vAlign w:val="center"/>
          </w:tcPr>
          <w:p w14:paraId="1C2D7D0B" w14:textId="77777777" w:rsidR="009B2141" w:rsidRPr="00DD6B89" w:rsidRDefault="00000000">
            <w:pPr>
              <w:pStyle w:val="-0"/>
              <w:ind w:left="118" w:right="118"/>
            </w:pPr>
            <w:r w:rsidRPr="00DD6B89">
              <w:lastRenderedPageBreak/>
              <w:t>商業環境</w:t>
            </w:r>
          </w:p>
        </w:tc>
        <w:tc>
          <w:tcPr>
            <w:tcW w:w="6079" w:type="dxa"/>
            <w:vAlign w:val="center"/>
          </w:tcPr>
          <w:p w14:paraId="1822D4C2"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年年末，福建省金融機構本外幣各項存款餘額</w:t>
            </w:r>
            <w:r w:rsidRPr="00DD6B89">
              <w:rPr>
                <w:rFonts w:hint="eastAsia"/>
                <w:lang w:eastAsia="zh-TW"/>
              </w:rPr>
              <w:t>9</w:t>
            </w:r>
            <w:r w:rsidRPr="00DD6B89">
              <w:rPr>
                <w:rFonts w:hint="eastAsia"/>
              </w:rPr>
              <w:t>兆</w:t>
            </w:r>
            <w:r w:rsidRPr="00DD6B89">
              <w:rPr>
                <w:rFonts w:hint="eastAsia"/>
                <w:lang w:eastAsia="zh-TW"/>
              </w:rPr>
              <w:t>4</w:t>
            </w:r>
            <w:r w:rsidRPr="00DD6B89">
              <w:rPr>
                <w:rFonts w:eastAsia="SimSun" w:hint="eastAsia"/>
                <w:lang w:eastAsia="zh-TW"/>
              </w:rPr>
              <w:t>,</w:t>
            </w:r>
            <w:r w:rsidRPr="00DD6B89">
              <w:rPr>
                <w:rFonts w:hint="eastAsia"/>
                <w:lang w:eastAsia="zh-TW"/>
              </w:rPr>
              <w:t>115.19</w:t>
            </w:r>
            <w:r w:rsidRPr="00DD6B89">
              <w:rPr>
                <w:lang w:eastAsia="zh-TW"/>
              </w:rPr>
              <w:t>億元，比上年末成長</w:t>
            </w:r>
            <w:r w:rsidRPr="00DD6B89">
              <w:rPr>
                <w:rFonts w:hint="eastAsia"/>
                <w:lang w:eastAsia="zh-TW"/>
              </w:rPr>
              <w:t>11.7</w:t>
            </w:r>
            <w:r w:rsidRPr="00DD6B89">
              <w:rPr>
                <w:lang w:eastAsia="zh-TW"/>
              </w:rPr>
              <w:t>%</w:t>
            </w:r>
            <w:r w:rsidRPr="00DD6B89">
              <w:rPr>
                <w:lang w:eastAsia="zh-TW"/>
              </w:rPr>
              <w:t>；金融機構本外幣各項貸款餘額</w:t>
            </w:r>
            <w:r w:rsidRPr="00DD6B89">
              <w:rPr>
                <w:rFonts w:hint="eastAsia"/>
                <w:lang w:eastAsia="zh-TW"/>
              </w:rPr>
              <w:t>8</w:t>
            </w:r>
            <w:r w:rsidRPr="00DD6B89">
              <w:rPr>
                <w:rFonts w:hint="eastAsia"/>
                <w:lang w:eastAsia="zh-TW"/>
              </w:rPr>
              <w:t>兆</w:t>
            </w:r>
            <w:r w:rsidRPr="00DD6B89">
              <w:rPr>
                <w:rFonts w:hint="eastAsia"/>
                <w:lang w:eastAsia="zh-TW"/>
              </w:rPr>
              <w:t>9</w:t>
            </w:r>
            <w:r w:rsidRPr="00DD6B89">
              <w:rPr>
                <w:rFonts w:eastAsia="SimSun" w:hint="eastAsia"/>
                <w:lang w:eastAsia="zh-TW"/>
              </w:rPr>
              <w:t>,</w:t>
            </w:r>
            <w:r w:rsidRPr="00DD6B89">
              <w:rPr>
                <w:rFonts w:hint="eastAsia"/>
                <w:lang w:eastAsia="zh-TW"/>
              </w:rPr>
              <w:t>410.62</w:t>
            </w:r>
            <w:r w:rsidRPr="00DD6B89">
              <w:rPr>
                <w:lang w:eastAsia="zh-TW"/>
              </w:rPr>
              <w:t>億元，比上年末成長</w:t>
            </w:r>
            <w:r w:rsidRPr="00DD6B89">
              <w:rPr>
                <w:rFonts w:hint="eastAsia"/>
                <w:lang w:eastAsia="zh-TW"/>
              </w:rPr>
              <w:t>3</w:t>
            </w:r>
            <w:r w:rsidRPr="00DD6B89">
              <w:rPr>
                <w:lang w:eastAsia="zh-TW"/>
              </w:rPr>
              <w:t>.7%</w:t>
            </w:r>
            <w:r w:rsidRPr="00DD6B89">
              <w:rPr>
                <w:lang w:eastAsia="zh-TW"/>
              </w:rPr>
              <w:t>。</w:t>
            </w:r>
          </w:p>
          <w:p w14:paraId="0B48CE14" w14:textId="77777777" w:rsidR="009B2141" w:rsidRPr="00DD6B89" w:rsidRDefault="00000000">
            <w:pPr>
              <w:pStyle w:val="-"/>
              <w:ind w:left="118" w:right="118"/>
              <w:rPr>
                <w:lang w:eastAsia="zh-TW"/>
              </w:rPr>
            </w:pPr>
            <w:r w:rsidRPr="00DD6B89">
              <w:rPr>
                <w:lang w:eastAsia="zh-TW"/>
              </w:rPr>
              <w:t>福建</w:t>
            </w:r>
            <w:r w:rsidRPr="00DD6B89">
              <w:rPr>
                <w:lang w:eastAsia="zh-TW"/>
              </w:rPr>
              <w:t>10</w:t>
            </w:r>
            <w:r w:rsidRPr="00DD6B89">
              <w:rPr>
                <w:lang w:eastAsia="zh-TW"/>
              </w:rPr>
              <w:t>個國家級經濟技術開發區：</w:t>
            </w:r>
          </w:p>
          <w:p w14:paraId="03168034" w14:textId="77777777" w:rsidR="009B2141" w:rsidRPr="00DD6B89" w:rsidRDefault="00000000">
            <w:pPr>
              <w:pStyle w:val="-"/>
              <w:ind w:left="118" w:right="118"/>
              <w:rPr>
                <w:lang w:eastAsia="zh-TW"/>
              </w:rPr>
            </w:pPr>
            <w:r w:rsidRPr="00DD6B89">
              <w:rPr>
                <w:lang w:eastAsia="zh-TW"/>
              </w:rPr>
              <w:t>福州經濟技術開發區</w:t>
            </w:r>
          </w:p>
          <w:p w14:paraId="11410171" w14:textId="77777777" w:rsidR="009B2141" w:rsidRPr="00DD6B89" w:rsidRDefault="00000000">
            <w:pPr>
              <w:pStyle w:val="-"/>
              <w:ind w:left="118" w:right="118"/>
              <w:rPr>
                <w:lang w:eastAsia="zh-TW"/>
              </w:rPr>
            </w:pPr>
            <w:r w:rsidRPr="00DD6B89">
              <w:rPr>
                <w:lang w:eastAsia="zh-TW"/>
              </w:rPr>
              <w:t>廈門海滄</w:t>
            </w:r>
            <w:proofErr w:type="gramStart"/>
            <w:r w:rsidRPr="00DD6B89">
              <w:rPr>
                <w:lang w:eastAsia="zh-TW"/>
              </w:rPr>
              <w:t>臺</w:t>
            </w:r>
            <w:proofErr w:type="gramEnd"/>
            <w:r w:rsidRPr="00DD6B89">
              <w:rPr>
                <w:lang w:eastAsia="zh-TW"/>
              </w:rPr>
              <w:t>商投資區</w:t>
            </w:r>
          </w:p>
          <w:p w14:paraId="05E10886" w14:textId="77777777" w:rsidR="009B2141" w:rsidRPr="00DD6B89" w:rsidRDefault="00000000">
            <w:pPr>
              <w:pStyle w:val="-"/>
              <w:ind w:left="118" w:right="118"/>
              <w:rPr>
                <w:lang w:eastAsia="zh-TW"/>
              </w:rPr>
            </w:pPr>
            <w:r w:rsidRPr="00DD6B89">
              <w:rPr>
                <w:lang w:eastAsia="zh-TW"/>
              </w:rPr>
              <w:t>福</w:t>
            </w:r>
            <w:proofErr w:type="gramStart"/>
            <w:r w:rsidRPr="00DD6B89">
              <w:rPr>
                <w:lang w:eastAsia="zh-TW"/>
              </w:rPr>
              <w:t>清融僑</w:t>
            </w:r>
            <w:proofErr w:type="gramEnd"/>
            <w:r w:rsidRPr="00DD6B89">
              <w:rPr>
                <w:lang w:eastAsia="zh-TW"/>
              </w:rPr>
              <w:t>經濟技術開發區</w:t>
            </w:r>
          </w:p>
          <w:p w14:paraId="2510B733" w14:textId="77777777" w:rsidR="009B2141" w:rsidRPr="00DD6B89" w:rsidRDefault="00000000">
            <w:pPr>
              <w:pStyle w:val="-"/>
              <w:ind w:left="118" w:right="118"/>
              <w:rPr>
                <w:lang w:eastAsia="zh-TW"/>
              </w:rPr>
            </w:pPr>
            <w:r w:rsidRPr="00DD6B89">
              <w:rPr>
                <w:lang w:eastAsia="zh-TW"/>
              </w:rPr>
              <w:t>東山經濟技術開發區</w:t>
            </w:r>
          </w:p>
          <w:p w14:paraId="0D50F40D" w14:textId="77777777" w:rsidR="009B2141" w:rsidRPr="00DD6B89" w:rsidRDefault="00000000">
            <w:pPr>
              <w:pStyle w:val="-"/>
              <w:ind w:left="118" w:right="118"/>
              <w:rPr>
                <w:lang w:eastAsia="zh-TW"/>
              </w:rPr>
            </w:pPr>
            <w:r w:rsidRPr="00DD6B89">
              <w:rPr>
                <w:lang w:eastAsia="zh-TW"/>
              </w:rPr>
              <w:t>漳州招商局經濟技術開發區</w:t>
            </w:r>
          </w:p>
          <w:p w14:paraId="75AF4600" w14:textId="77777777" w:rsidR="009B2141" w:rsidRPr="00DD6B89" w:rsidRDefault="00000000">
            <w:pPr>
              <w:pStyle w:val="-"/>
              <w:ind w:left="118" w:right="118"/>
              <w:rPr>
                <w:lang w:eastAsia="zh-TW"/>
              </w:rPr>
            </w:pPr>
            <w:r w:rsidRPr="00DD6B89">
              <w:rPr>
                <w:lang w:eastAsia="zh-TW"/>
              </w:rPr>
              <w:t>泉州經濟技術開發區</w:t>
            </w:r>
          </w:p>
          <w:p w14:paraId="601D5F71" w14:textId="77777777" w:rsidR="009B2141" w:rsidRPr="00DD6B89" w:rsidRDefault="00000000">
            <w:pPr>
              <w:pStyle w:val="-"/>
              <w:ind w:left="118" w:right="118"/>
              <w:rPr>
                <w:lang w:eastAsia="zh-TW"/>
              </w:rPr>
            </w:pPr>
            <w:r w:rsidRPr="00DD6B89">
              <w:rPr>
                <w:lang w:eastAsia="zh-TW"/>
              </w:rPr>
              <w:t>漳州</w:t>
            </w:r>
            <w:proofErr w:type="gramStart"/>
            <w:r w:rsidRPr="00DD6B89">
              <w:rPr>
                <w:lang w:eastAsia="zh-TW"/>
              </w:rPr>
              <w:t>臺</w:t>
            </w:r>
            <w:proofErr w:type="gramEnd"/>
            <w:r w:rsidRPr="00DD6B89">
              <w:rPr>
                <w:lang w:eastAsia="zh-TW"/>
              </w:rPr>
              <w:t>商投資區泉州</w:t>
            </w:r>
            <w:proofErr w:type="gramStart"/>
            <w:r w:rsidRPr="00DD6B89">
              <w:rPr>
                <w:lang w:eastAsia="zh-TW"/>
              </w:rPr>
              <w:t>臺</w:t>
            </w:r>
            <w:proofErr w:type="gramEnd"/>
            <w:r w:rsidRPr="00DD6B89">
              <w:rPr>
                <w:lang w:eastAsia="zh-TW"/>
              </w:rPr>
              <w:t>商投資區</w:t>
            </w:r>
          </w:p>
          <w:p w14:paraId="61E34C30" w14:textId="77777777" w:rsidR="009B2141" w:rsidRPr="00DD6B89" w:rsidRDefault="00000000">
            <w:pPr>
              <w:pStyle w:val="-"/>
              <w:ind w:left="118" w:right="118"/>
              <w:rPr>
                <w:lang w:eastAsia="zh-TW"/>
              </w:rPr>
            </w:pPr>
            <w:r w:rsidRPr="00DD6B89">
              <w:rPr>
                <w:lang w:eastAsia="zh-TW"/>
              </w:rPr>
              <w:t>龍岩經濟技術開發區</w:t>
            </w:r>
          </w:p>
          <w:p w14:paraId="67EEBAFB" w14:textId="77777777" w:rsidR="009B2141" w:rsidRPr="00DD6B89" w:rsidRDefault="00000000">
            <w:pPr>
              <w:pStyle w:val="-"/>
              <w:ind w:left="118" w:right="118"/>
              <w:rPr>
                <w:lang w:eastAsia="zh-TW"/>
              </w:rPr>
            </w:pPr>
            <w:proofErr w:type="gramStart"/>
            <w:r w:rsidRPr="00DD6B89">
              <w:rPr>
                <w:lang w:eastAsia="zh-TW"/>
              </w:rPr>
              <w:t>東僑經濟</w:t>
            </w:r>
            <w:proofErr w:type="gramEnd"/>
            <w:r w:rsidRPr="00DD6B89">
              <w:rPr>
                <w:lang w:eastAsia="zh-TW"/>
              </w:rPr>
              <w:t>技術開發區</w:t>
            </w:r>
          </w:p>
          <w:p w14:paraId="4C881E74" w14:textId="77777777" w:rsidR="009B2141" w:rsidRPr="00DD6B89" w:rsidRDefault="00000000">
            <w:pPr>
              <w:pStyle w:val="-"/>
              <w:ind w:left="118" w:right="118"/>
              <w:rPr>
                <w:lang w:eastAsia="zh-TW"/>
              </w:rPr>
            </w:pPr>
            <w:r w:rsidRPr="00DD6B89">
              <w:rPr>
                <w:lang w:eastAsia="zh-TW"/>
              </w:rPr>
              <w:t>中國大陸（福建）自由貿易試驗區範圍總面積</w:t>
            </w:r>
            <w:r w:rsidRPr="00DD6B89">
              <w:rPr>
                <w:lang w:eastAsia="zh-TW"/>
              </w:rPr>
              <w:t>118.04</w:t>
            </w:r>
            <w:r w:rsidRPr="00DD6B89">
              <w:rPr>
                <w:lang w:eastAsia="zh-TW"/>
              </w:rPr>
              <w:t>平方公里，包括平潭、廈門、福州</w:t>
            </w:r>
            <w:proofErr w:type="gramStart"/>
            <w:r w:rsidRPr="00DD6B89">
              <w:rPr>
                <w:lang w:eastAsia="zh-TW"/>
              </w:rPr>
              <w:t>3</w:t>
            </w:r>
            <w:r w:rsidRPr="00DD6B89">
              <w:rPr>
                <w:lang w:eastAsia="zh-TW"/>
              </w:rPr>
              <w:t>個片區</w:t>
            </w:r>
            <w:proofErr w:type="gramEnd"/>
            <w:r w:rsidRPr="00DD6B89">
              <w:rPr>
                <w:lang w:eastAsia="zh-TW"/>
              </w:rPr>
              <w:t>。其</w:t>
            </w:r>
            <w:proofErr w:type="gramStart"/>
            <w:r w:rsidRPr="00DD6B89">
              <w:rPr>
                <w:lang w:eastAsia="zh-TW"/>
              </w:rPr>
              <w:t>中平潭片區</w:t>
            </w:r>
            <w:proofErr w:type="gramEnd"/>
            <w:r w:rsidRPr="00DD6B89">
              <w:rPr>
                <w:lang w:eastAsia="zh-TW"/>
              </w:rPr>
              <w:t>43</w:t>
            </w:r>
            <w:r w:rsidRPr="00DD6B89">
              <w:rPr>
                <w:lang w:eastAsia="zh-TW"/>
              </w:rPr>
              <w:t>平方公里、</w:t>
            </w:r>
            <w:proofErr w:type="gramStart"/>
            <w:r w:rsidRPr="00DD6B89">
              <w:rPr>
                <w:lang w:eastAsia="zh-TW"/>
              </w:rPr>
              <w:t>廈門片區</w:t>
            </w:r>
            <w:r w:rsidRPr="00DD6B89">
              <w:rPr>
                <w:lang w:eastAsia="zh-TW"/>
              </w:rPr>
              <w:t>43.78</w:t>
            </w:r>
            <w:r w:rsidRPr="00DD6B89">
              <w:rPr>
                <w:lang w:eastAsia="zh-TW"/>
              </w:rPr>
              <w:t>平方公里</w:t>
            </w:r>
            <w:proofErr w:type="gramEnd"/>
            <w:r w:rsidRPr="00DD6B89">
              <w:rPr>
                <w:lang w:eastAsia="zh-TW"/>
              </w:rPr>
              <w:t>、</w:t>
            </w:r>
            <w:proofErr w:type="gramStart"/>
            <w:r w:rsidRPr="00DD6B89">
              <w:rPr>
                <w:lang w:eastAsia="zh-TW"/>
              </w:rPr>
              <w:t>福州片區</w:t>
            </w:r>
            <w:r w:rsidRPr="00DD6B89">
              <w:rPr>
                <w:lang w:eastAsia="zh-TW"/>
              </w:rPr>
              <w:t>31.26</w:t>
            </w:r>
            <w:r w:rsidRPr="00DD6B89">
              <w:rPr>
                <w:lang w:eastAsia="zh-TW"/>
              </w:rPr>
              <w:t>平方公里</w:t>
            </w:r>
            <w:proofErr w:type="gramEnd"/>
            <w:r w:rsidRPr="00DD6B89">
              <w:rPr>
                <w:lang w:eastAsia="zh-TW"/>
              </w:rPr>
              <w:t>。按區域布局劃分：</w:t>
            </w:r>
            <w:proofErr w:type="gramStart"/>
            <w:r w:rsidRPr="00DD6B89">
              <w:rPr>
                <w:lang w:eastAsia="zh-TW"/>
              </w:rPr>
              <w:t>平潭片區重點</w:t>
            </w:r>
            <w:proofErr w:type="gramEnd"/>
            <w:r w:rsidRPr="00DD6B89">
              <w:rPr>
                <w:lang w:eastAsia="zh-TW"/>
              </w:rPr>
              <w:t>建設兩岸共同家園和國際旅遊島，在投資貿易和資金人員</w:t>
            </w:r>
            <w:r w:rsidRPr="00DD6B89">
              <w:rPr>
                <w:lang w:eastAsia="zh-TW"/>
              </w:rPr>
              <w:lastRenderedPageBreak/>
              <w:t>往來方面實施更加自由便利的措施。</w:t>
            </w:r>
            <w:proofErr w:type="gramStart"/>
            <w:r w:rsidRPr="00DD6B89">
              <w:rPr>
                <w:lang w:eastAsia="zh-TW"/>
              </w:rPr>
              <w:t>廈門片區重點</w:t>
            </w:r>
            <w:proofErr w:type="gramEnd"/>
            <w:r w:rsidRPr="00DD6B89">
              <w:rPr>
                <w:lang w:eastAsia="zh-TW"/>
              </w:rPr>
              <w:t>發展兩岸新興產業和現代服務業合作示範區、東南國際航運中心、兩岸區域性金融服務中心和兩岸貿易中心。</w:t>
            </w:r>
            <w:proofErr w:type="gramStart"/>
            <w:r w:rsidRPr="00DD6B89">
              <w:rPr>
                <w:lang w:eastAsia="zh-TW"/>
              </w:rPr>
              <w:t>福州片區重點</w:t>
            </w:r>
            <w:proofErr w:type="gramEnd"/>
            <w:r w:rsidRPr="00DD6B89">
              <w:rPr>
                <w:lang w:eastAsia="zh-TW"/>
              </w:rPr>
              <w:t>建設先進製造業基地、</w:t>
            </w:r>
            <w:r w:rsidRPr="00DD6B89">
              <w:rPr>
                <w:lang w:eastAsia="zh-TW"/>
              </w:rPr>
              <w:t>21</w:t>
            </w:r>
            <w:r w:rsidRPr="00DD6B89">
              <w:rPr>
                <w:lang w:eastAsia="zh-TW"/>
              </w:rPr>
              <w:t>世紀海上絲綢之路沿線國家和地區交流合作的重要平</w:t>
            </w:r>
            <w:proofErr w:type="gramStart"/>
            <w:r w:rsidRPr="00DD6B89">
              <w:rPr>
                <w:lang w:eastAsia="zh-TW"/>
              </w:rPr>
              <w:t>臺</w:t>
            </w:r>
            <w:proofErr w:type="gramEnd"/>
            <w:r w:rsidRPr="00DD6B89">
              <w:rPr>
                <w:lang w:eastAsia="zh-TW"/>
              </w:rPr>
              <w:t>、兩岸服務貿易與金融創新合作示範區。</w:t>
            </w:r>
          </w:p>
          <w:p w14:paraId="1D0517DE" w14:textId="77777777" w:rsidR="009B2141" w:rsidRPr="00DD6B89" w:rsidRDefault="00000000">
            <w:pPr>
              <w:pStyle w:val="-"/>
              <w:ind w:left="118" w:right="118"/>
              <w:rPr>
                <w:lang w:eastAsia="zh-TW"/>
              </w:rPr>
            </w:pPr>
            <w:r w:rsidRPr="00DD6B89">
              <w:rPr>
                <w:lang w:eastAsia="zh-TW"/>
              </w:rPr>
              <w:t>對</w:t>
            </w:r>
            <w:proofErr w:type="gramStart"/>
            <w:r w:rsidRPr="00DD6B89">
              <w:rPr>
                <w:lang w:eastAsia="zh-TW"/>
              </w:rPr>
              <w:t>臺</w:t>
            </w:r>
            <w:proofErr w:type="gramEnd"/>
            <w:r w:rsidRPr="00DD6B89">
              <w:rPr>
                <w:lang w:eastAsia="zh-TW"/>
              </w:rPr>
              <w:t>是福建自貿試驗區的特色和優勢：</w:t>
            </w:r>
          </w:p>
          <w:p w14:paraId="67715D50" w14:textId="77777777" w:rsidR="009B2141" w:rsidRPr="00DD6B89" w:rsidRDefault="00000000">
            <w:pPr>
              <w:pStyle w:val="-"/>
              <w:ind w:left="590" w:right="118" w:hangingChars="200" w:hanging="472"/>
              <w:rPr>
                <w:lang w:eastAsia="zh-TW"/>
              </w:rPr>
            </w:pPr>
            <w:r w:rsidRPr="00DD6B89">
              <w:rPr>
                <w:lang w:eastAsia="zh-TW"/>
              </w:rPr>
              <w:t>一是拉緊兩岸經貿合作紐帶。在中國大陸率先推</w:t>
            </w:r>
            <w:proofErr w:type="gramStart"/>
            <w:r w:rsidRPr="00DD6B89">
              <w:rPr>
                <w:lang w:eastAsia="zh-TW"/>
              </w:rPr>
              <w:t>出臺胞注</w:t>
            </w:r>
            <w:proofErr w:type="gramEnd"/>
            <w:r w:rsidRPr="00DD6B89">
              <w:rPr>
                <w:rFonts w:ascii="微軟正黑體" w:eastAsia="微軟正黑體" w:hAnsi="微軟正黑體" w:cs="微軟正黑體" w:hint="eastAsia"/>
                <w:lang w:eastAsia="zh-TW"/>
              </w:rPr>
              <w:t>册</w:t>
            </w:r>
            <w:r w:rsidRPr="00DD6B89">
              <w:rPr>
                <w:rFonts w:ascii="華康細圓體" w:hAnsi="華康細圓體" w:cs="華康細圓體" w:hint="eastAsia"/>
                <w:lang w:eastAsia="zh-TW"/>
              </w:rPr>
              <w:t>登記企業</w:t>
            </w:r>
            <w:r w:rsidRPr="00DD6B89">
              <w:rPr>
                <w:lang w:eastAsia="zh-TW"/>
              </w:rPr>
              <w:t>「全程網辦」。推動福州</w:t>
            </w:r>
            <w:r w:rsidRPr="00DD6B89">
              <w:rPr>
                <w:lang w:eastAsia="zh-TW"/>
              </w:rPr>
              <w:t>-</w:t>
            </w:r>
            <w:r w:rsidRPr="00DD6B89">
              <w:rPr>
                <w:lang w:eastAsia="zh-TW"/>
              </w:rPr>
              <w:t>馬祖「小三通」海上客運班機全面恢復。廈門港開通直達</w:t>
            </w:r>
            <w:proofErr w:type="gramStart"/>
            <w:r w:rsidRPr="00DD6B89">
              <w:rPr>
                <w:lang w:eastAsia="zh-TW"/>
              </w:rPr>
              <w:t>臺</w:t>
            </w:r>
            <w:proofErr w:type="gramEnd"/>
            <w:r w:rsidRPr="00DD6B89">
              <w:rPr>
                <w:lang w:eastAsia="zh-TW"/>
              </w:rPr>
              <w:t>北的</w:t>
            </w:r>
            <w:proofErr w:type="gramStart"/>
            <w:r w:rsidRPr="00DD6B89">
              <w:rPr>
                <w:lang w:eastAsia="zh-TW"/>
              </w:rPr>
              <w:t>跨境電商</w:t>
            </w:r>
            <w:proofErr w:type="gramEnd"/>
            <w:r w:rsidRPr="00DD6B89">
              <w:rPr>
                <w:lang w:eastAsia="zh-TW"/>
              </w:rPr>
              <w:t>「大三通」</w:t>
            </w:r>
            <w:proofErr w:type="gramStart"/>
            <w:r w:rsidRPr="00DD6B89">
              <w:rPr>
                <w:lang w:eastAsia="zh-TW"/>
              </w:rPr>
              <w:t>海運快線</w:t>
            </w:r>
            <w:proofErr w:type="gramEnd"/>
            <w:r w:rsidRPr="00DD6B89">
              <w:rPr>
                <w:lang w:eastAsia="zh-TW"/>
              </w:rPr>
              <w:t>。</w:t>
            </w:r>
          </w:p>
          <w:p w14:paraId="0315B2B6" w14:textId="77777777" w:rsidR="009B2141" w:rsidRPr="00DD6B89" w:rsidRDefault="00000000">
            <w:pPr>
              <w:pStyle w:val="-"/>
              <w:ind w:left="590" w:right="118" w:hangingChars="200" w:hanging="472"/>
              <w:rPr>
                <w:lang w:eastAsia="zh-TW"/>
              </w:rPr>
            </w:pPr>
            <w:r w:rsidRPr="00DD6B89">
              <w:rPr>
                <w:lang w:eastAsia="zh-TW"/>
              </w:rPr>
              <w:t>二是加大對</w:t>
            </w:r>
            <w:proofErr w:type="gramStart"/>
            <w:r w:rsidRPr="00DD6B89">
              <w:rPr>
                <w:lang w:eastAsia="zh-TW"/>
              </w:rPr>
              <w:t>臺</w:t>
            </w:r>
            <w:proofErr w:type="gramEnd"/>
            <w:r w:rsidRPr="00DD6B89">
              <w:rPr>
                <w:lang w:eastAsia="zh-TW"/>
              </w:rPr>
              <w:t>金融開放創新。拓展</w:t>
            </w:r>
            <w:proofErr w:type="gramStart"/>
            <w:r w:rsidRPr="00DD6B89">
              <w:rPr>
                <w:lang w:eastAsia="zh-TW"/>
              </w:rPr>
              <w:t>臺</w:t>
            </w:r>
            <w:proofErr w:type="gramEnd"/>
            <w:r w:rsidRPr="00DD6B89">
              <w:rPr>
                <w:lang w:eastAsia="zh-TW"/>
              </w:rPr>
              <w:t>企</w:t>
            </w:r>
            <w:proofErr w:type="gramStart"/>
            <w:r w:rsidRPr="00DD6B89">
              <w:rPr>
                <w:lang w:eastAsia="zh-TW"/>
              </w:rPr>
              <w:t>臺</w:t>
            </w:r>
            <w:proofErr w:type="gramEnd"/>
            <w:r w:rsidRPr="00DD6B89">
              <w:rPr>
                <w:lang w:eastAsia="zh-TW"/>
              </w:rPr>
              <w:t>胞徵信</w:t>
            </w:r>
            <w:r w:rsidRPr="00DD6B89">
              <w:rPr>
                <w:rFonts w:hint="eastAsia"/>
                <w:lang w:eastAsia="zh-TW"/>
              </w:rPr>
              <w:t>查</w:t>
            </w:r>
            <w:r w:rsidRPr="00DD6B89">
              <w:rPr>
                <w:rFonts w:ascii="華康細圓體" w:hAnsi="華康細圓體" w:cs="華康細圓體" w:hint="eastAsia"/>
                <w:lang w:eastAsia="zh-TW"/>
              </w:rPr>
              <w:t>詢、</w:t>
            </w:r>
            <w:proofErr w:type="gramStart"/>
            <w:r w:rsidRPr="00DD6B89">
              <w:rPr>
                <w:rFonts w:ascii="華康細圓體" w:hAnsi="華康細圓體" w:cs="華康細圓體" w:hint="eastAsia"/>
                <w:lang w:eastAsia="zh-TW"/>
              </w:rPr>
              <w:t>臺</w:t>
            </w:r>
            <w:proofErr w:type="gramEnd"/>
            <w:r w:rsidRPr="00DD6B89">
              <w:rPr>
                <w:rFonts w:ascii="華康細圓體" w:hAnsi="華康細圓體" w:cs="華康細圓體" w:hint="eastAsia"/>
                <w:lang w:eastAsia="zh-TW"/>
              </w:rPr>
              <w:t>商</w:t>
            </w:r>
            <w:proofErr w:type="gramStart"/>
            <w:r w:rsidRPr="00DD6B89">
              <w:rPr>
                <w:rFonts w:ascii="華康細圓體" w:hAnsi="華康細圓體" w:cs="華康細圓體" w:hint="eastAsia"/>
                <w:lang w:eastAsia="zh-TW"/>
              </w:rPr>
              <w:t>臺</w:t>
            </w:r>
            <w:proofErr w:type="gramEnd"/>
            <w:r w:rsidRPr="00DD6B89">
              <w:rPr>
                <w:rFonts w:ascii="華康細圓體" w:hAnsi="華康細圓體" w:cs="華康細圓體" w:hint="eastAsia"/>
                <w:lang w:eastAsia="zh-TW"/>
              </w:rPr>
              <w:t>胞金融信用證書應用場景。推出臺</w:t>
            </w:r>
            <w:proofErr w:type="gramStart"/>
            <w:r w:rsidRPr="00DD6B89">
              <w:rPr>
                <w:rFonts w:ascii="華康細圓體" w:hAnsi="華康細圓體" w:cs="華康細圓體" w:hint="eastAsia"/>
                <w:lang w:eastAsia="zh-TW"/>
              </w:rPr>
              <w:t>企快服貸</w:t>
            </w:r>
            <w:proofErr w:type="gramEnd"/>
            <w:r w:rsidRPr="00DD6B89">
              <w:rPr>
                <w:rFonts w:ascii="華康細圓體" w:hAnsi="華康細圓體" w:cs="華康細圓體" w:hint="eastAsia"/>
                <w:lang w:eastAsia="zh-TW"/>
              </w:rPr>
              <w:t>，為</w:t>
            </w:r>
            <w:proofErr w:type="gramStart"/>
            <w:r w:rsidRPr="00DD6B89">
              <w:rPr>
                <w:rFonts w:ascii="華康細圓體" w:hAnsi="華康細圓體" w:cs="華康細圓體" w:hint="eastAsia"/>
                <w:lang w:eastAsia="zh-TW"/>
              </w:rPr>
              <w:t>臺</w:t>
            </w:r>
            <w:proofErr w:type="gramEnd"/>
            <w:r w:rsidRPr="00DD6B89">
              <w:rPr>
                <w:rFonts w:ascii="華康細圓體" w:hAnsi="華康細圓體" w:cs="華康細圓體" w:hint="eastAsia"/>
                <w:lang w:eastAsia="zh-TW"/>
              </w:rPr>
              <w:t>企</w:t>
            </w:r>
            <w:proofErr w:type="gramStart"/>
            <w:r w:rsidRPr="00DD6B89">
              <w:rPr>
                <w:rFonts w:ascii="華康細圓體" w:hAnsi="華康細圓體" w:cs="華康細圓體" w:hint="eastAsia"/>
                <w:lang w:eastAsia="zh-TW"/>
              </w:rPr>
              <w:t>臺胞在</w:t>
            </w:r>
            <w:proofErr w:type="gramEnd"/>
            <w:r w:rsidRPr="00DD6B89">
              <w:rPr>
                <w:rFonts w:ascii="華康細圓體" w:hAnsi="華康細圓體" w:cs="華康細圓體" w:hint="eastAsia"/>
                <w:lang w:eastAsia="zh-TW"/>
              </w:rPr>
              <w:t>金融領域提供同等待遇。創設多種惠</w:t>
            </w:r>
            <w:proofErr w:type="gramStart"/>
            <w:r w:rsidRPr="00DD6B89">
              <w:rPr>
                <w:rFonts w:ascii="華康細圓體" w:hAnsi="華康細圓體" w:cs="華康細圓體" w:hint="eastAsia"/>
                <w:lang w:eastAsia="zh-TW"/>
              </w:rPr>
              <w:t>臺</w:t>
            </w:r>
            <w:proofErr w:type="gramEnd"/>
            <w:r w:rsidRPr="00DD6B89">
              <w:rPr>
                <w:rFonts w:ascii="華康細圓體" w:hAnsi="華康細圓體" w:cs="華康細圓體" w:hint="eastAsia"/>
                <w:lang w:eastAsia="zh-TW"/>
              </w:rPr>
              <w:t>創業金融產品。推出中國大陸首</w:t>
            </w:r>
            <w:proofErr w:type="gramStart"/>
            <w:r w:rsidRPr="00DD6B89">
              <w:rPr>
                <w:rFonts w:ascii="華康細圓體" w:hAnsi="華康細圓體" w:cs="華康細圓體" w:hint="eastAsia"/>
                <w:lang w:eastAsia="zh-TW"/>
              </w:rPr>
              <w:t>個</w:t>
            </w:r>
            <w:proofErr w:type="gramEnd"/>
            <w:r w:rsidRPr="00DD6B89">
              <w:rPr>
                <w:lang w:eastAsia="zh-TW"/>
              </w:rPr>
              <w:t>「</w:t>
            </w:r>
            <w:proofErr w:type="gramStart"/>
            <w:r w:rsidRPr="00DD6B89">
              <w:rPr>
                <w:lang w:eastAsia="zh-TW"/>
              </w:rPr>
              <w:t>兩岸通保</w:t>
            </w:r>
            <w:proofErr w:type="gramEnd"/>
            <w:r w:rsidRPr="00DD6B89">
              <w:rPr>
                <w:lang w:eastAsia="zh-TW"/>
              </w:rPr>
              <w:t>」組合型產品，將臺灣健保納入商業保障範圍。截至</w:t>
            </w:r>
            <w:r w:rsidRPr="00DD6B89">
              <w:rPr>
                <w:lang w:eastAsia="zh-TW"/>
              </w:rPr>
              <w:t>202</w:t>
            </w:r>
            <w:r w:rsidRPr="00DD6B89">
              <w:rPr>
                <w:rFonts w:eastAsia="SimSun" w:hint="eastAsia"/>
              </w:rPr>
              <w:t>5</w:t>
            </w:r>
            <w:r w:rsidRPr="00DD6B89">
              <w:rPr>
                <w:lang w:eastAsia="zh-TW"/>
              </w:rPr>
              <w:t>年</w:t>
            </w:r>
            <w:r w:rsidRPr="00DD6B89">
              <w:rPr>
                <w:rFonts w:eastAsia="SimSun" w:hint="eastAsia"/>
              </w:rPr>
              <w:t>5</w:t>
            </w:r>
            <w:r w:rsidRPr="00DD6B89">
              <w:rPr>
                <w:lang w:eastAsia="zh-TW"/>
              </w:rPr>
              <w:t>月，海峽股權交易中心累計展示</w:t>
            </w:r>
            <w:proofErr w:type="gramStart"/>
            <w:r w:rsidRPr="00DD6B89">
              <w:rPr>
                <w:lang w:eastAsia="zh-TW"/>
              </w:rPr>
              <w:t>臺</w:t>
            </w:r>
            <w:proofErr w:type="gramEnd"/>
            <w:r w:rsidRPr="00DD6B89">
              <w:rPr>
                <w:lang w:eastAsia="zh-TW"/>
              </w:rPr>
              <w:t>企</w:t>
            </w:r>
            <w:r w:rsidRPr="00DD6B89">
              <w:rPr>
                <w:lang w:eastAsia="zh-TW"/>
              </w:rPr>
              <w:t>3</w:t>
            </w:r>
            <w:r w:rsidRPr="00DD6B89">
              <w:rPr>
                <w:rFonts w:eastAsia="SimSun" w:hint="eastAsia"/>
              </w:rPr>
              <w:t>,71</w:t>
            </w:r>
            <w:r w:rsidRPr="00DD6B89">
              <w:rPr>
                <w:lang w:eastAsia="zh-TW"/>
              </w:rPr>
              <w:t>0</w:t>
            </w:r>
            <w:r w:rsidRPr="00DD6B89">
              <w:rPr>
                <w:lang w:eastAsia="zh-TW"/>
              </w:rPr>
              <w:t>家，掛牌</w:t>
            </w:r>
            <w:proofErr w:type="gramStart"/>
            <w:r w:rsidRPr="00DD6B89">
              <w:rPr>
                <w:lang w:eastAsia="zh-TW"/>
              </w:rPr>
              <w:t>臺</w:t>
            </w:r>
            <w:proofErr w:type="gramEnd"/>
            <w:r w:rsidRPr="00DD6B89">
              <w:rPr>
                <w:lang w:eastAsia="zh-TW"/>
              </w:rPr>
              <w:t>企</w:t>
            </w:r>
            <w:r w:rsidRPr="00DD6B89">
              <w:rPr>
                <w:lang w:eastAsia="zh-TW"/>
              </w:rPr>
              <w:t>1</w:t>
            </w:r>
            <w:r w:rsidRPr="00DD6B89">
              <w:rPr>
                <w:rFonts w:eastAsia="SimSun" w:hint="eastAsia"/>
              </w:rPr>
              <w:t>41</w:t>
            </w:r>
            <w:r w:rsidRPr="00DD6B89">
              <w:rPr>
                <w:lang w:eastAsia="zh-TW"/>
              </w:rPr>
              <w:t>家，推動</w:t>
            </w:r>
            <w:proofErr w:type="gramStart"/>
            <w:r w:rsidRPr="00DD6B89">
              <w:rPr>
                <w:lang w:eastAsia="zh-TW"/>
              </w:rPr>
              <w:t>臺</w:t>
            </w:r>
            <w:proofErr w:type="gramEnd"/>
            <w:r w:rsidRPr="00DD6B89">
              <w:rPr>
                <w:lang w:eastAsia="zh-TW"/>
              </w:rPr>
              <w:t>企實現融資</w:t>
            </w:r>
            <w:r w:rsidRPr="00DD6B89">
              <w:rPr>
                <w:lang w:eastAsia="zh-TW"/>
              </w:rPr>
              <w:t>23.43</w:t>
            </w:r>
            <w:r w:rsidRPr="00DD6B89">
              <w:rPr>
                <w:lang w:eastAsia="zh-TW"/>
              </w:rPr>
              <w:t>億元，並培育出</w:t>
            </w:r>
            <w:r w:rsidRPr="00DD6B89">
              <w:rPr>
                <w:lang w:eastAsia="zh-TW"/>
              </w:rPr>
              <w:t>1</w:t>
            </w:r>
            <w:r w:rsidRPr="00DD6B89">
              <w:rPr>
                <w:lang w:eastAsia="zh-TW"/>
              </w:rPr>
              <w:t>家上市企業，成為全中國大陸服務</w:t>
            </w:r>
            <w:proofErr w:type="gramStart"/>
            <w:r w:rsidRPr="00DD6B89">
              <w:rPr>
                <w:lang w:eastAsia="zh-TW"/>
              </w:rPr>
              <w:t>臺</w:t>
            </w:r>
            <w:proofErr w:type="gramEnd"/>
            <w:r w:rsidRPr="00DD6B89">
              <w:rPr>
                <w:lang w:eastAsia="zh-TW"/>
              </w:rPr>
              <w:t>企數量最多的區域性股權市場。</w:t>
            </w:r>
          </w:p>
          <w:p w14:paraId="7275B220" w14:textId="77777777" w:rsidR="009B2141" w:rsidRPr="00DD6B89" w:rsidRDefault="00000000">
            <w:pPr>
              <w:pStyle w:val="-"/>
              <w:ind w:left="590" w:right="118" w:hangingChars="200" w:hanging="472"/>
              <w:rPr>
                <w:lang w:eastAsia="zh-TW"/>
              </w:rPr>
            </w:pPr>
            <w:r w:rsidRPr="00DD6B89">
              <w:rPr>
                <w:lang w:eastAsia="zh-TW"/>
              </w:rPr>
              <w:t>三是支持</w:t>
            </w:r>
            <w:proofErr w:type="gramStart"/>
            <w:r w:rsidRPr="00DD6B89">
              <w:rPr>
                <w:lang w:eastAsia="zh-TW"/>
              </w:rPr>
              <w:t>臺</w:t>
            </w:r>
            <w:proofErr w:type="gramEnd"/>
            <w:r w:rsidRPr="00DD6B89">
              <w:rPr>
                <w:lang w:eastAsia="zh-TW"/>
              </w:rPr>
              <w:t>胞</w:t>
            </w:r>
            <w:proofErr w:type="gramStart"/>
            <w:r w:rsidRPr="00DD6B89">
              <w:rPr>
                <w:lang w:eastAsia="zh-TW"/>
              </w:rPr>
              <w:t>臺</w:t>
            </w:r>
            <w:proofErr w:type="gramEnd"/>
            <w:r w:rsidRPr="00DD6B89">
              <w:rPr>
                <w:lang w:eastAsia="zh-TW"/>
              </w:rPr>
              <w:t>企就業創業。廈門率先開展中國大陸首</w:t>
            </w:r>
            <w:proofErr w:type="gramStart"/>
            <w:r w:rsidRPr="00DD6B89">
              <w:rPr>
                <w:lang w:eastAsia="zh-TW"/>
              </w:rPr>
              <w:t>個臺</w:t>
            </w:r>
            <w:proofErr w:type="gramEnd"/>
            <w:r w:rsidRPr="00DD6B89">
              <w:rPr>
                <w:lang w:eastAsia="zh-TW"/>
              </w:rPr>
              <w:t>胞遊艇駕駛證、機動車駕駛證換證試點，首</w:t>
            </w:r>
            <w:proofErr w:type="gramStart"/>
            <w:r w:rsidRPr="00DD6B89">
              <w:rPr>
                <w:lang w:eastAsia="zh-TW"/>
              </w:rPr>
              <w:t>個臺</w:t>
            </w:r>
            <w:proofErr w:type="gramEnd"/>
            <w:r w:rsidRPr="00DD6B89">
              <w:rPr>
                <w:lang w:eastAsia="zh-TW"/>
              </w:rPr>
              <w:t>籍郵輪乘務員培訓和管理級船員培訓試點。成立</w:t>
            </w:r>
            <w:proofErr w:type="gramStart"/>
            <w:r w:rsidRPr="00DD6B89">
              <w:rPr>
                <w:rFonts w:ascii="華康細圓體" w:hAnsi="華康細圓體" w:cs="華康細圓體" w:hint="eastAsia"/>
                <w:lang w:eastAsia="zh-TW"/>
              </w:rPr>
              <w:t>臺</w:t>
            </w:r>
            <w:proofErr w:type="gramEnd"/>
            <w:r w:rsidRPr="00DD6B89">
              <w:rPr>
                <w:rFonts w:ascii="華康細圓體" w:hAnsi="華康細圓體" w:cs="華康細圓體" w:hint="eastAsia"/>
                <w:lang w:eastAsia="zh-TW"/>
              </w:rPr>
              <w:t>商</w:t>
            </w:r>
            <w:r w:rsidRPr="00DD6B89">
              <w:rPr>
                <w:lang w:eastAsia="zh-TW"/>
              </w:rPr>
              <w:t>發展服務中心，提供職業</w:t>
            </w:r>
            <w:proofErr w:type="gramStart"/>
            <w:r w:rsidRPr="00DD6B89">
              <w:rPr>
                <w:lang w:eastAsia="zh-TW"/>
              </w:rPr>
              <w:t>資格采</w:t>
            </w:r>
            <w:r w:rsidRPr="00DD6B89">
              <w:rPr>
                <w:lang w:eastAsia="zh-TW"/>
              </w:rPr>
              <w:lastRenderedPageBreak/>
              <w:t>認</w:t>
            </w:r>
            <w:proofErr w:type="gramEnd"/>
            <w:r w:rsidRPr="00DD6B89">
              <w:rPr>
                <w:lang w:eastAsia="zh-TW"/>
              </w:rPr>
              <w:t>、行業標準</w:t>
            </w:r>
            <w:proofErr w:type="gramStart"/>
            <w:r w:rsidRPr="00DD6B89">
              <w:rPr>
                <w:lang w:eastAsia="zh-TW"/>
              </w:rPr>
              <w:t>採</w:t>
            </w:r>
            <w:proofErr w:type="gramEnd"/>
            <w:r w:rsidRPr="00DD6B89">
              <w:rPr>
                <w:lang w:eastAsia="zh-TW"/>
              </w:rPr>
              <w:t>信等七大類服務。</w:t>
            </w:r>
            <w:proofErr w:type="gramStart"/>
            <w:r w:rsidRPr="00DD6B89">
              <w:rPr>
                <w:lang w:eastAsia="zh-TW"/>
              </w:rPr>
              <w:t>平潭片區率先</w:t>
            </w:r>
            <w:proofErr w:type="gramEnd"/>
            <w:r w:rsidRPr="00DD6B89">
              <w:rPr>
                <w:lang w:eastAsia="zh-TW"/>
              </w:rPr>
              <w:t>實施臺灣居民</w:t>
            </w:r>
            <w:proofErr w:type="gramStart"/>
            <w:r w:rsidRPr="00DD6B89">
              <w:rPr>
                <w:lang w:eastAsia="zh-TW"/>
              </w:rPr>
              <w:t>個</w:t>
            </w:r>
            <w:proofErr w:type="gramEnd"/>
            <w:r w:rsidRPr="00DD6B89">
              <w:rPr>
                <w:lang w:eastAsia="zh-TW"/>
              </w:rPr>
              <w:t>稅補貼「</w:t>
            </w:r>
            <w:proofErr w:type="gramStart"/>
            <w:r w:rsidRPr="00DD6B89">
              <w:rPr>
                <w:lang w:eastAsia="zh-TW"/>
              </w:rPr>
              <w:t>免申即</w:t>
            </w:r>
            <w:proofErr w:type="gramEnd"/>
            <w:r w:rsidRPr="00DD6B89">
              <w:rPr>
                <w:lang w:eastAsia="zh-TW"/>
              </w:rPr>
              <w:t>享」，已有</w:t>
            </w:r>
            <w:r w:rsidRPr="00DD6B89">
              <w:rPr>
                <w:lang w:eastAsia="zh-TW"/>
              </w:rPr>
              <w:t>75</w:t>
            </w:r>
            <w:r w:rsidRPr="00DD6B89">
              <w:rPr>
                <w:lang w:eastAsia="zh-TW"/>
              </w:rPr>
              <w:t>名</w:t>
            </w:r>
            <w:proofErr w:type="gramStart"/>
            <w:r w:rsidRPr="00DD6B89">
              <w:rPr>
                <w:lang w:eastAsia="zh-TW"/>
              </w:rPr>
              <w:t>臺</w:t>
            </w:r>
            <w:proofErr w:type="gramEnd"/>
            <w:r w:rsidRPr="00DD6B89">
              <w:rPr>
                <w:lang w:eastAsia="zh-TW"/>
              </w:rPr>
              <w:t>胞領取補貼。</w:t>
            </w:r>
          </w:p>
          <w:p w14:paraId="283F76CE" w14:textId="77777777" w:rsidR="009B2141" w:rsidRPr="00DD6B89" w:rsidRDefault="00000000">
            <w:pPr>
              <w:pStyle w:val="-"/>
              <w:ind w:left="590" w:right="118" w:hangingChars="200" w:hanging="472"/>
              <w:rPr>
                <w:lang w:eastAsia="zh-TW"/>
              </w:rPr>
            </w:pPr>
            <w:r w:rsidRPr="00DD6B89">
              <w:rPr>
                <w:lang w:eastAsia="zh-TW"/>
              </w:rPr>
              <w:t>四是積極開展兩岸交流交往。推動兩岸標準共通建設，開展兩岸職業資格</w:t>
            </w:r>
            <w:proofErr w:type="gramStart"/>
            <w:r w:rsidRPr="00DD6B89">
              <w:rPr>
                <w:lang w:eastAsia="zh-TW"/>
              </w:rPr>
              <w:t>採</w:t>
            </w:r>
            <w:proofErr w:type="gramEnd"/>
            <w:r w:rsidRPr="00DD6B89">
              <w:rPr>
                <w:lang w:eastAsia="zh-TW"/>
              </w:rPr>
              <w:t>信、兩岸中醫藥融合（栽培與利用）、生態環境行業等標準共通試點。福建省（平潭）</w:t>
            </w:r>
            <w:proofErr w:type="gramStart"/>
            <w:r w:rsidRPr="00DD6B89">
              <w:rPr>
                <w:lang w:eastAsia="zh-TW"/>
              </w:rPr>
              <w:t>臺</w:t>
            </w:r>
            <w:proofErr w:type="gramEnd"/>
            <w:r w:rsidRPr="00DD6B89">
              <w:rPr>
                <w:lang w:eastAsia="zh-TW"/>
              </w:rPr>
              <w:t>胞職業資格一體化服務中心在福建省內及廣東、北京設立分中心，累計發放對</w:t>
            </w:r>
            <w:proofErr w:type="gramStart"/>
            <w:r w:rsidRPr="00DD6B89">
              <w:rPr>
                <w:lang w:eastAsia="zh-TW"/>
              </w:rPr>
              <w:t>臺</w:t>
            </w:r>
            <w:proofErr w:type="gramEnd"/>
            <w:r w:rsidRPr="00DD6B89">
              <w:rPr>
                <w:lang w:eastAsia="zh-TW"/>
              </w:rPr>
              <w:t>職業資格</w:t>
            </w:r>
            <w:proofErr w:type="gramStart"/>
            <w:r w:rsidRPr="00DD6B89">
              <w:rPr>
                <w:lang w:eastAsia="zh-TW"/>
              </w:rPr>
              <w:t>採</w:t>
            </w:r>
            <w:proofErr w:type="gramEnd"/>
            <w:r w:rsidRPr="00DD6B89">
              <w:rPr>
                <w:lang w:eastAsia="zh-TW"/>
              </w:rPr>
              <w:t>信證書</w:t>
            </w:r>
            <w:r w:rsidRPr="00DD6B89">
              <w:rPr>
                <w:lang w:eastAsia="zh-TW"/>
              </w:rPr>
              <w:t>2</w:t>
            </w:r>
            <w:r w:rsidRPr="00DD6B89">
              <w:rPr>
                <w:rFonts w:eastAsiaTheme="minorEastAsia"/>
                <w:lang w:eastAsia="zh-TW"/>
              </w:rPr>
              <w:t>,</w:t>
            </w:r>
            <w:r w:rsidRPr="00DD6B89">
              <w:rPr>
                <w:lang w:eastAsia="zh-TW"/>
              </w:rPr>
              <w:t>300</w:t>
            </w:r>
            <w:r w:rsidRPr="00DD6B89">
              <w:rPr>
                <w:lang w:eastAsia="zh-TW"/>
              </w:rPr>
              <w:t>多本。支持鼓勵臺灣團隊參與福建省鄉村建設合作，積極參與舉辦兩岸共同家園論壇、海峽青年節等涉</w:t>
            </w:r>
            <w:proofErr w:type="gramStart"/>
            <w:r w:rsidRPr="00DD6B89">
              <w:rPr>
                <w:rFonts w:hint="eastAsia"/>
                <w:lang w:eastAsia="zh-TW"/>
              </w:rPr>
              <w:t>臺</w:t>
            </w:r>
            <w:proofErr w:type="gramEnd"/>
            <w:r w:rsidRPr="00DD6B89">
              <w:rPr>
                <w:lang w:eastAsia="zh-TW"/>
              </w:rPr>
              <w:t>活動。</w:t>
            </w:r>
          </w:p>
          <w:p w14:paraId="25BD8D16" w14:textId="77777777" w:rsidR="009B2141" w:rsidRPr="00DD6B89" w:rsidRDefault="00000000">
            <w:pPr>
              <w:pStyle w:val="-"/>
              <w:ind w:left="118" w:right="118"/>
              <w:rPr>
                <w:lang w:eastAsia="zh-TW"/>
              </w:rPr>
            </w:pPr>
            <w:r w:rsidRPr="00DD6B89">
              <w:rPr>
                <w:lang w:eastAsia="zh-TW"/>
              </w:rPr>
              <w:t>外商投資保護不斷強化：福建省商務廳成立了外商投資企業投訴辦理工作小組，進一步明確了外商投訴案件受理範圍和工作流程，及時協調解決外商投資企業在項目洽談、項目落地、項目建設、生產經營以及企業退出過程中存在的困難和問題，有效維護投資者合法權益。福建自貿試驗區福州、廈門、</w:t>
            </w:r>
            <w:proofErr w:type="gramStart"/>
            <w:r w:rsidRPr="00DD6B89">
              <w:rPr>
                <w:lang w:eastAsia="zh-TW"/>
              </w:rPr>
              <w:t>平潭片區建立</w:t>
            </w:r>
            <w:proofErr w:type="gramEnd"/>
            <w:r w:rsidRPr="00DD6B89">
              <w:rPr>
                <w:lang w:eastAsia="zh-TW"/>
              </w:rPr>
              <w:t>了專利、商標、版權「三合一」智慧財產權綜合保護和管理機制，為企業免費提供「智慧財產權網上侵權與存證雲服務」，形成完善的保障體系。突出優質服務，專人負責跟蹤推進「五個一批」外資項目，上下聯動、滾動管理。</w:t>
            </w:r>
          </w:p>
          <w:p w14:paraId="73DA4D12" w14:textId="77777777" w:rsidR="009B2141" w:rsidRPr="00DD6B89" w:rsidRDefault="00000000">
            <w:pPr>
              <w:pStyle w:val="-"/>
              <w:ind w:left="118" w:right="118"/>
              <w:rPr>
                <w:lang w:eastAsia="zh-TW"/>
              </w:rPr>
            </w:pPr>
            <w:r w:rsidRPr="00DD6B89">
              <w:rPr>
                <w:lang w:eastAsia="zh-TW"/>
              </w:rPr>
              <w:t>外商投資管理逐步完善：福建省商務廳</w:t>
            </w:r>
            <w:proofErr w:type="gramStart"/>
            <w:r w:rsidRPr="00DD6B89">
              <w:rPr>
                <w:lang w:eastAsia="zh-TW"/>
              </w:rPr>
              <w:t>聯合省發改</w:t>
            </w:r>
            <w:proofErr w:type="gramEnd"/>
            <w:r w:rsidRPr="00DD6B89">
              <w:rPr>
                <w:lang w:eastAsia="zh-TW"/>
              </w:rPr>
              <w:t>委，認真落實「兩清單</w:t>
            </w:r>
            <w:proofErr w:type="gramStart"/>
            <w:r w:rsidRPr="00DD6B89">
              <w:rPr>
                <w:lang w:eastAsia="zh-TW"/>
              </w:rPr>
              <w:t>一</w:t>
            </w:r>
            <w:proofErr w:type="gramEnd"/>
            <w:r w:rsidRPr="00DD6B89">
              <w:rPr>
                <w:lang w:eastAsia="zh-TW"/>
              </w:rPr>
              <w:t>目錄」，指導各地加強新開</w:t>
            </w:r>
            <w:r w:rsidRPr="00DD6B89">
              <w:rPr>
                <w:lang w:eastAsia="zh-TW"/>
              </w:rPr>
              <w:lastRenderedPageBreak/>
              <w:t>放和鼓勵外商投資領域對外招商工作，積極做好項目儲備與對接。對投資國家新開放的專用車、新能源汽車製造、國際海上運輸公司、鐵路旅客運輸公司等領域，以及在福建自貿試驗區投資增值電信、演出經紀機構、農業新品種選育和種子生產等領域，實際到資達到一定規模的，給予財政獎勵。</w:t>
            </w:r>
          </w:p>
          <w:p w14:paraId="18CBA1B4" w14:textId="77777777" w:rsidR="009B2141" w:rsidRPr="00DD6B89" w:rsidRDefault="00000000">
            <w:pPr>
              <w:pStyle w:val="-"/>
              <w:ind w:left="118" w:right="118"/>
              <w:rPr>
                <w:lang w:eastAsia="zh-TW"/>
              </w:rPr>
            </w:pPr>
            <w:r w:rsidRPr="00DD6B89">
              <w:rPr>
                <w:lang w:eastAsia="zh-TW"/>
              </w:rPr>
              <w:t>《福建自貿試驗區建設</w:t>
            </w:r>
            <w:r w:rsidRPr="00DD6B89">
              <w:rPr>
                <w:lang w:eastAsia="zh-TW"/>
              </w:rPr>
              <w:t>2024</w:t>
            </w:r>
            <w:r w:rsidRPr="00DD6B89">
              <w:rPr>
                <w:lang w:eastAsia="zh-TW"/>
              </w:rPr>
              <w:t>年工作要點》中提及的探索海峽兩岸融合發展新路：</w:t>
            </w:r>
          </w:p>
          <w:p w14:paraId="57073B19" w14:textId="77777777" w:rsidR="009B2141" w:rsidRPr="00DD6B89" w:rsidRDefault="00000000">
            <w:pPr>
              <w:pStyle w:val="-"/>
              <w:ind w:left="118" w:right="118"/>
              <w:rPr>
                <w:lang w:eastAsia="zh-TW"/>
              </w:rPr>
            </w:pPr>
            <w:r w:rsidRPr="00DD6B89">
              <w:rPr>
                <w:lang w:eastAsia="zh-TW"/>
              </w:rPr>
              <w:t>提出深化兩岸經貿合作、加</w:t>
            </w:r>
            <w:r w:rsidRPr="00DD6B89">
              <w:rPr>
                <w:rFonts w:ascii="微軟正黑體" w:eastAsia="微軟正黑體" w:hAnsi="微軟正黑體" w:cs="微軟正黑體" w:hint="eastAsia"/>
                <w:lang w:eastAsia="zh-TW"/>
              </w:rPr>
              <w:t>强</w:t>
            </w:r>
            <w:r w:rsidRPr="00DD6B89">
              <w:rPr>
                <w:rFonts w:ascii="華康細圓體" w:hAnsi="華康細圓體" w:cs="華康細圓體" w:hint="eastAsia"/>
                <w:lang w:eastAsia="zh-TW"/>
              </w:rPr>
              <w:t>兩岸互聯互通、拓展對臺金融服務、促進兩岸交流交往、提供涉臺司法服務五項服務。</w:t>
            </w:r>
          </w:p>
          <w:p w14:paraId="4B731D93" w14:textId="77777777" w:rsidR="009B2141" w:rsidRPr="00DD6B89" w:rsidRDefault="00000000">
            <w:pPr>
              <w:pStyle w:val="-"/>
              <w:ind w:left="118" w:right="118"/>
              <w:rPr>
                <w:lang w:eastAsia="zh-TW"/>
              </w:rPr>
            </w:pPr>
            <w:r w:rsidRPr="00DD6B89">
              <w:rPr>
                <w:lang w:eastAsia="zh-TW"/>
              </w:rPr>
              <w:t>重點是把握中央支持福建建設兩岸融合發展示範區的重大機遇。擴大自貿試驗區對</w:t>
            </w:r>
            <w:proofErr w:type="gramStart"/>
            <w:r w:rsidRPr="00DD6B89">
              <w:rPr>
                <w:lang w:eastAsia="zh-TW"/>
              </w:rPr>
              <w:t>臺</w:t>
            </w:r>
            <w:proofErr w:type="gramEnd"/>
            <w:r w:rsidRPr="00DD6B89">
              <w:rPr>
                <w:lang w:eastAsia="zh-TW"/>
              </w:rPr>
              <w:t>先行先試。探索構建有利於推動兩岸經貿融合發展的制度體系和監管模式。</w:t>
            </w:r>
          </w:p>
        </w:tc>
      </w:tr>
      <w:tr w:rsidR="00E24C1A" w:rsidRPr="00DD6B89" w14:paraId="353B44DE" w14:textId="77777777">
        <w:trPr>
          <w:trHeight w:val="680"/>
        </w:trPr>
        <w:tc>
          <w:tcPr>
            <w:tcW w:w="1413" w:type="pct"/>
            <w:vAlign w:val="center"/>
          </w:tcPr>
          <w:p w14:paraId="02908B94" w14:textId="77777777" w:rsidR="009B2141" w:rsidRPr="00DD6B89" w:rsidRDefault="00000000">
            <w:pPr>
              <w:pStyle w:val="-0"/>
              <w:ind w:left="118" w:right="118"/>
            </w:pPr>
            <w:r w:rsidRPr="00DD6B89">
              <w:lastRenderedPageBreak/>
              <w:t>市場環境</w:t>
            </w:r>
          </w:p>
        </w:tc>
        <w:tc>
          <w:tcPr>
            <w:tcW w:w="6079" w:type="dxa"/>
            <w:vAlign w:val="center"/>
          </w:tcPr>
          <w:p w14:paraId="7E474DCE"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年，福建省社會消費品零售總額</w:t>
            </w:r>
            <w:r w:rsidRPr="00DD6B89">
              <w:rPr>
                <w:rFonts w:hint="eastAsia"/>
                <w:lang w:eastAsia="zh-TW"/>
              </w:rPr>
              <w:t>2</w:t>
            </w:r>
            <w:r w:rsidRPr="00DD6B89">
              <w:rPr>
                <w:rFonts w:hint="eastAsia"/>
              </w:rPr>
              <w:t>兆</w:t>
            </w:r>
            <w:r w:rsidRPr="00DD6B89">
              <w:rPr>
                <w:rFonts w:hint="eastAsia"/>
                <w:lang w:eastAsia="zh-TW"/>
              </w:rPr>
              <w:t>5</w:t>
            </w:r>
            <w:r w:rsidRPr="00DD6B89">
              <w:rPr>
                <w:rFonts w:eastAsia="SimSun" w:hint="eastAsia"/>
                <w:lang w:eastAsia="zh-TW"/>
              </w:rPr>
              <w:t>,</w:t>
            </w:r>
            <w:r w:rsidRPr="00DD6B89">
              <w:rPr>
                <w:rFonts w:hint="eastAsia"/>
                <w:lang w:eastAsia="zh-TW"/>
              </w:rPr>
              <w:t>433.59</w:t>
            </w:r>
            <w:r w:rsidRPr="00DD6B89">
              <w:rPr>
                <w:lang w:eastAsia="zh-TW"/>
              </w:rPr>
              <w:t>億元，比上年成長</w:t>
            </w:r>
            <w:r w:rsidRPr="00DD6B89">
              <w:rPr>
                <w:lang w:eastAsia="zh-TW"/>
              </w:rPr>
              <w:t>4.4%</w:t>
            </w:r>
            <w:r w:rsidRPr="00DD6B89">
              <w:rPr>
                <w:lang w:eastAsia="zh-TW"/>
              </w:rPr>
              <w:t>。按經營地統計，城鎮消費品零售額</w:t>
            </w:r>
            <w:r w:rsidRPr="00DD6B89">
              <w:rPr>
                <w:rFonts w:hint="eastAsia"/>
                <w:lang w:eastAsia="zh-TW"/>
              </w:rPr>
              <w:t>2</w:t>
            </w:r>
            <w:r w:rsidRPr="00DD6B89">
              <w:rPr>
                <w:rFonts w:hint="eastAsia"/>
                <w:lang w:eastAsia="zh-TW"/>
              </w:rPr>
              <w:t>兆</w:t>
            </w:r>
            <w:r w:rsidRPr="00DD6B89">
              <w:rPr>
                <w:rFonts w:hint="eastAsia"/>
                <w:lang w:eastAsia="zh-TW"/>
              </w:rPr>
              <w:t>1</w:t>
            </w:r>
            <w:r w:rsidRPr="00DD6B89">
              <w:rPr>
                <w:rFonts w:eastAsia="SimSun" w:hint="eastAsia"/>
                <w:lang w:eastAsia="zh-TW"/>
              </w:rPr>
              <w:t>,</w:t>
            </w:r>
            <w:r w:rsidRPr="00DD6B89">
              <w:rPr>
                <w:rFonts w:hint="eastAsia"/>
                <w:lang w:eastAsia="zh-TW"/>
              </w:rPr>
              <w:t>454.03</w:t>
            </w:r>
            <w:r w:rsidRPr="00DD6B89">
              <w:rPr>
                <w:lang w:eastAsia="zh-TW"/>
              </w:rPr>
              <w:t>億元，成長</w:t>
            </w:r>
            <w:r w:rsidRPr="00DD6B89">
              <w:rPr>
                <w:lang w:eastAsia="zh-TW"/>
              </w:rPr>
              <w:t>4.4%</w:t>
            </w:r>
            <w:r w:rsidRPr="00DD6B89">
              <w:rPr>
                <w:lang w:eastAsia="zh-TW"/>
              </w:rPr>
              <w:t>；鄉村消費品零售額</w:t>
            </w:r>
            <w:r w:rsidRPr="00DD6B89">
              <w:rPr>
                <w:rFonts w:hint="eastAsia"/>
                <w:lang w:eastAsia="zh-TW"/>
              </w:rPr>
              <w:t>3</w:t>
            </w:r>
            <w:r w:rsidRPr="00DD6B89">
              <w:rPr>
                <w:rFonts w:eastAsia="SimSun" w:hint="eastAsia"/>
                <w:lang w:eastAsia="zh-TW"/>
              </w:rPr>
              <w:t>,</w:t>
            </w:r>
            <w:r w:rsidRPr="00DD6B89">
              <w:rPr>
                <w:rFonts w:hint="eastAsia"/>
                <w:lang w:eastAsia="zh-TW"/>
              </w:rPr>
              <w:t>979.56</w:t>
            </w:r>
            <w:r w:rsidRPr="00DD6B89">
              <w:rPr>
                <w:lang w:eastAsia="zh-TW"/>
              </w:rPr>
              <w:t>億元，成長</w:t>
            </w:r>
            <w:r w:rsidRPr="00DD6B89">
              <w:rPr>
                <w:lang w:eastAsia="zh-TW"/>
              </w:rPr>
              <w:t>4.</w:t>
            </w:r>
            <w:r w:rsidRPr="00DD6B89">
              <w:rPr>
                <w:rFonts w:hint="eastAsia"/>
                <w:lang w:eastAsia="zh-TW"/>
              </w:rPr>
              <w:t>2</w:t>
            </w:r>
            <w:r w:rsidRPr="00DD6B89">
              <w:rPr>
                <w:lang w:eastAsia="zh-TW"/>
              </w:rPr>
              <w:t>%</w:t>
            </w:r>
            <w:r w:rsidRPr="00DD6B89">
              <w:rPr>
                <w:lang w:eastAsia="zh-TW"/>
              </w:rPr>
              <w:t>。按消費類型統計，商品零售額</w:t>
            </w:r>
            <w:r w:rsidRPr="00DD6B89">
              <w:rPr>
                <w:rFonts w:hint="eastAsia"/>
                <w:lang w:eastAsia="zh-TW"/>
              </w:rPr>
              <w:t>2</w:t>
            </w:r>
            <w:r w:rsidRPr="00DD6B89">
              <w:rPr>
                <w:rFonts w:hint="eastAsia"/>
                <w:lang w:eastAsia="zh-TW"/>
              </w:rPr>
              <w:t>兆</w:t>
            </w:r>
            <w:r w:rsidRPr="00DD6B89">
              <w:rPr>
                <w:rFonts w:hint="eastAsia"/>
                <w:lang w:eastAsia="zh-TW"/>
              </w:rPr>
              <w:t>2</w:t>
            </w:r>
            <w:r w:rsidRPr="00DD6B89">
              <w:rPr>
                <w:rFonts w:eastAsia="SimSun" w:hint="eastAsia"/>
                <w:lang w:eastAsia="zh-TW"/>
              </w:rPr>
              <w:t>,</w:t>
            </w:r>
            <w:r w:rsidRPr="00DD6B89">
              <w:rPr>
                <w:rFonts w:hint="eastAsia"/>
                <w:lang w:eastAsia="zh-TW"/>
              </w:rPr>
              <w:t>783.57</w:t>
            </w:r>
            <w:r w:rsidRPr="00DD6B89">
              <w:rPr>
                <w:lang w:eastAsia="zh-TW"/>
              </w:rPr>
              <w:t>億元，成長</w:t>
            </w:r>
            <w:r w:rsidRPr="00DD6B89">
              <w:rPr>
                <w:lang w:eastAsia="zh-TW"/>
              </w:rPr>
              <w:t>4.</w:t>
            </w:r>
            <w:r w:rsidRPr="00DD6B89">
              <w:rPr>
                <w:rFonts w:hint="eastAsia"/>
                <w:lang w:eastAsia="zh-TW"/>
              </w:rPr>
              <w:t>4</w:t>
            </w:r>
            <w:r w:rsidRPr="00DD6B89">
              <w:rPr>
                <w:lang w:eastAsia="zh-TW"/>
              </w:rPr>
              <w:t>%</w:t>
            </w:r>
            <w:r w:rsidRPr="00DD6B89">
              <w:rPr>
                <w:lang w:eastAsia="zh-TW"/>
              </w:rPr>
              <w:t>；餐飲收入額</w:t>
            </w:r>
            <w:r w:rsidRPr="00DD6B89">
              <w:rPr>
                <w:rFonts w:hint="eastAsia"/>
                <w:lang w:eastAsia="zh-TW"/>
              </w:rPr>
              <w:t>2</w:t>
            </w:r>
            <w:r w:rsidRPr="00DD6B89">
              <w:rPr>
                <w:rFonts w:eastAsia="SimSun" w:hint="eastAsia"/>
                <w:lang w:eastAsia="zh-TW"/>
              </w:rPr>
              <w:t>,</w:t>
            </w:r>
            <w:r w:rsidRPr="00DD6B89">
              <w:rPr>
                <w:rFonts w:hint="eastAsia"/>
                <w:lang w:eastAsia="zh-TW"/>
              </w:rPr>
              <w:t>650.02</w:t>
            </w:r>
            <w:r w:rsidRPr="00DD6B89">
              <w:rPr>
                <w:lang w:eastAsia="zh-TW"/>
              </w:rPr>
              <w:t>億元，成長</w:t>
            </w:r>
            <w:r w:rsidRPr="00DD6B89">
              <w:rPr>
                <w:rFonts w:hint="eastAsia"/>
                <w:lang w:eastAsia="zh-TW"/>
              </w:rPr>
              <w:t>3.8</w:t>
            </w:r>
            <w:r w:rsidRPr="00DD6B89">
              <w:rPr>
                <w:lang w:eastAsia="zh-TW"/>
              </w:rPr>
              <w:t>%</w:t>
            </w:r>
            <w:r w:rsidRPr="00DD6B89">
              <w:rPr>
                <w:lang w:eastAsia="zh-TW"/>
              </w:rPr>
              <w:t>。</w:t>
            </w:r>
          </w:p>
          <w:p w14:paraId="1080DC04" w14:textId="77777777" w:rsidR="009B2141" w:rsidRPr="00DD6B89" w:rsidRDefault="00000000">
            <w:pPr>
              <w:pStyle w:val="-"/>
              <w:ind w:left="118" w:right="118"/>
              <w:rPr>
                <w:lang w:eastAsia="zh-TW"/>
              </w:rPr>
            </w:pPr>
            <w:r w:rsidRPr="00DD6B89">
              <w:rPr>
                <w:lang w:eastAsia="zh-TW"/>
              </w:rPr>
              <w:t>限額以上組織商品零售額中，化妝品類零售額比上年成長</w:t>
            </w:r>
            <w:r w:rsidRPr="00DD6B89">
              <w:rPr>
                <w:lang w:eastAsia="zh-TW"/>
              </w:rPr>
              <w:t>37.0%</w:t>
            </w:r>
            <w:r w:rsidRPr="00DD6B89">
              <w:rPr>
                <w:lang w:eastAsia="zh-TW"/>
              </w:rPr>
              <w:t>，家用電器和音像器材類成長</w:t>
            </w:r>
            <w:r w:rsidRPr="00DD6B89">
              <w:rPr>
                <w:lang w:eastAsia="zh-TW"/>
              </w:rPr>
              <w:t>23.1%</w:t>
            </w:r>
            <w:r w:rsidRPr="00DD6B89">
              <w:rPr>
                <w:lang w:eastAsia="zh-TW"/>
              </w:rPr>
              <w:t>，金銀珠寶類成長</w:t>
            </w:r>
            <w:r w:rsidRPr="00DD6B89">
              <w:rPr>
                <w:lang w:eastAsia="zh-TW"/>
              </w:rPr>
              <w:t>22.1%</w:t>
            </w:r>
            <w:r w:rsidRPr="00DD6B89">
              <w:rPr>
                <w:lang w:eastAsia="zh-TW"/>
              </w:rPr>
              <w:t>，通訊器材類成長</w:t>
            </w:r>
            <w:r w:rsidRPr="00DD6B89">
              <w:rPr>
                <w:lang w:eastAsia="zh-TW"/>
              </w:rPr>
              <w:t>17.8%</w:t>
            </w:r>
            <w:r w:rsidRPr="00DD6B89">
              <w:rPr>
                <w:lang w:eastAsia="zh-TW"/>
              </w:rPr>
              <w:t>，文化辦公</w:t>
            </w:r>
            <w:r w:rsidRPr="00DD6B89">
              <w:rPr>
                <w:lang w:eastAsia="zh-TW"/>
              </w:rPr>
              <w:lastRenderedPageBreak/>
              <w:t>用品類成長</w:t>
            </w:r>
            <w:r w:rsidRPr="00DD6B89">
              <w:rPr>
                <w:lang w:eastAsia="zh-TW"/>
              </w:rPr>
              <w:t>13.4%</w:t>
            </w:r>
            <w:r w:rsidRPr="00DD6B89">
              <w:rPr>
                <w:lang w:eastAsia="zh-TW"/>
              </w:rPr>
              <w:t>，糧油食品類成長</w:t>
            </w:r>
            <w:r w:rsidRPr="00DD6B89">
              <w:rPr>
                <w:lang w:eastAsia="zh-TW"/>
              </w:rPr>
              <w:t>12.8%</w:t>
            </w:r>
            <w:r w:rsidRPr="00DD6B89">
              <w:rPr>
                <w:lang w:eastAsia="zh-TW"/>
              </w:rPr>
              <w:t>，</w:t>
            </w:r>
            <w:r w:rsidRPr="00DD6B89">
              <w:rPr>
                <w:rFonts w:hint="eastAsia"/>
                <w:lang w:eastAsia="zh-TW"/>
              </w:rPr>
              <w:t>家具</w:t>
            </w:r>
            <w:r w:rsidRPr="00DD6B89">
              <w:rPr>
                <w:lang w:eastAsia="zh-TW"/>
              </w:rPr>
              <w:t>類成長</w:t>
            </w:r>
            <w:r w:rsidRPr="00DD6B89">
              <w:rPr>
                <w:lang w:eastAsia="zh-TW"/>
              </w:rPr>
              <w:t>11.8%</w:t>
            </w:r>
            <w:r w:rsidRPr="00DD6B89">
              <w:rPr>
                <w:lang w:eastAsia="zh-TW"/>
              </w:rPr>
              <w:t>，日用品類成長</w:t>
            </w:r>
            <w:r w:rsidRPr="00DD6B89">
              <w:rPr>
                <w:lang w:eastAsia="zh-TW"/>
              </w:rPr>
              <w:t>9.4%</w:t>
            </w:r>
            <w:r w:rsidRPr="00DD6B89">
              <w:rPr>
                <w:lang w:eastAsia="zh-TW"/>
              </w:rPr>
              <w:t>，中西藥品類成長</w:t>
            </w:r>
            <w:r w:rsidRPr="00DD6B89">
              <w:rPr>
                <w:lang w:eastAsia="zh-TW"/>
              </w:rPr>
              <w:t>8.2%</w:t>
            </w:r>
            <w:r w:rsidRPr="00DD6B89">
              <w:rPr>
                <w:lang w:eastAsia="zh-TW"/>
              </w:rPr>
              <w:t>，建築及裝潢材料類成長</w:t>
            </w:r>
            <w:r w:rsidRPr="00DD6B89">
              <w:rPr>
                <w:lang w:eastAsia="zh-TW"/>
              </w:rPr>
              <w:t>7.8%</w:t>
            </w:r>
            <w:r w:rsidRPr="00DD6B89">
              <w:rPr>
                <w:lang w:eastAsia="zh-TW"/>
              </w:rPr>
              <w:t>，服裝</w:t>
            </w:r>
            <w:proofErr w:type="gramStart"/>
            <w:r w:rsidRPr="00DD6B89">
              <w:rPr>
                <w:lang w:eastAsia="zh-TW"/>
              </w:rPr>
              <w:t>鞋帽針紡織</w:t>
            </w:r>
            <w:proofErr w:type="gramEnd"/>
            <w:r w:rsidRPr="00DD6B89">
              <w:rPr>
                <w:lang w:eastAsia="zh-TW"/>
              </w:rPr>
              <w:t>品類成長</w:t>
            </w:r>
            <w:r w:rsidRPr="00DD6B89">
              <w:rPr>
                <w:lang w:eastAsia="zh-TW"/>
              </w:rPr>
              <w:t>7.2%</w:t>
            </w:r>
            <w:r w:rsidRPr="00DD6B89">
              <w:rPr>
                <w:lang w:eastAsia="zh-TW"/>
              </w:rPr>
              <w:t>，飲料類成長</w:t>
            </w:r>
            <w:r w:rsidRPr="00DD6B89">
              <w:rPr>
                <w:lang w:eastAsia="zh-TW"/>
              </w:rPr>
              <w:t>3.1%</w:t>
            </w:r>
            <w:r w:rsidRPr="00DD6B89">
              <w:rPr>
                <w:lang w:eastAsia="zh-TW"/>
              </w:rPr>
              <w:t>，汽車類减少</w:t>
            </w:r>
            <w:r w:rsidRPr="00DD6B89">
              <w:rPr>
                <w:lang w:eastAsia="zh-TW"/>
              </w:rPr>
              <w:t>2.2%</w:t>
            </w:r>
            <w:r w:rsidRPr="00DD6B89">
              <w:rPr>
                <w:lang w:eastAsia="zh-TW"/>
              </w:rPr>
              <w:t>，其中新能源汽車成長</w:t>
            </w:r>
            <w:r w:rsidRPr="00DD6B89">
              <w:rPr>
                <w:lang w:eastAsia="zh-TW"/>
              </w:rPr>
              <w:t>27.0%</w:t>
            </w:r>
            <w:r w:rsidRPr="00DD6B89">
              <w:rPr>
                <w:lang w:eastAsia="zh-TW"/>
              </w:rPr>
              <w:t>。</w:t>
            </w:r>
          </w:p>
          <w:p w14:paraId="3A853987" w14:textId="77777777" w:rsidR="009B2141" w:rsidRPr="00DD6B89" w:rsidRDefault="00000000">
            <w:pPr>
              <w:pStyle w:val="-"/>
              <w:ind w:left="118" w:right="118"/>
              <w:rPr>
                <w:lang w:eastAsia="zh-TW"/>
              </w:rPr>
            </w:pPr>
            <w:r w:rsidRPr="00DD6B89">
              <w:rPr>
                <w:lang w:eastAsia="zh-TW"/>
              </w:rPr>
              <w:t>202</w:t>
            </w:r>
            <w:r w:rsidRPr="00DD6B89">
              <w:rPr>
                <w:rFonts w:hint="eastAsia"/>
                <w:lang w:eastAsia="zh-TW"/>
              </w:rPr>
              <w:t>5</w:t>
            </w:r>
            <w:r w:rsidRPr="00DD6B89">
              <w:rPr>
                <w:lang w:eastAsia="zh-TW"/>
              </w:rPr>
              <w:t>年，福建省居民人均可支配收入</w:t>
            </w:r>
            <w:r w:rsidRPr="00DD6B89">
              <w:rPr>
                <w:rFonts w:hint="eastAsia"/>
                <w:lang w:eastAsia="zh-TW"/>
              </w:rPr>
              <w:t>50,302</w:t>
            </w:r>
            <w:r w:rsidRPr="00DD6B89">
              <w:rPr>
                <w:lang w:eastAsia="zh-TW"/>
              </w:rPr>
              <w:t>元，比上年成長</w:t>
            </w:r>
            <w:r w:rsidRPr="00DD6B89">
              <w:rPr>
                <w:lang w:eastAsia="zh-TW"/>
              </w:rPr>
              <w:t>5.</w:t>
            </w:r>
            <w:r w:rsidRPr="00DD6B89">
              <w:rPr>
                <w:rFonts w:hint="eastAsia"/>
                <w:lang w:eastAsia="zh-TW"/>
              </w:rPr>
              <w:t>1</w:t>
            </w:r>
            <w:r w:rsidRPr="00DD6B89">
              <w:rPr>
                <w:lang w:eastAsia="zh-TW"/>
              </w:rPr>
              <w:t>%</w:t>
            </w:r>
            <w:r w:rsidRPr="00DD6B89">
              <w:rPr>
                <w:lang w:eastAsia="zh-TW"/>
              </w:rPr>
              <w:t>，扣除價格因素，實際成長</w:t>
            </w:r>
            <w:r w:rsidRPr="00DD6B89">
              <w:rPr>
                <w:lang w:eastAsia="zh-TW"/>
              </w:rPr>
              <w:t>5.</w:t>
            </w:r>
            <w:r w:rsidRPr="00DD6B89">
              <w:rPr>
                <w:rFonts w:hint="eastAsia"/>
                <w:lang w:eastAsia="zh-TW"/>
              </w:rPr>
              <w:t>1</w:t>
            </w:r>
            <w:r w:rsidRPr="00DD6B89">
              <w:rPr>
                <w:lang w:eastAsia="zh-TW"/>
              </w:rPr>
              <w:t>%</w:t>
            </w:r>
            <w:r w:rsidRPr="00DD6B89">
              <w:rPr>
                <w:lang w:eastAsia="zh-TW"/>
              </w:rPr>
              <w:t>。按常住地分，農村居民人均可支配收入</w:t>
            </w:r>
            <w:r w:rsidRPr="00DD6B89">
              <w:rPr>
                <w:rFonts w:hint="eastAsia"/>
                <w:lang w:eastAsia="zh-TW"/>
              </w:rPr>
              <w:t>30,162</w:t>
            </w:r>
            <w:r w:rsidRPr="00DD6B89">
              <w:rPr>
                <w:lang w:eastAsia="zh-TW"/>
              </w:rPr>
              <w:t>元，成長</w:t>
            </w:r>
            <w:r w:rsidRPr="00DD6B89">
              <w:rPr>
                <w:rFonts w:hint="eastAsia"/>
                <w:lang w:eastAsia="zh-TW"/>
              </w:rPr>
              <w:t>5</w:t>
            </w:r>
            <w:r w:rsidRPr="00DD6B89">
              <w:rPr>
                <w:lang w:eastAsia="zh-TW"/>
              </w:rPr>
              <w:t>.7%</w:t>
            </w:r>
            <w:r w:rsidRPr="00DD6B89">
              <w:rPr>
                <w:lang w:eastAsia="zh-TW"/>
              </w:rPr>
              <w:t>，扣除價格因素，實際成長</w:t>
            </w:r>
            <w:r w:rsidRPr="00DD6B89">
              <w:rPr>
                <w:lang w:eastAsia="zh-TW"/>
              </w:rPr>
              <w:t>6.</w:t>
            </w:r>
            <w:r w:rsidRPr="00DD6B89">
              <w:rPr>
                <w:rFonts w:hint="eastAsia"/>
                <w:lang w:eastAsia="zh-TW"/>
              </w:rPr>
              <w:t>0</w:t>
            </w:r>
            <w:r w:rsidRPr="00DD6B89">
              <w:rPr>
                <w:lang w:eastAsia="zh-TW"/>
              </w:rPr>
              <w:t>%</w:t>
            </w:r>
            <w:r w:rsidRPr="00DD6B89">
              <w:rPr>
                <w:lang w:eastAsia="zh-TW"/>
              </w:rPr>
              <w:t>；城鎮居民人均可支配收入</w:t>
            </w:r>
            <w:r w:rsidRPr="00DD6B89">
              <w:rPr>
                <w:rFonts w:hint="eastAsia"/>
                <w:lang w:eastAsia="zh-TW"/>
              </w:rPr>
              <w:t>61,437</w:t>
            </w:r>
            <w:r w:rsidRPr="00DD6B89">
              <w:rPr>
                <w:lang w:eastAsia="zh-TW"/>
              </w:rPr>
              <w:t>元，成長</w:t>
            </w:r>
            <w:r w:rsidRPr="00DD6B89">
              <w:rPr>
                <w:lang w:eastAsia="zh-TW"/>
              </w:rPr>
              <w:t>4.</w:t>
            </w:r>
            <w:r w:rsidRPr="00DD6B89">
              <w:rPr>
                <w:rFonts w:hint="eastAsia"/>
                <w:lang w:eastAsia="zh-TW"/>
              </w:rPr>
              <w:t>5</w:t>
            </w:r>
            <w:r w:rsidRPr="00DD6B89">
              <w:rPr>
                <w:lang w:eastAsia="zh-TW"/>
              </w:rPr>
              <w:t>%</w:t>
            </w:r>
            <w:r w:rsidRPr="00DD6B89">
              <w:rPr>
                <w:lang w:eastAsia="zh-TW"/>
              </w:rPr>
              <w:t>，扣除價格因素，實際成長</w:t>
            </w:r>
            <w:r w:rsidRPr="00DD6B89">
              <w:rPr>
                <w:lang w:eastAsia="zh-TW"/>
              </w:rPr>
              <w:t>4.</w:t>
            </w:r>
            <w:r w:rsidRPr="00DD6B89">
              <w:rPr>
                <w:rFonts w:hint="eastAsia"/>
                <w:lang w:eastAsia="zh-TW"/>
              </w:rPr>
              <w:t>4</w:t>
            </w:r>
            <w:r w:rsidRPr="00DD6B89">
              <w:rPr>
                <w:lang w:eastAsia="zh-TW"/>
              </w:rPr>
              <w:t>%</w:t>
            </w:r>
            <w:r w:rsidRPr="00DD6B89">
              <w:rPr>
                <w:lang w:eastAsia="zh-TW"/>
              </w:rPr>
              <w:t>。城鄉居民人均可支配收入比值為</w:t>
            </w:r>
            <w:r w:rsidRPr="00DD6B89">
              <w:rPr>
                <w:lang w:eastAsia="zh-TW"/>
              </w:rPr>
              <w:t>2.0</w:t>
            </w:r>
            <w:r w:rsidRPr="00DD6B89">
              <w:rPr>
                <w:rFonts w:hint="eastAsia"/>
                <w:lang w:eastAsia="zh-TW"/>
              </w:rPr>
              <w:t>4</w:t>
            </w:r>
            <w:r w:rsidRPr="00DD6B89">
              <w:rPr>
                <w:lang w:eastAsia="zh-TW"/>
              </w:rPr>
              <w:t>，比上年縮小</w:t>
            </w:r>
            <w:r w:rsidRPr="00DD6B89">
              <w:rPr>
                <w:lang w:eastAsia="zh-TW"/>
              </w:rPr>
              <w:t>0.0</w:t>
            </w:r>
            <w:r w:rsidRPr="00DD6B89">
              <w:rPr>
                <w:rFonts w:hint="eastAsia"/>
                <w:lang w:eastAsia="zh-TW"/>
              </w:rPr>
              <w:t>2</w:t>
            </w:r>
            <w:r w:rsidRPr="00DD6B89">
              <w:rPr>
                <w:lang w:eastAsia="zh-TW"/>
              </w:rPr>
              <w:t>。</w:t>
            </w:r>
          </w:p>
          <w:p w14:paraId="23FCD31A" w14:textId="77777777" w:rsidR="009B2141" w:rsidRPr="00DD6B89" w:rsidRDefault="00000000">
            <w:pPr>
              <w:pStyle w:val="-"/>
              <w:ind w:left="118" w:right="118"/>
              <w:rPr>
                <w:rFonts w:eastAsia="SimSun"/>
                <w:lang w:eastAsia="zh-TW"/>
              </w:rPr>
            </w:pPr>
            <w:r w:rsidRPr="00DD6B89">
              <w:rPr>
                <w:lang w:eastAsia="zh-TW"/>
              </w:rPr>
              <w:t>全年居民人均生活消費支出</w:t>
            </w:r>
            <w:r w:rsidRPr="00DD6B89">
              <w:rPr>
                <w:rFonts w:hint="eastAsia"/>
                <w:lang w:eastAsia="zh-TW"/>
              </w:rPr>
              <w:t>35,631</w:t>
            </w:r>
            <w:r w:rsidRPr="00DD6B89">
              <w:rPr>
                <w:lang w:eastAsia="zh-TW"/>
              </w:rPr>
              <w:t>元，比上年成長</w:t>
            </w:r>
            <w:r w:rsidRPr="00DD6B89">
              <w:rPr>
                <w:rFonts w:hint="eastAsia"/>
                <w:lang w:eastAsia="zh-TW"/>
              </w:rPr>
              <w:t>5.2</w:t>
            </w:r>
            <w:r w:rsidRPr="00DD6B89">
              <w:rPr>
                <w:lang w:eastAsia="zh-TW"/>
              </w:rPr>
              <w:t>%</w:t>
            </w:r>
            <w:r w:rsidRPr="00DD6B89">
              <w:rPr>
                <w:lang w:eastAsia="zh-TW"/>
              </w:rPr>
              <w:t>，扣除價格因素，實際成長</w:t>
            </w:r>
            <w:r w:rsidRPr="00DD6B89">
              <w:rPr>
                <w:rFonts w:hint="eastAsia"/>
                <w:lang w:eastAsia="zh-TW"/>
              </w:rPr>
              <w:t>5.2</w:t>
            </w:r>
            <w:r w:rsidRPr="00DD6B89">
              <w:rPr>
                <w:lang w:eastAsia="zh-TW"/>
              </w:rPr>
              <w:t>%</w:t>
            </w:r>
            <w:r w:rsidRPr="00DD6B89">
              <w:rPr>
                <w:lang w:eastAsia="zh-TW"/>
              </w:rPr>
              <w:t>。按常住地分，農村居民人均生活消費支出</w:t>
            </w:r>
            <w:r w:rsidRPr="00DD6B89">
              <w:rPr>
                <w:rFonts w:hint="eastAsia"/>
                <w:lang w:eastAsia="zh-TW"/>
              </w:rPr>
              <w:t>24,602</w:t>
            </w:r>
            <w:r w:rsidRPr="00DD6B89">
              <w:rPr>
                <w:lang w:eastAsia="zh-TW"/>
              </w:rPr>
              <w:t>元，成長</w:t>
            </w:r>
            <w:r w:rsidRPr="00DD6B89">
              <w:rPr>
                <w:lang w:eastAsia="zh-TW"/>
              </w:rPr>
              <w:t>6.</w:t>
            </w:r>
            <w:r w:rsidRPr="00DD6B89">
              <w:rPr>
                <w:rFonts w:hint="eastAsia"/>
                <w:lang w:eastAsia="zh-TW"/>
              </w:rPr>
              <w:t>1</w:t>
            </w:r>
            <w:r w:rsidRPr="00DD6B89">
              <w:rPr>
                <w:lang w:eastAsia="zh-TW"/>
              </w:rPr>
              <w:t>%</w:t>
            </w:r>
            <w:r w:rsidRPr="00DD6B89">
              <w:rPr>
                <w:lang w:eastAsia="zh-TW"/>
              </w:rPr>
              <w:t>，扣除價格因素，實際成長</w:t>
            </w:r>
            <w:r w:rsidRPr="00DD6B89">
              <w:rPr>
                <w:lang w:eastAsia="zh-TW"/>
              </w:rPr>
              <w:t>6.</w:t>
            </w:r>
            <w:r w:rsidRPr="00DD6B89">
              <w:rPr>
                <w:rFonts w:hint="eastAsia"/>
                <w:lang w:eastAsia="zh-TW"/>
              </w:rPr>
              <w:t>4</w:t>
            </w:r>
            <w:r w:rsidRPr="00DD6B89">
              <w:rPr>
                <w:lang w:eastAsia="zh-TW"/>
              </w:rPr>
              <w:t>%</w:t>
            </w:r>
            <w:r w:rsidRPr="00DD6B89">
              <w:rPr>
                <w:lang w:eastAsia="zh-TW"/>
              </w:rPr>
              <w:t>；</w:t>
            </w:r>
            <w:r w:rsidRPr="00DD6B89">
              <w:rPr>
                <w:lang w:eastAsia="zh-TW"/>
              </w:rPr>
              <w:t xml:space="preserve"> </w:t>
            </w:r>
            <w:r w:rsidRPr="00DD6B89">
              <w:rPr>
                <w:lang w:eastAsia="zh-TW"/>
              </w:rPr>
              <w:t>城鎮居民人均生活消費支出</w:t>
            </w:r>
            <w:r w:rsidRPr="00DD6B89">
              <w:rPr>
                <w:rFonts w:hint="eastAsia"/>
                <w:lang w:eastAsia="zh-TW"/>
              </w:rPr>
              <w:t>41,729</w:t>
            </w:r>
            <w:r w:rsidRPr="00DD6B89">
              <w:rPr>
                <w:lang w:eastAsia="zh-TW"/>
              </w:rPr>
              <w:t>元，成長</w:t>
            </w:r>
            <w:r w:rsidRPr="00DD6B89">
              <w:rPr>
                <w:rFonts w:hint="eastAsia"/>
                <w:lang w:eastAsia="zh-TW"/>
              </w:rPr>
              <w:t>4.6</w:t>
            </w:r>
            <w:r w:rsidRPr="00DD6B89">
              <w:rPr>
                <w:lang w:eastAsia="zh-TW"/>
              </w:rPr>
              <w:t>%</w:t>
            </w:r>
            <w:r w:rsidRPr="00DD6B89">
              <w:rPr>
                <w:lang w:eastAsia="zh-TW"/>
              </w:rPr>
              <w:t>，扣除價格因素，實際成長</w:t>
            </w:r>
            <w:r w:rsidRPr="00DD6B89">
              <w:rPr>
                <w:rFonts w:hint="eastAsia"/>
                <w:lang w:eastAsia="zh-TW"/>
              </w:rPr>
              <w:t>4.5</w:t>
            </w:r>
            <w:r w:rsidRPr="00DD6B89">
              <w:rPr>
                <w:lang w:eastAsia="zh-TW"/>
              </w:rPr>
              <w:t>%</w:t>
            </w:r>
            <w:r w:rsidRPr="00DD6B89">
              <w:rPr>
                <w:lang w:eastAsia="zh-TW"/>
              </w:rPr>
              <w:t>。</w:t>
            </w:r>
          </w:p>
        </w:tc>
      </w:tr>
      <w:tr w:rsidR="00E24C1A" w:rsidRPr="00DD6B89" w14:paraId="3562F8B9" w14:textId="77777777">
        <w:trPr>
          <w:trHeight w:val="680"/>
        </w:trPr>
        <w:tc>
          <w:tcPr>
            <w:tcW w:w="1413" w:type="pct"/>
            <w:vAlign w:val="center"/>
          </w:tcPr>
          <w:p w14:paraId="3DCDC9DF" w14:textId="77777777" w:rsidR="009B2141" w:rsidRPr="00DD6B89" w:rsidRDefault="00000000">
            <w:pPr>
              <w:pStyle w:val="-0"/>
              <w:ind w:left="118" w:right="118"/>
            </w:pPr>
            <w:r w:rsidRPr="00DD6B89">
              <w:lastRenderedPageBreak/>
              <w:t>工資水準</w:t>
            </w:r>
          </w:p>
        </w:tc>
        <w:tc>
          <w:tcPr>
            <w:tcW w:w="6079" w:type="dxa"/>
            <w:vAlign w:val="center"/>
          </w:tcPr>
          <w:p w14:paraId="1AC645F5"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4</w:t>
            </w:r>
            <w:r w:rsidRPr="00DD6B89">
              <w:rPr>
                <w:lang w:eastAsia="zh-TW"/>
              </w:rPr>
              <w:t>年，福建省城鎮非私營組織就業人員年平均工資為</w:t>
            </w:r>
            <w:r w:rsidRPr="00DD6B89">
              <w:rPr>
                <w:lang w:eastAsia="zh-TW"/>
              </w:rPr>
              <w:t>112</w:t>
            </w:r>
            <w:r w:rsidRPr="00DD6B89">
              <w:rPr>
                <w:rFonts w:hint="eastAsia"/>
                <w:lang w:eastAsia="zh-TW"/>
              </w:rPr>
              <w:t>,</w:t>
            </w:r>
            <w:r w:rsidRPr="00DD6B89">
              <w:rPr>
                <w:lang w:eastAsia="zh-TW"/>
              </w:rPr>
              <w:t>377</w:t>
            </w:r>
            <w:r w:rsidRPr="00DD6B89">
              <w:rPr>
                <w:lang w:eastAsia="zh-TW"/>
              </w:rPr>
              <w:t>元，比上年新增</w:t>
            </w:r>
            <w:r w:rsidRPr="00DD6B89">
              <w:rPr>
                <w:lang w:eastAsia="zh-TW"/>
              </w:rPr>
              <w:t>3</w:t>
            </w:r>
            <w:r w:rsidRPr="00DD6B89">
              <w:rPr>
                <w:rFonts w:hint="eastAsia"/>
                <w:lang w:eastAsia="zh-TW"/>
              </w:rPr>
              <w:t>,</w:t>
            </w:r>
            <w:r w:rsidRPr="00DD6B89">
              <w:rPr>
                <w:lang w:eastAsia="zh-TW"/>
              </w:rPr>
              <w:t>857</w:t>
            </w:r>
            <w:r w:rsidRPr="00DD6B89">
              <w:rPr>
                <w:lang w:eastAsia="zh-TW"/>
              </w:rPr>
              <w:t>元，名義成長</w:t>
            </w:r>
            <w:r w:rsidRPr="00DD6B89">
              <w:rPr>
                <w:lang w:eastAsia="zh-TW"/>
              </w:rPr>
              <w:t>3.6%</w:t>
            </w:r>
            <w:r w:rsidRPr="00DD6B89">
              <w:rPr>
                <w:lang w:eastAsia="zh-TW"/>
              </w:rPr>
              <w:t>；扣除價格因素，實際成長</w:t>
            </w:r>
            <w:r w:rsidRPr="00DD6B89">
              <w:rPr>
                <w:lang w:eastAsia="zh-TW"/>
              </w:rPr>
              <w:t>3.7%</w:t>
            </w:r>
            <w:r w:rsidRPr="00DD6B89">
              <w:rPr>
                <w:lang w:eastAsia="zh-TW"/>
              </w:rPr>
              <w:t>。在崗職工年平均工資為</w:t>
            </w:r>
            <w:r w:rsidRPr="00DD6B89">
              <w:rPr>
                <w:lang w:eastAsia="zh-TW"/>
              </w:rPr>
              <w:t>114</w:t>
            </w:r>
            <w:r w:rsidRPr="00DD6B89">
              <w:rPr>
                <w:rFonts w:hint="eastAsia"/>
                <w:lang w:eastAsia="zh-TW"/>
              </w:rPr>
              <w:t>,</w:t>
            </w:r>
            <w:r w:rsidRPr="00DD6B89">
              <w:rPr>
                <w:lang w:eastAsia="zh-TW"/>
              </w:rPr>
              <w:t>987</w:t>
            </w:r>
            <w:r w:rsidRPr="00DD6B89">
              <w:rPr>
                <w:lang w:eastAsia="zh-TW"/>
              </w:rPr>
              <w:t>元，新增</w:t>
            </w:r>
            <w:r w:rsidRPr="00DD6B89">
              <w:rPr>
                <w:lang w:eastAsia="zh-TW"/>
              </w:rPr>
              <w:t>3</w:t>
            </w:r>
            <w:r w:rsidRPr="00DD6B89">
              <w:rPr>
                <w:rFonts w:hint="eastAsia"/>
                <w:lang w:eastAsia="zh-TW"/>
              </w:rPr>
              <w:t>,</w:t>
            </w:r>
            <w:r w:rsidRPr="00DD6B89">
              <w:rPr>
                <w:lang w:eastAsia="zh-TW"/>
              </w:rPr>
              <w:t>586</w:t>
            </w:r>
            <w:r w:rsidRPr="00DD6B89">
              <w:rPr>
                <w:lang w:eastAsia="zh-TW"/>
              </w:rPr>
              <w:t>元，名義成長</w:t>
            </w:r>
            <w:r w:rsidRPr="00DD6B89">
              <w:rPr>
                <w:lang w:eastAsia="zh-TW"/>
              </w:rPr>
              <w:t>3.2%</w:t>
            </w:r>
            <w:r w:rsidRPr="00DD6B89">
              <w:rPr>
                <w:lang w:eastAsia="zh-TW"/>
              </w:rPr>
              <w:t>；扣除價格因素，實際成長</w:t>
            </w:r>
            <w:r w:rsidRPr="00DD6B89">
              <w:rPr>
                <w:lang w:eastAsia="zh-TW"/>
              </w:rPr>
              <w:t>3.3%</w:t>
            </w:r>
            <w:r w:rsidRPr="00DD6B89">
              <w:rPr>
                <w:lang w:eastAsia="zh-TW"/>
              </w:rPr>
              <w:t>。</w:t>
            </w:r>
          </w:p>
          <w:p w14:paraId="43768898" w14:textId="77777777" w:rsidR="009B2141" w:rsidRPr="00DD6B89" w:rsidRDefault="00000000">
            <w:pPr>
              <w:pStyle w:val="-"/>
              <w:ind w:left="118" w:right="118"/>
              <w:rPr>
                <w:lang w:eastAsia="zh-TW"/>
              </w:rPr>
            </w:pPr>
            <w:r w:rsidRPr="00DD6B89">
              <w:rPr>
                <w:lang w:eastAsia="zh-TW"/>
              </w:rPr>
              <w:t>從</w:t>
            </w:r>
            <w:r w:rsidRPr="00DD6B89">
              <w:rPr>
                <w:lang w:eastAsia="zh-TW"/>
              </w:rPr>
              <w:t>202</w:t>
            </w:r>
            <w:r w:rsidRPr="00DD6B89">
              <w:rPr>
                <w:rFonts w:eastAsia="SimSun"/>
                <w:lang w:eastAsia="zh-TW"/>
              </w:rPr>
              <w:t>5</w:t>
            </w:r>
            <w:r w:rsidRPr="00DD6B89">
              <w:rPr>
                <w:lang w:eastAsia="zh-TW"/>
              </w:rPr>
              <w:t>年</w:t>
            </w:r>
            <w:r w:rsidRPr="00DD6B89">
              <w:rPr>
                <w:lang w:eastAsia="zh-TW"/>
              </w:rPr>
              <w:t>4</w:t>
            </w:r>
            <w:r w:rsidRPr="00DD6B89">
              <w:rPr>
                <w:lang w:eastAsia="zh-TW"/>
              </w:rPr>
              <w:t>月</w:t>
            </w:r>
            <w:r w:rsidRPr="00DD6B89">
              <w:rPr>
                <w:lang w:eastAsia="zh-TW"/>
              </w:rPr>
              <w:t>1</w:t>
            </w:r>
            <w:r w:rsidRPr="00DD6B89">
              <w:rPr>
                <w:lang w:eastAsia="zh-TW"/>
              </w:rPr>
              <w:t>日起，福建省月最低工資標準四個檔</w:t>
            </w:r>
            <w:r w:rsidRPr="00DD6B89">
              <w:rPr>
                <w:lang w:eastAsia="zh-TW"/>
              </w:rPr>
              <w:lastRenderedPageBreak/>
              <w:t>次，分別上調至</w:t>
            </w:r>
            <w:r w:rsidRPr="00DD6B89">
              <w:rPr>
                <w:lang w:eastAsia="zh-TW"/>
              </w:rPr>
              <w:t>2,265</w:t>
            </w:r>
            <w:r w:rsidRPr="00DD6B89">
              <w:rPr>
                <w:lang w:eastAsia="zh-TW"/>
              </w:rPr>
              <w:t>元、</w:t>
            </w:r>
            <w:r w:rsidRPr="00DD6B89">
              <w:rPr>
                <w:lang w:eastAsia="zh-TW"/>
              </w:rPr>
              <w:t>2,195</w:t>
            </w:r>
            <w:r w:rsidRPr="00DD6B89">
              <w:rPr>
                <w:lang w:eastAsia="zh-TW"/>
              </w:rPr>
              <w:t>元、</w:t>
            </w:r>
            <w:r w:rsidRPr="00DD6B89">
              <w:rPr>
                <w:lang w:eastAsia="zh-TW"/>
              </w:rPr>
              <w:t>2,045</w:t>
            </w:r>
            <w:r w:rsidRPr="00DD6B89">
              <w:rPr>
                <w:lang w:eastAsia="zh-TW"/>
              </w:rPr>
              <w:t>元、</w:t>
            </w:r>
            <w:r w:rsidRPr="00DD6B89">
              <w:rPr>
                <w:lang w:eastAsia="zh-TW"/>
              </w:rPr>
              <w:t>1,895</w:t>
            </w:r>
            <w:r w:rsidRPr="00DD6B89">
              <w:rPr>
                <w:lang w:eastAsia="zh-TW"/>
              </w:rPr>
              <w:t>元；非全日制用工小時最低工資標準也相應設四個檔：分別為</w:t>
            </w:r>
            <w:r w:rsidRPr="00DD6B89">
              <w:rPr>
                <w:lang w:eastAsia="zh-TW"/>
              </w:rPr>
              <w:t>23.5</w:t>
            </w:r>
            <w:r w:rsidRPr="00DD6B89">
              <w:rPr>
                <w:lang w:eastAsia="zh-TW"/>
              </w:rPr>
              <w:t>元、</w:t>
            </w:r>
            <w:r w:rsidRPr="00DD6B89">
              <w:rPr>
                <w:lang w:eastAsia="zh-TW"/>
              </w:rPr>
              <w:t>23</w:t>
            </w:r>
            <w:r w:rsidRPr="00DD6B89">
              <w:rPr>
                <w:lang w:eastAsia="zh-TW"/>
              </w:rPr>
              <w:t>元、</w:t>
            </w:r>
            <w:r w:rsidRPr="00DD6B89">
              <w:rPr>
                <w:lang w:eastAsia="zh-TW"/>
              </w:rPr>
              <w:t>21.5</w:t>
            </w:r>
            <w:r w:rsidRPr="00DD6B89">
              <w:rPr>
                <w:lang w:eastAsia="zh-TW"/>
              </w:rPr>
              <w:t>元、</w:t>
            </w:r>
            <w:r w:rsidRPr="00DD6B89">
              <w:rPr>
                <w:lang w:eastAsia="zh-TW"/>
              </w:rPr>
              <w:t>20</w:t>
            </w:r>
            <w:r w:rsidRPr="00DD6B89">
              <w:rPr>
                <w:lang w:eastAsia="zh-TW"/>
              </w:rPr>
              <w:t>元。</w:t>
            </w:r>
          </w:p>
        </w:tc>
      </w:tr>
      <w:tr w:rsidR="00E24C1A" w:rsidRPr="00DD6B89" w14:paraId="0381907E" w14:textId="77777777">
        <w:trPr>
          <w:trHeight w:val="680"/>
        </w:trPr>
        <w:tc>
          <w:tcPr>
            <w:tcW w:w="5000" w:type="pct"/>
            <w:gridSpan w:val="2"/>
            <w:shd w:val="clear" w:color="auto" w:fill="CCFFFF"/>
            <w:vAlign w:val="center"/>
          </w:tcPr>
          <w:p w14:paraId="30ECB251"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地方優勢</w:t>
            </w:r>
          </w:p>
        </w:tc>
      </w:tr>
      <w:tr w:rsidR="00E24C1A" w:rsidRPr="00DD6B89" w14:paraId="4E024B66" w14:textId="77777777">
        <w:trPr>
          <w:trHeight w:val="680"/>
        </w:trPr>
        <w:tc>
          <w:tcPr>
            <w:tcW w:w="1413" w:type="pct"/>
            <w:vAlign w:val="center"/>
          </w:tcPr>
          <w:p w14:paraId="1C90D4B1" w14:textId="77777777" w:rsidR="009B2141" w:rsidRPr="00DD6B89" w:rsidRDefault="00000000">
            <w:pPr>
              <w:pStyle w:val="-0"/>
              <w:ind w:left="118" w:right="118"/>
            </w:pPr>
            <w:r w:rsidRPr="00DD6B89">
              <w:t>優勢產業</w:t>
            </w:r>
          </w:p>
        </w:tc>
        <w:tc>
          <w:tcPr>
            <w:tcW w:w="6079" w:type="dxa"/>
            <w:vAlign w:val="center"/>
          </w:tcPr>
          <w:p w14:paraId="7B3C5680" w14:textId="77777777" w:rsidR="009B2141" w:rsidRPr="00DD6B89" w:rsidRDefault="00000000">
            <w:pPr>
              <w:pStyle w:val="-"/>
              <w:ind w:left="118" w:right="118"/>
              <w:rPr>
                <w:rFonts w:eastAsia="SimSun"/>
              </w:rPr>
            </w:pPr>
            <w:r w:rsidRPr="00DD6B89">
              <w:rPr>
                <w:rFonts w:hint="eastAsia"/>
                <w:lang w:eastAsia="zh-TW"/>
              </w:rPr>
              <w:t>國家級先進製造業集群</w:t>
            </w:r>
            <w:r w:rsidRPr="00DD6B89">
              <w:rPr>
                <w:rFonts w:eastAsia="SimSun" w:hint="eastAsia"/>
                <w:lang w:eastAsia="zh-TW"/>
              </w:rPr>
              <w:t>：</w:t>
            </w:r>
            <w:r w:rsidRPr="00DD6B89">
              <w:rPr>
                <w:rFonts w:hint="eastAsia"/>
                <w:lang w:eastAsia="zh-TW"/>
              </w:rPr>
              <w:t>寧德市動力電池集群</w:t>
            </w:r>
            <w:r w:rsidRPr="00DD6B89">
              <w:rPr>
                <w:rFonts w:hint="eastAsia"/>
              </w:rPr>
              <w:t>、泉州現代體育產品集群</w:t>
            </w:r>
          </w:p>
          <w:p w14:paraId="54CF6249" w14:textId="77777777" w:rsidR="009B2141" w:rsidRPr="00DD6B89" w:rsidRDefault="00000000">
            <w:pPr>
              <w:pStyle w:val="-"/>
              <w:ind w:left="118" w:right="118"/>
              <w:rPr>
                <w:lang w:eastAsia="zh-TW"/>
              </w:rPr>
            </w:pPr>
            <w:r w:rsidRPr="00DD6B89">
              <w:rPr>
                <w:lang w:eastAsia="zh-TW"/>
              </w:rPr>
              <w:t>202</w:t>
            </w:r>
            <w:r w:rsidRPr="00DD6B89">
              <w:rPr>
                <w:rFonts w:eastAsia="SimSun" w:hint="eastAsia"/>
                <w:lang w:eastAsia="zh-TW"/>
              </w:rPr>
              <w:t>5</w:t>
            </w:r>
            <w:r w:rsidRPr="00DD6B89">
              <w:rPr>
                <w:lang w:eastAsia="zh-TW"/>
              </w:rPr>
              <w:t>年，福建省全部工業增加值</w:t>
            </w:r>
            <w:r w:rsidRPr="00DD6B89">
              <w:rPr>
                <w:rFonts w:hint="eastAsia"/>
                <w:lang w:eastAsia="zh-TW"/>
              </w:rPr>
              <w:t>1</w:t>
            </w:r>
            <w:r w:rsidRPr="00DD6B89">
              <w:rPr>
                <w:rFonts w:hint="eastAsia"/>
              </w:rPr>
              <w:t>兆</w:t>
            </w:r>
            <w:r w:rsidRPr="00DD6B89">
              <w:rPr>
                <w:rFonts w:hint="eastAsia"/>
                <w:lang w:eastAsia="zh-TW"/>
              </w:rPr>
              <w:t>9</w:t>
            </w:r>
            <w:r w:rsidRPr="00DD6B89">
              <w:rPr>
                <w:rFonts w:eastAsia="SimSun" w:hint="eastAsia"/>
                <w:lang w:eastAsia="zh-TW"/>
              </w:rPr>
              <w:t>,</w:t>
            </w:r>
            <w:r w:rsidRPr="00DD6B89">
              <w:rPr>
                <w:rFonts w:hint="eastAsia"/>
                <w:lang w:eastAsia="zh-TW"/>
              </w:rPr>
              <w:t>846.29</w:t>
            </w:r>
            <w:r w:rsidRPr="00DD6B89">
              <w:rPr>
                <w:lang w:eastAsia="zh-TW"/>
              </w:rPr>
              <w:t>億元，比上年成長</w:t>
            </w:r>
            <w:r w:rsidRPr="00DD6B89">
              <w:rPr>
                <w:lang w:eastAsia="zh-TW"/>
              </w:rPr>
              <w:t>6.</w:t>
            </w:r>
            <w:r w:rsidRPr="00DD6B89">
              <w:rPr>
                <w:rFonts w:hint="eastAsia"/>
                <w:lang w:eastAsia="zh-TW"/>
              </w:rPr>
              <w:t>0</w:t>
            </w:r>
            <w:r w:rsidRPr="00DD6B89">
              <w:rPr>
                <w:lang w:eastAsia="zh-TW"/>
              </w:rPr>
              <w:t>%</w:t>
            </w:r>
            <w:r w:rsidRPr="00DD6B89">
              <w:rPr>
                <w:lang w:eastAsia="zh-TW"/>
              </w:rPr>
              <w:t>。規模以上工業增加值成長</w:t>
            </w:r>
            <w:r w:rsidRPr="00DD6B89">
              <w:rPr>
                <w:lang w:eastAsia="zh-TW"/>
              </w:rPr>
              <w:t>6.</w:t>
            </w:r>
            <w:r w:rsidRPr="00DD6B89">
              <w:rPr>
                <w:rFonts w:hint="eastAsia"/>
                <w:lang w:eastAsia="zh-TW"/>
              </w:rPr>
              <w:t>5</w:t>
            </w:r>
            <w:r w:rsidRPr="00DD6B89">
              <w:rPr>
                <w:lang w:eastAsia="zh-TW"/>
              </w:rPr>
              <w:t>%</w:t>
            </w:r>
            <w:r w:rsidRPr="00DD6B89">
              <w:rPr>
                <w:lang w:eastAsia="zh-TW"/>
              </w:rPr>
              <w:t>。其中，輕工業成長</w:t>
            </w:r>
            <w:r w:rsidRPr="00DD6B89">
              <w:rPr>
                <w:rFonts w:hint="eastAsia"/>
                <w:lang w:eastAsia="zh-TW"/>
              </w:rPr>
              <w:t>5.3</w:t>
            </w:r>
            <w:r w:rsidRPr="00DD6B89">
              <w:rPr>
                <w:lang w:eastAsia="zh-TW"/>
              </w:rPr>
              <w:t>%</w:t>
            </w:r>
            <w:r w:rsidRPr="00DD6B89">
              <w:rPr>
                <w:lang w:eastAsia="zh-TW"/>
              </w:rPr>
              <w:t>，重工業成長</w:t>
            </w:r>
            <w:r w:rsidRPr="00DD6B89">
              <w:rPr>
                <w:rFonts w:hint="eastAsia"/>
                <w:lang w:eastAsia="zh-TW"/>
              </w:rPr>
              <w:t>7</w:t>
            </w:r>
            <w:r w:rsidRPr="00DD6B89">
              <w:rPr>
                <w:lang w:eastAsia="zh-TW"/>
              </w:rPr>
              <w:t>.6%</w:t>
            </w:r>
            <w:r w:rsidRPr="00DD6B89">
              <w:rPr>
                <w:lang w:eastAsia="zh-TW"/>
              </w:rPr>
              <w:t>；採礦業成長</w:t>
            </w:r>
            <w:r w:rsidRPr="00DD6B89">
              <w:rPr>
                <w:rFonts w:hint="eastAsia"/>
                <w:lang w:eastAsia="zh-TW"/>
              </w:rPr>
              <w:t>0.2</w:t>
            </w:r>
            <w:r w:rsidRPr="00DD6B89">
              <w:rPr>
                <w:lang w:eastAsia="zh-TW"/>
              </w:rPr>
              <w:t>%</w:t>
            </w:r>
            <w:r w:rsidRPr="00DD6B89">
              <w:rPr>
                <w:lang w:eastAsia="zh-TW"/>
              </w:rPr>
              <w:t>，製造業成長</w:t>
            </w:r>
            <w:r w:rsidRPr="00DD6B89">
              <w:rPr>
                <w:lang w:eastAsia="zh-TW"/>
              </w:rPr>
              <w:t>6.</w:t>
            </w:r>
            <w:r w:rsidRPr="00DD6B89">
              <w:rPr>
                <w:rFonts w:hint="eastAsia"/>
                <w:lang w:eastAsia="zh-TW"/>
              </w:rPr>
              <w:t>9</w:t>
            </w:r>
            <w:r w:rsidRPr="00DD6B89">
              <w:rPr>
                <w:lang w:eastAsia="zh-TW"/>
              </w:rPr>
              <w:t>%</w:t>
            </w:r>
            <w:r w:rsidRPr="00DD6B89">
              <w:rPr>
                <w:lang w:eastAsia="zh-TW"/>
              </w:rPr>
              <w:t>，電力、熱力、燃氣及水生產和供應業成長</w:t>
            </w:r>
            <w:r w:rsidRPr="00DD6B89">
              <w:rPr>
                <w:rFonts w:hint="eastAsia"/>
                <w:lang w:eastAsia="zh-TW"/>
              </w:rPr>
              <w:t>2.5</w:t>
            </w:r>
            <w:r w:rsidRPr="00DD6B89">
              <w:rPr>
                <w:lang w:eastAsia="zh-TW"/>
              </w:rPr>
              <w:t>%</w:t>
            </w:r>
            <w:r w:rsidRPr="00DD6B89">
              <w:rPr>
                <w:lang w:eastAsia="zh-TW"/>
              </w:rPr>
              <w:t>。工業產品銷售率</w:t>
            </w:r>
            <w:r w:rsidRPr="00DD6B89">
              <w:rPr>
                <w:lang w:eastAsia="zh-TW"/>
              </w:rPr>
              <w:t>96.</w:t>
            </w:r>
            <w:r w:rsidRPr="00DD6B89">
              <w:rPr>
                <w:rFonts w:hint="eastAsia"/>
                <w:lang w:eastAsia="zh-TW"/>
              </w:rPr>
              <w:t>11</w:t>
            </w:r>
            <w:r w:rsidRPr="00DD6B89">
              <w:rPr>
                <w:lang w:eastAsia="zh-TW"/>
              </w:rPr>
              <w:t>%</w:t>
            </w:r>
            <w:r w:rsidRPr="00DD6B89">
              <w:rPr>
                <w:lang w:eastAsia="zh-TW"/>
              </w:rPr>
              <w:t>。</w:t>
            </w:r>
          </w:p>
          <w:p w14:paraId="32FA790A" w14:textId="3A300E6C" w:rsidR="009B2141" w:rsidRPr="00DD6B89" w:rsidRDefault="00000000">
            <w:pPr>
              <w:pStyle w:val="-"/>
              <w:ind w:left="118" w:right="118"/>
              <w:rPr>
                <w:lang w:eastAsia="zh-TW"/>
              </w:rPr>
            </w:pPr>
            <w:r w:rsidRPr="00DD6B89">
              <w:rPr>
                <w:lang w:eastAsia="zh-TW"/>
              </w:rPr>
              <w:t>全年規模以上工業的</w:t>
            </w:r>
            <w:r w:rsidRPr="00DD6B89">
              <w:rPr>
                <w:lang w:eastAsia="zh-TW"/>
              </w:rPr>
              <w:t>38</w:t>
            </w:r>
            <w:r w:rsidRPr="00DD6B89">
              <w:rPr>
                <w:lang w:eastAsia="zh-TW"/>
              </w:rPr>
              <w:t>個行業大類中有</w:t>
            </w:r>
            <w:r w:rsidRPr="00DD6B89">
              <w:rPr>
                <w:rFonts w:hint="eastAsia"/>
                <w:lang w:eastAsia="zh-TW"/>
              </w:rPr>
              <w:t>26</w:t>
            </w:r>
            <w:r w:rsidRPr="00DD6B89">
              <w:rPr>
                <w:lang w:eastAsia="zh-TW"/>
              </w:rPr>
              <w:t>個增加值實現正成長。其中，電腦、通信和其他電子設備製造業</w:t>
            </w:r>
            <w:r w:rsidR="00FB5E25" w:rsidRPr="00DD6B89">
              <w:rPr>
                <w:lang w:eastAsia="zh-TW"/>
              </w:rPr>
              <w:t>成長</w:t>
            </w:r>
            <w:r w:rsidRPr="00DD6B89">
              <w:rPr>
                <w:lang w:eastAsia="zh-TW"/>
              </w:rPr>
              <w:t>16.9%</w:t>
            </w:r>
            <w:r w:rsidRPr="00DD6B89">
              <w:rPr>
                <w:lang w:eastAsia="zh-TW"/>
              </w:rPr>
              <w:t>，電力機械和器材製造業</w:t>
            </w:r>
            <w:r w:rsidR="00FB5E25" w:rsidRPr="00DD6B89">
              <w:rPr>
                <w:lang w:eastAsia="zh-TW"/>
              </w:rPr>
              <w:t>成長</w:t>
            </w:r>
            <w:r w:rsidRPr="00DD6B89">
              <w:rPr>
                <w:lang w:eastAsia="zh-TW"/>
              </w:rPr>
              <w:t>14.0%</w:t>
            </w:r>
            <w:r w:rsidRPr="00DD6B89">
              <w:rPr>
                <w:lang w:eastAsia="zh-TW"/>
              </w:rPr>
              <w:t>，黑色金屬</w:t>
            </w:r>
            <w:proofErr w:type="gramStart"/>
            <w:r w:rsidRPr="00DD6B89">
              <w:rPr>
                <w:lang w:eastAsia="zh-TW"/>
              </w:rPr>
              <w:t>冶煉和壓延</w:t>
            </w:r>
            <w:proofErr w:type="gramEnd"/>
            <w:r w:rsidRPr="00DD6B89">
              <w:rPr>
                <w:lang w:eastAsia="zh-TW"/>
              </w:rPr>
              <w:t>加工業</w:t>
            </w:r>
            <w:r w:rsidR="00FB5E25" w:rsidRPr="00DD6B89">
              <w:rPr>
                <w:lang w:eastAsia="zh-TW"/>
              </w:rPr>
              <w:t>成長</w:t>
            </w:r>
            <w:r w:rsidRPr="00DD6B89">
              <w:rPr>
                <w:lang w:eastAsia="zh-TW"/>
              </w:rPr>
              <w:t>13.1%</w:t>
            </w:r>
            <w:r w:rsidRPr="00DD6B89">
              <w:rPr>
                <w:lang w:eastAsia="zh-TW"/>
              </w:rPr>
              <w:t>。高技術製造業增加值</w:t>
            </w:r>
            <w:r w:rsidR="00FB5E25" w:rsidRPr="00DD6B89">
              <w:rPr>
                <w:lang w:eastAsia="zh-TW"/>
              </w:rPr>
              <w:t>成長</w:t>
            </w:r>
            <w:r w:rsidRPr="00DD6B89">
              <w:rPr>
                <w:lang w:eastAsia="zh-TW"/>
              </w:rPr>
              <w:t>14.6%</w:t>
            </w:r>
            <w:r w:rsidRPr="00DD6B89">
              <w:rPr>
                <w:lang w:eastAsia="zh-TW"/>
              </w:rPr>
              <w:t>。裝備製造業增加值</w:t>
            </w:r>
            <w:r w:rsidR="00FB5E25" w:rsidRPr="00DD6B89">
              <w:rPr>
                <w:lang w:eastAsia="zh-TW"/>
              </w:rPr>
              <w:t>成長</w:t>
            </w:r>
            <w:r w:rsidRPr="00DD6B89">
              <w:rPr>
                <w:lang w:eastAsia="zh-TW"/>
              </w:rPr>
              <w:t>13.9%</w:t>
            </w:r>
            <w:r w:rsidRPr="00DD6B89">
              <w:rPr>
                <w:lang w:eastAsia="zh-TW"/>
              </w:rPr>
              <w:t>。</w:t>
            </w:r>
          </w:p>
        </w:tc>
      </w:tr>
      <w:tr w:rsidR="00E24C1A" w:rsidRPr="00DD6B89" w14:paraId="7C0973A6" w14:textId="77777777">
        <w:trPr>
          <w:trHeight w:val="680"/>
        </w:trPr>
        <w:tc>
          <w:tcPr>
            <w:tcW w:w="1413" w:type="pct"/>
            <w:vAlign w:val="center"/>
          </w:tcPr>
          <w:p w14:paraId="49136EEE" w14:textId="77777777" w:rsidR="009B2141" w:rsidRPr="00DD6B89" w:rsidRDefault="00000000">
            <w:pPr>
              <w:pStyle w:val="-0"/>
              <w:ind w:left="118" w:right="118"/>
            </w:pPr>
            <w:r w:rsidRPr="00DD6B89">
              <w:t>重點引資產業</w:t>
            </w:r>
          </w:p>
        </w:tc>
        <w:tc>
          <w:tcPr>
            <w:tcW w:w="6079" w:type="dxa"/>
            <w:vAlign w:val="center"/>
          </w:tcPr>
          <w:p w14:paraId="0993895D" w14:textId="77777777" w:rsidR="009B2141" w:rsidRPr="00DD6B89" w:rsidRDefault="00000000">
            <w:pPr>
              <w:pStyle w:val="-"/>
              <w:ind w:left="118" w:right="118"/>
              <w:rPr>
                <w:lang w:eastAsia="zh-TW"/>
              </w:rPr>
            </w:pPr>
            <w:r w:rsidRPr="00DD6B89">
              <w:rPr>
                <w:lang w:eastAsia="zh-TW"/>
              </w:rPr>
              <w:t>電子資訊、數位產業、先進裝備製造業、石油化工、現代紡織服裝、現代物流、旅遊六大主導產業，現代農業與食品加工、冶金、建材、文化四大優勢產業，新材料、新能源、節能環保、生物與新醫藥、海洋高新五大新興產業。</w:t>
            </w:r>
          </w:p>
        </w:tc>
      </w:tr>
      <w:tr w:rsidR="00E24C1A" w:rsidRPr="00DD6B89" w14:paraId="3DFCC003" w14:textId="77777777">
        <w:trPr>
          <w:trHeight w:val="680"/>
        </w:trPr>
        <w:tc>
          <w:tcPr>
            <w:tcW w:w="5000" w:type="pct"/>
            <w:gridSpan w:val="2"/>
            <w:shd w:val="clear" w:color="auto" w:fill="CCFFFF"/>
            <w:vAlign w:val="center"/>
          </w:tcPr>
          <w:p w14:paraId="11A6905B"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其他</w:t>
            </w:r>
          </w:p>
        </w:tc>
      </w:tr>
      <w:tr w:rsidR="00E24C1A" w:rsidRPr="00DD6B89" w14:paraId="158B1A46" w14:textId="77777777">
        <w:trPr>
          <w:trHeight w:val="680"/>
        </w:trPr>
        <w:tc>
          <w:tcPr>
            <w:tcW w:w="1413" w:type="pct"/>
            <w:vAlign w:val="center"/>
          </w:tcPr>
          <w:p w14:paraId="245EFB79" w14:textId="77777777" w:rsidR="009B2141" w:rsidRPr="00DD6B89" w:rsidRDefault="00000000">
            <w:pPr>
              <w:pStyle w:val="-0"/>
              <w:ind w:left="118" w:right="118"/>
            </w:pPr>
            <w:r w:rsidRPr="00DD6B89">
              <w:t>地方外資法規</w:t>
            </w:r>
          </w:p>
        </w:tc>
        <w:tc>
          <w:tcPr>
            <w:tcW w:w="6079" w:type="dxa"/>
            <w:vAlign w:val="center"/>
          </w:tcPr>
          <w:p w14:paraId="6AE21643" w14:textId="77777777" w:rsidR="009B2141" w:rsidRPr="00DD6B89" w:rsidRDefault="00000000">
            <w:pPr>
              <w:pStyle w:val="-"/>
              <w:ind w:left="118" w:right="118"/>
              <w:rPr>
                <w:lang w:eastAsia="zh-TW"/>
              </w:rPr>
            </w:pPr>
            <w:r w:rsidRPr="00DD6B89">
              <w:rPr>
                <w:lang w:eastAsia="zh-TW"/>
              </w:rPr>
              <w:t>綜合政策：</w:t>
            </w:r>
          </w:p>
          <w:p w14:paraId="7E7D0937" w14:textId="77777777" w:rsidR="009B2141" w:rsidRPr="00DD6B89" w:rsidRDefault="00000000">
            <w:pPr>
              <w:pStyle w:val="-"/>
              <w:ind w:left="118" w:right="118"/>
              <w:rPr>
                <w:lang w:eastAsia="zh-TW"/>
              </w:rPr>
            </w:pPr>
            <w:r w:rsidRPr="00DD6B89">
              <w:rPr>
                <w:lang w:eastAsia="zh-TW"/>
              </w:rPr>
              <w:t>《福建省國民經濟和社會發展第十五個五年規劃綱</w:t>
            </w:r>
            <w:r w:rsidRPr="00DD6B89">
              <w:rPr>
                <w:lang w:eastAsia="zh-TW"/>
              </w:rPr>
              <w:lastRenderedPageBreak/>
              <w:t>要</w:t>
            </w:r>
            <w:r w:rsidRPr="00DD6B89">
              <w:rPr>
                <w:rFonts w:cs="華康細圓體" w:hint="eastAsia"/>
                <w:lang w:eastAsia="zh-TW"/>
              </w:rPr>
              <w:t>》</w:t>
            </w:r>
          </w:p>
          <w:p w14:paraId="1DD76D02" w14:textId="77777777" w:rsidR="009B2141" w:rsidRPr="00DD6B89" w:rsidRDefault="00000000">
            <w:pPr>
              <w:pStyle w:val="-"/>
              <w:ind w:left="118" w:right="118"/>
              <w:rPr>
                <w:lang w:eastAsia="zh-TW"/>
              </w:rPr>
            </w:pPr>
            <w:r w:rsidRPr="00DD6B89">
              <w:rPr>
                <w:lang w:eastAsia="zh-TW"/>
              </w:rPr>
              <w:t>《福建省「十五五」商務發展規劃》</w:t>
            </w:r>
          </w:p>
          <w:p w14:paraId="6C7D9A19" w14:textId="77777777" w:rsidR="009B2141" w:rsidRPr="00DD6B89" w:rsidRDefault="00000000">
            <w:pPr>
              <w:pStyle w:val="-"/>
              <w:ind w:left="118" w:right="118"/>
              <w:rPr>
                <w:lang w:eastAsia="zh-TW"/>
              </w:rPr>
            </w:pPr>
            <w:r w:rsidRPr="00DD6B89">
              <w:rPr>
                <w:lang w:eastAsia="zh-TW"/>
              </w:rPr>
              <w:t>福建省《外商投資企業授權登記管理辦法》</w:t>
            </w:r>
          </w:p>
          <w:p w14:paraId="298DB003" w14:textId="77777777" w:rsidR="009B2141" w:rsidRPr="00DD6B89" w:rsidRDefault="00000000">
            <w:pPr>
              <w:pStyle w:val="-"/>
              <w:ind w:left="118" w:right="118"/>
              <w:rPr>
                <w:lang w:eastAsia="zh-TW"/>
              </w:rPr>
            </w:pPr>
            <w:r w:rsidRPr="00DD6B89">
              <w:rPr>
                <w:lang w:eastAsia="zh-TW"/>
              </w:rPr>
              <w:t>《福州市外商投資企業投訴工作辦法》</w:t>
            </w:r>
          </w:p>
          <w:p w14:paraId="3BA6318A" w14:textId="77777777" w:rsidR="009B2141" w:rsidRPr="00DD6B89" w:rsidRDefault="00000000">
            <w:pPr>
              <w:pStyle w:val="-"/>
              <w:ind w:left="118" w:right="118"/>
              <w:rPr>
                <w:lang w:eastAsia="zh-TW"/>
              </w:rPr>
            </w:pPr>
            <w:r w:rsidRPr="00DD6B89">
              <w:rPr>
                <w:lang w:eastAsia="zh-TW"/>
              </w:rPr>
              <w:t>《福建省商貿貸外貿貸實施暫行辦法》</w:t>
            </w:r>
          </w:p>
          <w:p w14:paraId="71C75BCA" w14:textId="77777777" w:rsidR="009B2141" w:rsidRPr="00DD6B89" w:rsidRDefault="00000000">
            <w:pPr>
              <w:pStyle w:val="-"/>
              <w:ind w:left="118" w:right="118"/>
              <w:rPr>
                <w:lang w:eastAsia="zh-TW"/>
              </w:rPr>
            </w:pPr>
            <w:r w:rsidRPr="00DD6B89">
              <w:rPr>
                <w:lang w:eastAsia="zh-TW"/>
              </w:rPr>
              <w:t>《福建省人民政府關於加快平臺經濟發展的實施意見》</w:t>
            </w:r>
          </w:p>
          <w:p w14:paraId="08193A5D" w14:textId="77777777" w:rsidR="009B2141" w:rsidRPr="00DD6B89" w:rsidRDefault="00000000">
            <w:pPr>
              <w:pStyle w:val="-"/>
              <w:ind w:left="118" w:right="118"/>
              <w:rPr>
                <w:lang w:eastAsia="zh-TW"/>
              </w:rPr>
            </w:pPr>
            <w:r w:rsidRPr="00DD6B89">
              <w:rPr>
                <w:lang w:eastAsia="zh-TW"/>
              </w:rPr>
              <w:t>福建省《實施新型和傳統基礎設施建設專項行動方案》</w:t>
            </w:r>
          </w:p>
          <w:p w14:paraId="4AE0BD81" w14:textId="77777777" w:rsidR="009B2141" w:rsidRPr="00DD6B89" w:rsidRDefault="00000000">
            <w:pPr>
              <w:pStyle w:val="-"/>
              <w:ind w:left="118" w:right="118"/>
              <w:rPr>
                <w:lang w:eastAsia="zh-TW"/>
              </w:rPr>
            </w:pPr>
            <w:r w:rsidRPr="00DD6B89">
              <w:rPr>
                <w:lang w:eastAsia="zh-TW"/>
              </w:rPr>
              <w:t>《福建省人民政府關於印發貫徹落實國務院擴大對外開放積極利用外資若干措施實施方案的通知》</w:t>
            </w:r>
          </w:p>
          <w:p w14:paraId="2AD2CECA" w14:textId="77777777" w:rsidR="009B2141" w:rsidRPr="00DD6B89" w:rsidRDefault="00000000">
            <w:pPr>
              <w:pStyle w:val="-"/>
              <w:ind w:left="118" w:right="118"/>
              <w:rPr>
                <w:lang w:eastAsia="zh-TW"/>
              </w:rPr>
            </w:pPr>
            <w:r w:rsidRPr="00DD6B89">
              <w:rPr>
                <w:lang w:eastAsia="zh-TW"/>
              </w:rPr>
              <w:t>《中國大陸（福建）自由貿易試驗區條例》</w:t>
            </w:r>
          </w:p>
          <w:p w14:paraId="7453D573" w14:textId="77777777" w:rsidR="009B2141" w:rsidRPr="00DD6B89" w:rsidRDefault="00000000">
            <w:pPr>
              <w:pStyle w:val="-"/>
              <w:ind w:left="118" w:right="118"/>
              <w:rPr>
                <w:lang w:eastAsia="zh-TW"/>
              </w:rPr>
            </w:pPr>
            <w:r w:rsidRPr="00DD6B89">
              <w:rPr>
                <w:lang w:eastAsia="zh-TW"/>
              </w:rPr>
              <w:t>《福建省人民政府關於進一步做好利用外資工作的若干意見》</w:t>
            </w:r>
          </w:p>
          <w:p w14:paraId="4F309436" w14:textId="77777777" w:rsidR="009B2141" w:rsidRPr="00DD6B89" w:rsidRDefault="00000000">
            <w:pPr>
              <w:pStyle w:val="-"/>
              <w:ind w:left="118" w:right="118"/>
              <w:rPr>
                <w:lang w:eastAsia="zh-TW"/>
              </w:rPr>
            </w:pPr>
            <w:r w:rsidRPr="00DD6B89">
              <w:rPr>
                <w:lang w:eastAsia="zh-TW"/>
              </w:rPr>
              <w:t>《國務院關於印發中國大陸（福建）自由貿易試驗區總體方案的通知》</w:t>
            </w:r>
          </w:p>
          <w:p w14:paraId="15B2CA24" w14:textId="77777777" w:rsidR="009B2141" w:rsidRPr="00DD6B89" w:rsidRDefault="00000000">
            <w:pPr>
              <w:pStyle w:val="-"/>
              <w:ind w:left="118" w:right="118"/>
              <w:rPr>
                <w:lang w:eastAsia="zh-TW"/>
              </w:rPr>
            </w:pPr>
            <w:r w:rsidRPr="00DD6B89">
              <w:rPr>
                <w:lang w:eastAsia="zh-TW"/>
              </w:rPr>
              <w:t>《福建省人民政府關於建立重大利用外資和政策協會例會制度的通知》</w:t>
            </w:r>
          </w:p>
          <w:p w14:paraId="0701777C" w14:textId="77777777" w:rsidR="009B2141" w:rsidRPr="00DD6B89" w:rsidRDefault="00000000">
            <w:pPr>
              <w:pStyle w:val="-"/>
              <w:ind w:left="118" w:right="118"/>
              <w:rPr>
                <w:lang w:eastAsia="zh-TW"/>
              </w:rPr>
            </w:pPr>
            <w:r w:rsidRPr="00DD6B89">
              <w:rPr>
                <w:lang w:eastAsia="zh-TW"/>
              </w:rPr>
              <w:t>《福建省人民政府關於下放外商投資件數審批權限和簡化審批程序的決定》</w:t>
            </w:r>
          </w:p>
          <w:p w14:paraId="5E51908F" w14:textId="77777777" w:rsidR="009B2141" w:rsidRPr="00DD6B89" w:rsidRDefault="00000000">
            <w:pPr>
              <w:pStyle w:val="-"/>
              <w:ind w:left="118" w:right="118"/>
              <w:rPr>
                <w:lang w:eastAsia="zh-TW"/>
              </w:rPr>
            </w:pPr>
            <w:r w:rsidRPr="00DD6B89">
              <w:rPr>
                <w:lang w:eastAsia="zh-TW"/>
              </w:rPr>
              <w:t>《福建省營商環境創新改革行動計畫》</w:t>
            </w:r>
          </w:p>
          <w:p w14:paraId="7A23A6D8" w14:textId="77777777" w:rsidR="009B2141" w:rsidRPr="00DD6B89" w:rsidRDefault="00000000">
            <w:pPr>
              <w:pStyle w:val="-"/>
              <w:ind w:left="118" w:right="118"/>
              <w:rPr>
                <w:lang w:eastAsia="zh-TW"/>
              </w:rPr>
            </w:pPr>
            <w:r w:rsidRPr="00DD6B89">
              <w:rPr>
                <w:lang w:eastAsia="zh-TW"/>
              </w:rPr>
              <w:t>《關於促進內外貿一體化發展的實施意見》</w:t>
            </w:r>
          </w:p>
          <w:p w14:paraId="44C4B80F" w14:textId="77777777" w:rsidR="009B2141" w:rsidRPr="00DD6B89" w:rsidRDefault="00000000">
            <w:pPr>
              <w:pStyle w:val="-"/>
              <w:ind w:left="118" w:right="118"/>
              <w:rPr>
                <w:lang w:eastAsia="zh-TW"/>
              </w:rPr>
            </w:pPr>
            <w:r w:rsidRPr="00DD6B89">
              <w:rPr>
                <w:lang w:eastAsia="zh-TW"/>
              </w:rPr>
              <w:t>《福建省促進工業經濟平穩成長行動方案》</w:t>
            </w:r>
          </w:p>
          <w:p w14:paraId="49D60093" w14:textId="77777777" w:rsidR="009B2141" w:rsidRPr="00DD6B89" w:rsidRDefault="00000000">
            <w:pPr>
              <w:pStyle w:val="-"/>
              <w:ind w:left="118" w:right="118"/>
              <w:rPr>
                <w:lang w:eastAsia="zh-TW"/>
              </w:rPr>
            </w:pPr>
            <w:r w:rsidRPr="00DD6B89">
              <w:rPr>
                <w:lang w:eastAsia="zh-TW"/>
              </w:rPr>
              <w:t>《福州市持續推進穩外資工作若幹措施》</w:t>
            </w:r>
          </w:p>
          <w:p w14:paraId="31E0DB2C" w14:textId="77777777" w:rsidR="009B2141" w:rsidRPr="00DD6B89" w:rsidRDefault="00000000">
            <w:pPr>
              <w:pStyle w:val="-"/>
              <w:ind w:left="118" w:right="118"/>
              <w:rPr>
                <w:lang w:eastAsia="zh-TW"/>
              </w:rPr>
            </w:pPr>
            <w:proofErr w:type="gramStart"/>
            <w:r w:rsidRPr="00DD6B89">
              <w:rPr>
                <w:lang w:eastAsia="zh-TW"/>
              </w:rPr>
              <w:lastRenderedPageBreak/>
              <w:t>《</w:t>
            </w:r>
            <w:proofErr w:type="gramEnd"/>
            <w:r w:rsidRPr="00DD6B89">
              <w:rPr>
                <w:lang w:eastAsia="zh-TW"/>
              </w:rPr>
              <w:t>福建省人民政府關於進一步加</w:t>
            </w:r>
            <w:r w:rsidRPr="00DD6B89">
              <w:rPr>
                <w:rFonts w:cs="微軟正黑體" w:hint="eastAsia"/>
                <w:lang w:eastAsia="zh-TW"/>
              </w:rPr>
              <w:t>强</w:t>
            </w:r>
            <w:r w:rsidRPr="00DD6B89">
              <w:rPr>
                <w:rFonts w:cs="華康細圓體" w:hint="eastAsia"/>
                <w:lang w:eastAsia="zh-TW"/>
              </w:rPr>
              <w:t>招商引</w:t>
            </w:r>
            <w:r w:rsidRPr="00DD6B89">
              <w:rPr>
                <w:lang w:eastAsia="zh-TW"/>
              </w:rPr>
              <w:t>資工作的意見》</w:t>
            </w:r>
          </w:p>
          <w:p w14:paraId="1A4503AC" w14:textId="77777777" w:rsidR="009B2141" w:rsidRPr="00DD6B89" w:rsidRDefault="00000000">
            <w:pPr>
              <w:pStyle w:val="-"/>
              <w:ind w:left="118" w:right="118"/>
              <w:rPr>
                <w:lang w:eastAsia="zh-TW"/>
              </w:rPr>
            </w:pPr>
            <w:r w:rsidRPr="00DD6B89">
              <w:rPr>
                <w:lang w:eastAsia="zh-TW"/>
              </w:rPr>
              <w:t>《福建省進一步優化外商投資環境加大吸引外商投資力度的若幹措施》</w:t>
            </w:r>
          </w:p>
          <w:p w14:paraId="64AAAB68" w14:textId="77777777" w:rsidR="009B2141" w:rsidRPr="00DD6B89" w:rsidRDefault="00000000">
            <w:pPr>
              <w:pStyle w:val="-"/>
              <w:ind w:left="118" w:right="118"/>
              <w:rPr>
                <w:lang w:eastAsia="zh-TW"/>
              </w:rPr>
            </w:pPr>
            <w:r w:rsidRPr="00DD6B89">
              <w:rPr>
                <w:lang w:eastAsia="zh-TW"/>
              </w:rPr>
              <w:t>《福建省開發區管理辦法》</w:t>
            </w:r>
          </w:p>
          <w:p w14:paraId="027EB164" w14:textId="77777777" w:rsidR="009B2141" w:rsidRPr="00DD6B89" w:rsidRDefault="00000000">
            <w:pPr>
              <w:pStyle w:val="-"/>
              <w:ind w:left="118" w:right="118"/>
              <w:rPr>
                <w:lang w:eastAsia="zh-TW"/>
              </w:rPr>
            </w:pPr>
            <w:r w:rsidRPr="00DD6B89">
              <w:rPr>
                <w:lang w:eastAsia="zh-TW"/>
              </w:rPr>
              <w:t>產業政策：</w:t>
            </w:r>
          </w:p>
          <w:p w14:paraId="5167FF6D" w14:textId="77777777" w:rsidR="009B2141" w:rsidRPr="00DD6B89" w:rsidRDefault="00000000">
            <w:pPr>
              <w:pStyle w:val="-"/>
              <w:ind w:left="118" w:right="118"/>
              <w:rPr>
                <w:lang w:eastAsia="zh-TW"/>
              </w:rPr>
            </w:pPr>
            <w:r w:rsidRPr="00DD6B89">
              <w:rPr>
                <w:lang w:eastAsia="zh-TW"/>
              </w:rPr>
              <w:t>《福建省吸收外商投資導向》</w:t>
            </w:r>
          </w:p>
          <w:p w14:paraId="1DBED7FC" w14:textId="77777777" w:rsidR="009B2141" w:rsidRPr="00DD6B89" w:rsidRDefault="00000000">
            <w:pPr>
              <w:pStyle w:val="-"/>
              <w:ind w:left="118" w:right="118"/>
              <w:rPr>
                <w:lang w:eastAsia="zh-TW"/>
              </w:rPr>
            </w:pPr>
            <w:r w:rsidRPr="00DD6B89">
              <w:rPr>
                <w:lang w:eastAsia="zh-TW"/>
              </w:rPr>
              <w:t>《關於外商投資重點產業若干意見》</w:t>
            </w:r>
          </w:p>
          <w:p w14:paraId="3D70B1CB" w14:textId="77777777" w:rsidR="009B2141" w:rsidRPr="00DD6B89" w:rsidRDefault="00000000">
            <w:pPr>
              <w:pStyle w:val="-"/>
              <w:ind w:left="118" w:right="118"/>
              <w:rPr>
                <w:lang w:eastAsia="zh-TW"/>
              </w:rPr>
            </w:pPr>
            <w:r w:rsidRPr="00DD6B89">
              <w:rPr>
                <w:lang w:eastAsia="zh-TW"/>
              </w:rPr>
              <w:t>《關於用好</w:t>
            </w:r>
            <w:hyperlink r:id="rId149" w:tgtFrame="https://www.in-en.com/article/html/_blank" w:history="1">
              <w:r w:rsidRPr="00DD6B89">
                <w:rPr>
                  <w:lang w:eastAsia="zh-TW"/>
                </w:rPr>
                <w:t>內外貿專項資金</w:t>
              </w:r>
            </w:hyperlink>
            <w:r w:rsidRPr="00DD6B89">
              <w:rPr>
                <w:lang w:eastAsia="zh-TW"/>
              </w:rPr>
              <w:t>支持穩外貿穩外資促消費工作的通知》</w:t>
            </w:r>
          </w:p>
          <w:p w14:paraId="27618B05" w14:textId="77777777" w:rsidR="009B2141" w:rsidRPr="00DD6B89" w:rsidRDefault="00000000">
            <w:pPr>
              <w:pStyle w:val="-"/>
              <w:ind w:left="118" w:right="118"/>
              <w:rPr>
                <w:lang w:eastAsia="zh-TW"/>
              </w:rPr>
            </w:pPr>
            <w:r w:rsidRPr="00DD6B89">
              <w:rPr>
                <w:lang w:eastAsia="zh-TW"/>
              </w:rPr>
              <w:t>《福建省加快生物醫藥產業高質量發展的實施方案》</w:t>
            </w:r>
          </w:p>
          <w:p w14:paraId="641F0339" w14:textId="77777777" w:rsidR="009B2141" w:rsidRPr="00DD6B89" w:rsidRDefault="00000000">
            <w:pPr>
              <w:pStyle w:val="-"/>
              <w:ind w:left="118" w:right="118"/>
              <w:rPr>
                <w:lang w:eastAsia="zh-TW"/>
              </w:rPr>
            </w:pPr>
            <w:r w:rsidRPr="00DD6B89">
              <w:rPr>
                <w:lang w:eastAsia="zh-TW"/>
              </w:rPr>
              <w:t>《關於支持文旅行業恢複發展的紓困幫扶措施》</w:t>
            </w:r>
          </w:p>
          <w:p w14:paraId="14CB9BB1" w14:textId="77777777" w:rsidR="009B2141" w:rsidRPr="00DD6B89" w:rsidRDefault="00000000">
            <w:pPr>
              <w:pStyle w:val="-"/>
              <w:ind w:left="118" w:right="118"/>
              <w:rPr>
                <w:lang w:eastAsia="zh-TW"/>
              </w:rPr>
            </w:pPr>
            <w:r w:rsidRPr="00DD6B89">
              <w:rPr>
                <w:lang w:eastAsia="zh-TW"/>
              </w:rPr>
              <w:t>《福建省市場監管局服務市場主體紓困解難十二條措施》</w:t>
            </w:r>
          </w:p>
          <w:p w14:paraId="6220A40C" w14:textId="77777777" w:rsidR="009B2141" w:rsidRPr="00DD6B89" w:rsidRDefault="00000000">
            <w:pPr>
              <w:pStyle w:val="-"/>
              <w:ind w:left="118" w:right="118"/>
              <w:rPr>
                <w:lang w:eastAsia="zh-TW"/>
              </w:rPr>
            </w:pPr>
            <w:r w:rsidRPr="00DD6B89">
              <w:rPr>
                <w:lang w:eastAsia="zh-TW"/>
              </w:rPr>
              <w:t>《福建省發展和改革委員會等</w:t>
            </w:r>
            <w:r w:rsidRPr="00DD6B89">
              <w:rPr>
                <w:lang w:eastAsia="zh-TW"/>
              </w:rPr>
              <w:t>5</w:t>
            </w:r>
            <w:r w:rsidRPr="00DD6B89">
              <w:rPr>
                <w:lang w:eastAsia="zh-TW"/>
              </w:rPr>
              <w:t>部門關於促進石化化工高質量發展加快打造萬億支柱產業的實施意見》</w:t>
            </w:r>
          </w:p>
          <w:p w14:paraId="19425CE5" w14:textId="77777777" w:rsidR="009B2141" w:rsidRPr="00DD6B89" w:rsidRDefault="00000000">
            <w:pPr>
              <w:pStyle w:val="-"/>
              <w:ind w:left="118" w:right="118"/>
              <w:rPr>
                <w:lang w:eastAsia="zh-TW"/>
              </w:rPr>
            </w:pPr>
            <w:r w:rsidRPr="00DD6B89">
              <w:rPr>
                <w:lang w:eastAsia="zh-TW"/>
              </w:rPr>
              <w:t>《福建省現代物流業高質量發展實施方案》</w:t>
            </w:r>
          </w:p>
          <w:p w14:paraId="21F26C53" w14:textId="77777777" w:rsidR="009B2141" w:rsidRPr="00DD6B89" w:rsidRDefault="00000000">
            <w:pPr>
              <w:pStyle w:val="-"/>
              <w:ind w:left="118" w:right="118"/>
              <w:rPr>
                <w:lang w:eastAsia="zh-TW"/>
              </w:rPr>
            </w:pPr>
            <w:r w:rsidRPr="00DD6B89">
              <w:rPr>
                <w:lang w:eastAsia="zh-TW"/>
              </w:rPr>
              <w:t>《福建省新能源汽車產業發展規劃（</w:t>
            </w:r>
            <w:r w:rsidRPr="00DD6B89">
              <w:rPr>
                <w:lang w:eastAsia="zh-TW"/>
              </w:rPr>
              <w:t>2022—2025</w:t>
            </w:r>
            <w:r w:rsidRPr="00DD6B89">
              <w:rPr>
                <w:lang w:eastAsia="zh-TW"/>
              </w:rPr>
              <w:t>年）》</w:t>
            </w:r>
          </w:p>
          <w:p w14:paraId="6C32694B" w14:textId="77777777" w:rsidR="009B2141" w:rsidRPr="00DD6B89" w:rsidRDefault="00000000">
            <w:pPr>
              <w:pStyle w:val="-"/>
              <w:ind w:left="118" w:right="118"/>
              <w:rPr>
                <w:lang w:eastAsia="zh-TW"/>
              </w:rPr>
            </w:pPr>
            <w:r w:rsidRPr="00DD6B89">
              <w:rPr>
                <w:lang w:eastAsia="zh-TW"/>
              </w:rPr>
              <w:t>福州市《關於加快培育發展未來產業的實施意見》</w:t>
            </w:r>
          </w:p>
          <w:p w14:paraId="64FE447A" w14:textId="77777777" w:rsidR="009B2141" w:rsidRPr="00DD6B89" w:rsidRDefault="00000000">
            <w:pPr>
              <w:pStyle w:val="-"/>
              <w:ind w:left="118" w:right="118"/>
              <w:rPr>
                <w:lang w:eastAsia="zh-TW"/>
              </w:rPr>
            </w:pPr>
            <w:r w:rsidRPr="00DD6B89">
              <w:rPr>
                <w:lang w:eastAsia="zh-TW"/>
              </w:rPr>
              <w:t>《福建省加快推動竹產業高質量發展行動方案（</w:t>
            </w:r>
            <w:r w:rsidRPr="00DD6B89">
              <w:rPr>
                <w:lang w:eastAsia="zh-TW"/>
              </w:rPr>
              <w:t>2023—2025</w:t>
            </w:r>
            <w:r w:rsidRPr="00DD6B89">
              <w:rPr>
                <w:lang w:eastAsia="zh-TW"/>
              </w:rPr>
              <w:t>年）》</w:t>
            </w:r>
          </w:p>
          <w:p w14:paraId="0995DB42" w14:textId="77777777" w:rsidR="009B2141" w:rsidRPr="00DD6B89" w:rsidRDefault="00000000">
            <w:pPr>
              <w:pStyle w:val="-"/>
              <w:ind w:left="118" w:right="118"/>
              <w:rPr>
                <w:lang w:eastAsia="zh-TW"/>
              </w:rPr>
            </w:pPr>
            <w:r w:rsidRPr="00DD6B89">
              <w:rPr>
                <w:lang w:eastAsia="zh-TW"/>
              </w:rPr>
              <w:t>《福建省海洋經濟促進條例》</w:t>
            </w:r>
          </w:p>
          <w:p w14:paraId="55092BC5" w14:textId="77777777" w:rsidR="009B2141" w:rsidRPr="00DD6B89" w:rsidRDefault="00000000">
            <w:pPr>
              <w:pStyle w:val="-"/>
              <w:ind w:left="118" w:right="118"/>
              <w:rPr>
                <w:lang w:eastAsia="zh-TW"/>
              </w:rPr>
            </w:pPr>
            <w:r w:rsidRPr="00DD6B89">
              <w:rPr>
                <w:lang w:eastAsia="zh-TW"/>
              </w:rPr>
              <w:t>《福建省促進人工智能產業發展十條措施》</w:t>
            </w:r>
          </w:p>
          <w:p w14:paraId="5BE118A1" w14:textId="77777777" w:rsidR="009B2141" w:rsidRPr="00DD6B89" w:rsidRDefault="00000000">
            <w:pPr>
              <w:pStyle w:val="-"/>
              <w:ind w:left="118" w:right="118"/>
              <w:rPr>
                <w:lang w:eastAsia="zh-TW"/>
              </w:rPr>
            </w:pPr>
            <w:r w:rsidRPr="00DD6B89">
              <w:rPr>
                <w:lang w:eastAsia="zh-TW"/>
              </w:rPr>
              <w:lastRenderedPageBreak/>
              <w:t>《關於推動</w:t>
            </w:r>
            <w:r w:rsidRPr="00DD6B89">
              <w:rPr>
                <w:rFonts w:hint="eastAsia"/>
              </w:rPr>
              <w:t>數位</w:t>
            </w:r>
            <w:r w:rsidRPr="00DD6B89">
              <w:rPr>
                <w:lang w:eastAsia="zh-TW"/>
              </w:rPr>
              <w:t>文旅高質量發展的實施方案》</w:t>
            </w:r>
          </w:p>
          <w:p w14:paraId="657AC030" w14:textId="77777777" w:rsidR="009B2141" w:rsidRPr="00DD6B89" w:rsidRDefault="00000000">
            <w:pPr>
              <w:pStyle w:val="-"/>
              <w:ind w:left="118" w:right="118"/>
              <w:rPr>
                <w:lang w:eastAsia="zh-TW"/>
              </w:rPr>
            </w:pPr>
            <w:proofErr w:type="gramStart"/>
            <w:r w:rsidRPr="00DD6B89">
              <w:rPr>
                <w:lang w:eastAsia="zh-TW"/>
              </w:rPr>
              <w:t>臺</w:t>
            </w:r>
            <w:proofErr w:type="gramEnd"/>
            <w:r w:rsidRPr="00DD6B89">
              <w:rPr>
                <w:lang w:eastAsia="zh-TW"/>
              </w:rPr>
              <w:t>商投資產業政策：</w:t>
            </w:r>
          </w:p>
          <w:p w14:paraId="312BDA43" w14:textId="77777777" w:rsidR="009B2141" w:rsidRPr="00DD6B89" w:rsidRDefault="00000000">
            <w:pPr>
              <w:pStyle w:val="-"/>
              <w:ind w:left="118" w:right="118"/>
              <w:rPr>
                <w:rFonts w:cs="華康細圓體"/>
                <w:lang w:eastAsia="zh-TW"/>
              </w:rPr>
            </w:pPr>
            <w:r w:rsidRPr="00DD6B89">
              <w:rPr>
                <w:rFonts w:cs="華康細圓體" w:hint="eastAsia"/>
                <w:lang w:eastAsia="zh-TW"/>
              </w:rPr>
              <w:t>《福建省促進兩岸標準共通條例》</w:t>
            </w:r>
          </w:p>
          <w:p w14:paraId="7A611A99" w14:textId="473BAA29" w:rsidR="009B2141" w:rsidRPr="00DD6B89" w:rsidRDefault="00000000">
            <w:pPr>
              <w:pStyle w:val="-"/>
              <w:ind w:left="118" w:right="118"/>
              <w:rPr>
                <w:rFonts w:cs="華康細圓體"/>
              </w:rPr>
            </w:pPr>
            <w:r w:rsidRPr="00DD6B89">
              <w:rPr>
                <w:lang w:eastAsia="zh-TW"/>
              </w:rPr>
              <w:t>《中共中央、國務院關於支持福建探索海峽兩岸融合發展新路建設兩岸融合發展示範區的意見》</w:t>
            </w:r>
            <w:r w:rsidRPr="00DD6B89">
              <w:rPr>
                <w:rFonts w:cs="華康細圓體" w:hint="eastAsia"/>
              </w:rPr>
              <w:t>（</w:t>
            </w:r>
            <w:r w:rsidRPr="00DD6B89">
              <w:rPr>
                <w:rFonts w:cs="華康細圓體" w:hint="eastAsia"/>
                <w:lang w:eastAsia="zh-TW"/>
              </w:rPr>
              <w:t>截至</w:t>
            </w: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12</w:t>
            </w:r>
            <w:r w:rsidRPr="00DD6B89">
              <w:rPr>
                <w:rFonts w:cs="華康細圓體" w:hint="eastAsia"/>
                <w:lang w:eastAsia="zh-TW"/>
              </w:rPr>
              <w:t>月，福建省已先後</w:t>
            </w:r>
            <w:r w:rsidR="00E24C1A" w:rsidRPr="00DD6B89">
              <w:rPr>
                <w:rFonts w:cs="華康細圓體" w:hint="eastAsia"/>
                <w:lang w:eastAsia="zh-TW"/>
              </w:rPr>
              <w:t>發布</w:t>
            </w:r>
            <w:r w:rsidRPr="00DD6B89">
              <w:rPr>
                <w:rFonts w:cs="華康細圓體" w:hint="eastAsia"/>
                <w:lang w:eastAsia="zh-TW"/>
              </w:rPr>
              <w:t>5</w:t>
            </w:r>
            <w:r w:rsidRPr="00DD6B89">
              <w:rPr>
                <w:rFonts w:cs="華康細圓體" w:hint="eastAsia"/>
                <w:lang w:eastAsia="zh-TW"/>
              </w:rPr>
              <w:t>批</w:t>
            </w:r>
            <w:r w:rsidRPr="00DD6B89">
              <w:rPr>
                <w:rFonts w:cs="華康細圓體" w:hint="eastAsia"/>
                <w:lang w:eastAsia="zh-TW"/>
              </w:rPr>
              <w:t>74</w:t>
            </w:r>
            <w:r w:rsidRPr="00DD6B89">
              <w:rPr>
                <w:rFonts w:cs="華康細圓體" w:hint="eastAsia"/>
                <w:lang w:eastAsia="zh-TW"/>
              </w:rPr>
              <w:t>條促進閩</w:t>
            </w:r>
            <w:proofErr w:type="gramStart"/>
            <w:r w:rsidRPr="00DD6B89">
              <w:rPr>
                <w:rFonts w:cs="華康細圓體" w:hint="eastAsia"/>
                <w:lang w:eastAsia="zh-TW"/>
              </w:rPr>
              <w:t>臺</w:t>
            </w:r>
            <w:proofErr w:type="gramEnd"/>
            <w:r w:rsidRPr="00DD6B89">
              <w:rPr>
                <w:rFonts w:cs="華康細圓體" w:hint="eastAsia"/>
                <w:lang w:eastAsia="zh-TW"/>
              </w:rPr>
              <w:t>融合政策措施</w:t>
            </w:r>
            <w:r w:rsidRPr="00DD6B89">
              <w:rPr>
                <w:rFonts w:cs="華康細圓體" w:hint="eastAsia"/>
              </w:rPr>
              <w:t>）</w:t>
            </w:r>
          </w:p>
          <w:p w14:paraId="7A464CC0" w14:textId="77777777" w:rsidR="009B2141" w:rsidRPr="00DD6B89" w:rsidRDefault="00000000">
            <w:pPr>
              <w:pStyle w:val="-"/>
              <w:ind w:left="118" w:right="118"/>
              <w:rPr>
                <w:rFonts w:cs="華康細圓體"/>
              </w:rPr>
            </w:pPr>
            <w:r w:rsidRPr="00DD6B89">
              <w:rPr>
                <w:rFonts w:cs="華康細圓體" w:hint="eastAsia"/>
              </w:rPr>
              <w:t>《關於金融支持福建探索海峽兩岸融合發展新路建設兩岸融合發展示範區的若幹措施》（</w:t>
            </w:r>
            <w:r w:rsidRPr="00DD6B89">
              <w:rPr>
                <w:rFonts w:cs="華康細圓體" w:hint="eastAsia"/>
              </w:rPr>
              <w:t>2025</w:t>
            </w:r>
            <w:r w:rsidRPr="00DD6B89">
              <w:rPr>
                <w:rFonts w:cs="華康細圓體" w:hint="eastAsia"/>
              </w:rPr>
              <w:t>年</w:t>
            </w:r>
            <w:r w:rsidRPr="00DD6B89">
              <w:rPr>
                <w:rFonts w:cs="華康細圓體" w:hint="eastAsia"/>
              </w:rPr>
              <w:t>06</w:t>
            </w:r>
            <w:r w:rsidRPr="00DD6B89">
              <w:rPr>
                <w:rFonts w:cs="華康細圓體" w:hint="eastAsia"/>
              </w:rPr>
              <w:t>月</w:t>
            </w:r>
            <w:r w:rsidRPr="00DD6B89">
              <w:rPr>
                <w:rFonts w:cs="華康細圓體" w:hint="eastAsia"/>
              </w:rPr>
              <w:t>01</w:t>
            </w:r>
            <w:r w:rsidRPr="00DD6B89">
              <w:rPr>
                <w:rFonts w:cs="華康細圓體" w:hint="eastAsia"/>
              </w:rPr>
              <w:t>日起施行）</w:t>
            </w:r>
          </w:p>
          <w:p w14:paraId="75FB549D" w14:textId="77777777" w:rsidR="009B2141" w:rsidRPr="00DD6B89" w:rsidRDefault="00000000">
            <w:pPr>
              <w:pStyle w:val="-"/>
              <w:ind w:left="118" w:right="118"/>
              <w:rPr>
                <w:rFonts w:cs="華康細圓體"/>
                <w:lang w:eastAsia="zh-TW"/>
              </w:rPr>
            </w:pPr>
            <w:r w:rsidRPr="00DD6B89">
              <w:rPr>
                <w:lang w:eastAsia="zh-TW"/>
              </w:rPr>
              <w:t>《關於經貿領域支持福建探索海峽兩岸融合發展新路若幹措施的通知》</w:t>
            </w:r>
          </w:p>
          <w:p w14:paraId="45E9F668" w14:textId="77777777" w:rsidR="009B2141" w:rsidRPr="00DD6B89" w:rsidRDefault="00000000">
            <w:pPr>
              <w:pStyle w:val="-"/>
              <w:ind w:left="118" w:right="118"/>
              <w:rPr>
                <w:lang w:eastAsia="zh-TW"/>
              </w:rPr>
            </w:pPr>
            <w:r w:rsidRPr="00DD6B89">
              <w:rPr>
                <w:lang w:eastAsia="zh-TW"/>
              </w:rPr>
              <w:t>《臺商投資福建指引（</w:t>
            </w:r>
            <w:r w:rsidRPr="00DD6B89">
              <w:rPr>
                <w:lang w:eastAsia="zh-TW"/>
              </w:rPr>
              <w:t>2021</w:t>
            </w:r>
            <w:r w:rsidRPr="00DD6B89">
              <w:rPr>
                <w:lang w:eastAsia="zh-TW"/>
              </w:rPr>
              <w:t>版）》</w:t>
            </w:r>
          </w:p>
          <w:p w14:paraId="3B9ED8DC" w14:textId="77777777" w:rsidR="009B2141" w:rsidRPr="00DD6B89" w:rsidRDefault="00000000">
            <w:pPr>
              <w:pStyle w:val="-"/>
              <w:ind w:left="118" w:right="118"/>
              <w:rPr>
                <w:lang w:eastAsia="zh-TW"/>
              </w:rPr>
            </w:pPr>
            <w:r w:rsidRPr="00DD6B89">
              <w:rPr>
                <w:lang w:eastAsia="zh-TW"/>
              </w:rPr>
              <w:t>《福建省貫徹〈關於促進兩岸經濟文化交流合作的若干措施〉實施意見》</w:t>
            </w:r>
          </w:p>
          <w:p w14:paraId="57F24B09" w14:textId="77777777" w:rsidR="009B2141" w:rsidRPr="00DD6B89" w:rsidRDefault="00000000">
            <w:pPr>
              <w:pStyle w:val="-"/>
              <w:ind w:left="118" w:right="118"/>
              <w:rPr>
                <w:lang w:eastAsia="zh-TW"/>
              </w:rPr>
            </w:pPr>
            <w:r w:rsidRPr="00DD6B89">
              <w:rPr>
                <w:lang w:eastAsia="zh-TW"/>
              </w:rPr>
              <w:t>《福建省人民政府關於鼓勵和支持臺灣青年來閩創業就業的意見》</w:t>
            </w:r>
          </w:p>
          <w:p w14:paraId="05356D51" w14:textId="77777777" w:rsidR="009B2141" w:rsidRPr="00DD6B89" w:rsidRDefault="00000000">
            <w:pPr>
              <w:pStyle w:val="-"/>
              <w:ind w:left="118" w:right="118"/>
              <w:rPr>
                <w:lang w:eastAsia="zh-TW"/>
              </w:rPr>
            </w:pPr>
            <w:r w:rsidRPr="00DD6B89">
              <w:rPr>
                <w:lang w:eastAsia="zh-TW"/>
              </w:rPr>
              <w:t>《鼓勵和支援海峽兩岸（福建）農業合作試驗區建設的暫行規定》</w:t>
            </w:r>
          </w:p>
          <w:p w14:paraId="6DAF761E" w14:textId="77777777" w:rsidR="009B2141" w:rsidRPr="00DD6B89" w:rsidRDefault="00000000">
            <w:pPr>
              <w:pStyle w:val="-"/>
              <w:ind w:left="118" w:right="118"/>
              <w:rPr>
                <w:lang w:eastAsia="zh-TW"/>
              </w:rPr>
            </w:pPr>
            <w:r w:rsidRPr="00DD6B89">
              <w:rPr>
                <w:lang w:eastAsia="zh-TW"/>
              </w:rPr>
              <w:t>《臺灣投資者經第三地轉投資認定暫行辦法》</w:t>
            </w:r>
          </w:p>
          <w:p w14:paraId="7F5357DA" w14:textId="77777777" w:rsidR="009B2141" w:rsidRPr="00DD6B89" w:rsidRDefault="00000000">
            <w:pPr>
              <w:pStyle w:val="-"/>
              <w:ind w:left="118" w:right="118"/>
              <w:rPr>
                <w:lang w:eastAsia="zh-TW"/>
              </w:rPr>
            </w:pPr>
            <w:r w:rsidRPr="00DD6B89">
              <w:rPr>
                <w:lang w:eastAsia="zh-TW"/>
              </w:rPr>
              <w:t>《福建省閩臺鄉建鄉創合作管理規定》</w:t>
            </w:r>
          </w:p>
          <w:p w14:paraId="3B5E493F" w14:textId="77777777" w:rsidR="009B2141" w:rsidRPr="00DD6B89" w:rsidRDefault="00000000">
            <w:pPr>
              <w:pStyle w:val="-"/>
              <w:ind w:left="118" w:right="118"/>
              <w:rPr>
                <w:lang w:eastAsia="zh-TW"/>
              </w:rPr>
            </w:pPr>
            <w:r w:rsidRPr="00DD6B89">
              <w:rPr>
                <w:lang w:eastAsia="zh-TW"/>
              </w:rPr>
              <w:t>社會保障政策：</w:t>
            </w:r>
          </w:p>
          <w:p w14:paraId="2B2CC3E3" w14:textId="77777777" w:rsidR="009B2141" w:rsidRPr="00DD6B89" w:rsidRDefault="00000000">
            <w:pPr>
              <w:pStyle w:val="-"/>
              <w:ind w:left="118" w:right="118"/>
              <w:rPr>
                <w:lang w:eastAsia="zh-TW"/>
              </w:rPr>
            </w:pPr>
            <w:r w:rsidRPr="00DD6B89">
              <w:rPr>
                <w:lang w:eastAsia="zh-TW"/>
              </w:rPr>
              <w:t>《福建省人民政府貫徹國務院關於建立城鎮職工基本醫療保險制度的決定的通知》</w:t>
            </w:r>
          </w:p>
          <w:p w14:paraId="6F63B8AC" w14:textId="77777777" w:rsidR="009B2141" w:rsidRPr="00DD6B89" w:rsidRDefault="00000000">
            <w:pPr>
              <w:pStyle w:val="-"/>
              <w:ind w:left="118" w:right="118"/>
              <w:rPr>
                <w:lang w:eastAsia="zh-TW"/>
              </w:rPr>
            </w:pPr>
            <w:r w:rsidRPr="00DD6B89">
              <w:rPr>
                <w:lang w:eastAsia="zh-TW"/>
              </w:rPr>
              <w:lastRenderedPageBreak/>
              <w:t>《福建省人力資源和社會保障廳關於公布我省最低工資標準的通知》</w:t>
            </w:r>
          </w:p>
          <w:p w14:paraId="5FB09D30" w14:textId="77777777" w:rsidR="009B2141" w:rsidRPr="00DD6B89" w:rsidRDefault="00000000">
            <w:pPr>
              <w:pStyle w:val="-"/>
              <w:ind w:left="118" w:right="118"/>
              <w:rPr>
                <w:lang w:eastAsia="zh-TW"/>
              </w:rPr>
            </w:pPr>
            <w:r w:rsidRPr="00DD6B89">
              <w:rPr>
                <w:lang w:eastAsia="zh-TW"/>
              </w:rPr>
              <w:t>《福建省階段性減免企業社會保險費實施辦法》</w:t>
            </w:r>
          </w:p>
        </w:tc>
      </w:tr>
      <w:tr w:rsidR="009B2141" w:rsidRPr="00DD6B89" w14:paraId="09B54A86" w14:textId="77777777">
        <w:trPr>
          <w:trHeight w:val="680"/>
        </w:trPr>
        <w:tc>
          <w:tcPr>
            <w:tcW w:w="1413" w:type="pct"/>
            <w:vAlign w:val="center"/>
          </w:tcPr>
          <w:p w14:paraId="147BAF1F" w14:textId="77777777" w:rsidR="009B2141" w:rsidRPr="00DD6B89" w:rsidRDefault="00000000">
            <w:pPr>
              <w:pStyle w:val="-0"/>
              <w:ind w:left="118" w:right="118"/>
            </w:pPr>
            <w:r w:rsidRPr="00DD6B89">
              <w:lastRenderedPageBreak/>
              <w:t>投資服務機構</w:t>
            </w:r>
          </w:p>
        </w:tc>
        <w:tc>
          <w:tcPr>
            <w:tcW w:w="6079" w:type="dxa"/>
            <w:vAlign w:val="center"/>
          </w:tcPr>
          <w:p w14:paraId="67F9FADF" w14:textId="77777777" w:rsidR="009B2141" w:rsidRPr="00DD6B89" w:rsidRDefault="00000000">
            <w:pPr>
              <w:pStyle w:val="-"/>
              <w:ind w:left="118" w:right="118"/>
              <w:rPr>
                <w:lang w:eastAsia="zh-TW"/>
              </w:rPr>
            </w:pPr>
            <w:r w:rsidRPr="00DD6B89">
              <w:rPr>
                <w:lang w:eastAsia="zh-TW"/>
              </w:rPr>
              <w:t>福建省政務服務</w:t>
            </w:r>
            <w:r w:rsidRPr="00DD6B89">
              <w:rPr>
                <w:lang w:eastAsia="zh-TW"/>
              </w:rPr>
              <w:t xml:space="preserve"> https://zwfw.fujian.gov.cn/</w:t>
            </w:r>
          </w:p>
          <w:p w14:paraId="7C1A2934" w14:textId="77777777" w:rsidR="009B2141" w:rsidRPr="00DD6B89" w:rsidRDefault="00000000">
            <w:pPr>
              <w:pStyle w:val="-"/>
              <w:ind w:left="118" w:right="118"/>
              <w:rPr>
                <w:lang w:eastAsia="zh-TW"/>
              </w:rPr>
            </w:pPr>
            <w:r w:rsidRPr="00DD6B89">
              <w:rPr>
                <w:lang w:eastAsia="zh-TW"/>
              </w:rPr>
              <w:t>福建省發展與改革委員會</w:t>
            </w:r>
            <w:r w:rsidRPr="00DD6B89">
              <w:rPr>
                <w:lang w:eastAsia="zh-TW"/>
              </w:rPr>
              <w:t>http://fgw.fujian.gov.cn/</w:t>
            </w:r>
          </w:p>
          <w:p w14:paraId="12ABBB2F" w14:textId="77777777" w:rsidR="009B2141" w:rsidRPr="00DD6B89" w:rsidRDefault="00000000">
            <w:pPr>
              <w:pStyle w:val="-"/>
              <w:ind w:left="118" w:right="118"/>
              <w:rPr>
                <w:lang w:eastAsia="zh-TW"/>
              </w:rPr>
            </w:pPr>
            <w:r w:rsidRPr="00DD6B89">
              <w:rPr>
                <w:lang w:eastAsia="zh-TW"/>
              </w:rPr>
              <w:t>福建省稅務局</w:t>
            </w:r>
            <w:r w:rsidRPr="00DD6B89">
              <w:rPr>
                <w:lang w:eastAsia="zh-TW"/>
              </w:rPr>
              <w:t>http://fujian.chinatax.gov.cn/</w:t>
            </w:r>
          </w:p>
          <w:p w14:paraId="6138C753" w14:textId="77777777" w:rsidR="009B2141" w:rsidRPr="00DD6B89" w:rsidRDefault="00000000">
            <w:pPr>
              <w:pStyle w:val="-"/>
              <w:ind w:left="118" w:right="118"/>
              <w:rPr>
                <w:lang w:eastAsia="zh-TW"/>
              </w:rPr>
            </w:pPr>
            <w:r w:rsidRPr="00DD6B89">
              <w:rPr>
                <w:lang w:eastAsia="zh-TW"/>
              </w:rPr>
              <w:t>福建省財政廳</w:t>
            </w:r>
            <w:r w:rsidRPr="00DD6B89">
              <w:rPr>
                <w:lang w:eastAsia="zh-TW"/>
              </w:rPr>
              <w:t>http://czt.fujian.gov.cn/</w:t>
            </w:r>
          </w:p>
          <w:p w14:paraId="5A439F68" w14:textId="77777777" w:rsidR="009B2141" w:rsidRPr="00DD6B89" w:rsidRDefault="00000000">
            <w:pPr>
              <w:pStyle w:val="-"/>
              <w:ind w:left="118" w:right="118"/>
              <w:rPr>
                <w:lang w:eastAsia="zh-TW"/>
              </w:rPr>
            </w:pPr>
            <w:r w:rsidRPr="00DD6B89">
              <w:rPr>
                <w:lang w:eastAsia="zh-TW"/>
              </w:rPr>
              <w:t>福建省商務廳（福建省國際投資促進中心）</w:t>
            </w:r>
          </w:p>
          <w:p w14:paraId="6F4733F7" w14:textId="77777777" w:rsidR="009B2141" w:rsidRPr="00DD6B89" w:rsidRDefault="00000000">
            <w:pPr>
              <w:pStyle w:val="-"/>
              <w:ind w:left="118" w:right="118"/>
              <w:rPr>
                <w:lang w:eastAsia="zh-TW"/>
              </w:rPr>
            </w:pPr>
            <w:r w:rsidRPr="00DD6B89">
              <w:rPr>
                <w:lang w:eastAsia="zh-TW"/>
              </w:rPr>
              <w:t>http://swt.fujian.gov.cn/</w:t>
            </w:r>
          </w:p>
          <w:p w14:paraId="19A18D1C" w14:textId="77777777" w:rsidR="009B2141" w:rsidRPr="00DD6B89" w:rsidRDefault="00000000">
            <w:pPr>
              <w:pStyle w:val="-"/>
              <w:ind w:left="118" w:right="118"/>
              <w:rPr>
                <w:lang w:eastAsia="zh-TW"/>
              </w:rPr>
            </w:pPr>
            <w:r w:rsidRPr="00DD6B89">
              <w:rPr>
                <w:lang w:eastAsia="zh-TW"/>
              </w:rPr>
              <w:t>福建省外商投資企業協會</w:t>
            </w:r>
          </w:p>
          <w:p w14:paraId="65AF20BE" w14:textId="77777777" w:rsidR="009B2141" w:rsidRPr="00DD6B89" w:rsidRDefault="00000000">
            <w:pPr>
              <w:pStyle w:val="-"/>
              <w:ind w:left="118" w:right="118"/>
              <w:rPr>
                <w:lang w:eastAsia="zh-TW"/>
              </w:rPr>
            </w:pPr>
            <w:r w:rsidRPr="00DD6B89">
              <w:rPr>
                <w:lang w:eastAsia="zh-TW"/>
              </w:rPr>
              <w:t>福建省外商投資企業投訴協調中心</w:t>
            </w:r>
          </w:p>
          <w:p w14:paraId="0A88145C" w14:textId="77777777" w:rsidR="009B2141" w:rsidRPr="00DD6B89" w:rsidRDefault="00000000">
            <w:pPr>
              <w:pStyle w:val="-"/>
              <w:ind w:left="118" w:right="118"/>
              <w:rPr>
                <w:lang w:eastAsia="zh-TW"/>
              </w:rPr>
            </w:pPr>
            <w:r w:rsidRPr="00DD6B89">
              <w:rPr>
                <w:lang w:eastAsia="zh-TW"/>
              </w:rPr>
              <w:t>中國大陸（廈門）國際投資促進中心</w:t>
            </w:r>
          </w:p>
          <w:p w14:paraId="2181C027" w14:textId="77777777" w:rsidR="009B2141" w:rsidRPr="00DD6B89" w:rsidRDefault="00000000">
            <w:pPr>
              <w:pStyle w:val="-"/>
              <w:ind w:left="118" w:right="118"/>
            </w:pPr>
            <w:r w:rsidRPr="00DD6B89">
              <w:rPr>
                <w:lang w:eastAsia="zh-TW"/>
              </w:rPr>
              <w:t>中國大陸（福建）自由貿易試驗區：</w:t>
            </w:r>
            <w:r w:rsidRPr="00DD6B89">
              <w:rPr>
                <w:lang w:eastAsia="zh-TW"/>
              </w:rPr>
              <w:t>http://www.china-fjftz.gov.cn/</w:t>
            </w:r>
          </w:p>
        </w:tc>
      </w:tr>
    </w:tbl>
    <w:p w14:paraId="0AF8AC8F" w14:textId="77777777" w:rsidR="009B2141" w:rsidRPr="00DD6B89" w:rsidRDefault="009B2141">
      <w:pPr>
        <w:ind w:firstLineChars="0" w:firstLine="0"/>
        <w:rPr>
          <w:rFonts w:eastAsia="SimSun"/>
        </w:rPr>
      </w:pPr>
    </w:p>
    <w:p w14:paraId="01008E12" w14:textId="77777777" w:rsidR="009B2141" w:rsidRPr="00DD6B89" w:rsidRDefault="00000000">
      <w:pPr>
        <w:ind w:firstLineChars="0" w:firstLine="0"/>
        <w:rPr>
          <w:rFonts w:eastAsia="SimSun"/>
        </w:rPr>
      </w:pPr>
      <w:r w:rsidRPr="00DD6B89">
        <w:rPr>
          <w:noProof/>
          <w:lang w:eastAsia="zh-TW"/>
        </w:rPr>
        <mc:AlternateContent>
          <mc:Choice Requires="wps">
            <w:drawing>
              <wp:anchor distT="0" distB="0" distL="114300" distR="114300" simplePos="0" relativeHeight="251695104" behindDoc="0" locked="0" layoutInCell="1" allowOverlap="1" wp14:anchorId="7B1A06DE" wp14:editId="30867C11">
                <wp:simplePos x="0" y="0"/>
                <wp:positionH relativeFrom="column">
                  <wp:posOffset>-299720</wp:posOffset>
                </wp:positionH>
                <wp:positionV relativeFrom="paragraph">
                  <wp:posOffset>6201410</wp:posOffset>
                </wp:positionV>
                <wp:extent cx="6069330" cy="1833880"/>
                <wp:effectExtent l="0" t="0" r="0" b="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833880"/>
                        </a:xfrm>
                        <a:prstGeom prst="rect">
                          <a:avLst/>
                        </a:prstGeom>
                        <a:noFill/>
                        <a:ln>
                          <a:noFill/>
                        </a:ln>
                        <a:effectLst/>
                      </wps:spPr>
                      <wps:txbx>
                        <w:txbxContent>
                          <w:p w14:paraId="4A079F1A" w14:textId="77777777" w:rsidR="009B2141" w:rsidRDefault="00000000">
                            <w:pPr>
                              <w:snapToGrid w:val="0"/>
                              <w:ind w:firstLineChars="0" w:firstLine="0"/>
                              <w:rPr>
                                <w:rFonts w:ascii="華康新特黑體" w:eastAsia="華康新特黑體"/>
                                <w:lang w:eastAsia="zh-TW"/>
                              </w:rPr>
                            </w:pPr>
                            <w:r>
                              <w:rPr>
                                <w:rFonts w:ascii="華康新特黑體" w:eastAsia="華康新特黑體" w:hint="eastAsia"/>
                                <w:lang w:eastAsia="zh-TW"/>
                              </w:rPr>
                              <w:t>經濟部投資業務處</w:t>
                            </w:r>
                          </w:p>
                          <w:p w14:paraId="216F982A"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址：臺北市中正區館前路 71 號 8 樓</w:t>
                            </w:r>
                          </w:p>
                          <w:p w14:paraId="512D566D"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53598543"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2C5A4A3C"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1EDEB30B" w14:textId="77777777" w:rsidR="009B2141" w:rsidRDefault="00000000">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電子信箱：dois@moea.gov.tw</w:t>
                            </w:r>
                          </w:p>
                          <w:p w14:paraId="60877F44" w14:textId="77777777" w:rsidR="009B2141" w:rsidRDefault="009B2141">
                            <w:pPr>
                              <w:snapToGrid w:val="0"/>
                              <w:ind w:firstLineChars="0" w:firstLine="0"/>
                              <w:rPr>
                                <w:rFonts w:ascii="華康中黑體(P)" w:eastAsia="華康中黑體(P)" w:hAnsi="Arial" w:cs="Arial"/>
                                <w:sz w:val="20"/>
                                <w:szCs w:val="20"/>
                              </w:rPr>
                            </w:pPr>
                          </w:p>
                          <w:p w14:paraId="492A3E7A" w14:textId="77777777" w:rsidR="009B2141" w:rsidRDefault="009B214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anchor>
            </w:drawing>
          </mc:Choice>
          <mc:Fallback xmlns="">
            <w:pict>
              <v:shape w14:anchorId="7B1A06DE" id="文本框 22" o:spid="_x0000_s1027" type="#_x0000_t202" style="position:absolute;left:0;text-align:left;margin-left:-23.6pt;margin-top:488.3pt;width:477.9pt;height:144.4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" filled="f" stroked="f">
                <v:textbox>
                  <w:txbxContent>
                    <w:p w14:paraId="4A079F1A" w14:textId="77777777" w:rsidR="009B2141" w:rsidRDefault="00000000">
                      <w:pPr>
                        <w:snapToGrid w:val="0"/>
                        <w:ind w:firstLineChars="0" w:firstLine="0"/>
                        <w:rPr>
                          <w:rFonts w:ascii="華康新特黑體" w:eastAsia="華康新特黑體"/>
                          <w:lang w:eastAsia="zh-TW"/>
                        </w:rPr>
                      </w:pPr>
                      <w:r>
                        <w:rPr>
                          <w:rFonts w:ascii="華康新特黑體" w:eastAsia="華康新特黑體" w:hint="eastAsia"/>
                          <w:lang w:eastAsia="zh-TW"/>
                        </w:rPr>
                        <w:t>經濟部投資業務處</w:t>
                      </w:r>
                    </w:p>
                    <w:p w14:paraId="216F982A"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址：臺北市中正區館前路 71 號 8 樓</w:t>
                      </w:r>
                    </w:p>
                    <w:p w14:paraId="512D566D"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53598543"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2C5A4A3C"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1EDEB30B" w14:textId="77777777" w:rsidR="009B2141" w:rsidRDefault="00000000">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電子信箱：dois@moea.gov.tw</w:t>
                      </w:r>
                    </w:p>
                    <w:p w14:paraId="60877F44" w14:textId="77777777" w:rsidR="009B2141" w:rsidRDefault="009B2141">
                      <w:pPr>
                        <w:snapToGrid w:val="0"/>
                        <w:ind w:firstLineChars="0" w:firstLine="0"/>
                        <w:rPr>
                          <w:rFonts w:ascii="華康中黑體(P)" w:eastAsia="華康中黑體(P)" w:hAnsi="Arial" w:cs="Arial"/>
                          <w:sz w:val="20"/>
                          <w:szCs w:val="20"/>
                        </w:rPr>
                      </w:pPr>
                    </w:p>
                    <w:p w14:paraId="492A3E7A" w14:textId="77777777" w:rsidR="009B2141" w:rsidRDefault="009B2141">
                      <w:pPr>
                        <w:snapToGrid w:val="0"/>
                        <w:ind w:firstLineChars="0" w:firstLine="0"/>
                        <w:rPr>
                          <w:rFonts w:ascii="華康中黑體(P)" w:eastAsia="華康中黑體(P)" w:hAnsi="Arial" w:cs="Arial"/>
                          <w:sz w:val="20"/>
                          <w:szCs w:val="20"/>
                        </w:rPr>
                      </w:pPr>
                    </w:p>
                  </w:txbxContent>
                </v:textbox>
              </v:shape>
            </w:pict>
          </mc:Fallback>
        </mc:AlternateContent>
      </w:r>
    </w:p>
    <w:p w14:paraId="0D56EAC9" w14:textId="77777777" w:rsidR="009B2141" w:rsidRPr="00DD6B89" w:rsidRDefault="009B2141">
      <w:pPr>
        <w:ind w:firstLineChars="0" w:firstLine="0"/>
        <w:rPr>
          <w:lang w:eastAsia="zh-TW"/>
        </w:rPr>
      </w:pPr>
    </w:p>
    <w:p w14:paraId="5A79D4DF" w14:textId="77777777" w:rsidR="009B2141" w:rsidRPr="00DD6B89" w:rsidRDefault="009B2141">
      <w:pPr>
        <w:ind w:firstLineChars="0" w:firstLine="0"/>
        <w:rPr>
          <w:lang w:eastAsia="zh-TW"/>
        </w:rPr>
      </w:pPr>
    </w:p>
    <w:p w14:paraId="0EE848AB" w14:textId="77777777" w:rsidR="009B2141" w:rsidRPr="00DD6B89" w:rsidRDefault="009B2141">
      <w:pPr>
        <w:ind w:firstLine="632"/>
        <w:rPr>
          <w:rFonts w:eastAsia="華康粗明體"/>
          <w:sz w:val="32"/>
          <w:szCs w:val="32"/>
          <w:lang w:eastAsia="zh-TW"/>
        </w:rPr>
      </w:pPr>
    </w:p>
    <w:p w14:paraId="0038753B" w14:textId="77777777" w:rsidR="009B2141" w:rsidRPr="00DD6B89" w:rsidRDefault="00000000">
      <w:pPr>
        <w:pStyle w:val="aff"/>
        <w:spacing w:before="257" w:after="257"/>
        <w:ind w:left="632" w:hanging="632"/>
        <w:rPr>
          <w:color w:val="auto"/>
        </w:rPr>
      </w:pPr>
      <w:bookmarkStart w:id="52" w:name="_Toc205940377"/>
      <w:r w:rsidRPr="00DD6B89">
        <w:rPr>
          <w:color w:val="auto"/>
        </w:rPr>
        <w:lastRenderedPageBreak/>
        <w:t>八、北京市</w:t>
      </w:r>
      <w:bookmarkEnd w:id="52"/>
    </w:p>
    <w:p w14:paraId="10F61940" w14:textId="77777777" w:rsidR="009B2141" w:rsidRPr="00DD6B89" w:rsidRDefault="00000000">
      <w:pPr>
        <w:pStyle w:val="aff7"/>
        <w:spacing w:before="514"/>
        <w:rPr>
          <w:lang w:eastAsia="zh-TW"/>
        </w:rPr>
      </w:pPr>
      <w:r w:rsidRPr="00DD6B89">
        <w:rPr>
          <w:lang w:eastAsia="zh-TW"/>
        </w:rPr>
        <w:t>北京市基本數據表</w:t>
      </w:r>
    </w:p>
    <w:p w14:paraId="4C33644C"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CED7E7"/>
        <w:tblLook w:val="04A0" w:firstRow="1" w:lastRow="0" w:firstColumn="1" w:lastColumn="0" w:noHBand="0" w:noVBand="1"/>
      </w:tblPr>
      <w:tblGrid>
        <w:gridCol w:w="2128"/>
        <w:gridCol w:w="6346"/>
      </w:tblGrid>
      <w:tr w:rsidR="00E24C1A" w:rsidRPr="00DD6B89" w14:paraId="6E8B7276" w14:textId="77777777">
        <w:trPr>
          <w:trHeight w:val="680"/>
        </w:trPr>
        <w:tc>
          <w:tcPr>
            <w:tcW w:w="8466" w:type="dxa"/>
            <w:gridSpan w:val="2"/>
            <w:shd w:val="clear" w:color="auto" w:fill="CCFFFF"/>
            <w:tcMar>
              <w:top w:w="80" w:type="dxa"/>
              <w:left w:w="80" w:type="dxa"/>
              <w:bottom w:w="80" w:type="dxa"/>
              <w:right w:w="80" w:type="dxa"/>
            </w:tcMar>
            <w:vAlign w:val="center"/>
          </w:tcPr>
          <w:p w14:paraId="6A9B9AB8" w14:textId="77777777" w:rsidR="009B2141" w:rsidRPr="00DD6B89" w:rsidRDefault="00000000">
            <w:pPr>
              <w:pStyle w:val="affe"/>
              <w:rPr>
                <w:sz w:val="24"/>
                <w:szCs w:val="24"/>
              </w:rPr>
            </w:pPr>
            <w:r w:rsidRPr="00DD6B89">
              <w:rPr>
                <w:sz w:val="24"/>
                <w:szCs w:val="24"/>
              </w:rPr>
              <w:t>自然人文</w:t>
            </w:r>
          </w:p>
        </w:tc>
      </w:tr>
      <w:tr w:rsidR="00E24C1A" w:rsidRPr="00DD6B89" w14:paraId="05D4425E" w14:textId="77777777">
        <w:trPr>
          <w:trHeight w:val="680"/>
        </w:trPr>
        <w:tc>
          <w:tcPr>
            <w:tcW w:w="2126" w:type="dxa"/>
            <w:shd w:val="clear" w:color="auto" w:fill="auto"/>
            <w:tcMar>
              <w:top w:w="80" w:type="dxa"/>
              <w:left w:w="80" w:type="dxa"/>
              <w:bottom w:w="80" w:type="dxa"/>
              <w:right w:w="80" w:type="dxa"/>
            </w:tcMar>
            <w:vAlign w:val="center"/>
          </w:tcPr>
          <w:p w14:paraId="76B30F1A" w14:textId="77777777" w:rsidR="009B2141" w:rsidRPr="00DD6B89" w:rsidRDefault="00000000">
            <w:pPr>
              <w:ind w:leftChars="50" w:left="118" w:rightChars="50" w:right="118" w:firstLineChars="0" w:firstLine="0"/>
              <w:jc w:val="distribute"/>
              <w:rPr>
                <w:kern w:val="2"/>
                <w:szCs w:val="24"/>
              </w:rPr>
            </w:pPr>
            <w:r w:rsidRPr="00DD6B89">
              <w:rPr>
                <w:kern w:val="2"/>
                <w:szCs w:val="24"/>
              </w:rPr>
              <w:t>地理環境</w:t>
            </w:r>
          </w:p>
        </w:tc>
        <w:tc>
          <w:tcPr>
            <w:tcW w:w="6340" w:type="dxa"/>
            <w:shd w:val="clear" w:color="auto" w:fill="auto"/>
            <w:tcMar>
              <w:top w:w="80" w:type="dxa"/>
              <w:left w:w="80" w:type="dxa"/>
              <w:bottom w:w="80" w:type="dxa"/>
              <w:right w:w="80" w:type="dxa"/>
            </w:tcMar>
            <w:vAlign w:val="center"/>
          </w:tcPr>
          <w:p w14:paraId="4E574A90" w14:textId="77777777" w:rsidR="009B2141" w:rsidRPr="00DD6B89" w:rsidRDefault="00000000">
            <w:pPr>
              <w:ind w:leftChars="50" w:left="118" w:rightChars="50" w:right="118" w:firstLineChars="0" w:firstLine="0"/>
              <w:rPr>
                <w:kern w:val="2"/>
                <w:szCs w:val="24"/>
                <w:lang w:eastAsia="zh-TW"/>
              </w:rPr>
            </w:pPr>
            <w:r w:rsidRPr="00DD6B89">
              <w:rPr>
                <w:kern w:val="2"/>
                <w:szCs w:val="24"/>
                <w:lang w:eastAsia="zh-TW"/>
              </w:rPr>
              <w:t>北京位於東經</w:t>
            </w:r>
            <w:r w:rsidRPr="00DD6B89">
              <w:rPr>
                <w:kern w:val="2"/>
                <w:szCs w:val="24"/>
                <w:lang w:eastAsia="zh-TW"/>
              </w:rPr>
              <w:t>115.7°</w:t>
            </w:r>
            <w:proofErr w:type="gramStart"/>
            <w:r w:rsidRPr="00DD6B89">
              <w:rPr>
                <w:kern w:val="2"/>
                <w:szCs w:val="24"/>
                <w:lang w:eastAsia="zh-TW"/>
              </w:rPr>
              <w:t>—</w:t>
            </w:r>
            <w:proofErr w:type="gramEnd"/>
            <w:r w:rsidRPr="00DD6B89">
              <w:rPr>
                <w:kern w:val="2"/>
                <w:szCs w:val="24"/>
                <w:lang w:eastAsia="zh-TW"/>
              </w:rPr>
              <w:t>117.4°</w:t>
            </w:r>
            <w:r w:rsidRPr="00DD6B89">
              <w:rPr>
                <w:kern w:val="2"/>
                <w:szCs w:val="24"/>
                <w:lang w:eastAsia="zh-TW"/>
              </w:rPr>
              <w:t>，北緯</w:t>
            </w:r>
            <w:r w:rsidRPr="00DD6B89">
              <w:rPr>
                <w:kern w:val="2"/>
                <w:szCs w:val="24"/>
                <w:lang w:eastAsia="zh-TW"/>
              </w:rPr>
              <w:t>39.4°</w:t>
            </w:r>
            <w:proofErr w:type="gramStart"/>
            <w:r w:rsidRPr="00DD6B89">
              <w:rPr>
                <w:kern w:val="2"/>
                <w:szCs w:val="24"/>
                <w:lang w:eastAsia="zh-TW"/>
              </w:rPr>
              <w:t>—</w:t>
            </w:r>
            <w:proofErr w:type="gramEnd"/>
            <w:r w:rsidRPr="00DD6B89">
              <w:rPr>
                <w:kern w:val="2"/>
                <w:szCs w:val="24"/>
                <w:lang w:eastAsia="zh-TW"/>
              </w:rPr>
              <w:t>41.6°</w:t>
            </w:r>
            <w:r w:rsidRPr="00DD6B89">
              <w:rPr>
                <w:kern w:val="2"/>
                <w:szCs w:val="24"/>
                <w:lang w:eastAsia="zh-TW"/>
              </w:rPr>
              <w:t>，中心位於北緯</w:t>
            </w:r>
            <w:r w:rsidRPr="00DD6B89">
              <w:rPr>
                <w:kern w:val="2"/>
                <w:szCs w:val="24"/>
                <w:lang w:eastAsia="zh-TW"/>
              </w:rPr>
              <w:t>39°54′20</w:t>
            </w:r>
            <w:proofErr w:type="gramStart"/>
            <w:r w:rsidRPr="00DD6B89">
              <w:rPr>
                <w:kern w:val="2"/>
                <w:szCs w:val="24"/>
                <w:lang w:eastAsia="zh-TW"/>
              </w:rPr>
              <w:t>″</w:t>
            </w:r>
            <w:proofErr w:type="gramEnd"/>
            <w:r w:rsidRPr="00DD6B89">
              <w:rPr>
                <w:kern w:val="2"/>
                <w:szCs w:val="24"/>
                <w:lang w:eastAsia="zh-TW"/>
              </w:rPr>
              <w:t>，東經</w:t>
            </w:r>
            <w:r w:rsidRPr="00DD6B89">
              <w:rPr>
                <w:kern w:val="2"/>
                <w:szCs w:val="24"/>
                <w:lang w:eastAsia="zh-TW"/>
              </w:rPr>
              <w:t>116°25′29</w:t>
            </w:r>
            <w:proofErr w:type="gramStart"/>
            <w:r w:rsidRPr="00DD6B89">
              <w:rPr>
                <w:kern w:val="2"/>
                <w:szCs w:val="24"/>
                <w:lang w:eastAsia="zh-TW"/>
              </w:rPr>
              <w:t>″</w:t>
            </w:r>
            <w:proofErr w:type="gramEnd"/>
            <w:r w:rsidRPr="00DD6B89">
              <w:rPr>
                <w:kern w:val="2"/>
                <w:szCs w:val="24"/>
                <w:lang w:eastAsia="zh-TW"/>
              </w:rPr>
              <w:t>，總面積</w:t>
            </w:r>
            <w:r w:rsidRPr="00DD6B89">
              <w:rPr>
                <w:kern w:val="2"/>
                <w:szCs w:val="24"/>
                <w:lang w:eastAsia="zh-TW"/>
              </w:rPr>
              <w:t>16,410.54</w:t>
            </w:r>
            <w:r w:rsidRPr="00DD6B89">
              <w:rPr>
                <w:kern w:val="2"/>
                <w:szCs w:val="24"/>
                <w:lang w:eastAsia="zh-TW"/>
              </w:rPr>
              <w:t>平方</w:t>
            </w:r>
            <w:r w:rsidRPr="00DD6B89">
              <w:t>公里</w:t>
            </w:r>
            <w:r w:rsidRPr="00DD6B89">
              <w:rPr>
                <w:kern w:val="2"/>
                <w:szCs w:val="24"/>
                <w:lang w:eastAsia="zh-TW"/>
              </w:rPr>
              <w:t>。位於華北平原</w:t>
            </w:r>
            <w:proofErr w:type="gramStart"/>
            <w:r w:rsidRPr="00DD6B89">
              <w:rPr>
                <w:kern w:val="2"/>
                <w:szCs w:val="24"/>
                <w:lang w:eastAsia="zh-TW"/>
              </w:rPr>
              <w:t>北部，</w:t>
            </w:r>
            <w:proofErr w:type="gramEnd"/>
            <w:r w:rsidRPr="00DD6B89">
              <w:rPr>
                <w:kern w:val="2"/>
                <w:szCs w:val="24"/>
                <w:lang w:eastAsia="zh-TW"/>
              </w:rPr>
              <w:t>毗鄰渤海灣，上靠遼東半島，下臨山東半島。北京與天津相鄰，並與天津一起被河北省環繞。北京市平均海拔</w:t>
            </w:r>
            <w:r w:rsidRPr="00DD6B89">
              <w:rPr>
                <w:kern w:val="2"/>
                <w:szCs w:val="24"/>
                <w:lang w:eastAsia="zh-TW"/>
              </w:rPr>
              <w:t>43.5</w:t>
            </w:r>
            <w:r w:rsidRPr="00DD6B89">
              <w:rPr>
                <w:kern w:val="2"/>
                <w:szCs w:val="24"/>
                <w:lang w:eastAsia="zh-TW"/>
              </w:rPr>
              <w:t>米。北京平原的海拔高度在</w:t>
            </w:r>
            <w:r w:rsidRPr="00DD6B89">
              <w:rPr>
                <w:kern w:val="2"/>
                <w:szCs w:val="24"/>
                <w:lang w:eastAsia="zh-TW"/>
              </w:rPr>
              <w:t>20</w:t>
            </w:r>
            <w:r w:rsidRPr="00DD6B89">
              <w:rPr>
                <w:kern w:val="2"/>
                <w:szCs w:val="24"/>
                <w:lang w:eastAsia="zh-TW"/>
              </w:rPr>
              <w:t>～</w:t>
            </w:r>
            <w:r w:rsidRPr="00DD6B89">
              <w:rPr>
                <w:kern w:val="2"/>
                <w:szCs w:val="24"/>
                <w:lang w:eastAsia="zh-TW"/>
              </w:rPr>
              <w:t>60</w:t>
            </w:r>
            <w:r w:rsidRPr="00DD6B89">
              <w:rPr>
                <w:kern w:val="2"/>
                <w:szCs w:val="24"/>
                <w:lang w:eastAsia="zh-TW"/>
              </w:rPr>
              <w:t>米，山地一般海拔</w:t>
            </w:r>
            <w:r w:rsidRPr="00DD6B89">
              <w:rPr>
                <w:kern w:val="2"/>
                <w:szCs w:val="24"/>
                <w:lang w:eastAsia="zh-TW"/>
              </w:rPr>
              <w:t>1,000</w:t>
            </w:r>
            <w:r w:rsidRPr="00DD6B89">
              <w:rPr>
                <w:kern w:val="2"/>
                <w:szCs w:val="24"/>
                <w:lang w:eastAsia="zh-TW"/>
              </w:rPr>
              <w:t>～</w:t>
            </w:r>
            <w:r w:rsidRPr="00DD6B89">
              <w:rPr>
                <w:kern w:val="2"/>
                <w:szCs w:val="24"/>
                <w:lang w:eastAsia="zh-TW"/>
              </w:rPr>
              <w:t>1,500</w:t>
            </w:r>
            <w:r w:rsidRPr="00DD6B89">
              <w:rPr>
                <w:kern w:val="2"/>
                <w:szCs w:val="24"/>
                <w:lang w:eastAsia="zh-TW"/>
              </w:rPr>
              <w:t>米。</w:t>
            </w:r>
          </w:p>
        </w:tc>
      </w:tr>
      <w:tr w:rsidR="00E24C1A" w:rsidRPr="00DD6B89" w14:paraId="573C9F0D" w14:textId="77777777">
        <w:trPr>
          <w:trHeight w:val="680"/>
        </w:trPr>
        <w:tc>
          <w:tcPr>
            <w:tcW w:w="2126" w:type="dxa"/>
            <w:shd w:val="clear" w:color="auto" w:fill="auto"/>
            <w:tcMar>
              <w:top w:w="80" w:type="dxa"/>
              <w:left w:w="80" w:type="dxa"/>
              <w:bottom w:w="80" w:type="dxa"/>
              <w:right w:w="80" w:type="dxa"/>
            </w:tcMar>
            <w:vAlign w:val="center"/>
          </w:tcPr>
          <w:p w14:paraId="3B02D1A3" w14:textId="77777777" w:rsidR="009B2141" w:rsidRPr="00DD6B89" w:rsidRDefault="00000000">
            <w:pPr>
              <w:ind w:leftChars="50" w:left="118" w:rightChars="50" w:right="118" w:firstLineChars="0" w:firstLine="0"/>
              <w:jc w:val="distribute"/>
              <w:rPr>
                <w:kern w:val="2"/>
                <w:szCs w:val="24"/>
              </w:rPr>
            </w:pPr>
            <w:r w:rsidRPr="00DD6B89">
              <w:rPr>
                <w:kern w:val="2"/>
                <w:szCs w:val="24"/>
              </w:rPr>
              <w:t>面積</w:t>
            </w:r>
          </w:p>
        </w:tc>
        <w:tc>
          <w:tcPr>
            <w:tcW w:w="6340" w:type="dxa"/>
            <w:shd w:val="clear" w:color="auto" w:fill="auto"/>
            <w:tcMar>
              <w:top w:w="80" w:type="dxa"/>
              <w:left w:w="80" w:type="dxa"/>
              <w:bottom w:w="80" w:type="dxa"/>
              <w:right w:w="80" w:type="dxa"/>
            </w:tcMar>
            <w:vAlign w:val="center"/>
          </w:tcPr>
          <w:p w14:paraId="76312A9C" w14:textId="77777777" w:rsidR="009B2141" w:rsidRPr="00DD6B89" w:rsidRDefault="00000000">
            <w:pPr>
              <w:ind w:leftChars="50" w:left="118" w:rightChars="50" w:right="118" w:firstLineChars="0" w:firstLine="0"/>
              <w:rPr>
                <w:kern w:val="2"/>
                <w:szCs w:val="24"/>
                <w:lang w:eastAsia="zh-TW"/>
              </w:rPr>
            </w:pPr>
            <w:r w:rsidRPr="00DD6B89">
              <w:rPr>
                <w:kern w:val="2"/>
                <w:szCs w:val="24"/>
                <w:lang w:eastAsia="zh-TW"/>
              </w:rPr>
              <w:t>北京市</w:t>
            </w:r>
            <w:r w:rsidRPr="00DD6B89">
              <w:rPr>
                <w:kern w:val="2"/>
                <w:szCs w:val="24"/>
              </w:rPr>
              <w:t>總面積</w:t>
            </w:r>
            <w:r w:rsidRPr="00DD6B89">
              <w:rPr>
                <w:kern w:val="2"/>
                <w:szCs w:val="24"/>
              </w:rPr>
              <w:t>1.64</w:t>
            </w:r>
            <w:r w:rsidRPr="00DD6B89">
              <w:rPr>
                <w:kern w:val="2"/>
                <w:szCs w:val="24"/>
              </w:rPr>
              <w:t>萬平方公里，其中，</w:t>
            </w:r>
            <w:r w:rsidRPr="00DD6B89">
              <w:rPr>
                <w:kern w:val="2"/>
                <w:szCs w:val="24"/>
                <w:lang w:eastAsia="zh-TW"/>
              </w:rPr>
              <w:t>山區面積</w:t>
            </w:r>
            <w:r w:rsidRPr="00DD6B89">
              <w:rPr>
                <w:kern w:val="2"/>
                <w:szCs w:val="24"/>
                <w:lang w:eastAsia="zh-TW"/>
              </w:rPr>
              <w:t>1</w:t>
            </w:r>
            <w:r w:rsidRPr="00DD6B89">
              <w:rPr>
                <w:kern w:val="2"/>
                <w:szCs w:val="24"/>
              </w:rPr>
              <w:t>.</w:t>
            </w:r>
            <w:r w:rsidRPr="00DD6B89">
              <w:rPr>
                <w:kern w:val="2"/>
                <w:szCs w:val="24"/>
                <w:lang w:eastAsia="zh-TW"/>
              </w:rPr>
              <w:t>02</w:t>
            </w:r>
            <w:r w:rsidRPr="00DD6B89">
              <w:rPr>
                <w:kern w:val="2"/>
                <w:szCs w:val="24"/>
              </w:rPr>
              <w:t>萬</w:t>
            </w:r>
            <w:r w:rsidRPr="00DD6B89">
              <w:rPr>
                <w:kern w:val="2"/>
                <w:szCs w:val="24"/>
                <w:lang w:eastAsia="zh-TW"/>
              </w:rPr>
              <w:t>平方</w:t>
            </w:r>
            <w:r w:rsidRPr="00DD6B89">
              <w:rPr>
                <w:kern w:val="2"/>
                <w:szCs w:val="24"/>
              </w:rPr>
              <w:t>公里</w:t>
            </w:r>
            <w:r w:rsidRPr="00DD6B89">
              <w:rPr>
                <w:kern w:val="2"/>
                <w:szCs w:val="24"/>
                <w:lang w:eastAsia="zh-TW"/>
              </w:rPr>
              <w:t>，約占總面積的</w:t>
            </w:r>
            <w:r w:rsidRPr="00DD6B89">
              <w:rPr>
                <w:kern w:val="2"/>
                <w:szCs w:val="24"/>
                <w:lang w:eastAsia="zh-TW"/>
              </w:rPr>
              <w:t>62%</w:t>
            </w:r>
            <w:r w:rsidRPr="00DD6B89">
              <w:rPr>
                <w:kern w:val="2"/>
                <w:szCs w:val="24"/>
                <w:lang w:eastAsia="zh-TW"/>
              </w:rPr>
              <w:t>，平原區面積為</w:t>
            </w:r>
            <w:r w:rsidRPr="00DD6B89">
              <w:rPr>
                <w:kern w:val="2"/>
                <w:szCs w:val="24"/>
              </w:rPr>
              <w:t>0.</w:t>
            </w:r>
            <w:r w:rsidRPr="00DD6B89">
              <w:rPr>
                <w:kern w:val="2"/>
                <w:szCs w:val="24"/>
                <w:lang w:eastAsia="zh-TW"/>
              </w:rPr>
              <w:t>62</w:t>
            </w:r>
            <w:r w:rsidRPr="00DD6B89">
              <w:rPr>
                <w:kern w:val="2"/>
                <w:szCs w:val="24"/>
              </w:rPr>
              <w:t>萬</w:t>
            </w:r>
            <w:r w:rsidRPr="00DD6B89">
              <w:rPr>
                <w:kern w:val="2"/>
                <w:szCs w:val="24"/>
                <w:lang w:eastAsia="zh-TW"/>
              </w:rPr>
              <w:t>平方</w:t>
            </w:r>
            <w:r w:rsidRPr="00DD6B89">
              <w:rPr>
                <w:kern w:val="2"/>
                <w:szCs w:val="24"/>
              </w:rPr>
              <w:t>公里</w:t>
            </w:r>
            <w:r w:rsidRPr="00DD6B89">
              <w:rPr>
                <w:kern w:val="2"/>
                <w:szCs w:val="24"/>
                <w:lang w:eastAsia="zh-TW"/>
              </w:rPr>
              <w:t>，約占總面積的</w:t>
            </w:r>
            <w:r w:rsidRPr="00DD6B89">
              <w:rPr>
                <w:kern w:val="2"/>
                <w:szCs w:val="24"/>
                <w:lang w:eastAsia="zh-TW"/>
              </w:rPr>
              <w:t>38%</w:t>
            </w:r>
            <w:r w:rsidRPr="00DD6B89">
              <w:rPr>
                <w:kern w:val="2"/>
                <w:szCs w:val="24"/>
                <w:lang w:eastAsia="zh-TW"/>
              </w:rPr>
              <w:t>。北京的地形西北高，東南低。</w:t>
            </w:r>
          </w:p>
        </w:tc>
      </w:tr>
      <w:tr w:rsidR="00E24C1A" w:rsidRPr="00DD6B89" w14:paraId="4FFBEA27" w14:textId="77777777">
        <w:trPr>
          <w:trHeight w:val="680"/>
        </w:trPr>
        <w:tc>
          <w:tcPr>
            <w:tcW w:w="2126" w:type="dxa"/>
            <w:shd w:val="clear" w:color="auto" w:fill="auto"/>
            <w:tcMar>
              <w:top w:w="80" w:type="dxa"/>
              <w:left w:w="80" w:type="dxa"/>
              <w:bottom w:w="80" w:type="dxa"/>
              <w:right w:w="80" w:type="dxa"/>
            </w:tcMar>
            <w:vAlign w:val="center"/>
          </w:tcPr>
          <w:p w14:paraId="4BAEA3A4" w14:textId="77777777" w:rsidR="009B2141" w:rsidRPr="00DD6B89" w:rsidRDefault="00000000">
            <w:pPr>
              <w:ind w:leftChars="50" w:left="118" w:rightChars="50" w:right="118" w:firstLineChars="0" w:firstLine="0"/>
              <w:jc w:val="distribute"/>
              <w:rPr>
                <w:kern w:val="2"/>
                <w:szCs w:val="24"/>
              </w:rPr>
            </w:pPr>
            <w:r w:rsidRPr="00DD6B89">
              <w:rPr>
                <w:kern w:val="2"/>
                <w:szCs w:val="24"/>
              </w:rPr>
              <w:t>人口</w:t>
            </w:r>
          </w:p>
        </w:tc>
        <w:tc>
          <w:tcPr>
            <w:tcW w:w="6340" w:type="dxa"/>
            <w:shd w:val="clear" w:color="auto" w:fill="auto"/>
            <w:tcMar>
              <w:top w:w="80" w:type="dxa"/>
              <w:left w:w="80" w:type="dxa"/>
              <w:bottom w:w="80" w:type="dxa"/>
              <w:right w:w="80" w:type="dxa"/>
            </w:tcMar>
            <w:vAlign w:val="center"/>
          </w:tcPr>
          <w:p w14:paraId="05C8B65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rPr>
              <w:t>年底</w:t>
            </w:r>
            <w:r w:rsidRPr="00DD6B89">
              <w:rPr>
                <w:rFonts w:cs="華康細圓體" w:hint="eastAsia"/>
                <w:kern w:val="2"/>
                <w:szCs w:val="24"/>
                <w:lang w:eastAsia="zh-TW"/>
              </w:rPr>
              <w:t>，北京市常住人口</w:t>
            </w:r>
            <w:r w:rsidRPr="00DD6B89">
              <w:rPr>
                <w:rFonts w:cs="華康細圓體" w:hint="eastAsia"/>
                <w:kern w:val="2"/>
                <w:szCs w:val="24"/>
                <w:lang w:eastAsia="zh-TW"/>
              </w:rPr>
              <w:t>2</w:t>
            </w:r>
            <w:r w:rsidRPr="00DD6B89">
              <w:rPr>
                <w:rFonts w:cs="華康細圓體" w:hint="eastAsia"/>
                <w:kern w:val="2"/>
                <w:szCs w:val="24"/>
              </w:rPr>
              <w:t>,</w:t>
            </w:r>
            <w:r w:rsidRPr="00DD6B89">
              <w:rPr>
                <w:rFonts w:cs="華康細圓體" w:hint="eastAsia"/>
                <w:kern w:val="2"/>
                <w:szCs w:val="24"/>
                <w:lang w:eastAsia="zh-TW"/>
              </w:rPr>
              <w:t>180.0</w:t>
            </w:r>
            <w:r w:rsidRPr="00DD6B89">
              <w:rPr>
                <w:rFonts w:cs="華康細圓體" w:hint="eastAsia"/>
                <w:kern w:val="2"/>
                <w:szCs w:val="24"/>
                <w:lang w:eastAsia="zh-TW"/>
              </w:rPr>
              <w:t>萬人，比上</w:t>
            </w:r>
            <w:r w:rsidRPr="00DD6B89">
              <w:rPr>
                <w:rFonts w:cs="華康細圓體" w:hint="eastAsia"/>
                <w:kern w:val="2"/>
                <w:szCs w:val="24"/>
              </w:rPr>
              <w:t>年底</w:t>
            </w:r>
            <w:r w:rsidRPr="00DD6B89">
              <w:rPr>
                <w:rFonts w:cs="華康細圓體" w:hint="eastAsia"/>
                <w:kern w:val="2"/>
                <w:szCs w:val="24"/>
                <w:lang w:eastAsia="zh-TW"/>
              </w:rPr>
              <w:t>減少</w:t>
            </w:r>
            <w:r w:rsidRPr="00DD6B89">
              <w:rPr>
                <w:rFonts w:cs="華康細圓體" w:hint="eastAsia"/>
                <w:kern w:val="2"/>
                <w:szCs w:val="24"/>
                <w:lang w:eastAsia="zh-TW"/>
              </w:rPr>
              <w:t>3.2</w:t>
            </w:r>
            <w:r w:rsidRPr="00DD6B89">
              <w:rPr>
                <w:rFonts w:cs="華康細圓體" w:hint="eastAsia"/>
                <w:kern w:val="2"/>
                <w:szCs w:val="24"/>
                <w:lang w:eastAsia="zh-TW"/>
              </w:rPr>
              <w:t>萬人。其中，城鎮人口</w:t>
            </w:r>
            <w:r w:rsidRPr="00DD6B89">
              <w:rPr>
                <w:rFonts w:cs="華康細圓體" w:hint="eastAsia"/>
                <w:kern w:val="2"/>
                <w:szCs w:val="24"/>
                <w:lang w:eastAsia="zh-TW"/>
              </w:rPr>
              <w:t>1924.9</w:t>
            </w:r>
            <w:r w:rsidRPr="00DD6B89">
              <w:rPr>
                <w:rFonts w:cs="華康細圓體" w:hint="eastAsia"/>
                <w:kern w:val="2"/>
                <w:szCs w:val="24"/>
                <w:lang w:eastAsia="zh-TW"/>
              </w:rPr>
              <w:t>萬人，占常住人口的</w:t>
            </w:r>
            <w:r w:rsidRPr="00DD6B89">
              <w:rPr>
                <w:rFonts w:cs="華康細圓體" w:hint="eastAsia"/>
                <w:kern w:val="2"/>
                <w:szCs w:val="24"/>
              </w:rPr>
              <w:t>比例</w:t>
            </w:r>
            <w:r w:rsidRPr="00DD6B89">
              <w:rPr>
                <w:rFonts w:cs="華康細圓體" w:hint="eastAsia"/>
                <w:kern w:val="2"/>
                <w:szCs w:val="24"/>
                <w:lang w:eastAsia="zh-TW"/>
              </w:rPr>
              <w:t>為</w:t>
            </w:r>
            <w:r w:rsidRPr="00DD6B89">
              <w:rPr>
                <w:rFonts w:cs="華康細圓體" w:hint="eastAsia"/>
                <w:kern w:val="2"/>
                <w:szCs w:val="24"/>
                <w:lang w:eastAsia="zh-TW"/>
              </w:rPr>
              <w:t>88.</w:t>
            </w:r>
            <w:r w:rsidRPr="00DD6B89">
              <w:rPr>
                <w:rFonts w:cs="華康細圓體" w:hint="eastAsia"/>
                <w:kern w:val="2"/>
                <w:szCs w:val="24"/>
              </w:rPr>
              <w:t>3</w:t>
            </w:r>
            <w:r w:rsidRPr="00DD6B89">
              <w:rPr>
                <w:rFonts w:cs="華康細圓體" w:hint="eastAsia"/>
                <w:kern w:val="2"/>
                <w:szCs w:val="24"/>
                <w:lang w:eastAsia="zh-TW"/>
              </w:rPr>
              <w:t>%</w:t>
            </w:r>
            <w:r w:rsidRPr="00DD6B89">
              <w:rPr>
                <w:rFonts w:cs="華康細圓體" w:hint="eastAsia"/>
                <w:kern w:val="2"/>
                <w:szCs w:val="24"/>
                <w:lang w:eastAsia="zh-TW"/>
              </w:rPr>
              <w:t>。常住人口出生率為</w:t>
            </w:r>
            <w:r w:rsidRPr="00DD6B89">
              <w:rPr>
                <w:rFonts w:cs="華康細圓體" w:hint="eastAsia"/>
                <w:kern w:val="2"/>
                <w:szCs w:val="24"/>
                <w:lang w:eastAsia="zh-TW"/>
              </w:rPr>
              <w:t>5.55</w:t>
            </w:r>
            <w:r w:rsidRPr="00DD6B89">
              <w:rPr>
                <w:rFonts w:cs="華康細圓體" w:hint="eastAsia"/>
                <w:kern w:val="2"/>
                <w:szCs w:val="24"/>
                <w:lang w:eastAsia="zh-TW"/>
              </w:rPr>
              <w:t>‰，死亡率為</w:t>
            </w:r>
            <w:r w:rsidRPr="00DD6B89">
              <w:rPr>
                <w:rFonts w:cs="華康細圓體" w:hint="eastAsia"/>
                <w:kern w:val="2"/>
                <w:szCs w:val="24"/>
                <w:lang w:eastAsia="zh-TW"/>
              </w:rPr>
              <w:t>6.28</w:t>
            </w:r>
            <w:r w:rsidRPr="00DD6B89">
              <w:rPr>
                <w:rFonts w:cs="華康細圓體" w:hint="eastAsia"/>
                <w:kern w:val="2"/>
                <w:szCs w:val="24"/>
                <w:lang w:eastAsia="zh-TW"/>
              </w:rPr>
              <w:t>‰，自然成長率為</w:t>
            </w:r>
            <w:r w:rsidRPr="00DD6B89">
              <w:rPr>
                <w:rFonts w:cs="華康細圓體" w:hint="eastAsia"/>
                <w:kern w:val="2"/>
                <w:szCs w:val="24"/>
                <w:lang w:eastAsia="zh-TW"/>
              </w:rPr>
              <w:t>-0.73</w:t>
            </w:r>
            <w:r w:rsidRPr="00DD6B89">
              <w:rPr>
                <w:rFonts w:cs="華康細圓體" w:hint="eastAsia"/>
                <w:kern w:val="2"/>
                <w:szCs w:val="24"/>
                <w:lang w:eastAsia="zh-TW"/>
              </w:rPr>
              <w:t>‰。</w:t>
            </w:r>
          </w:p>
          <w:p w14:paraId="00076FA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從年齡</w:t>
            </w:r>
            <w:r w:rsidRPr="00DD6B89">
              <w:rPr>
                <w:rFonts w:cs="華康細圓體" w:hint="eastAsia"/>
                <w:kern w:val="2"/>
                <w:szCs w:val="24"/>
              </w:rPr>
              <w:t>組成</w:t>
            </w:r>
            <w:r w:rsidRPr="00DD6B89">
              <w:rPr>
                <w:rFonts w:cs="華康細圓體" w:hint="eastAsia"/>
                <w:kern w:val="2"/>
                <w:szCs w:val="24"/>
                <w:lang w:eastAsia="zh-TW"/>
              </w:rPr>
              <w:t>看，</w:t>
            </w:r>
            <w:r w:rsidRPr="00DD6B89">
              <w:rPr>
                <w:rFonts w:cs="華康細圓體" w:hint="eastAsia"/>
                <w:kern w:val="2"/>
                <w:szCs w:val="24"/>
                <w:lang w:eastAsia="zh-TW"/>
              </w:rPr>
              <w:t>0-14</w:t>
            </w:r>
            <w:r w:rsidRPr="00DD6B89">
              <w:rPr>
                <w:rFonts w:cs="華康細圓體" w:hint="eastAsia"/>
                <w:kern w:val="2"/>
                <w:szCs w:val="24"/>
                <w:lang w:eastAsia="zh-TW"/>
              </w:rPr>
              <w:t>歲</w:t>
            </w:r>
            <w:r w:rsidRPr="00DD6B89">
              <w:rPr>
                <w:rFonts w:cs="華康細圓體" w:hint="eastAsia"/>
                <w:kern w:val="2"/>
                <w:szCs w:val="24"/>
                <w:lang w:eastAsia="zh-TW"/>
              </w:rPr>
              <w:t>2</w:t>
            </w:r>
            <w:r w:rsidRPr="00DD6B89">
              <w:rPr>
                <w:rFonts w:cs="華康細圓體" w:hint="eastAsia"/>
                <w:kern w:val="2"/>
                <w:szCs w:val="24"/>
              </w:rPr>
              <w:t>59.3</w:t>
            </w:r>
            <w:r w:rsidRPr="00DD6B89">
              <w:rPr>
                <w:rFonts w:cs="華康細圓體" w:hint="eastAsia"/>
                <w:kern w:val="2"/>
                <w:szCs w:val="24"/>
                <w:lang w:eastAsia="zh-TW"/>
              </w:rPr>
              <w:t>萬人，占比</w:t>
            </w:r>
            <w:r w:rsidRPr="00DD6B89">
              <w:rPr>
                <w:rFonts w:cs="華康細圓體" w:hint="eastAsia"/>
                <w:kern w:val="2"/>
                <w:szCs w:val="24"/>
              </w:rPr>
              <w:t>11.9</w:t>
            </w:r>
            <w:r w:rsidRPr="00DD6B89">
              <w:rPr>
                <w:rFonts w:cs="華康細圓體" w:hint="eastAsia"/>
                <w:kern w:val="2"/>
                <w:szCs w:val="24"/>
                <w:lang w:eastAsia="zh-TW"/>
              </w:rPr>
              <w:t>%</w:t>
            </w:r>
            <w:r w:rsidRPr="00DD6B89">
              <w:rPr>
                <w:rFonts w:cs="華康細圓體" w:hint="eastAsia"/>
                <w:kern w:val="2"/>
                <w:szCs w:val="24"/>
                <w:lang w:eastAsia="zh-TW"/>
              </w:rPr>
              <w:t>；</w:t>
            </w:r>
            <w:r w:rsidRPr="00DD6B89">
              <w:rPr>
                <w:rFonts w:cs="華康細圓體" w:hint="eastAsia"/>
                <w:kern w:val="2"/>
                <w:szCs w:val="24"/>
                <w:lang w:eastAsia="zh-TW"/>
              </w:rPr>
              <w:t>15-59</w:t>
            </w:r>
            <w:r w:rsidRPr="00DD6B89">
              <w:rPr>
                <w:rFonts w:cs="華康細圓體" w:hint="eastAsia"/>
                <w:kern w:val="2"/>
                <w:szCs w:val="24"/>
                <w:lang w:eastAsia="zh-TW"/>
              </w:rPr>
              <w:t>歲</w:t>
            </w:r>
            <w:r w:rsidRPr="00DD6B89">
              <w:rPr>
                <w:rFonts w:cs="華康細圓體" w:hint="eastAsia"/>
                <w:kern w:val="2"/>
                <w:szCs w:val="24"/>
                <w:lang w:eastAsia="zh-TW"/>
              </w:rPr>
              <w:t>1,</w:t>
            </w:r>
            <w:r w:rsidRPr="00DD6B89">
              <w:rPr>
                <w:rFonts w:cs="華康細圓體" w:hint="eastAsia"/>
                <w:kern w:val="2"/>
                <w:szCs w:val="24"/>
              </w:rPr>
              <w:t>391.9</w:t>
            </w:r>
            <w:r w:rsidRPr="00DD6B89">
              <w:rPr>
                <w:rFonts w:cs="華康細圓體" w:hint="eastAsia"/>
                <w:kern w:val="2"/>
                <w:szCs w:val="24"/>
                <w:lang w:eastAsia="zh-TW"/>
              </w:rPr>
              <w:t>萬人，占</w:t>
            </w:r>
            <w:r w:rsidRPr="00DD6B89">
              <w:rPr>
                <w:rFonts w:cs="華康細圓體" w:hint="eastAsia"/>
                <w:kern w:val="2"/>
                <w:szCs w:val="24"/>
                <w:lang w:eastAsia="zh-TW"/>
              </w:rPr>
              <w:t>6</w:t>
            </w:r>
            <w:r w:rsidRPr="00DD6B89">
              <w:rPr>
                <w:rFonts w:cs="華康細圓體" w:hint="eastAsia"/>
                <w:kern w:val="2"/>
                <w:szCs w:val="24"/>
              </w:rPr>
              <w:t>3.8</w:t>
            </w:r>
            <w:r w:rsidRPr="00DD6B89">
              <w:rPr>
                <w:rFonts w:cs="華康細圓體" w:hint="eastAsia"/>
                <w:kern w:val="2"/>
                <w:szCs w:val="24"/>
                <w:lang w:eastAsia="zh-TW"/>
              </w:rPr>
              <w:t>%</w:t>
            </w:r>
            <w:r w:rsidRPr="00DD6B89">
              <w:rPr>
                <w:rFonts w:cs="華康細圓體" w:hint="eastAsia"/>
                <w:kern w:val="2"/>
                <w:szCs w:val="24"/>
                <w:lang w:eastAsia="zh-TW"/>
              </w:rPr>
              <w:t>；</w:t>
            </w:r>
            <w:r w:rsidRPr="00DD6B89">
              <w:rPr>
                <w:rFonts w:cs="華康細圓體" w:hint="eastAsia"/>
                <w:kern w:val="2"/>
                <w:szCs w:val="24"/>
                <w:lang w:eastAsia="zh-TW"/>
              </w:rPr>
              <w:t>60</w:t>
            </w:r>
            <w:r w:rsidRPr="00DD6B89">
              <w:rPr>
                <w:rFonts w:cs="華康細圓體" w:hint="eastAsia"/>
                <w:kern w:val="2"/>
                <w:szCs w:val="24"/>
                <w:lang w:eastAsia="zh-TW"/>
              </w:rPr>
              <w:t>歲及以上</w:t>
            </w:r>
            <w:r w:rsidRPr="00DD6B89">
              <w:rPr>
                <w:rFonts w:cs="華康細圓體" w:hint="eastAsia"/>
                <w:kern w:val="2"/>
                <w:szCs w:val="24"/>
              </w:rPr>
              <w:t>528.8</w:t>
            </w:r>
            <w:r w:rsidRPr="00DD6B89">
              <w:rPr>
                <w:rFonts w:cs="華康細圓體" w:hint="eastAsia"/>
                <w:kern w:val="2"/>
                <w:szCs w:val="24"/>
                <w:lang w:eastAsia="zh-TW"/>
              </w:rPr>
              <w:t>萬人，占</w:t>
            </w:r>
            <w:r w:rsidRPr="00DD6B89">
              <w:rPr>
                <w:rFonts w:cs="華康細圓體" w:hint="eastAsia"/>
                <w:kern w:val="2"/>
                <w:szCs w:val="24"/>
                <w:lang w:eastAsia="zh-TW"/>
              </w:rPr>
              <w:t>2</w:t>
            </w:r>
            <w:r w:rsidRPr="00DD6B89">
              <w:rPr>
                <w:rFonts w:cs="華康細圓體" w:hint="eastAsia"/>
                <w:kern w:val="2"/>
                <w:szCs w:val="24"/>
              </w:rPr>
              <w:t>4.3</w:t>
            </w:r>
            <w:r w:rsidRPr="00DD6B89">
              <w:rPr>
                <w:rFonts w:cs="華康細圓體" w:hint="eastAsia"/>
                <w:kern w:val="2"/>
                <w:szCs w:val="24"/>
                <w:lang w:eastAsia="zh-TW"/>
              </w:rPr>
              <w:t>%</w:t>
            </w:r>
            <w:r w:rsidRPr="00DD6B89">
              <w:rPr>
                <w:rFonts w:cs="華康細圓體" w:hint="eastAsia"/>
                <w:kern w:val="2"/>
                <w:szCs w:val="24"/>
                <w:lang w:eastAsia="zh-TW"/>
              </w:rPr>
              <w:t>，其中，</w:t>
            </w:r>
            <w:r w:rsidRPr="00DD6B89">
              <w:rPr>
                <w:rFonts w:cs="華康細圓體" w:hint="eastAsia"/>
                <w:kern w:val="2"/>
                <w:szCs w:val="24"/>
                <w:lang w:eastAsia="zh-TW"/>
              </w:rPr>
              <w:t>65</w:t>
            </w:r>
            <w:r w:rsidRPr="00DD6B89">
              <w:rPr>
                <w:rFonts w:cs="華康細圓體" w:hint="eastAsia"/>
                <w:kern w:val="2"/>
                <w:szCs w:val="24"/>
                <w:lang w:eastAsia="zh-TW"/>
              </w:rPr>
              <w:t>歲及以上人口</w:t>
            </w:r>
            <w:r w:rsidRPr="00DD6B89">
              <w:rPr>
                <w:rFonts w:cs="華康細圓體" w:hint="eastAsia"/>
                <w:kern w:val="2"/>
                <w:szCs w:val="24"/>
                <w:lang w:eastAsia="zh-TW"/>
              </w:rPr>
              <w:t>3</w:t>
            </w:r>
            <w:r w:rsidRPr="00DD6B89">
              <w:rPr>
                <w:rFonts w:cs="華康細圓體" w:hint="eastAsia"/>
                <w:kern w:val="2"/>
                <w:szCs w:val="24"/>
              </w:rPr>
              <w:t>72.7</w:t>
            </w:r>
            <w:r w:rsidRPr="00DD6B89">
              <w:rPr>
                <w:rFonts w:cs="華康細圓體" w:hint="eastAsia"/>
                <w:kern w:val="2"/>
                <w:szCs w:val="24"/>
                <w:lang w:eastAsia="zh-TW"/>
              </w:rPr>
              <w:t>萬人，占</w:t>
            </w:r>
            <w:r w:rsidRPr="00DD6B89">
              <w:rPr>
                <w:rFonts w:cs="華康細圓體" w:hint="eastAsia"/>
                <w:kern w:val="2"/>
                <w:szCs w:val="24"/>
                <w:lang w:eastAsia="zh-TW"/>
              </w:rPr>
              <w:t>1</w:t>
            </w:r>
            <w:r w:rsidRPr="00DD6B89">
              <w:rPr>
                <w:rFonts w:cs="華康細圓體" w:hint="eastAsia"/>
                <w:kern w:val="2"/>
                <w:szCs w:val="24"/>
              </w:rPr>
              <w:t>7.1</w:t>
            </w:r>
            <w:r w:rsidRPr="00DD6B89">
              <w:rPr>
                <w:rFonts w:cs="華康細圓體" w:hint="eastAsia"/>
                <w:kern w:val="2"/>
                <w:szCs w:val="24"/>
                <w:lang w:eastAsia="zh-TW"/>
              </w:rPr>
              <w:t>%</w:t>
            </w:r>
            <w:r w:rsidRPr="00DD6B89">
              <w:rPr>
                <w:rFonts w:cs="華康細圓體" w:hint="eastAsia"/>
                <w:kern w:val="2"/>
                <w:szCs w:val="24"/>
                <w:lang w:eastAsia="zh-TW"/>
              </w:rPr>
              <w:t>。</w:t>
            </w:r>
          </w:p>
          <w:p w14:paraId="38527FC1" w14:textId="77777777" w:rsidR="009B2141" w:rsidRPr="00DD6B89" w:rsidRDefault="00000000">
            <w:pPr>
              <w:ind w:leftChars="50" w:left="118" w:rightChars="50" w:right="118" w:firstLineChars="0" w:firstLine="0"/>
              <w:rPr>
                <w:kern w:val="2"/>
                <w:szCs w:val="24"/>
                <w:lang w:eastAsia="zh-TW"/>
              </w:rPr>
            </w:pPr>
            <w:r w:rsidRPr="00DD6B89">
              <w:rPr>
                <w:kern w:val="2"/>
                <w:szCs w:val="24"/>
                <w:lang w:eastAsia="zh-TW"/>
              </w:rPr>
              <w:t>北京各區人口數排名：朝陽區、海</w:t>
            </w:r>
            <w:proofErr w:type="gramStart"/>
            <w:r w:rsidRPr="00DD6B89">
              <w:rPr>
                <w:kern w:val="2"/>
                <w:szCs w:val="24"/>
                <w:lang w:eastAsia="zh-TW"/>
              </w:rPr>
              <w:t>澱</w:t>
            </w:r>
            <w:proofErr w:type="gramEnd"/>
            <w:r w:rsidRPr="00DD6B89">
              <w:rPr>
                <w:kern w:val="2"/>
                <w:szCs w:val="24"/>
                <w:lang w:eastAsia="zh-TW"/>
              </w:rPr>
              <w:t>區、昌平區、豐</w:t>
            </w:r>
            <w:proofErr w:type="gramStart"/>
            <w:r w:rsidRPr="00DD6B89">
              <w:rPr>
                <w:kern w:val="2"/>
                <w:szCs w:val="24"/>
                <w:lang w:eastAsia="zh-TW"/>
              </w:rPr>
              <w:t>臺</w:t>
            </w:r>
            <w:proofErr w:type="gramEnd"/>
            <w:r w:rsidRPr="00DD6B89">
              <w:rPr>
                <w:kern w:val="2"/>
                <w:szCs w:val="24"/>
                <w:lang w:eastAsia="zh-TW"/>
              </w:rPr>
              <w:t>區、大興區、通州區、順義區、房山區、西城區、東城</w:t>
            </w:r>
            <w:r w:rsidRPr="00DD6B89">
              <w:rPr>
                <w:kern w:val="2"/>
                <w:szCs w:val="24"/>
                <w:lang w:eastAsia="zh-TW"/>
              </w:rPr>
              <w:lastRenderedPageBreak/>
              <w:t>區、石景山區、密雲區、平谷區、懷柔區、門頭溝區、</w:t>
            </w:r>
            <w:proofErr w:type="gramStart"/>
            <w:r w:rsidRPr="00DD6B89">
              <w:rPr>
                <w:kern w:val="2"/>
                <w:szCs w:val="24"/>
                <w:lang w:eastAsia="zh-TW"/>
              </w:rPr>
              <w:t>延慶區</w:t>
            </w:r>
            <w:proofErr w:type="gramEnd"/>
            <w:r w:rsidRPr="00DD6B89">
              <w:rPr>
                <w:kern w:val="2"/>
                <w:szCs w:val="24"/>
                <w:lang w:eastAsia="zh-TW"/>
              </w:rPr>
              <w:t>。</w:t>
            </w:r>
          </w:p>
        </w:tc>
      </w:tr>
      <w:tr w:rsidR="00E24C1A" w:rsidRPr="00DD6B89" w14:paraId="4007B3B6" w14:textId="77777777">
        <w:trPr>
          <w:trHeight w:val="680"/>
        </w:trPr>
        <w:tc>
          <w:tcPr>
            <w:tcW w:w="2126" w:type="dxa"/>
            <w:shd w:val="clear" w:color="auto" w:fill="auto"/>
            <w:tcMar>
              <w:top w:w="80" w:type="dxa"/>
              <w:left w:w="80" w:type="dxa"/>
              <w:bottom w:w="80" w:type="dxa"/>
              <w:right w:w="80" w:type="dxa"/>
            </w:tcMar>
            <w:vAlign w:val="center"/>
          </w:tcPr>
          <w:p w14:paraId="0E52B5E2"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自然條件</w:t>
            </w:r>
          </w:p>
        </w:tc>
        <w:tc>
          <w:tcPr>
            <w:tcW w:w="6340" w:type="dxa"/>
            <w:shd w:val="clear" w:color="auto" w:fill="auto"/>
            <w:tcMar>
              <w:top w:w="80" w:type="dxa"/>
              <w:left w:w="80" w:type="dxa"/>
              <w:bottom w:w="80" w:type="dxa"/>
              <w:right w:w="80" w:type="dxa"/>
            </w:tcMar>
            <w:vAlign w:val="center"/>
          </w:tcPr>
          <w:p w14:paraId="16185F2B" w14:textId="77777777" w:rsidR="009B2141" w:rsidRPr="00DD6B89" w:rsidRDefault="00000000">
            <w:pPr>
              <w:ind w:leftChars="50" w:left="118" w:rightChars="50" w:right="118" w:firstLineChars="0" w:firstLine="0"/>
              <w:rPr>
                <w:kern w:val="2"/>
                <w:szCs w:val="24"/>
                <w:lang w:eastAsia="zh-TW"/>
              </w:rPr>
            </w:pPr>
            <w:r w:rsidRPr="00DD6B89">
              <w:rPr>
                <w:kern w:val="2"/>
                <w:szCs w:val="24"/>
                <w:lang w:eastAsia="zh-TW"/>
              </w:rPr>
              <w:t>北京地勢西北高聳，東南低緩。北京市東部與天津市毗鄰，</w:t>
            </w:r>
            <w:proofErr w:type="gramStart"/>
            <w:r w:rsidRPr="00DD6B89">
              <w:rPr>
                <w:kern w:val="2"/>
                <w:szCs w:val="24"/>
                <w:lang w:eastAsia="zh-TW"/>
              </w:rPr>
              <w:t>其餘均與河北省</w:t>
            </w:r>
            <w:proofErr w:type="gramEnd"/>
            <w:r w:rsidRPr="00DD6B89">
              <w:rPr>
                <w:kern w:val="2"/>
                <w:szCs w:val="24"/>
                <w:lang w:eastAsia="zh-TW"/>
              </w:rPr>
              <w:t>交界。北京沒有天然湖泊，全市水庫</w:t>
            </w:r>
            <w:r w:rsidRPr="00DD6B89">
              <w:rPr>
                <w:kern w:val="2"/>
                <w:szCs w:val="24"/>
                <w:lang w:eastAsia="zh-TW"/>
              </w:rPr>
              <w:t>85</w:t>
            </w:r>
            <w:r w:rsidRPr="00DD6B89">
              <w:rPr>
                <w:kern w:val="2"/>
                <w:szCs w:val="24"/>
                <w:lang w:eastAsia="zh-TW"/>
              </w:rPr>
              <w:t>座，其中大型水庫有密雲水庫、官廳水庫、懷柔水庫、海子水庫。</w:t>
            </w:r>
            <w:proofErr w:type="gramStart"/>
            <w:r w:rsidRPr="00DD6B89">
              <w:rPr>
                <w:kern w:val="2"/>
                <w:szCs w:val="24"/>
                <w:lang w:eastAsia="zh-TW"/>
              </w:rPr>
              <w:t>北京屬暖溫帶</w:t>
            </w:r>
            <w:proofErr w:type="gramEnd"/>
            <w:r w:rsidRPr="00DD6B89">
              <w:rPr>
                <w:kern w:val="2"/>
                <w:szCs w:val="24"/>
                <w:lang w:eastAsia="zh-TW"/>
              </w:rPr>
              <w:t>半濕潤氣候區，四季分明、春秋短促、冬夏較長。</w:t>
            </w: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年北京降</w:t>
            </w:r>
            <w:r w:rsidRPr="00DD6B89">
              <w:rPr>
                <w:rFonts w:cs="華康細圓體" w:hint="eastAsia"/>
                <w:kern w:val="2"/>
                <w:szCs w:val="24"/>
              </w:rPr>
              <w:t>雨</w:t>
            </w:r>
            <w:r w:rsidRPr="00DD6B89">
              <w:rPr>
                <w:rFonts w:cs="華康細圓體" w:hint="eastAsia"/>
                <w:kern w:val="2"/>
                <w:szCs w:val="24"/>
                <w:lang w:eastAsia="zh-TW"/>
              </w:rPr>
              <w:t>為</w:t>
            </w:r>
            <w:r w:rsidRPr="00DD6B89">
              <w:rPr>
                <w:rFonts w:cs="華康細圓體" w:hint="eastAsia"/>
                <w:kern w:val="2"/>
                <w:szCs w:val="24"/>
                <w:lang w:eastAsia="zh-TW"/>
              </w:rPr>
              <w:t>1961</w:t>
            </w:r>
            <w:r w:rsidRPr="00DD6B89">
              <w:rPr>
                <w:rFonts w:cs="華康細圓體" w:hint="eastAsia"/>
                <w:kern w:val="2"/>
                <w:szCs w:val="24"/>
                <w:lang w:eastAsia="zh-TW"/>
              </w:rPr>
              <w:t>年以來歷史最多。</w:t>
            </w:r>
          </w:p>
        </w:tc>
      </w:tr>
      <w:tr w:rsidR="00E24C1A" w:rsidRPr="00DD6B89" w14:paraId="49769B85" w14:textId="77777777">
        <w:trPr>
          <w:trHeight w:val="680"/>
        </w:trPr>
        <w:tc>
          <w:tcPr>
            <w:tcW w:w="2126" w:type="dxa"/>
            <w:shd w:val="clear" w:color="auto" w:fill="auto"/>
            <w:tcMar>
              <w:top w:w="80" w:type="dxa"/>
              <w:left w:w="80" w:type="dxa"/>
              <w:bottom w:w="80" w:type="dxa"/>
              <w:right w:w="80" w:type="dxa"/>
            </w:tcMar>
            <w:vAlign w:val="center"/>
          </w:tcPr>
          <w:p w14:paraId="028624B6" w14:textId="77777777" w:rsidR="009B2141" w:rsidRPr="00DD6B89" w:rsidRDefault="00000000">
            <w:pPr>
              <w:ind w:leftChars="50" w:left="118" w:rightChars="50" w:right="118" w:firstLineChars="0" w:firstLine="0"/>
              <w:jc w:val="distribute"/>
              <w:rPr>
                <w:kern w:val="2"/>
                <w:szCs w:val="24"/>
              </w:rPr>
            </w:pPr>
            <w:r w:rsidRPr="00DD6B89">
              <w:rPr>
                <w:kern w:val="2"/>
                <w:szCs w:val="24"/>
              </w:rPr>
              <w:t>自然資源</w:t>
            </w:r>
          </w:p>
        </w:tc>
        <w:tc>
          <w:tcPr>
            <w:tcW w:w="6340" w:type="dxa"/>
            <w:shd w:val="clear" w:color="auto" w:fill="auto"/>
            <w:tcMar>
              <w:top w:w="80" w:type="dxa"/>
              <w:left w:w="80" w:type="dxa"/>
              <w:bottom w:w="80" w:type="dxa"/>
              <w:right w:w="80" w:type="dxa"/>
            </w:tcMar>
            <w:vAlign w:val="center"/>
          </w:tcPr>
          <w:p w14:paraId="6F3B1A8E" w14:textId="77777777" w:rsidR="009B2141" w:rsidRPr="00DD6B89" w:rsidRDefault="00000000">
            <w:pPr>
              <w:ind w:leftChars="50" w:left="118" w:rightChars="50" w:right="118" w:firstLineChars="0" w:firstLine="0"/>
              <w:rPr>
                <w:kern w:val="2"/>
                <w:szCs w:val="24"/>
                <w:lang w:eastAsia="zh-TW"/>
              </w:rPr>
            </w:pPr>
            <w:r w:rsidRPr="00DD6B89">
              <w:rPr>
                <w:kern w:val="2"/>
                <w:szCs w:val="24"/>
                <w:lang w:eastAsia="zh-TW"/>
              </w:rPr>
              <w:t>動物區有獸類約</w:t>
            </w:r>
            <w:r w:rsidRPr="00DD6B89">
              <w:rPr>
                <w:kern w:val="2"/>
                <w:szCs w:val="24"/>
                <w:lang w:eastAsia="zh-TW"/>
              </w:rPr>
              <w:t>40</w:t>
            </w:r>
            <w:r w:rsidRPr="00DD6B89">
              <w:rPr>
                <w:kern w:val="2"/>
                <w:szCs w:val="24"/>
                <w:lang w:eastAsia="zh-TW"/>
              </w:rPr>
              <w:t>種，鳥類約</w:t>
            </w:r>
            <w:r w:rsidRPr="00DD6B89">
              <w:rPr>
                <w:kern w:val="2"/>
                <w:szCs w:val="24"/>
                <w:lang w:eastAsia="zh-TW"/>
              </w:rPr>
              <w:t>220</w:t>
            </w:r>
            <w:r w:rsidRPr="00DD6B89">
              <w:rPr>
                <w:kern w:val="2"/>
                <w:szCs w:val="24"/>
                <w:lang w:eastAsia="zh-TW"/>
              </w:rPr>
              <w:t>種，爬行動物</w:t>
            </w:r>
            <w:r w:rsidRPr="00DD6B89">
              <w:rPr>
                <w:kern w:val="2"/>
                <w:szCs w:val="24"/>
                <w:lang w:eastAsia="zh-TW"/>
              </w:rPr>
              <w:t>16</w:t>
            </w:r>
            <w:r w:rsidRPr="00DD6B89">
              <w:rPr>
                <w:kern w:val="2"/>
                <w:szCs w:val="24"/>
                <w:lang w:eastAsia="zh-TW"/>
              </w:rPr>
              <w:t>種，兩棲動物</w:t>
            </w:r>
            <w:r w:rsidRPr="00DD6B89">
              <w:rPr>
                <w:kern w:val="2"/>
                <w:szCs w:val="24"/>
                <w:lang w:eastAsia="zh-TW"/>
              </w:rPr>
              <w:t>7</w:t>
            </w:r>
            <w:r w:rsidRPr="00DD6B89">
              <w:rPr>
                <w:kern w:val="2"/>
                <w:szCs w:val="24"/>
                <w:lang w:eastAsia="zh-TW"/>
              </w:rPr>
              <w:t>種，魚類</w:t>
            </w:r>
            <w:r w:rsidRPr="00DD6B89">
              <w:rPr>
                <w:kern w:val="2"/>
                <w:szCs w:val="24"/>
                <w:lang w:eastAsia="zh-TW"/>
              </w:rPr>
              <w:t>60</w:t>
            </w:r>
            <w:r w:rsidRPr="00DD6B89">
              <w:rPr>
                <w:kern w:val="2"/>
                <w:szCs w:val="24"/>
                <w:lang w:eastAsia="zh-TW"/>
              </w:rPr>
              <w:t>種；北京是</w:t>
            </w:r>
            <w:proofErr w:type="gramStart"/>
            <w:r w:rsidRPr="00DD6B89">
              <w:rPr>
                <w:kern w:val="2"/>
                <w:szCs w:val="24"/>
                <w:lang w:eastAsia="zh-TW"/>
              </w:rPr>
              <w:t>礦產資源賦存條件</w:t>
            </w:r>
            <w:proofErr w:type="gramEnd"/>
            <w:r w:rsidRPr="00DD6B89">
              <w:rPr>
                <w:kern w:val="2"/>
                <w:szCs w:val="24"/>
                <w:lang w:eastAsia="zh-TW"/>
              </w:rPr>
              <w:t>在世界各國首都中少見的，</w:t>
            </w:r>
            <w:proofErr w:type="gramStart"/>
            <w:r w:rsidRPr="00DD6B89">
              <w:rPr>
                <w:kern w:val="2"/>
                <w:szCs w:val="24"/>
                <w:lang w:eastAsia="zh-TW"/>
              </w:rPr>
              <w:t>其礦種</w:t>
            </w:r>
            <w:proofErr w:type="gramEnd"/>
            <w:r w:rsidRPr="00DD6B89">
              <w:rPr>
                <w:kern w:val="2"/>
                <w:szCs w:val="24"/>
                <w:lang w:eastAsia="zh-TW"/>
              </w:rPr>
              <w:t>數、探明儲量等在中國大陸大城市中亦是得天獨厚。</w:t>
            </w:r>
          </w:p>
        </w:tc>
      </w:tr>
      <w:tr w:rsidR="00E24C1A" w:rsidRPr="00DD6B89" w14:paraId="2A251710" w14:textId="77777777">
        <w:trPr>
          <w:trHeight w:val="680"/>
        </w:trPr>
        <w:tc>
          <w:tcPr>
            <w:tcW w:w="2126" w:type="dxa"/>
            <w:shd w:val="clear" w:color="auto" w:fill="auto"/>
            <w:tcMar>
              <w:top w:w="80" w:type="dxa"/>
              <w:left w:w="80" w:type="dxa"/>
              <w:bottom w:w="80" w:type="dxa"/>
              <w:right w:w="80" w:type="dxa"/>
            </w:tcMar>
            <w:vAlign w:val="center"/>
          </w:tcPr>
          <w:p w14:paraId="6639174E" w14:textId="77777777" w:rsidR="009B2141" w:rsidRPr="00DD6B89" w:rsidRDefault="00000000">
            <w:pPr>
              <w:ind w:leftChars="50" w:left="118" w:rightChars="50" w:right="118" w:firstLineChars="0" w:firstLine="0"/>
              <w:jc w:val="distribute"/>
              <w:rPr>
                <w:kern w:val="2"/>
                <w:szCs w:val="24"/>
              </w:rPr>
            </w:pPr>
            <w:r w:rsidRPr="00DD6B89">
              <w:rPr>
                <w:kern w:val="2"/>
                <w:szCs w:val="24"/>
              </w:rPr>
              <w:t>歷史文化</w:t>
            </w:r>
          </w:p>
        </w:tc>
        <w:tc>
          <w:tcPr>
            <w:tcW w:w="6340" w:type="dxa"/>
            <w:shd w:val="clear" w:color="auto" w:fill="auto"/>
            <w:tcMar>
              <w:top w:w="80" w:type="dxa"/>
              <w:left w:w="80" w:type="dxa"/>
              <w:bottom w:w="80" w:type="dxa"/>
              <w:right w:w="80" w:type="dxa"/>
            </w:tcMar>
            <w:vAlign w:val="center"/>
          </w:tcPr>
          <w:p w14:paraId="373FEAF2" w14:textId="77777777" w:rsidR="009B2141" w:rsidRPr="00DD6B89" w:rsidRDefault="00000000">
            <w:pPr>
              <w:ind w:leftChars="50" w:left="118" w:rightChars="50" w:right="118" w:firstLineChars="0" w:firstLine="0"/>
              <w:rPr>
                <w:kern w:val="2"/>
                <w:szCs w:val="24"/>
                <w:lang w:eastAsia="zh-TW"/>
              </w:rPr>
            </w:pPr>
            <w:r w:rsidRPr="00DD6B89">
              <w:rPr>
                <w:kern w:val="2"/>
                <w:szCs w:val="24"/>
                <w:lang w:eastAsia="zh-TW"/>
              </w:rPr>
              <w:t>中國大陸四大古都之一，具很多地方特色的民風習俗，具千年歷史的中國大陸文化名城，同時也是現代中國大陸的文化中心。隨著中國大陸逐步融入世界，北京依然是各種思潮彙聚的前沿，為中國大陸北方的藝術、時尚中心。</w:t>
            </w:r>
          </w:p>
        </w:tc>
      </w:tr>
      <w:tr w:rsidR="00E24C1A" w:rsidRPr="00DD6B89" w14:paraId="5382FD17" w14:textId="77777777">
        <w:trPr>
          <w:trHeight w:val="680"/>
        </w:trPr>
        <w:tc>
          <w:tcPr>
            <w:tcW w:w="8466" w:type="dxa"/>
            <w:gridSpan w:val="2"/>
            <w:shd w:val="clear" w:color="auto" w:fill="CCFFFF"/>
            <w:tcMar>
              <w:top w:w="80" w:type="dxa"/>
              <w:left w:w="80" w:type="dxa"/>
              <w:bottom w:w="80" w:type="dxa"/>
              <w:right w:w="80" w:type="dxa"/>
            </w:tcMar>
            <w:vAlign w:val="center"/>
          </w:tcPr>
          <w:p w14:paraId="6BF28FC9" w14:textId="77777777" w:rsidR="009B2141" w:rsidRPr="00DD6B89" w:rsidRDefault="00000000">
            <w:pPr>
              <w:pStyle w:val="affe"/>
              <w:rPr>
                <w:sz w:val="24"/>
                <w:szCs w:val="24"/>
              </w:rPr>
            </w:pPr>
            <w:r w:rsidRPr="00DD6B89">
              <w:rPr>
                <w:sz w:val="24"/>
                <w:szCs w:val="24"/>
              </w:rPr>
              <w:t>經濟指標</w:t>
            </w:r>
          </w:p>
        </w:tc>
      </w:tr>
      <w:tr w:rsidR="00E24C1A" w:rsidRPr="00DD6B89" w14:paraId="7C6A3060" w14:textId="77777777">
        <w:trPr>
          <w:trHeight w:val="680"/>
        </w:trPr>
        <w:tc>
          <w:tcPr>
            <w:tcW w:w="2126" w:type="dxa"/>
            <w:shd w:val="clear" w:color="auto" w:fill="auto"/>
            <w:tcMar>
              <w:top w:w="80" w:type="dxa"/>
              <w:left w:w="80" w:type="dxa"/>
              <w:bottom w:w="80" w:type="dxa"/>
              <w:right w:w="80" w:type="dxa"/>
            </w:tcMar>
            <w:vAlign w:val="center"/>
          </w:tcPr>
          <w:p w14:paraId="63344AEC" w14:textId="77777777" w:rsidR="009B2141" w:rsidRPr="00DD6B89" w:rsidRDefault="00000000">
            <w:pPr>
              <w:ind w:leftChars="50" w:left="118" w:rightChars="50" w:right="118" w:firstLineChars="0" w:firstLine="0"/>
              <w:jc w:val="distribute"/>
              <w:rPr>
                <w:kern w:val="2"/>
                <w:szCs w:val="24"/>
                <w:lang w:eastAsia="zh-TW"/>
              </w:rPr>
            </w:pPr>
            <w:r w:rsidRPr="00DD6B89">
              <w:rPr>
                <w:kern w:val="2"/>
                <w:szCs w:val="24"/>
                <w:lang w:eastAsia="zh-TW"/>
              </w:rPr>
              <w:t>地區生產總值</w:t>
            </w:r>
          </w:p>
          <w:p w14:paraId="682B2B54" w14:textId="77777777" w:rsidR="009B2141" w:rsidRPr="00DD6B89" w:rsidRDefault="00000000">
            <w:pPr>
              <w:ind w:leftChars="50" w:left="118" w:rightChars="50" w:right="118" w:firstLineChars="0" w:firstLine="0"/>
              <w:jc w:val="distribute"/>
              <w:rPr>
                <w:kern w:val="2"/>
                <w:szCs w:val="24"/>
                <w:lang w:eastAsia="zh-TW"/>
              </w:rPr>
            </w:pPr>
            <w:r w:rsidRPr="00DD6B89">
              <w:rPr>
                <w:kern w:val="2"/>
                <w:szCs w:val="24"/>
                <w:lang w:eastAsia="zh-TW"/>
              </w:rPr>
              <w:t>（</w:t>
            </w:r>
            <w:r w:rsidRPr="00DD6B89">
              <w:rPr>
                <w:kern w:val="2"/>
                <w:szCs w:val="24"/>
                <w:lang w:eastAsia="zh-TW"/>
              </w:rPr>
              <w:t>GDP</w:t>
            </w:r>
            <w:r w:rsidRPr="00DD6B89">
              <w:rPr>
                <w:kern w:val="2"/>
                <w:szCs w:val="24"/>
                <w:lang w:eastAsia="zh-TW"/>
              </w:rPr>
              <w:t>）</w:t>
            </w:r>
          </w:p>
        </w:tc>
        <w:tc>
          <w:tcPr>
            <w:tcW w:w="6340" w:type="dxa"/>
            <w:shd w:val="clear" w:color="auto" w:fill="auto"/>
            <w:tcMar>
              <w:top w:w="80" w:type="dxa"/>
              <w:left w:w="80" w:type="dxa"/>
              <w:bottom w:w="80" w:type="dxa"/>
              <w:right w:w="80" w:type="dxa"/>
            </w:tcMar>
            <w:vAlign w:val="center"/>
          </w:tcPr>
          <w:p w14:paraId="5B2A2F6C"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年北京市實現地區生產總值</w:t>
            </w:r>
            <w:r w:rsidRPr="00DD6B89">
              <w:rPr>
                <w:rFonts w:cs="華康細圓體" w:hint="eastAsia"/>
                <w:kern w:val="2"/>
                <w:szCs w:val="24"/>
              </w:rPr>
              <w:t>5</w:t>
            </w:r>
            <w:r w:rsidRPr="00DD6B89">
              <w:rPr>
                <w:rFonts w:cs="華康細圓體" w:hint="eastAsia"/>
                <w:kern w:val="2"/>
                <w:szCs w:val="24"/>
                <w:lang w:eastAsia="zh-TW"/>
              </w:rPr>
              <w:t>兆</w:t>
            </w:r>
            <w:r w:rsidRPr="00DD6B89">
              <w:rPr>
                <w:rFonts w:cs="華康細圓體" w:hint="eastAsia"/>
                <w:kern w:val="2"/>
                <w:szCs w:val="24"/>
              </w:rPr>
              <w:t>2</w:t>
            </w:r>
            <w:r w:rsidRPr="00DD6B89">
              <w:rPr>
                <w:rFonts w:cs="華康細圓體" w:hint="eastAsia"/>
                <w:kern w:val="2"/>
                <w:szCs w:val="24"/>
                <w:lang w:eastAsia="zh-TW"/>
              </w:rPr>
              <w:t>,</w:t>
            </w:r>
            <w:r w:rsidRPr="00DD6B89">
              <w:rPr>
                <w:rFonts w:cs="華康細圓體" w:hint="eastAsia"/>
                <w:kern w:val="2"/>
                <w:szCs w:val="24"/>
              </w:rPr>
              <w:t>07</w:t>
            </w:r>
            <w:r w:rsidRPr="00DD6B89">
              <w:rPr>
                <w:rFonts w:cs="華康細圓體" w:hint="eastAsia"/>
                <w:kern w:val="2"/>
                <w:szCs w:val="24"/>
                <w:lang w:eastAsia="zh-TW"/>
              </w:rPr>
              <w:t>3.</w:t>
            </w:r>
            <w:r w:rsidRPr="00DD6B89">
              <w:rPr>
                <w:rFonts w:cs="華康細圓體" w:hint="eastAsia"/>
                <w:kern w:val="2"/>
                <w:szCs w:val="24"/>
              </w:rPr>
              <w:t>4</w:t>
            </w:r>
            <w:r w:rsidRPr="00DD6B89">
              <w:rPr>
                <w:rFonts w:cs="華康細圓體" w:hint="eastAsia"/>
                <w:kern w:val="2"/>
                <w:szCs w:val="24"/>
                <w:lang w:eastAsia="zh-TW"/>
              </w:rPr>
              <w:t>億元，按</w:t>
            </w:r>
            <w:r w:rsidRPr="00DD6B89">
              <w:rPr>
                <w:rFonts w:cs="華康細圓體" w:hint="eastAsia"/>
                <w:kern w:val="2"/>
                <w:szCs w:val="24"/>
              </w:rPr>
              <w:t>固定價格</w:t>
            </w:r>
            <w:r w:rsidRPr="00DD6B89">
              <w:rPr>
                <w:rFonts w:cs="華康細圓體" w:hint="eastAsia"/>
                <w:kern w:val="2"/>
                <w:szCs w:val="24"/>
                <w:lang w:eastAsia="zh-TW"/>
              </w:rPr>
              <w:t>計算，比上年成長</w:t>
            </w:r>
            <w:r w:rsidRPr="00DD6B89">
              <w:rPr>
                <w:rFonts w:cs="華康細圓體" w:hint="eastAsia"/>
                <w:kern w:val="2"/>
                <w:szCs w:val="24"/>
                <w:lang w:eastAsia="zh-TW"/>
              </w:rPr>
              <w:t>5.</w:t>
            </w:r>
            <w:r w:rsidRPr="00DD6B89">
              <w:rPr>
                <w:rFonts w:cs="華康細圓體" w:hint="eastAsia"/>
                <w:kern w:val="2"/>
                <w:szCs w:val="24"/>
              </w:rPr>
              <w:t>4</w:t>
            </w:r>
            <w:r w:rsidRPr="00DD6B89">
              <w:rPr>
                <w:rFonts w:cs="華康細圓體" w:hint="eastAsia"/>
                <w:kern w:val="2"/>
                <w:szCs w:val="24"/>
                <w:lang w:eastAsia="zh-TW"/>
              </w:rPr>
              <w:t>%</w:t>
            </w:r>
            <w:r w:rsidRPr="00DD6B89">
              <w:rPr>
                <w:rFonts w:cs="華康細圓體" w:hint="eastAsia"/>
                <w:kern w:val="2"/>
                <w:szCs w:val="24"/>
                <w:lang w:eastAsia="zh-TW"/>
              </w:rPr>
              <w:t>，成為繼上海之後中國</w:t>
            </w:r>
            <w:r w:rsidRPr="00DD6B89">
              <w:rPr>
                <w:rFonts w:cs="華康細圓體" w:hint="eastAsia"/>
                <w:kern w:val="2"/>
                <w:szCs w:val="24"/>
              </w:rPr>
              <w:t>大陸</w:t>
            </w:r>
            <w:r w:rsidRPr="00DD6B89">
              <w:rPr>
                <w:rFonts w:cs="華康細圓體" w:hint="eastAsia"/>
                <w:kern w:val="2"/>
                <w:szCs w:val="24"/>
                <w:lang w:eastAsia="zh-TW"/>
              </w:rPr>
              <w:t>第二</w:t>
            </w:r>
            <w:proofErr w:type="gramStart"/>
            <w:r w:rsidRPr="00DD6B89">
              <w:rPr>
                <w:rFonts w:cs="華康細圓體" w:hint="eastAsia"/>
                <w:kern w:val="2"/>
                <w:szCs w:val="24"/>
                <w:lang w:eastAsia="zh-TW"/>
              </w:rPr>
              <w:t>個</w:t>
            </w:r>
            <w:proofErr w:type="gramEnd"/>
            <w:r w:rsidRPr="00DD6B89">
              <w:rPr>
                <w:rFonts w:cs="華康細圓體" w:hint="eastAsia"/>
                <w:kern w:val="2"/>
                <w:szCs w:val="24"/>
                <w:lang w:eastAsia="zh-TW"/>
              </w:rPr>
              <w:t>GDP</w:t>
            </w:r>
            <w:r w:rsidRPr="00DD6B89">
              <w:rPr>
                <w:rFonts w:cs="華康細圓體" w:hint="eastAsia"/>
                <w:kern w:val="2"/>
                <w:szCs w:val="24"/>
                <w:lang w:eastAsia="zh-TW"/>
              </w:rPr>
              <w:t>超</w:t>
            </w:r>
            <w:r w:rsidRPr="00DD6B89">
              <w:rPr>
                <w:rFonts w:cs="華康細圓體" w:hint="eastAsia"/>
                <w:kern w:val="2"/>
                <w:szCs w:val="24"/>
                <w:lang w:eastAsia="zh-TW"/>
              </w:rPr>
              <w:t>5</w:t>
            </w:r>
            <w:r w:rsidRPr="00DD6B89">
              <w:rPr>
                <w:rFonts w:cs="華康細圓體" w:hint="eastAsia"/>
                <w:kern w:val="2"/>
                <w:szCs w:val="24"/>
                <w:lang w:eastAsia="zh-TW"/>
              </w:rPr>
              <w:t>兆元城市。其中，一</w:t>
            </w:r>
            <w:r w:rsidRPr="00DD6B89">
              <w:rPr>
                <w:rFonts w:cs="華康細圓體" w:hint="eastAsia"/>
                <w:kern w:val="2"/>
                <w:szCs w:val="24"/>
              </w:rPr>
              <w:t>級</w:t>
            </w:r>
            <w:r w:rsidRPr="00DD6B89">
              <w:rPr>
                <w:rFonts w:cs="華康細圓體" w:hint="eastAsia"/>
                <w:kern w:val="2"/>
                <w:szCs w:val="24"/>
                <w:lang w:eastAsia="zh-TW"/>
              </w:rPr>
              <w:t>產業增加值</w:t>
            </w:r>
            <w:r w:rsidRPr="00DD6B89">
              <w:rPr>
                <w:rFonts w:cs="華康細圓體" w:hint="eastAsia"/>
                <w:kern w:val="2"/>
                <w:szCs w:val="24"/>
                <w:lang w:eastAsia="zh-TW"/>
              </w:rPr>
              <w:t>109.2</w:t>
            </w:r>
            <w:r w:rsidRPr="00DD6B89">
              <w:rPr>
                <w:rFonts w:cs="華康細圓體" w:hint="eastAsia"/>
                <w:kern w:val="2"/>
                <w:szCs w:val="24"/>
                <w:lang w:eastAsia="zh-TW"/>
              </w:rPr>
              <w:t>億元，</w:t>
            </w:r>
            <w:r w:rsidRPr="00DD6B89">
              <w:rPr>
                <w:rFonts w:cs="華康細圓體" w:hint="eastAsia"/>
                <w:kern w:val="2"/>
                <w:szCs w:val="24"/>
              </w:rPr>
              <w:t>減少</w:t>
            </w:r>
            <w:r w:rsidRPr="00DD6B89">
              <w:rPr>
                <w:rFonts w:cs="華康細圓體" w:hint="eastAsia"/>
                <w:kern w:val="2"/>
                <w:szCs w:val="24"/>
                <w:lang w:eastAsia="zh-TW"/>
              </w:rPr>
              <w:t>0.7%</w:t>
            </w:r>
            <w:r w:rsidRPr="00DD6B89">
              <w:rPr>
                <w:rFonts w:cs="華康細圓體" w:hint="eastAsia"/>
                <w:kern w:val="2"/>
                <w:szCs w:val="24"/>
                <w:lang w:eastAsia="zh-TW"/>
              </w:rPr>
              <w:t>；二級產業增加值</w:t>
            </w:r>
            <w:r w:rsidRPr="00DD6B89">
              <w:rPr>
                <w:rFonts w:cs="華康細圓體" w:hint="eastAsia"/>
                <w:kern w:val="2"/>
                <w:szCs w:val="24"/>
                <w:lang w:eastAsia="zh-TW"/>
              </w:rPr>
              <w:t>7,187.4</w:t>
            </w:r>
            <w:r w:rsidRPr="00DD6B89">
              <w:rPr>
                <w:rFonts w:cs="華康細圓體" w:hint="eastAsia"/>
                <w:kern w:val="2"/>
                <w:szCs w:val="24"/>
                <w:lang w:eastAsia="zh-TW"/>
              </w:rPr>
              <w:t>億元，成長</w:t>
            </w:r>
            <w:r w:rsidRPr="00DD6B89">
              <w:rPr>
                <w:rFonts w:cs="華康細圓體" w:hint="eastAsia"/>
                <w:kern w:val="2"/>
                <w:szCs w:val="24"/>
              </w:rPr>
              <w:t>3</w:t>
            </w:r>
            <w:r w:rsidRPr="00DD6B89">
              <w:rPr>
                <w:rFonts w:cs="華康細圓體" w:hint="eastAsia"/>
                <w:kern w:val="2"/>
                <w:szCs w:val="24"/>
                <w:lang w:eastAsia="zh-TW"/>
              </w:rPr>
              <w:t>.</w:t>
            </w:r>
            <w:r w:rsidRPr="00DD6B89">
              <w:rPr>
                <w:rFonts w:cs="華康細圓體" w:hint="eastAsia"/>
                <w:kern w:val="2"/>
                <w:szCs w:val="24"/>
              </w:rPr>
              <w:t>5</w:t>
            </w:r>
            <w:r w:rsidRPr="00DD6B89">
              <w:rPr>
                <w:rFonts w:cs="華康細圓體" w:hint="eastAsia"/>
                <w:kern w:val="2"/>
                <w:szCs w:val="24"/>
                <w:lang w:eastAsia="zh-TW"/>
              </w:rPr>
              <w:t>%</w:t>
            </w:r>
            <w:r w:rsidRPr="00DD6B89">
              <w:rPr>
                <w:rFonts w:cs="華康細圓體" w:hint="eastAsia"/>
                <w:kern w:val="2"/>
                <w:szCs w:val="24"/>
                <w:lang w:eastAsia="zh-TW"/>
              </w:rPr>
              <w:t>；三級產業增加值</w:t>
            </w:r>
            <w:r w:rsidRPr="00DD6B89">
              <w:rPr>
                <w:rFonts w:cs="華康細圓體" w:hint="eastAsia"/>
                <w:kern w:val="2"/>
                <w:szCs w:val="24"/>
                <w:lang w:eastAsia="zh-TW"/>
              </w:rPr>
              <w:t>4</w:t>
            </w:r>
            <w:r w:rsidRPr="00DD6B89">
              <w:rPr>
                <w:rFonts w:cs="華康細圓體" w:hint="eastAsia"/>
                <w:kern w:val="2"/>
                <w:szCs w:val="24"/>
                <w:lang w:eastAsia="zh-TW"/>
              </w:rPr>
              <w:t>兆</w:t>
            </w:r>
            <w:r w:rsidRPr="00DD6B89">
              <w:rPr>
                <w:rFonts w:cs="華康細圓體" w:hint="eastAsia"/>
                <w:kern w:val="2"/>
                <w:szCs w:val="24"/>
              </w:rPr>
              <w:t>4</w:t>
            </w:r>
            <w:r w:rsidRPr="00DD6B89">
              <w:rPr>
                <w:rFonts w:cs="華康細圓體" w:hint="eastAsia"/>
                <w:kern w:val="2"/>
                <w:szCs w:val="24"/>
                <w:lang w:eastAsia="zh-TW"/>
              </w:rPr>
              <w:t>,776.9</w:t>
            </w:r>
            <w:r w:rsidRPr="00DD6B89">
              <w:rPr>
                <w:rFonts w:cs="華康細圓體" w:hint="eastAsia"/>
                <w:kern w:val="2"/>
                <w:szCs w:val="24"/>
                <w:lang w:eastAsia="zh-TW"/>
              </w:rPr>
              <w:t>億元，成長</w:t>
            </w:r>
            <w:r w:rsidRPr="00DD6B89">
              <w:rPr>
                <w:rFonts w:cs="華康細圓體" w:hint="eastAsia"/>
                <w:kern w:val="2"/>
                <w:szCs w:val="24"/>
                <w:lang w:eastAsia="zh-TW"/>
              </w:rPr>
              <w:t>5.</w:t>
            </w:r>
            <w:r w:rsidRPr="00DD6B89">
              <w:rPr>
                <w:rFonts w:cs="華康細圓體" w:hint="eastAsia"/>
                <w:kern w:val="2"/>
                <w:szCs w:val="24"/>
              </w:rPr>
              <w:t>8</w:t>
            </w:r>
            <w:r w:rsidRPr="00DD6B89">
              <w:rPr>
                <w:rFonts w:cs="華康細圓體" w:hint="eastAsia"/>
                <w:kern w:val="2"/>
                <w:szCs w:val="24"/>
                <w:lang w:eastAsia="zh-TW"/>
              </w:rPr>
              <w:t>%</w:t>
            </w:r>
            <w:r w:rsidRPr="00DD6B89">
              <w:rPr>
                <w:rFonts w:cs="華康細圓體" w:hint="eastAsia"/>
                <w:kern w:val="2"/>
                <w:szCs w:val="24"/>
                <w:lang w:eastAsia="zh-TW"/>
              </w:rPr>
              <w:t>。</w:t>
            </w:r>
            <w:proofErr w:type="gramStart"/>
            <w:r w:rsidRPr="00DD6B89">
              <w:rPr>
                <w:rFonts w:cs="華康細圓體" w:hint="eastAsia"/>
                <w:kern w:val="2"/>
                <w:szCs w:val="24"/>
                <w:lang w:eastAsia="zh-TW"/>
              </w:rPr>
              <w:t>三</w:t>
            </w:r>
            <w:proofErr w:type="gramEnd"/>
            <w:r w:rsidRPr="00DD6B89">
              <w:rPr>
                <w:rFonts w:cs="華康細圓體" w:hint="eastAsia"/>
                <w:kern w:val="2"/>
                <w:szCs w:val="24"/>
                <w:lang w:eastAsia="zh-TW"/>
              </w:rPr>
              <w:t>產業</w:t>
            </w:r>
            <w:r w:rsidRPr="00DD6B89">
              <w:rPr>
                <w:rFonts w:cs="華康細圓體" w:hint="eastAsia"/>
                <w:kern w:val="2"/>
                <w:szCs w:val="24"/>
              </w:rPr>
              <w:t>組成</w:t>
            </w:r>
            <w:r w:rsidRPr="00DD6B89">
              <w:rPr>
                <w:rFonts w:cs="華康細圓體" w:hint="eastAsia"/>
                <w:kern w:val="2"/>
                <w:szCs w:val="24"/>
              </w:rPr>
              <w:lastRenderedPageBreak/>
              <w:t>比例</w:t>
            </w:r>
            <w:r w:rsidRPr="00DD6B89">
              <w:rPr>
                <w:rFonts w:cs="華康細圓體" w:hint="eastAsia"/>
                <w:kern w:val="2"/>
                <w:szCs w:val="24"/>
                <w:lang w:eastAsia="zh-TW"/>
              </w:rPr>
              <w:t>為</w:t>
            </w:r>
            <w:r w:rsidRPr="00DD6B89">
              <w:rPr>
                <w:rFonts w:cs="華康細圓體" w:hint="eastAsia"/>
                <w:kern w:val="2"/>
                <w:szCs w:val="24"/>
                <w:lang w:eastAsia="zh-TW"/>
              </w:rPr>
              <w:t>0.2</w:t>
            </w:r>
            <w:proofErr w:type="gramStart"/>
            <w:r w:rsidRPr="00DD6B89">
              <w:rPr>
                <w:rFonts w:cs="華康細圓體" w:hint="eastAsia"/>
                <w:kern w:val="2"/>
                <w:szCs w:val="24"/>
                <w:lang w:eastAsia="zh-TW"/>
              </w:rPr>
              <w:t>︰</w:t>
            </w:r>
            <w:proofErr w:type="gramEnd"/>
            <w:r w:rsidRPr="00DD6B89">
              <w:rPr>
                <w:rFonts w:cs="華康細圓體" w:hint="eastAsia"/>
                <w:kern w:val="2"/>
                <w:szCs w:val="24"/>
                <w:lang w:eastAsia="zh-TW"/>
              </w:rPr>
              <w:t>13.8</w:t>
            </w:r>
            <w:proofErr w:type="gramStart"/>
            <w:r w:rsidRPr="00DD6B89">
              <w:rPr>
                <w:rFonts w:cs="華康細圓體" w:hint="eastAsia"/>
                <w:kern w:val="2"/>
                <w:szCs w:val="24"/>
                <w:lang w:eastAsia="zh-TW"/>
              </w:rPr>
              <w:t>︰</w:t>
            </w:r>
            <w:proofErr w:type="gramEnd"/>
            <w:r w:rsidRPr="00DD6B89">
              <w:rPr>
                <w:rFonts w:cs="華康細圓體" w:hint="eastAsia"/>
                <w:kern w:val="2"/>
                <w:szCs w:val="24"/>
                <w:lang w:eastAsia="zh-TW"/>
              </w:rPr>
              <w:t>86.0</w:t>
            </w:r>
            <w:r w:rsidRPr="00DD6B89">
              <w:rPr>
                <w:rFonts w:cs="華康細圓體" w:hint="eastAsia"/>
                <w:kern w:val="2"/>
                <w:szCs w:val="24"/>
                <w:lang w:eastAsia="zh-TW"/>
              </w:rPr>
              <w:t>。</w:t>
            </w:r>
          </w:p>
        </w:tc>
      </w:tr>
      <w:tr w:rsidR="00E24C1A" w:rsidRPr="00DD6B89" w14:paraId="2FA366CB" w14:textId="77777777">
        <w:trPr>
          <w:trHeight w:val="680"/>
        </w:trPr>
        <w:tc>
          <w:tcPr>
            <w:tcW w:w="2126" w:type="dxa"/>
            <w:shd w:val="clear" w:color="auto" w:fill="auto"/>
            <w:tcMar>
              <w:top w:w="80" w:type="dxa"/>
              <w:left w:w="80" w:type="dxa"/>
              <w:bottom w:w="80" w:type="dxa"/>
              <w:right w:w="80" w:type="dxa"/>
            </w:tcMar>
            <w:vAlign w:val="center"/>
          </w:tcPr>
          <w:p w14:paraId="10CED388" w14:textId="77777777" w:rsidR="009B2141" w:rsidRPr="00DD6B89" w:rsidRDefault="00000000">
            <w:pPr>
              <w:ind w:leftChars="50" w:left="118" w:rightChars="50" w:right="118" w:firstLineChars="0" w:firstLine="0"/>
              <w:jc w:val="distribute"/>
              <w:rPr>
                <w:w w:val="90"/>
                <w:kern w:val="2"/>
                <w:szCs w:val="24"/>
              </w:rPr>
            </w:pPr>
            <w:r w:rsidRPr="00DD6B89">
              <w:rPr>
                <w:w w:val="90"/>
                <w:kern w:val="2"/>
                <w:szCs w:val="24"/>
              </w:rPr>
              <w:lastRenderedPageBreak/>
              <w:t>人均地區生產總值</w:t>
            </w:r>
          </w:p>
        </w:tc>
        <w:tc>
          <w:tcPr>
            <w:tcW w:w="6340" w:type="dxa"/>
            <w:shd w:val="clear" w:color="auto" w:fill="auto"/>
            <w:tcMar>
              <w:top w:w="80" w:type="dxa"/>
              <w:left w:w="80" w:type="dxa"/>
              <w:bottom w:w="80" w:type="dxa"/>
              <w:right w:w="80" w:type="dxa"/>
            </w:tcMar>
            <w:vAlign w:val="center"/>
          </w:tcPr>
          <w:p w14:paraId="6995B73C"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年北京市人均地區生產總值為</w:t>
            </w:r>
            <w:r w:rsidRPr="00DD6B89">
              <w:rPr>
                <w:rFonts w:cs="華康細圓體" w:hint="eastAsia"/>
                <w:kern w:val="2"/>
                <w:szCs w:val="24"/>
                <w:lang w:eastAsia="zh-TW"/>
              </w:rPr>
              <w:t>23.9</w:t>
            </w:r>
            <w:r w:rsidRPr="00DD6B89">
              <w:rPr>
                <w:rFonts w:cs="華康細圓體" w:hint="eastAsia"/>
                <w:kern w:val="2"/>
                <w:szCs w:val="24"/>
                <w:lang w:eastAsia="zh-TW"/>
              </w:rPr>
              <w:t>萬元，折合</w:t>
            </w:r>
            <w:r w:rsidRPr="00DD6B89">
              <w:rPr>
                <w:rFonts w:cs="華康細圓體" w:hint="eastAsia"/>
                <w:kern w:val="2"/>
                <w:szCs w:val="24"/>
                <w:lang w:eastAsia="zh-TW"/>
              </w:rPr>
              <w:t>3.</w:t>
            </w:r>
            <w:r w:rsidRPr="00DD6B89">
              <w:rPr>
                <w:rFonts w:cs="華康細圓體" w:hint="eastAsia"/>
                <w:kern w:val="2"/>
                <w:szCs w:val="24"/>
              </w:rPr>
              <w:t>3</w:t>
            </w:r>
            <w:r w:rsidRPr="00DD6B89">
              <w:rPr>
                <w:rFonts w:cs="華康細圓體" w:hint="eastAsia"/>
                <w:kern w:val="2"/>
                <w:szCs w:val="24"/>
                <w:lang w:eastAsia="zh-TW"/>
              </w:rPr>
              <w:t>萬美元，位列各省</w:t>
            </w:r>
            <w:r w:rsidRPr="00DD6B89">
              <w:rPr>
                <w:rFonts w:cs="華康細圓體" w:hint="eastAsia"/>
                <w:kern w:val="2"/>
                <w:szCs w:val="24"/>
              </w:rPr>
              <w:t>市</w:t>
            </w:r>
            <w:r w:rsidRPr="00DD6B89">
              <w:rPr>
                <w:rFonts w:cs="華康細圓體" w:hint="eastAsia"/>
                <w:kern w:val="2"/>
                <w:szCs w:val="24"/>
                <w:lang w:eastAsia="zh-TW"/>
              </w:rPr>
              <w:t>排名第一。</w:t>
            </w:r>
          </w:p>
        </w:tc>
      </w:tr>
      <w:tr w:rsidR="00E24C1A" w:rsidRPr="00DD6B89" w14:paraId="14767755" w14:textId="77777777">
        <w:trPr>
          <w:trHeight w:val="680"/>
        </w:trPr>
        <w:tc>
          <w:tcPr>
            <w:tcW w:w="2126" w:type="dxa"/>
            <w:shd w:val="clear" w:color="auto" w:fill="auto"/>
            <w:tcMar>
              <w:top w:w="80" w:type="dxa"/>
              <w:left w:w="80" w:type="dxa"/>
              <w:bottom w:w="80" w:type="dxa"/>
              <w:right w:w="80" w:type="dxa"/>
            </w:tcMar>
            <w:vAlign w:val="center"/>
          </w:tcPr>
          <w:p w14:paraId="2AAB461A" w14:textId="77777777" w:rsidR="009B2141" w:rsidRPr="00DD6B89" w:rsidRDefault="00000000">
            <w:pPr>
              <w:ind w:leftChars="50" w:left="118" w:rightChars="50" w:right="118" w:firstLineChars="0" w:firstLine="0"/>
              <w:jc w:val="distribute"/>
              <w:rPr>
                <w:kern w:val="2"/>
                <w:szCs w:val="24"/>
              </w:rPr>
            </w:pPr>
            <w:r w:rsidRPr="00DD6B89">
              <w:rPr>
                <w:kern w:val="2"/>
                <w:szCs w:val="24"/>
              </w:rPr>
              <w:t>財政收入</w:t>
            </w:r>
          </w:p>
        </w:tc>
        <w:tc>
          <w:tcPr>
            <w:tcW w:w="6340" w:type="dxa"/>
            <w:shd w:val="clear" w:color="auto" w:fill="auto"/>
            <w:tcMar>
              <w:top w:w="80" w:type="dxa"/>
              <w:left w:w="80" w:type="dxa"/>
              <w:bottom w:w="80" w:type="dxa"/>
              <w:right w:w="80" w:type="dxa"/>
            </w:tcMar>
            <w:vAlign w:val="center"/>
          </w:tcPr>
          <w:p w14:paraId="07AD0A72"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年完成一般公共預算收入</w:t>
            </w:r>
            <w:r w:rsidRPr="00DD6B89">
              <w:rPr>
                <w:rFonts w:cs="華康細圓體" w:hint="eastAsia"/>
                <w:kern w:val="2"/>
                <w:szCs w:val="24"/>
                <w:lang w:eastAsia="zh-TW"/>
              </w:rPr>
              <w:t>6,680.6</w:t>
            </w:r>
            <w:r w:rsidRPr="00DD6B89">
              <w:rPr>
                <w:rFonts w:cs="華康細圓體" w:hint="eastAsia"/>
                <w:kern w:val="2"/>
                <w:szCs w:val="24"/>
                <w:lang w:eastAsia="zh-TW"/>
              </w:rPr>
              <w:t>億元，比上年成長</w:t>
            </w:r>
            <w:r w:rsidRPr="00DD6B89">
              <w:rPr>
                <w:rFonts w:cs="華康細圓體" w:hint="eastAsia"/>
                <w:kern w:val="2"/>
                <w:szCs w:val="24"/>
                <w:lang w:eastAsia="zh-TW"/>
              </w:rPr>
              <w:t>4.8%</w:t>
            </w:r>
            <w:r w:rsidRPr="00DD6B89">
              <w:rPr>
                <w:rFonts w:cs="華康細圓體" w:hint="eastAsia"/>
                <w:kern w:val="2"/>
                <w:szCs w:val="24"/>
                <w:lang w:eastAsia="zh-TW"/>
              </w:rPr>
              <w:t>。其中，稅收收入</w:t>
            </w:r>
            <w:r w:rsidRPr="00DD6B89">
              <w:rPr>
                <w:rFonts w:cs="華康細圓體" w:hint="eastAsia"/>
                <w:kern w:val="2"/>
                <w:szCs w:val="24"/>
                <w:lang w:eastAsia="zh-TW"/>
              </w:rPr>
              <w:t>5,775.6</w:t>
            </w:r>
            <w:r w:rsidRPr="00DD6B89">
              <w:rPr>
                <w:rFonts w:cs="華康細圓體" w:hint="eastAsia"/>
                <w:kern w:val="2"/>
                <w:szCs w:val="24"/>
                <w:lang w:eastAsia="zh-TW"/>
              </w:rPr>
              <w:t>億元，成長</w:t>
            </w:r>
            <w:r w:rsidRPr="00DD6B89">
              <w:rPr>
                <w:rFonts w:cs="華康細圓體" w:hint="eastAsia"/>
                <w:kern w:val="2"/>
                <w:szCs w:val="24"/>
              </w:rPr>
              <w:t>5</w:t>
            </w:r>
            <w:r w:rsidRPr="00DD6B89">
              <w:rPr>
                <w:rFonts w:cs="華康細圓體" w:hint="eastAsia"/>
                <w:kern w:val="2"/>
                <w:szCs w:val="24"/>
                <w:lang w:eastAsia="zh-TW"/>
              </w:rPr>
              <w:t>.</w:t>
            </w:r>
            <w:r w:rsidRPr="00DD6B89">
              <w:rPr>
                <w:rFonts w:cs="華康細圓體" w:hint="eastAsia"/>
                <w:kern w:val="2"/>
                <w:szCs w:val="24"/>
              </w:rPr>
              <w:t>5</w:t>
            </w:r>
            <w:r w:rsidRPr="00DD6B89">
              <w:rPr>
                <w:rFonts w:cs="華康細圓體" w:hint="eastAsia"/>
                <w:kern w:val="2"/>
                <w:szCs w:val="24"/>
                <w:lang w:eastAsia="zh-TW"/>
              </w:rPr>
              <w:t>%</w:t>
            </w:r>
            <w:r w:rsidRPr="00DD6B89">
              <w:rPr>
                <w:rFonts w:cs="華康細圓體" w:hint="eastAsia"/>
                <w:kern w:val="2"/>
                <w:szCs w:val="24"/>
                <w:lang w:eastAsia="zh-TW"/>
              </w:rPr>
              <w:t>。</w:t>
            </w:r>
          </w:p>
        </w:tc>
      </w:tr>
      <w:tr w:rsidR="00E24C1A" w:rsidRPr="00DD6B89" w14:paraId="2D6773B7" w14:textId="77777777">
        <w:trPr>
          <w:trHeight w:val="680"/>
        </w:trPr>
        <w:tc>
          <w:tcPr>
            <w:tcW w:w="2126" w:type="dxa"/>
            <w:shd w:val="clear" w:color="auto" w:fill="auto"/>
            <w:tcMar>
              <w:top w:w="80" w:type="dxa"/>
              <w:left w:w="80" w:type="dxa"/>
              <w:bottom w:w="80" w:type="dxa"/>
              <w:right w:w="80" w:type="dxa"/>
            </w:tcMar>
            <w:vAlign w:val="center"/>
          </w:tcPr>
          <w:p w14:paraId="1FCCA909" w14:textId="77777777" w:rsidR="009B2141" w:rsidRPr="00DD6B89" w:rsidRDefault="00000000">
            <w:pPr>
              <w:ind w:leftChars="50" w:left="118" w:rightChars="50" w:right="118" w:firstLineChars="0" w:firstLine="0"/>
              <w:jc w:val="distribute"/>
              <w:rPr>
                <w:kern w:val="2"/>
                <w:szCs w:val="24"/>
              </w:rPr>
            </w:pPr>
            <w:r w:rsidRPr="00DD6B89">
              <w:rPr>
                <w:kern w:val="2"/>
                <w:szCs w:val="24"/>
              </w:rPr>
              <w:t>固定資產投資</w:t>
            </w:r>
          </w:p>
        </w:tc>
        <w:tc>
          <w:tcPr>
            <w:tcW w:w="6340" w:type="dxa"/>
            <w:shd w:val="clear" w:color="auto" w:fill="auto"/>
            <w:tcMar>
              <w:top w:w="80" w:type="dxa"/>
              <w:left w:w="80" w:type="dxa"/>
              <w:bottom w:w="80" w:type="dxa"/>
              <w:right w:w="80" w:type="dxa"/>
            </w:tcMar>
            <w:vAlign w:val="center"/>
          </w:tcPr>
          <w:p w14:paraId="097D77BE"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年，北京市固定資產投資（不含農戶）比上年成長</w:t>
            </w:r>
            <w:r w:rsidRPr="00DD6B89">
              <w:rPr>
                <w:rFonts w:cs="華康細圓體" w:hint="eastAsia"/>
                <w:kern w:val="2"/>
                <w:szCs w:val="24"/>
                <w:lang w:eastAsia="zh-TW"/>
              </w:rPr>
              <w:t>5.</w:t>
            </w:r>
            <w:r w:rsidRPr="00DD6B89">
              <w:rPr>
                <w:rFonts w:cs="華康細圓體" w:hint="eastAsia"/>
                <w:kern w:val="2"/>
                <w:szCs w:val="24"/>
              </w:rPr>
              <w:t>5</w:t>
            </w:r>
            <w:r w:rsidRPr="00DD6B89">
              <w:rPr>
                <w:rFonts w:cs="華康細圓體" w:hint="eastAsia"/>
                <w:kern w:val="2"/>
                <w:szCs w:val="24"/>
                <w:lang w:eastAsia="zh-TW"/>
              </w:rPr>
              <w:t>%</w:t>
            </w:r>
            <w:r w:rsidRPr="00DD6B89">
              <w:rPr>
                <w:rFonts w:cs="華康細圓體" w:hint="eastAsia"/>
                <w:kern w:val="2"/>
                <w:szCs w:val="24"/>
                <w:lang w:eastAsia="zh-TW"/>
              </w:rPr>
              <w:t>。其中，設備購置投資</w:t>
            </w:r>
            <w:r w:rsidRPr="00DD6B89">
              <w:rPr>
                <w:rFonts w:cs="華康細圓體" w:hint="eastAsia"/>
                <w:kern w:val="2"/>
                <w:szCs w:val="24"/>
              </w:rPr>
              <w:t>成長</w:t>
            </w:r>
            <w:r w:rsidRPr="00DD6B89">
              <w:rPr>
                <w:rFonts w:cs="華康細圓體" w:hint="eastAsia"/>
                <w:kern w:val="2"/>
                <w:szCs w:val="24"/>
                <w:lang w:eastAsia="zh-TW"/>
              </w:rPr>
              <w:t>66.0%</w:t>
            </w:r>
            <w:r w:rsidRPr="00DD6B89">
              <w:rPr>
                <w:rFonts w:cs="華康細圓體" w:hint="eastAsia"/>
                <w:kern w:val="2"/>
                <w:szCs w:val="24"/>
                <w:lang w:eastAsia="zh-TW"/>
              </w:rPr>
              <w:t>，占固定資產投資</w:t>
            </w:r>
            <w:r w:rsidRPr="00DD6B89">
              <w:rPr>
                <w:rFonts w:cs="華康細圓體" w:hint="eastAsia"/>
                <w:kern w:val="2"/>
                <w:szCs w:val="24"/>
              </w:rPr>
              <w:t>比例</w:t>
            </w:r>
            <w:r w:rsidRPr="00DD6B89">
              <w:rPr>
                <w:rFonts w:cs="華康細圓體" w:hint="eastAsia"/>
                <w:kern w:val="2"/>
                <w:szCs w:val="24"/>
                <w:lang w:eastAsia="zh-TW"/>
              </w:rPr>
              <w:t>為</w:t>
            </w:r>
            <w:r w:rsidRPr="00DD6B89">
              <w:rPr>
                <w:rFonts w:cs="華康細圓體" w:hint="eastAsia"/>
                <w:kern w:val="2"/>
                <w:szCs w:val="24"/>
                <w:lang w:eastAsia="zh-TW"/>
              </w:rPr>
              <w:t>32.3%</w:t>
            </w:r>
            <w:r w:rsidRPr="00DD6B89">
              <w:rPr>
                <w:rFonts w:cs="華康細圓體" w:hint="eastAsia"/>
                <w:kern w:val="2"/>
                <w:szCs w:val="24"/>
                <w:lang w:eastAsia="zh-TW"/>
              </w:rPr>
              <w:t>，基礎設施投資</w:t>
            </w:r>
            <w:r w:rsidRPr="00DD6B89">
              <w:rPr>
                <w:rFonts w:cs="華康細圓體" w:hint="eastAsia"/>
                <w:kern w:val="2"/>
                <w:szCs w:val="24"/>
              </w:rPr>
              <w:t>減少</w:t>
            </w:r>
            <w:r w:rsidRPr="00DD6B89">
              <w:rPr>
                <w:rFonts w:cs="華康細圓體" w:hint="eastAsia"/>
                <w:kern w:val="2"/>
                <w:szCs w:val="24"/>
                <w:lang w:eastAsia="zh-TW"/>
              </w:rPr>
              <w:t>1.6%</w:t>
            </w:r>
            <w:r w:rsidRPr="00DD6B89">
              <w:rPr>
                <w:rFonts w:cs="華康細圓體" w:hint="eastAsia"/>
                <w:kern w:val="2"/>
                <w:szCs w:val="24"/>
                <w:lang w:eastAsia="zh-TW"/>
              </w:rPr>
              <w:t>。分產業看，第一產業投資</w:t>
            </w:r>
            <w:r w:rsidRPr="00DD6B89">
              <w:rPr>
                <w:rFonts w:cs="華康細圓體" w:hint="eastAsia"/>
                <w:kern w:val="2"/>
                <w:szCs w:val="24"/>
              </w:rPr>
              <w:t>成長</w:t>
            </w:r>
            <w:r w:rsidRPr="00DD6B89">
              <w:rPr>
                <w:rFonts w:cs="華康細圓體" w:hint="eastAsia"/>
                <w:kern w:val="2"/>
                <w:szCs w:val="24"/>
                <w:lang w:eastAsia="zh-TW"/>
              </w:rPr>
              <w:t>6.3%</w:t>
            </w:r>
            <w:r w:rsidRPr="00DD6B89">
              <w:rPr>
                <w:rFonts w:cs="華康細圓體" w:hint="eastAsia"/>
                <w:kern w:val="2"/>
                <w:szCs w:val="24"/>
                <w:lang w:eastAsia="zh-TW"/>
              </w:rPr>
              <w:t>；第二產業投資</w:t>
            </w:r>
            <w:r w:rsidRPr="00DD6B89">
              <w:rPr>
                <w:rFonts w:cs="華康細圓體" w:hint="eastAsia"/>
                <w:kern w:val="2"/>
                <w:szCs w:val="24"/>
              </w:rPr>
              <w:t>成長</w:t>
            </w:r>
            <w:r w:rsidRPr="00DD6B89">
              <w:rPr>
                <w:rFonts w:cs="華康細圓體" w:hint="eastAsia"/>
                <w:kern w:val="2"/>
                <w:szCs w:val="24"/>
                <w:lang w:eastAsia="zh-TW"/>
              </w:rPr>
              <w:t>4.3%</w:t>
            </w:r>
            <w:r w:rsidRPr="00DD6B89">
              <w:rPr>
                <w:rFonts w:cs="華康細圓體" w:hint="eastAsia"/>
                <w:kern w:val="2"/>
                <w:szCs w:val="24"/>
                <w:lang w:eastAsia="zh-TW"/>
              </w:rPr>
              <w:t>；第三產業投資</w:t>
            </w:r>
            <w:r w:rsidRPr="00DD6B89">
              <w:rPr>
                <w:rFonts w:cs="華康細圓體" w:hint="eastAsia"/>
                <w:kern w:val="2"/>
                <w:szCs w:val="24"/>
              </w:rPr>
              <w:t>成長</w:t>
            </w:r>
            <w:r w:rsidRPr="00DD6B89">
              <w:rPr>
                <w:rFonts w:cs="華康細圓體" w:hint="eastAsia"/>
                <w:kern w:val="2"/>
                <w:szCs w:val="24"/>
                <w:lang w:eastAsia="zh-TW"/>
              </w:rPr>
              <w:t>5.6%</w:t>
            </w:r>
            <w:r w:rsidRPr="00DD6B89">
              <w:rPr>
                <w:rFonts w:cs="華康細圓體" w:hint="eastAsia"/>
                <w:kern w:val="2"/>
                <w:szCs w:val="24"/>
                <w:lang w:eastAsia="zh-TW"/>
              </w:rPr>
              <w:t>，其中，金融業，資訊傳輸、軟體和資訊技術服務業，科學研究和技術服務業，交通運輸倉儲和郵政業分別</w:t>
            </w:r>
            <w:r w:rsidRPr="00DD6B89">
              <w:rPr>
                <w:rFonts w:cs="華康細圓體" w:hint="eastAsia"/>
                <w:kern w:val="2"/>
                <w:szCs w:val="24"/>
              </w:rPr>
              <w:t>成長</w:t>
            </w:r>
            <w:r w:rsidRPr="00DD6B89">
              <w:rPr>
                <w:rFonts w:cs="華康細圓體" w:hint="eastAsia"/>
                <w:kern w:val="2"/>
                <w:szCs w:val="24"/>
                <w:lang w:eastAsia="zh-TW"/>
              </w:rPr>
              <w:t>86.9%</w:t>
            </w:r>
            <w:r w:rsidRPr="00DD6B89">
              <w:rPr>
                <w:rFonts w:cs="華康細圓體" w:hint="eastAsia"/>
                <w:kern w:val="2"/>
                <w:szCs w:val="24"/>
                <w:lang w:eastAsia="zh-TW"/>
              </w:rPr>
              <w:t>、</w:t>
            </w:r>
            <w:r w:rsidRPr="00DD6B89">
              <w:rPr>
                <w:rFonts w:cs="華康細圓體" w:hint="eastAsia"/>
                <w:kern w:val="2"/>
                <w:szCs w:val="24"/>
                <w:lang w:eastAsia="zh-TW"/>
              </w:rPr>
              <w:t>83.0%</w:t>
            </w:r>
            <w:r w:rsidRPr="00DD6B89">
              <w:rPr>
                <w:rFonts w:cs="華康細圓體" w:hint="eastAsia"/>
                <w:kern w:val="2"/>
                <w:szCs w:val="24"/>
                <w:lang w:eastAsia="zh-TW"/>
              </w:rPr>
              <w:t>、</w:t>
            </w:r>
            <w:r w:rsidRPr="00DD6B89">
              <w:rPr>
                <w:rFonts w:cs="華康細圓體" w:hint="eastAsia"/>
                <w:kern w:val="2"/>
                <w:szCs w:val="24"/>
                <w:lang w:eastAsia="zh-TW"/>
              </w:rPr>
              <w:t>8.5%</w:t>
            </w:r>
            <w:r w:rsidRPr="00DD6B89">
              <w:rPr>
                <w:rFonts w:cs="華康細圓體" w:hint="eastAsia"/>
                <w:kern w:val="2"/>
                <w:szCs w:val="24"/>
                <w:lang w:eastAsia="zh-TW"/>
              </w:rPr>
              <w:t>和</w:t>
            </w:r>
            <w:r w:rsidRPr="00DD6B89">
              <w:rPr>
                <w:rFonts w:cs="華康細圓體" w:hint="eastAsia"/>
                <w:kern w:val="2"/>
                <w:szCs w:val="24"/>
                <w:lang w:eastAsia="zh-TW"/>
              </w:rPr>
              <w:t>4.1%</w:t>
            </w:r>
            <w:r w:rsidRPr="00DD6B89">
              <w:rPr>
                <w:rFonts w:cs="華康細圓體" w:hint="eastAsia"/>
                <w:kern w:val="2"/>
                <w:szCs w:val="24"/>
                <w:lang w:eastAsia="zh-TW"/>
              </w:rPr>
              <w:t>，教育，文化、體育和娛樂業、衛生和社會工作等領域投資分別</w:t>
            </w:r>
            <w:r w:rsidRPr="00DD6B89">
              <w:rPr>
                <w:rFonts w:cs="華康細圓體" w:hint="eastAsia"/>
                <w:kern w:val="2"/>
                <w:szCs w:val="24"/>
              </w:rPr>
              <w:t>成長</w:t>
            </w:r>
            <w:r w:rsidRPr="00DD6B89">
              <w:rPr>
                <w:rFonts w:cs="華康細圓體" w:hint="eastAsia"/>
                <w:kern w:val="2"/>
                <w:szCs w:val="24"/>
                <w:lang w:eastAsia="zh-TW"/>
              </w:rPr>
              <w:t>30.7%</w:t>
            </w:r>
            <w:r w:rsidRPr="00DD6B89">
              <w:rPr>
                <w:rFonts w:cs="華康細圓體" w:hint="eastAsia"/>
                <w:kern w:val="2"/>
                <w:szCs w:val="24"/>
                <w:lang w:eastAsia="zh-TW"/>
              </w:rPr>
              <w:t>、</w:t>
            </w:r>
            <w:r w:rsidRPr="00DD6B89">
              <w:rPr>
                <w:rFonts w:cs="華康細圓體" w:hint="eastAsia"/>
                <w:kern w:val="2"/>
                <w:szCs w:val="24"/>
                <w:lang w:eastAsia="zh-TW"/>
              </w:rPr>
              <w:t>30.1%</w:t>
            </w:r>
            <w:r w:rsidRPr="00DD6B89">
              <w:rPr>
                <w:rFonts w:cs="華康細圓體" w:hint="eastAsia"/>
                <w:kern w:val="2"/>
                <w:szCs w:val="24"/>
                <w:lang w:eastAsia="zh-TW"/>
              </w:rPr>
              <w:t>和</w:t>
            </w:r>
            <w:r w:rsidRPr="00DD6B89">
              <w:rPr>
                <w:rFonts w:cs="華康細圓體" w:hint="eastAsia"/>
                <w:kern w:val="2"/>
                <w:szCs w:val="24"/>
                <w:lang w:eastAsia="zh-TW"/>
              </w:rPr>
              <w:t>8.6%</w:t>
            </w:r>
            <w:r w:rsidRPr="00DD6B89">
              <w:rPr>
                <w:rFonts w:cs="華康細圓體" w:hint="eastAsia"/>
                <w:kern w:val="2"/>
                <w:szCs w:val="24"/>
                <w:lang w:eastAsia="zh-TW"/>
              </w:rPr>
              <w:t>。高技術產業投資</w:t>
            </w:r>
            <w:r w:rsidRPr="00DD6B89">
              <w:rPr>
                <w:rFonts w:cs="華康細圓體" w:hint="eastAsia"/>
                <w:kern w:val="2"/>
                <w:szCs w:val="24"/>
              </w:rPr>
              <w:t>成長</w:t>
            </w:r>
            <w:r w:rsidRPr="00DD6B89">
              <w:rPr>
                <w:rFonts w:cs="華康細圓體" w:hint="eastAsia"/>
                <w:kern w:val="2"/>
                <w:szCs w:val="24"/>
                <w:lang w:eastAsia="zh-TW"/>
              </w:rPr>
              <w:t>40.1%</w:t>
            </w:r>
            <w:r w:rsidRPr="00DD6B89">
              <w:rPr>
                <w:rFonts w:cs="華康細圓體" w:hint="eastAsia"/>
                <w:kern w:val="2"/>
                <w:szCs w:val="24"/>
                <w:lang w:eastAsia="zh-TW"/>
              </w:rPr>
              <w:t>，其中，高技術服務業投資</w:t>
            </w:r>
            <w:r w:rsidRPr="00DD6B89">
              <w:rPr>
                <w:rFonts w:cs="華康細圓體" w:hint="eastAsia"/>
                <w:kern w:val="2"/>
                <w:szCs w:val="24"/>
              </w:rPr>
              <w:t>成長</w:t>
            </w:r>
            <w:r w:rsidRPr="00DD6B89">
              <w:rPr>
                <w:rFonts w:cs="華康細圓體" w:hint="eastAsia"/>
                <w:kern w:val="2"/>
                <w:szCs w:val="24"/>
                <w:lang w:eastAsia="zh-TW"/>
              </w:rPr>
              <w:t>64.9%</w:t>
            </w:r>
            <w:r w:rsidRPr="00DD6B89">
              <w:rPr>
                <w:rFonts w:cs="華康細圓體" w:hint="eastAsia"/>
                <w:kern w:val="2"/>
                <w:szCs w:val="24"/>
                <w:lang w:eastAsia="zh-TW"/>
              </w:rPr>
              <w:t>。</w:t>
            </w:r>
          </w:p>
        </w:tc>
      </w:tr>
      <w:tr w:rsidR="00E24C1A" w:rsidRPr="00DD6B89" w14:paraId="34CD6F58" w14:textId="77777777">
        <w:trPr>
          <w:trHeight w:val="680"/>
        </w:trPr>
        <w:tc>
          <w:tcPr>
            <w:tcW w:w="2126" w:type="dxa"/>
            <w:shd w:val="clear" w:color="auto" w:fill="auto"/>
            <w:tcMar>
              <w:top w:w="80" w:type="dxa"/>
              <w:left w:w="80" w:type="dxa"/>
              <w:bottom w:w="80" w:type="dxa"/>
              <w:right w:w="80" w:type="dxa"/>
            </w:tcMar>
            <w:vAlign w:val="center"/>
          </w:tcPr>
          <w:p w14:paraId="74CEF617" w14:textId="77777777" w:rsidR="009B2141" w:rsidRPr="00DD6B89" w:rsidRDefault="00000000">
            <w:pPr>
              <w:ind w:leftChars="50" w:left="118" w:rightChars="50" w:right="118" w:firstLineChars="0" w:firstLine="0"/>
              <w:jc w:val="distribute"/>
              <w:rPr>
                <w:kern w:val="2"/>
                <w:szCs w:val="24"/>
              </w:rPr>
            </w:pPr>
            <w:r w:rsidRPr="00DD6B89">
              <w:rPr>
                <w:kern w:val="2"/>
                <w:szCs w:val="24"/>
              </w:rPr>
              <w:t>新產業</w:t>
            </w:r>
          </w:p>
        </w:tc>
        <w:tc>
          <w:tcPr>
            <w:tcW w:w="6340" w:type="dxa"/>
            <w:shd w:val="clear" w:color="auto" w:fill="auto"/>
            <w:tcMar>
              <w:top w:w="80" w:type="dxa"/>
              <w:left w:w="80" w:type="dxa"/>
              <w:bottom w:w="80" w:type="dxa"/>
              <w:right w:w="80" w:type="dxa"/>
            </w:tcMar>
            <w:vAlign w:val="center"/>
          </w:tcPr>
          <w:p w14:paraId="42C3BC8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w:t>
            </w:r>
            <w:r w:rsidRPr="00DD6B89">
              <w:rPr>
                <w:rFonts w:cs="華康細圓體" w:hint="eastAsia"/>
                <w:kern w:val="2"/>
                <w:szCs w:val="24"/>
              </w:rPr>
              <w:t>數位</w:t>
            </w:r>
            <w:r w:rsidRPr="00DD6B89">
              <w:rPr>
                <w:rFonts w:cs="華康細圓體" w:hint="eastAsia"/>
                <w:kern w:val="2"/>
                <w:szCs w:val="24"/>
                <w:lang w:eastAsia="zh-TW"/>
              </w:rPr>
              <w:t>經濟增加值</w:t>
            </w:r>
            <w:r w:rsidRPr="00DD6B89">
              <w:rPr>
                <w:rFonts w:cs="華康細圓體" w:hint="eastAsia"/>
                <w:kern w:val="2"/>
                <w:szCs w:val="24"/>
              </w:rPr>
              <w:t>2</w:t>
            </w:r>
            <w:r w:rsidRPr="00DD6B89">
              <w:rPr>
                <w:rFonts w:cs="華康細圓體" w:hint="eastAsia"/>
                <w:kern w:val="2"/>
                <w:szCs w:val="24"/>
              </w:rPr>
              <w:t>兆</w:t>
            </w:r>
            <w:r w:rsidRPr="00DD6B89">
              <w:rPr>
                <w:rFonts w:cs="華康細圓體" w:hint="eastAsia"/>
                <w:kern w:val="2"/>
                <w:szCs w:val="24"/>
                <w:lang w:eastAsia="zh-TW"/>
              </w:rPr>
              <w:t>4</w:t>
            </w:r>
            <w:r w:rsidRPr="00DD6B89">
              <w:rPr>
                <w:rFonts w:cs="華康細圓體" w:hint="eastAsia"/>
                <w:kern w:val="2"/>
                <w:szCs w:val="24"/>
              </w:rPr>
              <w:t>,</w:t>
            </w:r>
            <w:r w:rsidRPr="00DD6B89">
              <w:rPr>
                <w:rFonts w:cs="華康細圓體" w:hint="eastAsia"/>
                <w:kern w:val="2"/>
                <w:szCs w:val="24"/>
                <w:lang w:eastAsia="zh-TW"/>
              </w:rPr>
              <w:t>166.3</w:t>
            </w:r>
            <w:r w:rsidRPr="00DD6B89">
              <w:rPr>
                <w:rFonts w:cs="華康細圓體" w:hint="eastAsia"/>
                <w:kern w:val="2"/>
                <w:szCs w:val="24"/>
                <w:lang w:eastAsia="zh-TW"/>
              </w:rPr>
              <w:t>億元，按現價計算，比上年</w:t>
            </w:r>
            <w:r w:rsidRPr="00DD6B89">
              <w:rPr>
                <w:rFonts w:cs="華康細圓體" w:hint="eastAsia"/>
                <w:kern w:val="2"/>
                <w:szCs w:val="24"/>
              </w:rPr>
              <w:t>成長</w:t>
            </w:r>
            <w:r w:rsidRPr="00DD6B89">
              <w:rPr>
                <w:rFonts w:cs="華康細圓體" w:hint="eastAsia"/>
                <w:kern w:val="2"/>
                <w:szCs w:val="24"/>
                <w:lang w:eastAsia="zh-TW"/>
              </w:rPr>
              <w:t>8.7%</w:t>
            </w:r>
            <w:r w:rsidRPr="00DD6B89">
              <w:rPr>
                <w:rFonts w:cs="華康細圓體" w:hint="eastAsia"/>
                <w:kern w:val="2"/>
                <w:szCs w:val="24"/>
                <w:lang w:eastAsia="zh-TW"/>
              </w:rPr>
              <w:t>，占全市地區生產總值的</w:t>
            </w:r>
            <w:r w:rsidRPr="00DD6B89">
              <w:rPr>
                <w:rFonts w:cs="華康細圓體" w:hint="eastAsia"/>
                <w:kern w:val="2"/>
                <w:szCs w:val="24"/>
              </w:rPr>
              <w:t>比例</w:t>
            </w:r>
            <w:r w:rsidRPr="00DD6B89">
              <w:rPr>
                <w:rFonts w:cs="華康細圓體" w:hint="eastAsia"/>
                <w:kern w:val="2"/>
                <w:szCs w:val="24"/>
                <w:lang w:eastAsia="zh-TW"/>
              </w:rPr>
              <w:t>為</w:t>
            </w:r>
            <w:r w:rsidRPr="00DD6B89">
              <w:rPr>
                <w:rFonts w:cs="華康細圓體" w:hint="eastAsia"/>
                <w:kern w:val="2"/>
                <w:szCs w:val="24"/>
                <w:lang w:eastAsia="zh-TW"/>
              </w:rPr>
              <w:t>46.4%</w:t>
            </w:r>
            <w:r w:rsidRPr="00DD6B89">
              <w:rPr>
                <w:rFonts w:cs="華康細圓體" w:hint="eastAsia"/>
                <w:kern w:val="2"/>
                <w:szCs w:val="24"/>
                <w:lang w:eastAsia="zh-TW"/>
              </w:rPr>
              <w:t>；其中，</w:t>
            </w:r>
            <w:r w:rsidRPr="00DD6B89">
              <w:rPr>
                <w:rFonts w:cs="華康細圓體" w:hint="eastAsia"/>
                <w:kern w:val="2"/>
                <w:szCs w:val="24"/>
              </w:rPr>
              <w:t>數位</w:t>
            </w:r>
            <w:r w:rsidRPr="00DD6B89">
              <w:rPr>
                <w:rFonts w:cs="華康細圓體" w:hint="eastAsia"/>
                <w:kern w:val="2"/>
                <w:szCs w:val="24"/>
                <w:lang w:eastAsia="zh-TW"/>
              </w:rPr>
              <w:t>經濟核心產業增加值</w:t>
            </w:r>
            <w:r w:rsidRPr="00DD6B89">
              <w:rPr>
                <w:rFonts w:cs="華康細圓體" w:hint="eastAsia"/>
                <w:kern w:val="2"/>
                <w:szCs w:val="24"/>
              </w:rPr>
              <w:t>成長</w:t>
            </w:r>
            <w:r w:rsidRPr="00DD6B89">
              <w:rPr>
                <w:rFonts w:cs="華康細圓體" w:hint="eastAsia"/>
                <w:kern w:val="2"/>
                <w:szCs w:val="24"/>
                <w:lang w:eastAsia="zh-TW"/>
              </w:rPr>
              <w:t>10.4%,</w:t>
            </w:r>
            <w:r w:rsidRPr="00DD6B89">
              <w:rPr>
                <w:rFonts w:cs="華康細圓體" w:hint="eastAsia"/>
                <w:kern w:val="2"/>
                <w:szCs w:val="24"/>
                <w:lang w:eastAsia="zh-TW"/>
              </w:rPr>
              <w:t>占地區生產總值的</w:t>
            </w:r>
            <w:r w:rsidRPr="00DD6B89">
              <w:rPr>
                <w:rFonts w:cs="華康細圓體" w:hint="eastAsia"/>
                <w:kern w:val="2"/>
                <w:szCs w:val="24"/>
                <w:lang w:eastAsia="zh-TW"/>
              </w:rPr>
              <w:t>29.3%</w:t>
            </w:r>
            <w:r w:rsidRPr="00DD6B89">
              <w:rPr>
                <w:rFonts w:cs="華康細圓體" w:hint="eastAsia"/>
                <w:kern w:val="2"/>
                <w:szCs w:val="24"/>
                <w:lang w:eastAsia="zh-TW"/>
              </w:rPr>
              <w:t>。高技術產業、戰略性新興產業（二者有交叉）分別實現增加值</w:t>
            </w:r>
            <w:r w:rsidRPr="00DD6B89">
              <w:rPr>
                <w:rFonts w:cs="華康細圓體" w:hint="eastAsia"/>
                <w:kern w:val="2"/>
                <w:szCs w:val="24"/>
                <w:lang w:eastAsia="zh-TW"/>
              </w:rPr>
              <w:t>1</w:t>
            </w:r>
            <w:r w:rsidRPr="00DD6B89">
              <w:rPr>
                <w:rFonts w:cs="華康細圓體" w:hint="eastAsia"/>
                <w:kern w:val="2"/>
                <w:szCs w:val="24"/>
                <w:lang w:eastAsia="zh-TW"/>
              </w:rPr>
              <w:t>兆</w:t>
            </w:r>
            <w:r w:rsidRPr="00DD6B89">
              <w:rPr>
                <w:rFonts w:cs="華康細圓體" w:hint="eastAsia"/>
                <w:kern w:val="2"/>
                <w:szCs w:val="24"/>
                <w:lang w:eastAsia="zh-TW"/>
              </w:rPr>
              <w:t>6</w:t>
            </w:r>
            <w:r w:rsidRPr="00DD6B89">
              <w:rPr>
                <w:rFonts w:cs="華康細圓體" w:hint="eastAsia"/>
                <w:kern w:val="2"/>
                <w:szCs w:val="24"/>
              </w:rPr>
              <w:t>,</w:t>
            </w:r>
            <w:r w:rsidRPr="00DD6B89">
              <w:rPr>
                <w:rFonts w:cs="華康細圓體" w:hint="eastAsia"/>
                <w:kern w:val="2"/>
                <w:szCs w:val="24"/>
                <w:lang w:eastAsia="zh-TW"/>
              </w:rPr>
              <w:t>080.5</w:t>
            </w:r>
            <w:r w:rsidRPr="00DD6B89">
              <w:rPr>
                <w:rFonts w:cs="華康細圓體" w:hint="eastAsia"/>
                <w:kern w:val="2"/>
                <w:szCs w:val="24"/>
                <w:lang w:eastAsia="zh-TW"/>
              </w:rPr>
              <w:t>億元和</w:t>
            </w:r>
            <w:r w:rsidRPr="00DD6B89">
              <w:rPr>
                <w:rFonts w:cs="華康細圓體" w:hint="eastAsia"/>
                <w:kern w:val="2"/>
                <w:szCs w:val="24"/>
                <w:lang w:eastAsia="zh-TW"/>
              </w:rPr>
              <w:t>1</w:t>
            </w:r>
            <w:r w:rsidRPr="00DD6B89">
              <w:rPr>
                <w:rFonts w:cs="華康細圓體" w:hint="eastAsia"/>
                <w:kern w:val="2"/>
                <w:szCs w:val="24"/>
                <w:lang w:eastAsia="zh-TW"/>
              </w:rPr>
              <w:t>兆</w:t>
            </w:r>
            <w:r w:rsidRPr="00DD6B89">
              <w:rPr>
                <w:rFonts w:cs="華康細圓體" w:hint="eastAsia"/>
                <w:kern w:val="2"/>
                <w:szCs w:val="24"/>
                <w:lang w:eastAsia="zh-TW"/>
              </w:rPr>
              <w:t>3</w:t>
            </w:r>
            <w:r w:rsidRPr="00DD6B89">
              <w:rPr>
                <w:rFonts w:cs="華康細圓體" w:hint="eastAsia"/>
                <w:kern w:val="2"/>
                <w:szCs w:val="24"/>
              </w:rPr>
              <w:t>,</w:t>
            </w:r>
            <w:r w:rsidRPr="00DD6B89">
              <w:rPr>
                <w:rFonts w:cs="華康細圓體" w:hint="eastAsia"/>
                <w:kern w:val="2"/>
                <w:szCs w:val="24"/>
                <w:lang w:eastAsia="zh-TW"/>
              </w:rPr>
              <w:t>323.4</w:t>
            </w:r>
            <w:r w:rsidRPr="00DD6B89">
              <w:rPr>
                <w:rFonts w:cs="華康細圓體" w:hint="eastAsia"/>
                <w:kern w:val="2"/>
                <w:szCs w:val="24"/>
                <w:lang w:eastAsia="zh-TW"/>
              </w:rPr>
              <w:t>億元，按現價計算，分別</w:t>
            </w:r>
            <w:r w:rsidRPr="00DD6B89">
              <w:rPr>
                <w:rFonts w:cs="華康細圓體" w:hint="eastAsia"/>
                <w:kern w:val="2"/>
                <w:szCs w:val="24"/>
              </w:rPr>
              <w:t>成長</w:t>
            </w:r>
            <w:r w:rsidRPr="00DD6B89">
              <w:rPr>
                <w:rFonts w:cs="華康細圓體" w:hint="eastAsia"/>
                <w:kern w:val="2"/>
                <w:szCs w:val="24"/>
                <w:lang w:eastAsia="zh-TW"/>
              </w:rPr>
              <w:t>7.8%</w:t>
            </w:r>
            <w:r w:rsidRPr="00DD6B89">
              <w:rPr>
                <w:rFonts w:cs="華康細圓體" w:hint="eastAsia"/>
                <w:kern w:val="2"/>
                <w:szCs w:val="24"/>
                <w:lang w:eastAsia="zh-TW"/>
              </w:rPr>
              <w:t>和</w:t>
            </w:r>
            <w:r w:rsidRPr="00DD6B89">
              <w:rPr>
                <w:rFonts w:cs="華康細圓體" w:hint="eastAsia"/>
                <w:kern w:val="2"/>
                <w:szCs w:val="24"/>
                <w:lang w:eastAsia="zh-TW"/>
              </w:rPr>
              <w:t>5.4%</w:t>
            </w:r>
            <w:r w:rsidRPr="00DD6B89">
              <w:rPr>
                <w:rFonts w:cs="華康細圓體" w:hint="eastAsia"/>
                <w:kern w:val="2"/>
                <w:szCs w:val="24"/>
                <w:lang w:eastAsia="zh-TW"/>
              </w:rPr>
              <w:t>，占地區生產總值的</w:t>
            </w:r>
            <w:r w:rsidRPr="00DD6B89">
              <w:rPr>
                <w:rFonts w:cs="華康細圓體" w:hint="eastAsia"/>
                <w:kern w:val="2"/>
                <w:szCs w:val="24"/>
              </w:rPr>
              <w:t>比例</w:t>
            </w:r>
            <w:r w:rsidRPr="00DD6B89">
              <w:rPr>
                <w:rFonts w:cs="華康細圓體" w:hint="eastAsia"/>
                <w:kern w:val="2"/>
                <w:szCs w:val="24"/>
                <w:lang w:eastAsia="zh-TW"/>
              </w:rPr>
              <w:t>分別為</w:t>
            </w:r>
            <w:r w:rsidRPr="00DD6B89">
              <w:rPr>
                <w:rFonts w:cs="華康細圓體" w:hint="eastAsia"/>
                <w:kern w:val="2"/>
                <w:szCs w:val="24"/>
                <w:lang w:eastAsia="zh-TW"/>
              </w:rPr>
              <w:t>30.9%</w:t>
            </w:r>
            <w:r w:rsidRPr="00DD6B89">
              <w:rPr>
                <w:rFonts w:cs="華康細圓體" w:hint="eastAsia"/>
                <w:kern w:val="2"/>
                <w:szCs w:val="24"/>
                <w:lang w:eastAsia="zh-TW"/>
              </w:rPr>
              <w:t>和</w:t>
            </w:r>
            <w:r w:rsidRPr="00DD6B89">
              <w:rPr>
                <w:rFonts w:cs="華康細圓體" w:hint="eastAsia"/>
                <w:kern w:val="2"/>
                <w:szCs w:val="24"/>
                <w:lang w:eastAsia="zh-TW"/>
              </w:rPr>
              <w:t>25.6%</w:t>
            </w:r>
            <w:r w:rsidRPr="00DD6B89">
              <w:rPr>
                <w:rFonts w:cs="華康細圓體" w:hint="eastAsia"/>
                <w:kern w:val="2"/>
                <w:szCs w:val="24"/>
                <w:lang w:eastAsia="zh-TW"/>
              </w:rPr>
              <w:t>，分別比上年提高</w:t>
            </w:r>
            <w:r w:rsidRPr="00DD6B89">
              <w:rPr>
                <w:rFonts w:cs="華康細圓體" w:hint="eastAsia"/>
                <w:kern w:val="2"/>
                <w:szCs w:val="24"/>
                <w:lang w:eastAsia="zh-TW"/>
              </w:rPr>
              <w:t>0.9</w:t>
            </w:r>
            <w:r w:rsidRPr="00DD6B89">
              <w:rPr>
                <w:rFonts w:cs="華康細圓體" w:hint="eastAsia"/>
                <w:kern w:val="2"/>
                <w:szCs w:val="24"/>
                <w:lang w:eastAsia="zh-TW"/>
              </w:rPr>
              <w:t>個和</w:t>
            </w:r>
            <w:r w:rsidRPr="00DD6B89">
              <w:rPr>
                <w:rFonts w:cs="華康細圓體" w:hint="eastAsia"/>
                <w:kern w:val="2"/>
                <w:szCs w:val="24"/>
                <w:lang w:eastAsia="zh-TW"/>
              </w:rPr>
              <w:t>0.1</w:t>
            </w:r>
            <w:r w:rsidRPr="00DD6B89">
              <w:rPr>
                <w:rFonts w:cs="華康細圓體" w:hint="eastAsia"/>
                <w:kern w:val="2"/>
                <w:szCs w:val="24"/>
                <w:lang w:eastAsia="zh-TW"/>
              </w:rPr>
              <w:lastRenderedPageBreak/>
              <w:t>個百分點。</w:t>
            </w:r>
          </w:p>
          <w:p w14:paraId="6A255226"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科技創新引領作用更加</w:t>
            </w:r>
            <w:r w:rsidRPr="00DD6B89">
              <w:rPr>
                <w:rFonts w:cs="華康細圓體" w:hint="eastAsia"/>
                <w:kern w:val="2"/>
                <w:szCs w:val="24"/>
              </w:rPr>
              <w:t>明顯</w:t>
            </w:r>
            <w:r w:rsidRPr="00DD6B89">
              <w:rPr>
                <w:rFonts w:cs="華康細圓體" w:hint="eastAsia"/>
                <w:kern w:val="2"/>
                <w:szCs w:val="24"/>
                <w:lang w:eastAsia="zh-TW"/>
              </w:rPr>
              <w:t>，全社會研發經費投入</w:t>
            </w:r>
            <w:r w:rsidRPr="00DD6B89">
              <w:rPr>
                <w:rFonts w:cs="華康細圓體" w:hint="eastAsia"/>
                <w:kern w:val="2"/>
                <w:szCs w:val="24"/>
              </w:rPr>
              <w:t>力道</w:t>
            </w:r>
            <w:r w:rsidRPr="00DD6B89">
              <w:rPr>
                <w:rFonts w:cs="華康細圓體" w:hint="eastAsia"/>
                <w:kern w:val="2"/>
                <w:szCs w:val="24"/>
                <w:lang w:eastAsia="zh-TW"/>
              </w:rPr>
              <w:t>穩定在</w:t>
            </w:r>
            <w:r w:rsidRPr="00DD6B89">
              <w:rPr>
                <w:rFonts w:cs="華康細圓體" w:hint="eastAsia"/>
                <w:kern w:val="2"/>
                <w:szCs w:val="24"/>
                <w:lang w:eastAsia="zh-TW"/>
              </w:rPr>
              <w:t>6%</w:t>
            </w:r>
            <w:r w:rsidRPr="00DD6B89">
              <w:rPr>
                <w:rFonts w:cs="華康細圓體" w:hint="eastAsia"/>
                <w:kern w:val="2"/>
                <w:szCs w:val="24"/>
                <w:lang w:eastAsia="zh-TW"/>
              </w:rPr>
              <w:t>左右，連續</w:t>
            </w:r>
            <w:r w:rsidRPr="00DD6B89">
              <w:rPr>
                <w:rFonts w:cs="華康細圓體" w:hint="eastAsia"/>
                <w:kern w:val="2"/>
                <w:szCs w:val="24"/>
                <w:lang w:eastAsia="zh-TW"/>
              </w:rPr>
              <w:t>9</w:t>
            </w:r>
            <w:r w:rsidRPr="00DD6B89">
              <w:rPr>
                <w:rFonts w:cs="華康細圓體" w:hint="eastAsia"/>
                <w:kern w:val="2"/>
                <w:szCs w:val="24"/>
                <w:lang w:eastAsia="zh-TW"/>
              </w:rPr>
              <w:t>年蟬聯《自然指數</w:t>
            </w:r>
            <w:r w:rsidRPr="00DD6B89">
              <w:rPr>
                <w:rFonts w:cs="華康細圓體" w:hint="eastAsia"/>
                <w:kern w:val="2"/>
                <w:szCs w:val="24"/>
                <w:lang w:eastAsia="zh-TW"/>
              </w:rPr>
              <w:t>-</w:t>
            </w:r>
            <w:r w:rsidRPr="00DD6B89">
              <w:rPr>
                <w:rFonts w:cs="華康細圓體" w:hint="eastAsia"/>
                <w:kern w:val="2"/>
                <w:szCs w:val="24"/>
                <w:lang w:eastAsia="zh-TW"/>
              </w:rPr>
              <w:t>科研城市》全球榜首，人工智慧核心產業規模和企業</w:t>
            </w:r>
            <w:proofErr w:type="gramStart"/>
            <w:r w:rsidRPr="00DD6B89">
              <w:rPr>
                <w:rFonts w:cs="華康細圓體" w:hint="eastAsia"/>
                <w:kern w:val="2"/>
                <w:szCs w:val="24"/>
                <w:lang w:eastAsia="zh-TW"/>
              </w:rPr>
              <w:t>數量均占</w:t>
            </w:r>
            <w:r w:rsidRPr="00DD6B89">
              <w:rPr>
                <w:rFonts w:cs="華康細圓體" w:hint="eastAsia"/>
                <w:kern w:val="2"/>
                <w:szCs w:val="24"/>
              </w:rPr>
              <w:t>中國大陸</w:t>
            </w:r>
            <w:proofErr w:type="gramEnd"/>
            <w:r w:rsidRPr="00DD6B89">
              <w:rPr>
                <w:rFonts w:cs="華康細圓體" w:hint="eastAsia"/>
                <w:kern w:val="2"/>
                <w:szCs w:val="24"/>
                <w:lang w:eastAsia="zh-TW"/>
              </w:rPr>
              <w:t>約一半，國家高新技術企業、專精特新</w:t>
            </w:r>
            <w:r w:rsidRPr="00DD6B89">
              <w:rPr>
                <w:rFonts w:cs="華康細圓體" w:hint="eastAsia"/>
                <w:kern w:val="2"/>
                <w:szCs w:val="24"/>
              </w:rPr>
              <w:t>「</w:t>
            </w:r>
            <w:r w:rsidRPr="00DD6B89">
              <w:rPr>
                <w:rFonts w:cs="華康細圓體" w:hint="eastAsia"/>
                <w:kern w:val="2"/>
                <w:szCs w:val="24"/>
                <w:lang w:eastAsia="zh-TW"/>
              </w:rPr>
              <w:t>小巨人</w:t>
            </w:r>
            <w:r w:rsidRPr="00DD6B89">
              <w:rPr>
                <w:rFonts w:cs="華康細圓體" w:hint="eastAsia"/>
                <w:kern w:val="2"/>
                <w:szCs w:val="24"/>
              </w:rPr>
              <w:t>」</w:t>
            </w:r>
            <w:r w:rsidRPr="00DD6B89">
              <w:rPr>
                <w:rFonts w:cs="華康細圓體" w:hint="eastAsia"/>
                <w:kern w:val="2"/>
                <w:szCs w:val="24"/>
                <w:lang w:eastAsia="zh-TW"/>
              </w:rPr>
              <w:t>企業數量</w:t>
            </w:r>
            <w:r w:rsidRPr="00DD6B89">
              <w:rPr>
                <w:rFonts w:cs="華康細圓體" w:hint="eastAsia"/>
                <w:kern w:val="2"/>
                <w:szCs w:val="24"/>
              </w:rPr>
              <w:t>領先</w:t>
            </w:r>
            <w:r w:rsidRPr="00DD6B89">
              <w:rPr>
                <w:rFonts w:cs="華康細圓體" w:hint="eastAsia"/>
                <w:kern w:val="2"/>
                <w:szCs w:val="24"/>
                <w:lang w:eastAsia="zh-TW"/>
              </w:rPr>
              <w:t>中國大陸。</w:t>
            </w:r>
          </w:p>
        </w:tc>
      </w:tr>
      <w:tr w:rsidR="00E24C1A" w:rsidRPr="00DD6B89" w14:paraId="07574560" w14:textId="77777777">
        <w:trPr>
          <w:trHeight w:val="680"/>
        </w:trPr>
        <w:tc>
          <w:tcPr>
            <w:tcW w:w="2126" w:type="dxa"/>
            <w:shd w:val="clear" w:color="auto" w:fill="auto"/>
            <w:tcMar>
              <w:top w:w="80" w:type="dxa"/>
              <w:left w:w="80" w:type="dxa"/>
              <w:bottom w:w="80" w:type="dxa"/>
              <w:right w:w="80" w:type="dxa"/>
            </w:tcMar>
            <w:vAlign w:val="center"/>
          </w:tcPr>
          <w:p w14:paraId="48356041"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就業</w:t>
            </w:r>
          </w:p>
        </w:tc>
        <w:tc>
          <w:tcPr>
            <w:tcW w:w="6340" w:type="dxa"/>
            <w:shd w:val="clear" w:color="auto" w:fill="auto"/>
            <w:tcMar>
              <w:top w:w="80" w:type="dxa"/>
              <w:left w:w="80" w:type="dxa"/>
              <w:bottom w:w="80" w:type="dxa"/>
              <w:right w:w="80" w:type="dxa"/>
            </w:tcMar>
            <w:vAlign w:val="center"/>
          </w:tcPr>
          <w:p w14:paraId="42BA7CEC"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年，北京市城鎮新增就業</w:t>
            </w:r>
            <w:r w:rsidRPr="00DD6B89">
              <w:rPr>
                <w:rFonts w:cs="華康細圓體" w:hint="eastAsia"/>
                <w:kern w:val="2"/>
                <w:szCs w:val="24"/>
                <w:lang w:eastAsia="zh-TW"/>
              </w:rPr>
              <w:t>33.0</w:t>
            </w:r>
            <w:r w:rsidRPr="00DD6B89">
              <w:rPr>
                <w:rFonts w:cs="華康細圓體" w:hint="eastAsia"/>
                <w:kern w:val="2"/>
                <w:szCs w:val="24"/>
                <w:lang w:eastAsia="zh-TW"/>
              </w:rPr>
              <w:t>萬人，城鎮調查</w:t>
            </w:r>
            <w:proofErr w:type="gramStart"/>
            <w:r w:rsidRPr="00DD6B89">
              <w:rPr>
                <w:rFonts w:cs="華康細圓體" w:hint="eastAsia"/>
                <w:kern w:val="2"/>
                <w:szCs w:val="24"/>
                <w:lang w:eastAsia="zh-TW"/>
              </w:rPr>
              <w:t>失業率均值為</w:t>
            </w:r>
            <w:proofErr w:type="gramEnd"/>
            <w:r w:rsidRPr="00DD6B89">
              <w:rPr>
                <w:rFonts w:cs="華康細圓體" w:hint="eastAsia"/>
                <w:kern w:val="2"/>
                <w:szCs w:val="24"/>
                <w:lang w:eastAsia="zh-TW"/>
              </w:rPr>
              <w:t>4.1%</w:t>
            </w:r>
            <w:r w:rsidRPr="00DD6B89">
              <w:rPr>
                <w:rFonts w:cs="華康細圓體" w:hint="eastAsia"/>
                <w:kern w:val="2"/>
                <w:szCs w:val="24"/>
                <w:lang w:eastAsia="zh-TW"/>
              </w:rPr>
              <w:t>。</w:t>
            </w:r>
          </w:p>
        </w:tc>
      </w:tr>
      <w:tr w:rsidR="00E24C1A" w:rsidRPr="00DD6B89" w14:paraId="26830FAB" w14:textId="77777777">
        <w:trPr>
          <w:trHeight w:val="680"/>
        </w:trPr>
        <w:tc>
          <w:tcPr>
            <w:tcW w:w="8466" w:type="dxa"/>
            <w:gridSpan w:val="2"/>
            <w:shd w:val="clear" w:color="auto" w:fill="CCFFFF"/>
            <w:tcMar>
              <w:top w:w="80" w:type="dxa"/>
              <w:left w:w="80" w:type="dxa"/>
              <w:bottom w:w="80" w:type="dxa"/>
              <w:right w:w="80" w:type="dxa"/>
            </w:tcMar>
            <w:vAlign w:val="center"/>
          </w:tcPr>
          <w:p w14:paraId="3A0D2CF9" w14:textId="77777777" w:rsidR="009B2141" w:rsidRPr="00DD6B89" w:rsidRDefault="00000000">
            <w:pPr>
              <w:pStyle w:val="affe"/>
              <w:rPr>
                <w:sz w:val="24"/>
                <w:szCs w:val="24"/>
              </w:rPr>
            </w:pPr>
            <w:r w:rsidRPr="00DD6B89">
              <w:rPr>
                <w:sz w:val="24"/>
                <w:szCs w:val="24"/>
              </w:rPr>
              <w:t>利用外資</w:t>
            </w:r>
          </w:p>
        </w:tc>
      </w:tr>
      <w:tr w:rsidR="00E24C1A" w:rsidRPr="00DD6B89" w14:paraId="4945BDD9" w14:textId="77777777">
        <w:trPr>
          <w:trHeight w:val="680"/>
        </w:trPr>
        <w:tc>
          <w:tcPr>
            <w:tcW w:w="2126" w:type="dxa"/>
            <w:shd w:val="clear" w:color="auto" w:fill="auto"/>
            <w:tcMar>
              <w:top w:w="80" w:type="dxa"/>
              <w:left w:w="80" w:type="dxa"/>
              <w:bottom w:w="80" w:type="dxa"/>
              <w:right w:w="80" w:type="dxa"/>
            </w:tcMar>
            <w:vAlign w:val="center"/>
          </w:tcPr>
          <w:p w14:paraId="0CFCEA57" w14:textId="77777777" w:rsidR="009B2141" w:rsidRPr="00DD6B89" w:rsidRDefault="00000000">
            <w:pPr>
              <w:ind w:leftChars="50" w:left="118" w:rightChars="50" w:right="118" w:firstLineChars="0" w:firstLine="0"/>
              <w:jc w:val="distribute"/>
              <w:rPr>
                <w:kern w:val="2"/>
                <w:szCs w:val="24"/>
              </w:rPr>
            </w:pPr>
            <w:r w:rsidRPr="00DD6B89">
              <w:rPr>
                <w:kern w:val="2"/>
                <w:szCs w:val="24"/>
              </w:rPr>
              <w:t>外商投資</w:t>
            </w:r>
          </w:p>
        </w:tc>
        <w:tc>
          <w:tcPr>
            <w:tcW w:w="6340" w:type="dxa"/>
            <w:shd w:val="clear" w:color="auto" w:fill="auto"/>
            <w:tcMar>
              <w:top w:w="80" w:type="dxa"/>
              <w:left w:w="80" w:type="dxa"/>
              <w:bottom w:w="80" w:type="dxa"/>
              <w:right w:w="80" w:type="dxa"/>
            </w:tcMar>
            <w:vAlign w:val="center"/>
          </w:tcPr>
          <w:p w14:paraId="5DB6CF90"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年，北京市新設外資企業</w:t>
            </w:r>
            <w:r w:rsidRPr="00DD6B89">
              <w:rPr>
                <w:rFonts w:cs="華康細圓體" w:hint="eastAsia"/>
                <w:kern w:val="2"/>
                <w:szCs w:val="24"/>
                <w:lang w:eastAsia="zh-TW"/>
              </w:rPr>
              <w:t>2,405</w:t>
            </w:r>
            <w:r w:rsidRPr="00DD6B89">
              <w:rPr>
                <w:rFonts w:cs="華康細圓體" w:hint="eastAsia"/>
                <w:kern w:val="2"/>
                <w:szCs w:val="24"/>
                <w:lang w:eastAsia="zh-TW"/>
              </w:rPr>
              <w:t>家，創歷史新高</w:t>
            </w:r>
            <w:r w:rsidRPr="00DD6B89">
              <w:rPr>
                <w:rFonts w:cs="華康細圓體" w:hint="eastAsia"/>
                <w:kern w:val="2"/>
                <w:szCs w:val="24"/>
              </w:rPr>
              <w:t>，</w:t>
            </w:r>
            <w:r w:rsidRPr="00DD6B89">
              <w:rPr>
                <w:rFonts w:cs="華康細圓體" w:hint="eastAsia"/>
                <w:kern w:val="2"/>
                <w:szCs w:val="24"/>
                <w:lang w:eastAsia="zh-TW"/>
              </w:rPr>
              <w:t>比上年成長</w:t>
            </w:r>
            <w:r w:rsidRPr="00DD6B89">
              <w:rPr>
                <w:rFonts w:cs="華康細圓體" w:hint="eastAsia"/>
                <w:kern w:val="2"/>
                <w:szCs w:val="24"/>
                <w:lang w:eastAsia="zh-TW"/>
              </w:rPr>
              <w:t>19.5%</w:t>
            </w:r>
            <w:r w:rsidRPr="00DD6B89">
              <w:rPr>
                <w:rFonts w:cs="華康細圓體" w:hint="eastAsia"/>
                <w:kern w:val="2"/>
                <w:szCs w:val="24"/>
              </w:rPr>
              <w:t>，外資研發中心總數已達</w:t>
            </w:r>
            <w:r w:rsidRPr="00DD6B89">
              <w:rPr>
                <w:rFonts w:cs="華康細圓體" w:hint="eastAsia"/>
                <w:kern w:val="2"/>
                <w:szCs w:val="24"/>
              </w:rPr>
              <w:t>332</w:t>
            </w:r>
            <w:r w:rsidRPr="00DD6B89">
              <w:rPr>
                <w:rFonts w:cs="華康細圓體" w:hint="eastAsia"/>
                <w:kern w:val="2"/>
                <w:szCs w:val="24"/>
              </w:rPr>
              <w:t>家。</w:t>
            </w:r>
            <w:r w:rsidRPr="00DD6B89">
              <w:rPr>
                <w:rFonts w:cs="華康細圓體" w:hint="eastAsia"/>
                <w:kern w:val="2"/>
                <w:szCs w:val="24"/>
                <w:lang w:eastAsia="zh-TW"/>
              </w:rPr>
              <w:t>目前，北京外資企業總量接近</w:t>
            </w:r>
            <w:r w:rsidRPr="00DD6B89">
              <w:rPr>
                <w:rFonts w:cs="華康細圓體" w:hint="eastAsia"/>
                <w:kern w:val="2"/>
                <w:szCs w:val="24"/>
                <w:lang w:eastAsia="zh-TW"/>
              </w:rPr>
              <w:t>5</w:t>
            </w:r>
            <w:r w:rsidRPr="00DD6B89">
              <w:rPr>
                <w:rFonts w:cs="華康細圓體" w:hint="eastAsia"/>
                <w:kern w:val="2"/>
                <w:szCs w:val="24"/>
                <w:lang w:eastAsia="zh-TW"/>
              </w:rPr>
              <w:t>萬家，七成以上世界</w:t>
            </w:r>
            <w:r w:rsidRPr="00DD6B89">
              <w:rPr>
                <w:rFonts w:cs="華康細圓體" w:hint="eastAsia"/>
                <w:kern w:val="2"/>
                <w:szCs w:val="24"/>
                <w:lang w:eastAsia="zh-TW"/>
              </w:rPr>
              <w:t>500</w:t>
            </w:r>
            <w:r w:rsidRPr="00DD6B89">
              <w:rPr>
                <w:rFonts w:cs="華康細圓體" w:hint="eastAsia"/>
                <w:kern w:val="2"/>
                <w:szCs w:val="24"/>
                <w:lang w:eastAsia="zh-TW"/>
              </w:rPr>
              <w:t>強在北京設立總部或者地區總部。北京</w:t>
            </w:r>
            <w:r w:rsidRPr="00DD6B89">
              <w:rPr>
                <w:rFonts w:cs="華康細圓體" w:hint="eastAsia"/>
                <w:kern w:val="2"/>
                <w:szCs w:val="24"/>
                <w:lang w:eastAsia="zh-TW"/>
              </w:rPr>
              <w:t>4</w:t>
            </w:r>
            <w:r w:rsidRPr="00DD6B89">
              <w:rPr>
                <w:rFonts w:cs="華康細圓體" w:hint="eastAsia"/>
                <w:kern w:val="2"/>
                <w:szCs w:val="24"/>
              </w:rPr>
              <w:t>7</w:t>
            </w:r>
            <w:r w:rsidRPr="00DD6B89">
              <w:rPr>
                <w:rFonts w:cs="華康細圓體" w:hint="eastAsia"/>
                <w:kern w:val="2"/>
                <w:szCs w:val="24"/>
                <w:lang w:eastAsia="zh-TW"/>
              </w:rPr>
              <w:t>家企業進入</w:t>
            </w: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年世界</w:t>
            </w:r>
            <w:r w:rsidRPr="00DD6B89">
              <w:rPr>
                <w:rFonts w:cs="華康細圓體" w:hint="eastAsia"/>
                <w:kern w:val="2"/>
                <w:szCs w:val="24"/>
                <w:lang w:eastAsia="zh-TW"/>
              </w:rPr>
              <w:t>500</w:t>
            </w:r>
            <w:proofErr w:type="gramStart"/>
            <w:r w:rsidRPr="00DD6B89">
              <w:rPr>
                <w:rFonts w:cs="華康細圓體" w:hint="eastAsia"/>
                <w:kern w:val="2"/>
                <w:szCs w:val="24"/>
                <w:lang w:eastAsia="zh-TW"/>
              </w:rPr>
              <w:t>強榜單</w:t>
            </w:r>
            <w:proofErr w:type="gramEnd"/>
            <w:r w:rsidRPr="00DD6B89">
              <w:rPr>
                <w:rFonts w:cs="華康細圓體" w:hint="eastAsia"/>
                <w:kern w:val="2"/>
                <w:szCs w:val="24"/>
                <w:lang w:eastAsia="zh-TW"/>
              </w:rPr>
              <w:t>，連續第</w:t>
            </w:r>
            <w:r w:rsidRPr="00DD6B89">
              <w:rPr>
                <w:rFonts w:cs="華康細圓體" w:hint="eastAsia"/>
                <w:kern w:val="2"/>
                <w:szCs w:val="24"/>
              </w:rPr>
              <w:t>13</w:t>
            </w:r>
            <w:r w:rsidRPr="00DD6B89">
              <w:rPr>
                <w:rFonts w:cs="華康細圓體" w:hint="eastAsia"/>
                <w:kern w:val="2"/>
                <w:szCs w:val="24"/>
                <w:lang w:eastAsia="zh-TW"/>
              </w:rPr>
              <w:t>年榮登全球城市榜首</w:t>
            </w:r>
            <w:r w:rsidRPr="00DD6B89">
              <w:rPr>
                <w:rFonts w:cs="華康細圓體" w:hint="eastAsia"/>
                <w:kern w:val="2"/>
                <w:szCs w:val="24"/>
              </w:rPr>
              <w:t>，其數量超越東京（</w:t>
            </w:r>
            <w:r w:rsidRPr="00DD6B89">
              <w:rPr>
                <w:rFonts w:cs="華康細圓體" w:hint="eastAsia"/>
                <w:kern w:val="2"/>
                <w:szCs w:val="24"/>
              </w:rPr>
              <w:t>26</w:t>
            </w:r>
            <w:r w:rsidRPr="00DD6B89">
              <w:rPr>
                <w:rFonts w:cs="華康細圓體" w:hint="eastAsia"/>
                <w:kern w:val="2"/>
                <w:szCs w:val="24"/>
              </w:rPr>
              <w:t>家）與紐約（</w:t>
            </w:r>
            <w:r w:rsidRPr="00DD6B89">
              <w:rPr>
                <w:rFonts w:cs="華康細圓體" w:hint="eastAsia"/>
                <w:kern w:val="2"/>
                <w:szCs w:val="24"/>
              </w:rPr>
              <w:t>14</w:t>
            </w:r>
            <w:r w:rsidRPr="00DD6B89">
              <w:rPr>
                <w:rFonts w:cs="華康細圓體" w:hint="eastAsia"/>
                <w:kern w:val="2"/>
                <w:szCs w:val="24"/>
              </w:rPr>
              <w:t>家）之</w:t>
            </w:r>
            <w:proofErr w:type="gramStart"/>
            <w:r w:rsidRPr="00DD6B89">
              <w:rPr>
                <w:rFonts w:cs="華康細圓體" w:hint="eastAsia"/>
                <w:kern w:val="2"/>
                <w:szCs w:val="24"/>
              </w:rPr>
              <w:t>和</w:t>
            </w:r>
            <w:proofErr w:type="gramEnd"/>
            <w:r w:rsidRPr="00DD6B89">
              <w:rPr>
                <w:rFonts w:cs="華康細圓體" w:hint="eastAsia"/>
                <w:kern w:val="2"/>
                <w:szCs w:val="24"/>
              </w:rPr>
              <w:t>。</w:t>
            </w:r>
            <w:r w:rsidRPr="00DD6B89">
              <w:rPr>
                <w:rFonts w:cs="華康細圓體" w:hint="eastAsia"/>
                <w:kern w:val="2"/>
                <w:szCs w:val="24"/>
              </w:rPr>
              <w:t>2025</w:t>
            </w:r>
            <w:r w:rsidRPr="00DD6B89">
              <w:rPr>
                <w:rFonts w:cs="華康細圓體" w:hint="eastAsia"/>
                <w:kern w:val="2"/>
                <w:szCs w:val="24"/>
              </w:rPr>
              <w:t>年世界</w:t>
            </w:r>
            <w:r w:rsidRPr="00DD6B89">
              <w:rPr>
                <w:rFonts w:cs="華康細圓體" w:hint="eastAsia"/>
                <w:kern w:val="2"/>
                <w:szCs w:val="24"/>
              </w:rPr>
              <w:t>500</w:t>
            </w:r>
            <w:r w:rsidRPr="00DD6B89">
              <w:rPr>
                <w:rFonts w:cs="華康細圓體" w:hint="eastAsia"/>
                <w:kern w:val="2"/>
                <w:szCs w:val="24"/>
              </w:rPr>
              <w:t>強企業，前三大國家分佈為美國</w:t>
            </w:r>
            <w:r w:rsidRPr="00DD6B89">
              <w:rPr>
                <w:rFonts w:cs="華康細圓體" w:hint="eastAsia"/>
                <w:kern w:val="2"/>
                <w:szCs w:val="24"/>
              </w:rPr>
              <w:t>138</w:t>
            </w:r>
            <w:r w:rsidRPr="00DD6B89">
              <w:rPr>
                <w:rFonts w:cs="華康細圓體" w:hint="eastAsia"/>
                <w:kern w:val="2"/>
                <w:szCs w:val="24"/>
              </w:rPr>
              <w:t>家、中國大陸（含香港）</w:t>
            </w:r>
            <w:r w:rsidRPr="00DD6B89">
              <w:rPr>
                <w:rFonts w:cs="華康細圓體" w:hint="eastAsia"/>
                <w:kern w:val="2"/>
                <w:szCs w:val="24"/>
              </w:rPr>
              <w:t>124</w:t>
            </w:r>
            <w:r w:rsidRPr="00DD6B89">
              <w:rPr>
                <w:rFonts w:cs="華康細圓體" w:hint="eastAsia"/>
                <w:kern w:val="2"/>
                <w:szCs w:val="24"/>
              </w:rPr>
              <w:t>家、日本</w:t>
            </w:r>
            <w:r w:rsidRPr="00DD6B89">
              <w:rPr>
                <w:rFonts w:cs="華康細圓體" w:hint="eastAsia"/>
                <w:kern w:val="2"/>
                <w:szCs w:val="24"/>
              </w:rPr>
              <w:t>38</w:t>
            </w:r>
            <w:r w:rsidRPr="00DD6B89">
              <w:rPr>
                <w:rFonts w:cs="華康細圓體" w:hint="eastAsia"/>
                <w:kern w:val="2"/>
                <w:szCs w:val="24"/>
              </w:rPr>
              <w:t>家。</w:t>
            </w:r>
            <w:r w:rsidRPr="00DD6B89">
              <w:rPr>
                <w:rFonts w:cs="華康細圓體" w:hint="eastAsia"/>
                <w:kern w:val="2"/>
                <w:szCs w:val="24"/>
              </w:rPr>
              <w:t xml:space="preserve"> </w:t>
            </w:r>
          </w:p>
        </w:tc>
      </w:tr>
      <w:tr w:rsidR="00E24C1A" w:rsidRPr="00DD6B89" w14:paraId="40C0D706" w14:textId="77777777">
        <w:trPr>
          <w:trHeight w:val="680"/>
        </w:trPr>
        <w:tc>
          <w:tcPr>
            <w:tcW w:w="2126" w:type="dxa"/>
            <w:shd w:val="clear" w:color="auto" w:fill="auto"/>
            <w:tcMar>
              <w:top w:w="80" w:type="dxa"/>
              <w:left w:w="80" w:type="dxa"/>
              <w:bottom w:w="80" w:type="dxa"/>
              <w:right w:w="80" w:type="dxa"/>
            </w:tcMar>
            <w:vAlign w:val="center"/>
          </w:tcPr>
          <w:p w14:paraId="13911550" w14:textId="77777777" w:rsidR="009B2141" w:rsidRPr="00DD6B89" w:rsidRDefault="00000000">
            <w:pPr>
              <w:ind w:leftChars="50" w:left="118" w:rightChars="50" w:right="118" w:firstLineChars="0" w:firstLine="0"/>
              <w:jc w:val="distribute"/>
              <w:rPr>
                <w:kern w:val="2"/>
                <w:szCs w:val="24"/>
              </w:rPr>
            </w:pPr>
            <w:r w:rsidRPr="00DD6B89">
              <w:rPr>
                <w:kern w:val="2"/>
                <w:szCs w:val="24"/>
              </w:rPr>
              <w:t>外商投資金額</w:t>
            </w:r>
          </w:p>
        </w:tc>
        <w:tc>
          <w:tcPr>
            <w:tcW w:w="6340" w:type="dxa"/>
            <w:shd w:val="clear" w:color="auto" w:fill="auto"/>
            <w:tcMar>
              <w:top w:w="80" w:type="dxa"/>
              <w:left w:w="80" w:type="dxa"/>
              <w:bottom w:w="80" w:type="dxa"/>
              <w:right w:w="80" w:type="dxa"/>
            </w:tcMar>
            <w:vAlign w:val="center"/>
          </w:tcPr>
          <w:p w14:paraId="3FEB4B9F"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年，北京市實際利用外商直接投資</w:t>
            </w:r>
            <w:r w:rsidRPr="00DD6B89">
              <w:rPr>
                <w:rFonts w:cs="華康細圓體" w:hint="eastAsia"/>
                <w:kern w:val="2"/>
                <w:szCs w:val="24"/>
                <w:lang w:eastAsia="zh-TW"/>
              </w:rPr>
              <w:t>68.7</w:t>
            </w:r>
            <w:r w:rsidRPr="00DD6B89">
              <w:rPr>
                <w:rFonts w:cs="華康細圓體" w:hint="eastAsia"/>
                <w:kern w:val="2"/>
                <w:szCs w:val="24"/>
                <w:lang w:eastAsia="zh-TW"/>
              </w:rPr>
              <w:t>億美元，</w:t>
            </w:r>
            <w:r w:rsidRPr="00DD6B89">
              <w:rPr>
                <w:rFonts w:cs="華康細圓體" w:hint="eastAsia"/>
                <w:kern w:val="2"/>
                <w:szCs w:val="24"/>
              </w:rPr>
              <w:t>減少</w:t>
            </w:r>
            <w:r w:rsidRPr="00DD6B89">
              <w:rPr>
                <w:rFonts w:cs="華康細圓體" w:hint="eastAsia"/>
                <w:kern w:val="2"/>
                <w:szCs w:val="24"/>
                <w:lang w:eastAsia="zh-TW"/>
              </w:rPr>
              <w:t>5.0%</w:t>
            </w:r>
            <w:r w:rsidRPr="00DD6B89">
              <w:rPr>
                <w:rFonts w:cs="華康細圓體" w:hint="eastAsia"/>
                <w:kern w:val="2"/>
                <w:szCs w:val="24"/>
                <w:lang w:eastAsia="zh-TW"/>
              </w:rPr>
              <w:t>。</w:t>
            </w:r>
          </w:p>
        </w:tc>
      </w:tr>
      <w:tr w:rsidR="00E24C1A" w:rsidRPr="00DD6B89" w14:paraId="57DDF036" w14:textId="77777777">
        <w:trPr>
          <w:trHeight w:val="680"/>
        </w:trPr>
        <w:tc>
          <w:tcPr>
            <w:tcW w:w="2126" w:type="dxa"/>
            <w:shd w:val="clear" w:color="auto" w:fill="auto"/>
            <w:tcMar>
              <w:top w:w="80" w:type="dxa"/>
              <w:left w:w="80" w:type="dxa"/>
              <w:bottom w:w="80" w:type="dxa"/>
              <w:right w:w="80" w:type="dxa"/>
            </w:tcMar>
            <w:vAlign w:val="center"/>
          </w:tcPr>
          <w:p w14:paraId="4105C6DD" w14:textId="77777777" w:rsidR="009B2141" w:rsidRPr="00DD6B89" w:rsidRDefault="00000000">
            <w:pPr>
              <w:ind w:leftChars="50" w:left="118" w:rightChars="50" w:right="118" w:firstLineChars="0" w:firstLine="0"/>
              <w:jc w:val="distribute"/>
              <w:rPr>
                <w:kern w:val="2"/>
                <w:szCs w:val="24"/>
              </w:rPr>
            </w:pPr>
            <w:r w:rsidRPr="00DD6B89">
              <w:rPr>
                <w:kern w:val="2"/>
                <w:szCs w:val="24"/>
              </w:rPr>
              <w:t>投資方式</w:t>
            </w:r>
          </w:p>
        </w:tc>
        <w:tc>
          <w:tcPr>
            <w:tcW w:w="6340" w:type="dxa"/>
            <w:shd w:val="clear" w:color="auto" w:fill="auto"/>
            <w:tcMar>
              <w:top w:w="80" w:type="dxa"/>
              <w:left w:w="80" w:type="dxa"/>
              <w:bottom w:w="80" w:type="dxa"/>
              <w:right w:w="80" w:type="dxa"/>
            </w:tcMar>
            <w:vAlign w:val="center"/>
          </w:tcPr>
          <w:p w14:paraId="15AAE348"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按註冊類型分為合資經營、合作經營、獨資經營、外商投資股份制、其他等</w:t>
            </w:r>
          </w:p>
        </w:tc>
      </w:tr>
      <w:tr w:rsidR="00E24C1A" w:rsidRPr="00DD6B89" w14:paraId="382A5201" w14:textId="77777777">
        <w:trPr>
          <w:trHeight w:val="680"/>
        </w:trPr>
        <w:tc>
          <w:tcPr>
            <w:tcW w:w="2126" w:type="dxa"/>
            <w:shd w:val="clear" w:color="auto" w:fill="auto"/>
            <w:tcMar>
              <w:top w:w="80" w:type="dxa"/>
              <w:left w:w="80" w:type="dxa"/>
              <w:bottom w:w="80" w:type="dxa"/>
              <w:right w:w="80" w:type="dxa"/>
            </w:tcMar>
            <w:vAlign w:val="center"/>
          </w:tcPr>
          <w:p w14:paraId="78552427"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投資產業</w:t>
            </w:r>
          </w:p>
        </w:tc>
        <w:tc>
          <w:tcPr>
            <w:tcW w:w="6340" w:type="dxa"/>
            <w:shd w:val="clear" w:color="auto" w:fill="auto"/>
            <w:tcMar>
              <w:top w:w="80" w:type="dxa"/>
              <w:left w:w="80" w:type="dxa"/>
              <w:bottom w:w="80" w:type="dxa"/>
              <w:right w:w="80" w:type="dxa"/>
            </w:tcMar>
            <w:vAlign w:val="center"/>
          </w:tcPr>
          <w:p w14:paraId="7558D28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年，北京市科學研究和技術服務業實際利用外商直接投資</w:t>
            </w:r>
            <w:r w:rsidRPr="00DD6B89">
              <w:rPr>
                <w:rFonts w:cs="華康細圓體" w:hint="eastAsia"/>
                <w:kern w:val="2"/>
                <w:szCs w:val="24"/>
                <w:lang w:eastAsia="zh-TW"/>
              </w:rPr>
              <w:t>25.9</w:t>
            </w:r>
            <w:r w:rsidRPr="00DD6B89">
              <w:rPr>
                <w:rFonts w:cs="華康細圓體" w:hint="eastAsia"/>
                <w:kern w:val="2"/>
                <w:szCs w:val="24"/>
                <w:lang w:eastAsia="zh-TW"/>
              </w:rPr>
              <w:t>億美元，占</w:t>
            </w:r>
            <w:r w:rsidRPr="00DD6B89">
              <w:rPr>
                <w:rFonts w:cs="華康細圓體" w:hint="eastAsia"/>
                <w:kern w:val="2"/>
                <w:szCs w:val="24"/>
              </w:rPr>
              <w:t>37</w:t>
            </w:r>
            <w:r w:rsidRPr="00DD6B89">
              <w:rPr>
                <w:rFonts w:cs="華康細圓體" w:hint="eastAsia"/>
                <w:kern w:val="2"/>
                <w:szCs w:val="24"/>
                <w:lang w:eastAsia="zh-TW"/>
              </w:rPr>
              <w:t>.7%</w:t>
            </w:r>
            <w:r w:rsidRPr="00DD6B89">
              <w:rPr>
                <w:rFonts w:cs="華康細圓體" w:hint="eastAsia"/>
                <w:kern w:val="2"/>
                <w:szCs w:val="24"/>
                <w:lang w:eastAsia="zh-TW"/>
              </w:rPr>
              <w:t>；</w:t>
            </w:r>
            <w:r w:rsidRPr="00DD6B89">
              <w:rPr>
                <w:rFonts w:cs="華康細圓體" w:hint="eastAsia"/>
                <w:kern w:val="2"/>
                <w:szCs w:val="24"/>
              </w:rPr>
              <w:t>金融</w:t>
            </w:r>
            <w:r w:rsidRPr="00DD6B89">
              <w:rPr>
                <w:rFonts w:cs="華康細圓體" w:hint="eastAsia"/>
                <w:kern w:val="2"/>
                <w:szCs w:val="24"/>
                <w:lang w:eastAsia="zh-TW"/>
              </w:rPr>
              <w:t>業</w:t>
            </w:r>
            <w:r w:rsidRPr="00DD6B89">
              <w:rPr>
                <w:rFonts w:cs="華康細圓體" w:hint="eastAsia"/>
                <w:kern w:val="2"/>
                <w:szCs w:val="24"/>
                <w:lang w:eastAsia="zh-TW"/>
              </w:rPr>
              <w:t>12.5</w:t>
            </w:r>
            <w:r w:rsidRPr="00DD6B89">
              <w:rPr>
                <w:rFonts w:cs="華康細圓體" w:hint="eastAsia"/>
                <w:kern w:val="2"/>
                <w:szCs w:val="24"/>
                <w:lang w:eastAsia="zh-TW"/>
              </w:rPr>
              <w:t>億美元，占</w:t>
            </w:r>
            <w:r w:rsidRPr="00DD6B89">
              <w:rPr>
                <w:rFonts w:cs="華康細圓體" w:hint="eastAsia"/>
                <w:kern w:val="2"/>
                <w:szCs w:val="24"/>
              </w:rPr>
              <w:t>18</w:t>
            </w:r>
            <w:r w:rsidRPr="00DD6B89">
              <w:rPr>
                <w:rFonts w:cs="華康細圓體" w:hint="eastAsia"/>
                <w:kern w:val="2"/>
                <w:szCs w:val="24"/>
                <w:lang w:eastAsia="zh-TW"/>
              </w:rPr>
              <w:t>.</w:t>
            </w:r>
            <w:r w:rsidRPr="00DD6B89">
              <w:rPr>
                <w:rFonts w:cs="華康細圓體" w:hint="eastAsia"/>
                <w:kern w:val="2"/>
                <w:szCs w:val="24"/>
              </w:rPr>
              <w:t>2</w:t>
            </w:r>
            <w:r w:rsidRPr="00DD6B89">
              <w:rPr>
                <w:rFonts w:cs="華康細圓體" w:hint="eastAsia"/>
                <w:kern w:val="2"/>
                <w:szCs w:val="24"/>
                <w:lang w:eastAsia="zh-TW"/>
              </w:rPr>
              <w:t>%</w:t>
            </w:r>
            <w:r w:rsidRPr="00DD6B89">
              <w:rPr>
                <w:rFonts w:cs="華康細圓體" w:hint="eastAsia"/>
                <w:kern w:val="2"/>
                <w:szCs w:val="24"/>
                <w:lang w:eastAsia="zh-TW"/>
              </w:rPr>
              <w:t>；租賃和商務服務業</w:t>
            </w:r>
            <w:r w:rsidRPr="00DD6B89">
              <w:rPr>
                <w:rFonts w:cs="華康細圓體" w:hint="eastAsia"/>
                <w:kern w:val="2"/>
                <w:szCs w:val="24"/>
                <w:lang w:eastAsia="zh-TW"/>
              </w:rPr>
              <w:t>11.5</w:t>
            </w:r>
            <w:r w:rsidRPr="00DD6B89">
              <w:rPr>
                <w:rFonts w:cs="華康細圓體" w:hint="eastAsia"/>
                <w:kern w:val="2"/>
                <w:szCs w:val="24"/>
                <w:lang w:eastAsia="zh-TW"/>
              </w:rPr>
              <w:t>億美元，占</w:t>
            </w:r>
            <w:r w:rsidRPr="00DD6B89">
              <w:rPr>
                <w:rFonts w:cs="華康細圓體" w:hint="eastAsia"/>
                <w:kern w:val="2"/>
                <w:szCs w:val="24"/>
              </w:rPr>
              <w:t>16</w:t>
            </w:r>
            <w:r w:rsidRPr="00DD6B89">
              <w:rPr>
                <w:rFonts w:cs="華康細圓體" w:hint="eastAsia"/>
                <w:kern w:val="2"/>
                <w:szCs w:val="24"/>
                <w:lang w:eastAsia="zh-TW"/>
              </w:rPr>
              <w:t>.</w:t>
            </w:r>
            <w:r w:rsidRPr="00DD6B89">
              <w:rPr>
                <w:rFonts w:cs="華康細圓體" w:hint="eastAsia"/>
                <w:kern w:val="2"/>
                <w:szCs w:val="24"/>
              </w:rPr>
              <w:t>8</w:t>
            </w:r>
            <w:r w:rsidRPr="00DD6B89">
              <w:rPr>
                <w:rFonts w:cs="華康細圓體" w:hint="eastAsia"/>
                <w:kern w:val="2"/>
                <w:szCs w:val="24"/>
                <w:lang w:eastAsia="zh-TW"/>
              </w:rPr>
              <w:t>%</w:t>
            </w:r>
            <w:r w:rsidRPr="00DD6B89">
              <w:rPr>
                <w:rFonts w:cs="華康細圓體" w:hint="eastAsia"/>
                <w:kern w:val="2"/>
                <w:szCs w:val="24"/>
                <w:lang w:eastAsia="zh-TW"/>
              </w:rPr>
              <w:t>；</w:t>
            </w:r>
            <w:r w:rsidRPr="00DD6B89">
              <w:rPr>
                <w:rFonts w:cs="華康細圓體" w:hint="eastAsia"/>
                <w:kern w:val="2"/>
                <w:szCs w:val="24"/>
              </w:rPr>
              <w:t>批發和零售</w:t>
            </w:r>
            <w:r w:rsidRPr="00DD6B89">
              <w:rPr>
                <w:rFonts w:cs="華康細圓體" w:hint="eastAsia"/>
                <w:kern w:val="2"/>
                <w:szCs w:val="24"/>
                <w:lang w:eastAsia="zh-TW"/>
              </w:rPr>
              <w:t>業</w:t>
            </w:r>
            <w:r w:rsidRPr="00DD6B89">
              <w:rPr>
                <w:rFonts w:cs="華康細圓體" w:hint="eastAsia"/>
                <w:kern w:val="2"/>
                <w:szCs w:val="24"/>
              </w:rPr>
              <w:t>7.0</w:t>
            </w:r>
            <w:r w:rsidRPr="00DD6B89">
              <w:rPr>
                <w:rFonts w:cs="華康細圓體" w:hint="eastAsia"/>
                <w:kern w:val="2"/>
                <w:szCs w:val="24"/>
                <w:lang w:eastAsia="zh-TW"/>
              </w:rPr>
              <w:t>億美元，占</w:t>
            </w:r>
            <w:r w:rsidRPr="00DD6B89">
              <w:rPr>
                <w:rFonts w:cs="華康細圓體" w:hint="eastAsia"/>
                <w:kern w:val="2"/>
                <w:szCs w:val="24"/>
              </w:rPr>
              <w:t>10</w:t>
            </w:r>
            <w:r w:rsidRPr="00DD6B89">
              <w:rPr>
                <w:rFonts w:cs="華康細圓體" w:hint="eastAsia"/>
                <w:kern w:val="2"/>
                <w:szCs w:val="24"/>
                <w:lang w:eastAsia="zh-TW"/>
              </w:rPr>
              <w:t>.</w:t>
            </w:r>
            <w:r w:rsidRPr="00DD6B89">
              <w:rPr>
                <w:rFonts w:cs="華康細圓體" w:hint="eastAsia"/>
                <w:kern w:val="2"/>
                <w:szCs w:val="24"/>
              </w:rPr>
              <w:t>2</w:t>
            </w:r>
            <w:r w:rsidRPr="00DD6B89">
              <w:rPr>
                <w:rFonts w:cs="華康細圓體" w:hint="eastAsia"/>
                <w:kern w:val="2"/>
                <w:szCs w:val="24"/>
                <w:lang w:eastAsia="zh-TW"/>
              </w:rPr>
              <w:t>%</w:t>
            </w:r>
            <w:r w:rsidRPr="00DD6B89">
              <w:rPr>
                <w:rFonts w:cs="華康細圓體" w:hint="eastAsia"/>
                <w:kern w:val="2"/>
                <w:szCs w:val="24"/>
                <w:lang w:eastAsia="zh-TW"/>
              </w:rPr>
              <w:t>；製造業</w:t>
            </w:r>
            <w:r w:rsidRPr="00DD6B89">
              <w:rPr>
                <w:rFonts w:cs="華康細圓體" w:hint="eastAsia"/>
                <w:kern w:val="2"/>
                <w:szCs w:val="24"/>
                <w:lang w:eastAsia="zh-TW"/>
              </w:rPr>
              <w:t>5.5</w:t>
            </w:r>
            <w:r w:rsidRPr="00DD6B89">
              <w:rPr>
                <w:rFonts w:cs="華康細圓體" w:hint="eastAsia"/>
                <w:kern w:val="2"/>
                <w:szCs w:val="24"/>
                <w:lang w:eastAsia="zh-TW"/>
              </w:rPr>
              <w:t>億美元，占</w:t>
            </w:r>
            <w:r w:rsidRPr="00DD6B89">
              <w:rPr>
                <w:rFonts w:cs="華康細圓體" w:hint="eastAsia"/>
                <w:kern w:val="2"/>
                <w:szCs w:val="24"/>
                <w:lang w:eastAsia="zh-TW"/>
              </w:rPr>
              <w:t>8.0%</w:t>
            </w:r>
            <w:r w:rsidRPr="00DD6B89">
              <w:rPr>
                <w:rFonts w:cs="華康細圓體" w:hint="eastAsia"/>
                <w:kern w:val="2"/>
                <w:szCs w:val="24"/>
                <w:lang w:eastAsia="zh-TW"/>
              </w:rPr>
              <w:t>；資訊傳輸、軟體和資訊技術服務業</w:t>
            </w:r>
            <w:r w:rsidRPr="00DD6B89">
              <w:rPr>
                <w:rFonts w:cs="華康細圓體" w:hint="eastAsia"/>
                <w:kern w:val="2"/>
                <w:szCs w:val="24"/>
              </w:rPr>
              <w:t>2.02</w:t>
            </w:r>
            <w:r w:rsidRPr="00DD6B89">
              <w:rPr>
                <w:rFonts w:cs="華康細圓體" w:hint="eastAsia"/>
                <w:kern w:val="2"/>
                <w:szCs w:val="24"/>
                <w:lang w:eastAsia="zh-TW"/>
              </w:rPr>
              <w:t>億美元，占</w:t>
            </w:r>
            <w:r w:rsidRPr="00DD6B89">
              <w:rPr>
                <w:rFonts w:cs="華康細圓體" w:hint="eastAsia"/>
                <w:kern w:val="2"/>
                <w:szCs w:val="24"/>
              </w:rPr>
              <w:t>3</w:t>
            </w:r>
            <w:r w:rsidRPr="00DD6B89">
              <w:rPr>
                <w:rFonts w:cs="華康細圓體" w:hint="eastAsia"/>
                <w:kern w:val="2"/>
                <w:szCs w:val="24"/>
                <w:lang w:eastAsia="zh-TW"/>
              </w:rPr>
              <w:t>.</w:t>
            </w:r>
            <w:r w:rsidRPr="00DD6B89">
              <w:rPr>
                <w:rFonts w:cs="華康細圓體" w:hint="eastAsia"/>
                <w:kern w:val="2"/>
                <w:szCs w:val="24"/>
              </w:rPr>
              <w:t>0</w:t>
            </w:r>
            <w:r w:rsidRPr="00DD6B89">
              <w:rPr>
                <w:rFonts w:cs="華康細圓體" w:hint="eastAsia"/>
                <w:kern w:val="2"/>
                <w:szCs w:val="24"/>
                <w:lang w:eastAsia="zh-TW"/>
              </w:rPr>
              <w:t>%</w:t>
            </w:r>
            <w:r w:rsidRPr="00DD6B89">
              <w:rPr>
                <w:rFonts w:cs="華康細圓體" w:hint="eastAsia"/>
                <w:kern w:val="2"/>
                <w:szCs w:val="24"/>
                <w:lang w:eastAsia="zh-TW"/>
              </w:rPr>
              <w:t>。</w:t>
            </w:r>
          </w:p>
          <w:p w14:paraId="6B9116F3"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lang w:eastAsia="zh-TW"/>
              </w:rPr>
              <w:t>在服務業擴大開放的重點行業中，科學研究和技術服務業，租賃和商務服務業，文化、體育和娛樂業新設外資企業共</w:t>
            </w:r>
            <w:r w:rsidRPr="00DD6B89">
              <w:rPr>
                <w:rFonts w:cs="華康細圓體" w:hint="eastAsia"/>
                <w:kern w:val="2"/>
                <w:szCs w:val="24"/>
                <w:lang w:eastAsia="zh-TW"/>
              </w:rPr>
              <w:t>1,702</w:t>
            </w:r>
            <w:r w:rsidRPr="00DD6B89">
              <w:rPr>
                <w:rFonts w:cs="華康細圓體" w:hint="eastAsia"/>
                <w:kern w:val="2"/>
                <w:szCs w:val="24"/>
                <w:lang w:eastAsia="zh-TW"/>
              </w:rPr>
              <w:t>家，占全市新設外資企業數量的</w:t>
            </w:r>
            <w:r w:rsidRPr="00DD6B89">
              <w:rPr>
                <w:rFonts w:cs="華康細圓體" w:hint="eastAsia"/>
                <w:kern w:val="2"/>
                <w:szCs w:val="24"/>
                <w:lang w:eastAsia="zh-TW"/>
              </w:rPr>
              <w:t>70.8%</w:t>
            </w:r>
            <w:r w:rsidRPr="00DD6B89">
              <w:rPr>
                <w:rFonts w:cs="華康細圓體" w:hint="eastAsia"/>
                <w:kern w:val="2"/>
                <w:szCs w:val="24"/>
                <w:lang w:eastAsia="zh-TW"/>
              </w:rPr>
              <w:t>。</w:t>
            </w:r>
          </w:p>
        </w:tc>
      </w:tr>
      <w:tr w:rsidR="00E24C1A" w:rsidRPr="00DD6B89" w14:paraId="04514818" w14:textId="77777777">
        <w:trPr>
          <w:trHeight w:val="680"/>
        </w:trPr>
        <w:tc>
          <w:tcPr>
            <w:tcW w:w="2126" w:type="dxa"/>
            <w:shd w:val="clear" w:color="auto" w:fill="auto"/>
            <w:tcMar>
              <w:top w:w="80" w:type="dxa"/>
              <w:left w:w="80" w:type="dxa"/>
              <w:bottom w:w="80" w:type="dxa"/>
              <w:right w:w="80" w:type="dxa"/>
            </w:tcMar>
            <w:vAlign w:val="center"/>
          </w:tcPr>
          <w:p w14:paraId="4A98AF3A" w14:textId="77777777" w:rsidR="009B2141" w:rsidRPr="00DD6B89" w:rsidRDefault="00000000">
            <w:pPr>
              <w:ind w:leftChars="50" w:left="118" w:rightChars="50" w:right="118" w:firstLineChars="0" w:firstLine="0"/>
              <w:jc w:val="distribute"/>
              <w:rPr>
                <w:kern w:val="2"/>
                <w:szCs w:val="24"/>
              </w:rPr>
            </w:pPr>
            <w:r w:rsidRPr="00DD6B89">
              <w:rPr>
                <w:kern w:val="2"/>
                <w:szCs w:val="24"/>
              </w:rPr>
              <w:t>投資區域</w:t>
            </w:r>
          </w:p>
        </w:tc>
        <w:tc>
          <w:tcPr>
            <w:tcW w:w="6340" w:type="dxa"/>
            <w:shd w:val="clear" w:color="auto" w:fill="auto"/>
            <w:tcMar>
              <w:top w:w="80" w:type="dxa"/>
              <w:left w:w="80" w:type="dxa"/>
              <w:bottom w:w="80" w:type="dxa"/>
              <w:right w:w="80" w:type="dxa"/>
            </w:tcMar>
            <w:vAlign w:val="center"/>
          </w:tcPr>
          <w:p w14:paraId="5E872D1E"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截至</w:t>
            </w: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rPr>
              <w:t>11</w:t>
            </w:r>
            <w:r w:rsidRPr="00DD6B89">
              <w:rPr>
                <w:rFonts w:cs="華康細圓體" w:hint="eastAsia"/>
                <w:kern w:val="2"/>
                <w:szCs w:val="24"/>
              </w:rPr>
              <w:t>月，朝陽區累計新設外資企業</w:t>
            </w:r>
            <w:r w:rsidRPr="00DD6B89">
              <w:rPr>
                <w:rFonts w:cs="華康細圓體" w:hint="eastAsia"/>
                <w:kern w:val="2"/>
                <w:szCs w:val="24"/>
              </w:rPr>
              <w:t>2,556</w:t>
            </w:r>
            <w:r w:rsidRPr="00DD6B89">
              <w:rPr>
                <w:rFonts w:cs="華康細圓體" w:hint="eastAsia"/>
                <w:kern w:val="2"/>
                <w:szCs w:val="24"/>
              </w:rPr>
              <w:t>家，占全市</w:t>
            </w:r>
            <w:r w:rsidRPr="00DD6B89">
              <w:rPr>
                <w:rFonts w:cs="華康細圓體" w:hint="eastAsia"/>
                <w:kern w:val="2"/>
                <w:szCs w:val="24"/>
              </w:rPr>
              <w:t>27.8%</w:t>
            </w:r>
            <w:r w:rsidRPr="00DD6B89">
              <w:rPr>
                <w:rFonts w:cs="華康細圓體" w:hint="eastAsia"/>
                <w:kern w:val="2"/>
                <w:szCs w:val="24"/>
              </w:rPr>
              <w:t>，實際使用外資</w:t>
            </w:r>
            <w:r w:rsidRPr="00DD6B89">
              <w:rPr>
                <w:rFonts w:cs="華康細圓體" w:hint="eastAsia"/>
                <w:kern w:val="2"/>
                <w:szCs w:val="24"/>
              </w:rPr>
              <w:t>182.3</w:t>
            </w:r>
            <w:r w:rsidRPr="00DD6B89">
              <w:rPr>
                <w:rFonts w:cs="華康細圓體" w:hint="eastAsia"/>
                <w:kern w:val="2"/>
                <w:szCs w:val="24"/>
              </w:rPr>
              <w:t>億美元，占全市</w:t>
            </w:r>
            <w:r w:rsidRPr="00DD6B89">
              <w:rPr>
                <w:rFonts w:cs="華康細圓體" w:hint="eastAsia"/>
                <w:kern w:val="2"/>
                <w:szCs w:val="24"/>
              </w:rPr>
              <w:t>30.2%</w:t>
            </w:r>
            <w:r w:rsidRPr="00DD6B89">
              <w:rPr>
                <w:rFonts w:cs="華康細圓體" w:hint="eastAsia"/>
                <w:kern w:val="2"/>
                <w:szCs w:val="24"/>
              </w:rPr>
              <w:t>。新增</w:t>
            </w:r>
            <w:r w:rsidRPr="00DD6B89">
              <w:rPr>
                <w:rFonts w:cs="華康細圓體" w:hint="eastAsia"/>
                <w:kern w:val="2"/>
                <w:szCs w:val="24"/>
              </w:rPr>
              <w:t>49</w:t>
            </w:r>
            <w:r w:rsidRPr="00DD6B89">
              <w:rPr>
                <w:rFonts w:cs="華康細圓體" w:hint="eastAsia"/>
                <w:kern w:val="2"/>
                <w:szCs w:val="24"/>
              </w:rPr>
              <w:t>家跨國公司地區總部，累計總數達</w:t>
            </w:r>
            <w:r w:rsidRPr="00DD6B89">
              <w:rPr>
                <w:rFonts w:cs="華康細圓體" w:hint="eastAsia"/>
                <w:kern w:val="2"/>
                <w:szCs w:val="24"/>
              </w:rPr>
              <w:t>177</w:t>
            </w:r>
            <w:r w:rsidRPr="00DD6B89">
              <w:rPr>
                <w:rFonts w:cs="華康細圓體" w:hint="eastAsia"/>
                <w:kern w:val="2"/>
                <w:szCs w:val="24"/>
              </w:rPr>
              <w:t>家，居全市首位。朝陽區內聚集全市近</w:t>
            </w:r>
            <w:r w:rsidRPr="00DD6B89">
              <w:rPr>
                <w:rFonts w:cs="華康細圓體" w:hint="eastAsia"/>
                <w:kern w:val="2"/>
                <w:szCs w:val="24"/>
              </w:rPr>
              <w:t>100%</w:t>
            </w:r>
            <w:r w:rsidRPr="00DD6B89">
              <w:rPr>
                <w:rFonts w:cs="華康細圓體" w:hint="eastAsia"/>
                <w:kern w:val="2"/>
                <w:szCs w:val="24"/>
              </w:rPr>
              <w:t>的外國駐華使館、</w:t>
            </w:r>
            <w:r w:rsidRPr="00DD6B89">
              <w:rPr>
                <w:rFonts w:cs="華康細圓體" w:hint="eastAsia"/>
                <w:kern w:val="2"/>
                <w:szCs w:val="24"/>
              </w:rPr>
              <w:t>80%</w:t>
            </w:r>
            <w:r w:rsidRPr="00DD6B89">
              <w:rPr>
                <w:rFonts w:cs="華康細圓體" w:hint="eastAsia"/>
                <w:kern w:val="2"/>
                <w:szCs w:val="24"/>
              </w:rPr>
              <w:t>的國際組織和國際商會、</w:t>
            </w:r>
            <w:r w:rsidRPr="00DD6B89">
              <w:rPr>
                <w:rFonts w:cs="華康細圓體" w:hint="eastAsia"/>
                <w:kern w:val="2"/>
                <w:szCs w:val="24"/>
              </w:rPr>
              <w:t>70%</w:t>
            </w:r>
            <w:r w:rsidRPr="00DD6B89">
              <w:rPr>
                <w:rFonts w:cs="華康細圓體" w:hint="eastAsia"/>
                <w:kern w:val="2"/>
                <w:szCs w:val="24"/>
              </w:rPr>
              <w:t>的跨國公司以及</w:t>
            </w:r>
            <w:r w:rsidRPr="00DD6B89">
              <w:rPr>
                <w:rFonts w:cs="華康細圓體" w:hint="eastAsia"/>
                <w:kern w:val="2"/>
                <w:szCs w:val="24"/>
              </w:rPr>
              <w:t>70%</w:t>
            </w:r>
            <w:r w:rsidRPr="00DD6B89">
              <w:rPr>
                <w:rFonts w:cs="華康細圓體" w:hint="eastAsia"/>
                <w:kern w:val="2"/>
                <w:szCs w:val="24"/>
              </w:rPr>
              <w:t>的外資金融機構。</w:t>
            </w:r>
          </w:p>
          <w:p w14:paraId="02DACB11"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年前</w:t>
            </w:r>
            <w:r w:rsidRPr="00DD6B89">
              <w:rPr>
                <w:rFonts w:cs="華康細圓體" w:hint="eastAsia"/>
                <w:kern w:val="2"/>
                <w:szCs w:val="24"/>
              </w:rPr>
              <w:t>11</w:t>
            </w:r>
            <w:r w:rsidRPr="00DD6B89">
              <w:rPr>
                <w:rFonts w:cs="華康細圓體" w:hint="eastAsia"/>
                <w:kern w:val="2"/>
                <w:szCs w:val="24"/>
              </w:rPr>
              <w:t>個月，北京經濟技術開發區（北京亦莊）實際利用外資</w:t>
            </w:r>
            <w:r w:rsidRPr="00DD6B89">
              <w:rPr>
                <w:rFonts w:cs="華康細圓體" w:hint="eastAsia"/>
                <w:kern w:val="2"/>
                <w:szCs w:val="24"/>
              </w:rPr>
              <w:t>11.2</w:t>
            </w:r>
            <w:r w:rsidRPr="00DD6B89">
              <w:rPr>
                <w:rFonts w:cs="華康細圓體" w:hint="eastAsia"/>
                <w:kern w:val="2"/>
                <w:szCs w:val="24"/>
              </w:rPr>
              <w:t>億美元，創歷史最高。已聚集來自</w:t>
            </w:r>
            <w:r w:rsidRPr="00DD6B89">
              <w:rPr>
                <w:rFonts w:cs="華康細圓體" w:hint="eastAsia"/>
                <w:kern w:val="2"/>
                <w:szCs w:val="24"/>
              </w:rPr>
              <w:t>67</w:t>
            </w:r>
            <w:r w:rsidRPr="00DD6B89">
              <w:rPr>
                <w:rFonts w:cs="華康細圓體" w:hint="eastAsia"/>
                <w:kern w:val="2"/>
                <w:szCs w:val="24"/>
              </w:rPr>
              <w:t>個國家和地區的超</w:t>
            </w:r>
            <w:r w:rsidRPr="00DD6B89">
              <w:rPr>
                <w:rFonts w:cs="華康細圓體" w:hint="eastAsia"/>
                <w:kern w:val="2"/>
                <w:szCs w:val="24"/>
              </w:rPr>
              <w:t>1,530</w:t>
            </w:r>
            <w:r w:rsidRPr="00DD6B89">
              <w:rPr>
                <w:rFonts w:cs="華康細圓體" w:hint="eastAsia"/>
                <w:kern w:val="2"/>
                <w:szCs w:val="24"/>
              </w:rPr>
              <w:t>家外資企業，外資研發中心達</w:t>
            </w:r>
            <w:r w:rsidRPr="00DD6B89">
              <w:rPr>
                <w:rFonts w:cs="華康細圓體" w:hint="eastAsia"/>
                <w:kern w:val="2"/>
                <w:szCs w:val="24"/>
              </w:rPr>
              <w:t>109</w:t>
            </w:r>
            <w:r w:rsidRPr="00DD6B89">
              <w:rPr>
                <w:rFonts w:cs="華康細圓體" w:hint="eastAsia"/>
                <w:kern w:val="2"/>
                <w:szCs w:val="24"/>
              </w:rPr>
              <w:t>家，占全市總量的四成。</w:t>
            </w:r>
          </w:p>
          <w:p w14:paraId="1EAD059F"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年，北京市通州區（城市副中心）實有外資企業</w:t>
            </w:r>
            <w:r w:rsidRPr="00DD6B89">
              <w:rPr>
                <w:rFonts w:cs="華康細圓體" w:hint="eastAsia"/>
                <w:kern w:val="2"/>
                <w:szCs w:val="24"/>
              </w:rPr>
              <w:t>1,806</w:t>
            </w:r>
            <w:r w:rsidRPr="00DD6B89">
              <w:rPr>
                <w:rFonts w:cs="華康細圓體" w:hint="eastAsia"/>
                <w:kern w:val="2"/>
                <w:szCs w:val="24"/>
              </w:rPr>
              <w:t>家，其中</w:t>
            </w:r>
            <w:r w:rsidRPr="00DD6B89">
              <w:rPr>
                <w:rFonts w:cs="華康細圓體" w:hint="eastAsia"/>
                <w:kern w:val="2"/>
                <w:szCs w:val="24"/>
              </w:rPr>
              <w:t>2025</w:t>
            </w:r>
            <w:r w:rsidRPr="00DD6B89">
              <w:rPr>
                <w:rFonts w:cs="華康細圓體" w:hint="eastAsia"/>
                <w:kern w:val="2"/>
                <w:szCs w:val="24"/>
              </w:rPr>
              <w:t>年新設</w:t>
            </w:r>
            <w:r w:rsidRPr="00DD6B89">
              <w:rPr>
                <w:rFonts w:cs="華康細圓體" w:hint="eastAsia"/>
                <w:kern w:val="2"/>
                <w:szCs w:val="24"/>
              </w:rPr>
              <w:t>207</w:t>
            </w:r>
            <w:r w:rsidRPr="00DD6B89">
              <w:rPr>
                <w:rFonts w:cs="華康細圓體" w:hint="eastAsia"/>
                <w:kern w:val="2"/>
                <w:szCs w:val="24"/>
              </w:rPr>
              <w:t>家，占近三年新增總數的</w:t>
            </w:r>
            <w:r w:rsidRPr="00DD6B89">
              <w:rPr>
                <w:rFonts w:cs="華康細圓體" w:hint="eastAsia"/>
                <w:kern w:val="2"/>
                <w:szCs w:val="24"/>
              </w:rPr>
              <w:t>40%</w:t>
            </w:r>
            <w:r w:rsidRPr="00DD6B89">
              <w:rPr>
                <w:rFonts w:cs="華康細圓體" w:hint="eastAsia"/>
                <w:kern w:val="2"/>
                <w:szCs w:val="24"/>
              </w:rPr>
              <w:t>。</w:t>
            </w:r>
          </w:p>
          <w:p w14:paraId="6EBD7250"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rPr>
              <w:t>1-11</w:t>
            </w:r>
            <w:r w:rsidRPr="00DD6B89">
              <w:rPr>
                <w:rFonts w:cs="華康細圓體" w:hint="eastAsia"/>
                <w:kern w:val="2"/>
                <w:szCs w:val="24"/>
              </w:rPr>
              <w:t>月，北京市大興區吸引百萬美元以上外資專案</w:t>
            </w:r>
            <w:r w:rsidRPr="00DD6B89">
              <w:rPr>
                <w:rFonts w:cs="華康細圓體" w:hint="eastAsia"/>
                <w:kern w:val="2"/>
                <w:szCs w:val="24"/>
              </w:rPr>
              <w:t>104</w:t>
            </w:r>
            <w:r w:rsidRPr="00DD6B89">
              <w:rPr>
                <w:rFonts w:cs="華康細圓體" w:hint="eastAsia"/>
                <w:kern w:val="2"/>
                <w:szCs w:val="24"/>
              </w:rPr>
              <w:t>個，投資總額</w:t>
            </w:r>
            <w:r w:rsidRPr="00DD6B89">
              <w:rPr>
                <w:rFonts w:cs="華康細圓體" w:hint="eastAsia"/>
                <w:kern w:val="2"/>
                <w:szCs w:val="24"/>
              </w:rPr>
              <w:t>6.29</w:t>
            </w:r>
            <w:r w:rsidRPr="00DD6B89">
              <w:rPr>
                <w:rFonts w:cs="華康細圓體" w:hint="eastAsia"/>
                <w:kern w:val="2"/>
                <w:szCs w:val="24"/>
              </w:rPr>
              <w:t>億美元。</w:t>
            </w:r>
          </w:p>
          <w:p w14:paraId="74D757D4"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rPr>
              <w:t>2025</w:t>
            </w:r>
            <w:r w:rsidRPr="00DD6B89">
              <w:rPr>
                <w:rFonts w:cs="華康細圓體" w:hint="eastAsia"/>
                <w:kern w:val="2"/>
                <w:szCs w:val="24"/>
              </w:rPr>
              <w:t>年，中國（北京）自由貿易試驗區新設外資企業</w:t>
            </w:r>
            <w:r w:rsidRPr="00DD6B89">
              <w:rPr>
                <w:rFonts w:cs="華康細圓體" w:hint="eastAsia"/>
                <w:kern w:val="2"/>
                <w:szCs w:val="24"/>
              </w:rPr>
              <w:t>368</w:t>
            </w:r>
            <w:r w:rsidRPr="00DD6B89">
              <w:rPr>
                <w:rFonts w:cs="華康細圓體" w:hint="eastAsia"/>
                <w:kern w:val="2"/>
                <w:szCs w:val="24"/>
              </w:rPr>
              <w:lastRenderedPageBreak/>
              <w:t>家，比上年成長</w:t>
            </w:r>
            <w:r w:rsidRPr="00DD6B89">
              <w:rPr>
                <w:rFonts w:cs="華康細圓體" w:hint="eastAsia"/>
                <w:kern w:val="2"/>
                <w:szCs w:val="24"/>
              </w:rPr>
              <w:t>14.6%</w:t>
            </w:r>
            <w:r w:rsidRPr="00DD6B89">
              <w:rPr>
                <w:rFonts w:cs="華康細圓體" w:hint="eastAsia"/>
                <w:kern w:val="2"/>
                <w:szCs w:val="24"/>
              </w:rPr>
              <w:t>，占全市新設外資企業數量的</w:t>
            </w:r>
            <w:r w:rsidRPr="00DD6B89">
              <w:rPr>
                <w:rFonts w:cs="華康細圓體" w:hint="eastAsia"/>
                <w:kern w:val="2"/>
                <w:szCs w:val="24"/>
              </w:rPr>
              <w:t>15.3%</w:t>
            </w:r>
            <w:r w:rsidRPr="00DD6B89">
              <w:rPr>
                <w:rFonts w:cs="華康細圓體" w:hint="eastAsia"/>
                <w:kern w:val="2"/>
                <w:szCs w:val="24"/>
              </w:rPr>
              <w:t>；實際使用外資額比上年成長</w:t>
            </w:r>
            <w:r w:rsidRPr="00DD6B89">
              <w:rPr>
                <w:rFonts w:cs="華康細圓體" w:hint="eastAsia"/>
                <w:kern w:val="2"/>
                <w:szCs w:val="24"/>
              </w:rPr>
              <w:t>19.6%</w:t>
            </w:r>
            <w:r w:rsidRPr="00DD6B89">
              <w:rPr>
                <w:rFonts w:cs="華康細圓體" w:hint="eastAsia"/>
                <w:kern w:val="2"/>
                <w:szCs w:val="24"/>
              </w:rPr>
              <w:t>，占全市實際使用外資額的</w:t>
            </w:r>
            <w:r w:rsidRPr="00DD6B89">
              <w:rPr>
                <w:rFonts w:cs="華康細圓體" w:hint="eastAsia"/>
                <w:kern w:val="2"/>
                <w:szCs w:val="24"/>
              </w:rPr>
              <w:t>50.2%</w:t>
            </w:r>
            <w:r w:rsidRPr="00DD6B89">
              <w:rPr>
                <w:rFonts w:cs="華康細圓體" w:hint="eastAsia"/>
                <w:kern w:val="2"/>
                <w:szCs w:val="24"/>
              </w:rPr>
              <w:t>。</w:t>
            </w:r>
          </w:p>
        </w:tc>
      </w:tr>
      <w:tr w:rsidR="00E24C1A" w:rsidRPr="00DD6B89" w14:paraId="3561654B" w14:textId="77777777">
        <w:trPr>
          <w:trHeight w:val="680"/>
        </w:trPr>
        <w:tc>
          <w:tcPr>
            <w:tcW w:w="2126" w:type="dxa"/>
            <w:shd w:val="clear" w:color="auto" w:fill="auto"/>
            <w:tcMar>
              <w:top w:w="80" w:type="dxa"/>
              <w:left w:w="80" w:type="dxa"/>
              <w:bottom w:w="80" w:type="dxa"/>
              <w:right w:w="80" w:type="dxa"/>
            </w:tcMar>
            <w:vAlign w:val="center"/>
          </w:tcPr>
          <w:p w14:paraId="3D477FBC"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外資來源</w:t>
            </w:r>
          </w:p>
        </w:tc>
        <w:tc>
          <w:tcPr>
            <w:tcW w:w="6340" w:type="dxa"/>
            <w:shd w:val="clear" w:color="auto" w:fill="auto"/>
            <w:tcMar>
              <w:top w:w="80" w:type="dxa"/>
              <w:left w:w="80" w:type="dxa"/>
              <w:bottom w:w="80" w:type="dxa"/>
              <w:right w:w="80" w:type="dxa"/>
            </w:tcMar>
            <w:vAlign w:val="center"/>
          </w:tcPr>
          <w:p w14:paraId="7AFC1FEB"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超過</w:t>
            </w:r>
            <w:r w:rsidRPr="00DD6B89">
              <w:rPr>
                <w:rFonts w:cs="華康細圓體" w:hint="eastAsia"/>
                <w:kern w:val="2"/>
                <w:szCs w:val="24"/>
                <w:lang w:eastAsia="zh-TW"/>
              </w:rPr>
              <w:t>165</w:t>
            </w:r>
            <w:r w:rsidRPr="00DD6B89">
              <w:rPr>
                <w:rFonts w:cs="華康細圓體" w:hint="eastAsia"/>
                <w:kern w:val="2"/>
                <w:szCs w:val="24"/>
                <w:lang w:eastAsia="zh-TW"/>
              </w:rPr>
              <w:t>個國家或地區在京設立外商投資企業，香港、歐洲、美國及韓國是主要投資來源地，投資額占總量八成。香港一直是北京第一大外資來源地和對外投資的目的地</w:t>
            </w:r>
            <w:r w:rsidRPr="00DD6B89">
              <w:rPr>
                <w:rFonts w:cs="華康細圓體" w:hint="eastAsia"/>
                <w:kern w:val="2"/>
                <w:szCs w:val="24"/>
              </w:rPr>
              <w:t>，</w:t>
            </w:r>
            <w:r w:rsidRPr="00DD6B89">
              <w:rPr>
                <w:rFonts w:cs="華康細圓體" w:hint="eastAsia"/>
                <w:kern w:val="2"/>
                <w:szCs w:val="24"/>
                <w:lang w:eastAsia="zh-TW"/>
              </w:rPr>
              <w:t>截至</w:t>
            </w:r>
            <w:r w:rsidRPr="00DD6B89">
              <w:rPr>
                <w:rFonts w:cs="華康細圓體" w:hint="eastAsia"/>
                <w:kern w:val="2"/>
                <w:szCs w:val="24"/>
              </w:rPr>
              <w:t>2024</w:t>
            </w:r>
            <w:r w:rsidRPr="00DD6B89">
              <w:rPr>
                <w:rFonts w:cs="華康細圓體" w:hint="eastAsia"/>
                <w:kern w:val="2"/>
                <w:szCs w:val="24"/>
                <w:lang w:eastAsia="zh-TW"/>
              </w:rPr>
              <w:t>年底，香港在北京累計實際投資超過</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400</w:t>
            </w:r>
            <w:r w:rsidRPr="00DD6B89">
              <w:rPr>
                <w:rFonts w:cs="華康細圓體" w:hint="eastAsia"/>
                <w:kern w:val="2"/>
                <w:szCs w:val="24"/>
                <w:lang w:eastAsia="zh-TW"/>
              </w:rPr>
              <w:t>億美元，占北京實際利用外資超過</w:t>
            </w:r>
            <w:r w:rsidRPr="00DD6B89">
              <w:rPr>
                <w:rFonts w:cs="華康細圓體" w:hint="eastAsia"/>
                <w:kern w:val="2"/>
                <w:szCs w:val="24"/>
                <w:lang w:eastAsia="zh-TW"/>
              </w:rPr>
              <w:t>65%</w:t>
            </w:r>
            <w:r w:rsidRPr="00DD6B89">
              <w:rPr>
                <w:rFonts w:cs="華康細圓體" w:hint="eastAsia"/>
                <w:kern w:val="2"/>
                <w:szCs w:val="24"/>
                <w:lang w:eastAsia="zh-TW"/>
              </w:rPr>
              <w:t>；香港累計在京設立外企企業總數超過</w:t>
            </w:r>
            <w:r w:rsidRPr="00DD6B89">
              <w:rPr>
                <w:rFonts w:cs="華康細圓體" w:hint="eastAsia"/>
                <w:kern w:val="2"/>
                <w:szCs w:val="24"/>
                <w:lang w:eastAsia="zh-TW"/>
              </w:rPr>
              <w:t>1.4</w:t>
            </w:r>
            <w:r w:rsidRPr="00DD6B89">
              <w:rPr>
                <w:rFonts w:cs="華康細圓體" w:hint="eastAsia"/>
                <w:kern w:val="2"/>
                <w:szCs w:val="24"/>
                <w:lang w:eastAsia="zh-TW"/>
              </w:rPr>
              <w:t>萬家，占同類企業總數超過</w:t>
            </w:r>
            <w:r w:rsidRPr="00DD6B89">
              <w:rPr>
                <w:rFonts w:cs="華康細圓體" w:hint="eastAsia"/>
                <w:kern w:val="2"/>
                <w:szCs w:val="24"/>
              </w:rPr>
              <w:t>35%</w:t>
            </w:r>
            <w:r w:rsidRPr="00DD6B89">
              <w:rPr>
                <w:rFonts w:cs="華康細圓體" w:hint="eastAsia"/>
                <w:kern w:val="2"/>
                <w:szCs w:val="24"/>
                <w:lang w:eastAsia="zh-TW"/>
              </w:rPr>
              <w:t>，投資主要涉及資訊傳輸、軟體和資訊技術服務業，科學研究和技術服務業，租賃和商務服務業等領域。</w:t>
            </w:r>
          </w:p>
        </w:tc>
      </w:tr>
      <w:tr w:rsidR="00E24C1A" w:rsidRPr="00DD6B89" w14:paraId="336EB837" w14:textId="77777777">
        <w:trPr>
          <w:trHeight w:val="680"/>
        </w:trPr>
        <w:tc>
          <w:tcPr>
            <w:tcW w:w="8466" w:type="dxa"/>
            <w:gridSpan w:val="2"/>
            <w:shd w:val="clear" w:color="auto" w:fill="CCFFFF"/>
            <w:tcMar>
              <w:top w:w="80" w:type="dxa"/>
              <w:left w:w="80" w:type="dxa"/>
              <w:bottom w:w="80" w:type="dxa"/>
              <w:right w:w="80" w:type="dxa"/>
            </w:tcMar>
            <w:vAlign w:val="center"/>
          </w:tcPr>
          <w:p w14:paraId="7477CFE0" w14:textId="77777777" w:rsidR="009B2141" w:rsidRPr="00DD6B89" w:rsidRDefault="00000000">
            <w:pPr>
              <w:pStyle w:val="affe"/>
              <w:rPr>
                <w:sz w:val="24"/>
                <w:szCs w:val="24"/>
              </w:rPr>
            </w:pPr>
            <w:r w:rsidRPr="00DD6B89">
              <w:rPr>
                <w:sz w:val="24"/>
                <w:szCs w:val="24"/>
              </w:rPr>
              <w:t>對外貿易</w:t>
            </w:r>
          </w:p>
        </w:tc>
      </w:tr>
      <w:tr w:rsidR="00E24C1A" w:rsidRPr="00DD6B89" w14:paraId="2C482820" w14:textId="77777777">
        <w:trPr>
          <w:trHeight w:val="680"/>
        </w:trPr>
        <w:tc>
          <w:tcPr>
            <w:tcW w:w="2126" w:type="dxa"/>
            <w:shd w:val="clear" w:color="auto" w:fill="auto"/>
            <w:tcMar>
              <w:top w:w="80" w:type="dxa"/>
              <w:left w:w="80" w:type="dxa"/>
              <w:bottom w:w="80" w:type="dxa"/>
              <w:right w:w="80" w:type="dxa"/>
            </w:tcMar>
            <w:vAlign w:val="center"/>
          </w:tcPr>
          <w:p w14:paraId="399DE8ED" w14:textId="77777777" w:rsidR="009B2141" w:rsidRPr="00DD6B89" w:rsidRDefault="00000000">
            <w:pPr>
              <w:ind w:leftChars="50" w:left="118" w:rightChars="50" w:right="118" w:firstLineChars="0" w:firstLine="0"/>
              <w:jc w:val="distribute"/>
              <w:rPr>
                <w:kern w:val="2"/>
                <w:szCs w:val="24"/>
              </w:rPr>
            </w:pPr>
            <w:r w:rsidRPr="00DD6B89">
              <w:rPr>
                <w:kern w:val="2"/>
                <w:szCs w:val="24"/>
              </w:rPr>
              <w:t>貿易規模</w:t>
            </w:r>
          </w:p>
        </w:tc>
        <w:tc>
          <w:tcPr>
            <w:tcW w:w="6340" w:type="dxa"/>
            <w:shd w:val="clear" w:color="auto" w:fill="auto"/>
            <w:tcMar>
              <w:top w:w="80" w:type="dxa"/>
              <w:left w:w="80" w:type="dxa"/>
              <w:bottom w:w="80" w:type="dxa"/>
              <w:right w:w="80" w:type="dxa"/>
            </w:tcMar>
            <w:vAlign w:val="center"/>
          </w:tcPr>
          <w:p w14:paraId="79FDA8D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年，北京地區進出口總值</w:t>
            </w:r>
            <w:r w:rsidRPr="00DD6B89">
              <w:rPr>
                <w:rFonts w:cs="華康細圓體" w:hint="eastAsia"/>
                <w:kern w:val="2"/>
                <w:szCs w:val="24"/>
                <w:lang w:eastAsia="zh-TW"/>
              </w:rPr>
              <w:t>3</w:t>
            </w:r>
            <w:r w:rsidRPr="00DD6B89">
              <w:rPr>
                <w:rFonts w:cs="華康細圓體" w:hint="eastAsia"/>
                <w:kern w:val="2"/>
                <w:szCs w:val="24"/>
                <w:lang w:eastAsia="zh-TW"/>
              </w:rPr>
              <w:t>兆</w:t>
            </w:r>
            <w:r w:rsidRPr="00DD6B89">
              <w:rPr>
                <w:rFonts w:cs="華康細圓體" w:hint="eastAsia"/>
                <w:kern w:val="2"/>
                <w:szCs w:val="24"/>
              </w:rPr>
              <w:t>1</w:t>
            </w:r>
            <w:r w:rsidRPr="00DD6B89">
              <w:rPr>
                <w:rFonts w:cs="華康細圓體" w:hint="eastAsia"/>
                <w:kern w:val="2"/>
                <w:szCs w:val="24"/>
                <w:lang w:eastAsia="zh-TW"/>
              </w:rPr>
              <w:t>,929.7</w:t>
            </w:r>
            <w:r w:rsidRPr="00DD6B89">
              <w:rPr>
                <w:rFonts w:cs="華康細圓體" w:hint="eastAsia"/>
                <w:kern w:val="2"/>
                <w:szCs w:val="24"/>
                <w:lang w:eastAsia="zh-TW"/>
              </w:rPr>
              <w:t>億元，比上年</w:t>
            </w:r>
            <w:r w:rsidRPr="00DD6B89">
              <w:rPr>
                <w:rFonts w:cs="華康細圓體" w:hint="eastAsia"/>
                <w:kern w:val="2"/>
                <w:szCs w:val="24"/>
              </w:rPr>
              <w:t>減少</w:t>
            </w:r>
            <w:r w:rsidRPr="00DD6B89">
              <w:rPr>
                <w:rFonts w:cs="華康細圓體" w:hint="eastAsia"/>
                <w:kern w:val="2"/>
                <w:szCs w:val="24"/>
                <w:lang w:eastAsia="zh-TW"/>
              </w:rPr>
              <w:t>11.5%</w:t>
            </w:r>
            <w:r w:rsidRPr="00DD6B89">
              <w:rPr>
                <w:rFonts w:cs="華康細圓體" w:hint="eastAsia"/>
                <w:kern w:val="2"/>
                <w:szCs w:val="24"/>
                <w:lang w:eastAsia="zh-TW"/>
              </w:rPr>
              <w:t>。其中，進口</w:t>
            </w:r>
            <w:r w:rsidRPr="00DD6B89">
              <w:rPr>
                <w:rFonts w:cs="華康細圓體" w:hint="eastAsia"/>
                <w:kern w:val="2"/>
                <w:szCs w:val="24"/>
              </w:rPr>
              <w:t>2</w:t>
            </w:r>
            <w:r w:rsidRPr="00DD6B89">
              <w:rPr>
                <w:rFonts w:cs="華康細圓體" w:hint="eastAsia"/>
                <w:kern w:val="2"/>
                <w:szCs w:val="24"/>
                <w:lang w:eastAsia="zh-TW"/>
              </w:rPr>
              <w:t>兆</w:t>
            </w:r>
            <w:r w:rsidRPr="00DD6B89">
              <w:rPr>
                <w:rFonts w:cs="華康細圓體" w:hint="eastAsia"/>
                <w:kern w:val="2"/>
                <w:szCs w:val="24"/>
                <w:lang w:eastAsia="zh-TW"/>
              </w:rPr>
              <w:t>5</w:t>
            </w:r>
            <w:r w:rsidRPr="00DD6B89">
              <w:rPr>
                <w:rFonts w:cs="華康細圓體" w:hint="eastAsia"/>
                <w:kern w:val="2"/>
                <w:szCs w:val="24"/>
              </w:rPr>
              <w:t>,</w:t>
            </w:r>
            <w:r w:rsidRPr="00DD6B89">
              <w:rPr>
                <w:rFonts w:cs="華康細圓體" w:hint="eastAsia"/>
                <w:kern w:val="2"/>
                <w:szCs w:val="24"/>
                <w:lang w:eastAsia="zh-TW"/>
              </w:rPr>
              <w:t>642.9</w:t>
            </w:r>
            <w:r w:rsidRPr="00DD6B89">
              <w:rPr>
                <w:rFonts w:cs="華康細圓體" w:hint="eastAsia"/>
                <w:kern w:val="2"/>
                <w:szCs w:val="24"/>
                <w:lang w:eastAsia="zh-TW"/>
              </w:rPr>
              <w:t>億元，</w:t>
            </w:r>
            <w:r w:rsidRPr="00DD6B89">
              <w:rPr>
                <w:rFonts w:cs="華康細圓體" w:hint="eastAsia"/>
                <w:kern w:val="2"/>
                <w:szCs w:val="24"/>
              </w:rPr>
              <w:t>減少</w:t>
            </w:r>
            <w:r w:rsidRPr="00DD6B89">
              <w:rPr>
                <w:rFonts w:cs="華康細圓體" w:hint="eastAsia"/>
                <w:kern w:val="2"/>
                <w:szCs w:val="24"/>
                <w:lang w:eastAsia="zh-TW"/>
              </w:rPr>
              <w:t>14.6%</w:t>
            </w:r>
            <w:r w:rsidRPr="00DD6B89">
              <w:rPr>
                <w:rFonts w:cs="華康細圓體" w:hint="eastAsia"/>
                <w:kern w:val="2"/>
                <w:szCs w:val="24"/>
                <w:lang w:eastAsia="zh-TW"/>
              </w:rPr>
              <w:t>；出口</w:t>
            </w:r>
            <w:r w:rsidRPr="00DD6B89">
              <w:rPr>
                <w:rFonts w:cs="華康細圓體" w:hint="eastAsia"/>
                <w:kern w:val="2"/>
                <w:szCs w:val="24"/>
                <w:lang w:eastAsia="zh-TW"/>
              </w:rPr>
              <w:t>6,286.8</w:t>
            </w:r>
            <w:r w:rsidRPr="00DD6B89">
              <w:rPr>
                <w:rFonts w:cs="華康細圓體" w:hint="eastAsia"/>
                <w:kern w:val="2"/>
                <w:szCs w:val="24"/>
                <w:lang w:eastAsia="zh-TW"/>
              </w:rPr>
              <w:t>億元，成長</w:t>
            </w:r>
            <w:r w:rsidRPr="00DD6B89">
              <w:rPr>
                <w:rFonts w:cs="華康細圓體" w:hint="eastAsia"/>
                <w:kern w:val="2"/>
                <w:szCs w:val="24"/>
                <w:lang w:eastAsia="zh-TW"/>
              </w:rPr>
              <w:t>3.8%</w:t>
            </w:r>
            <w:r w:rsidRPr="00DD6B89">
              <w:rPr>
                <w:rFonts w:cs="華康細圓體" w:hint="eastAsia"/>
                <w:kern w:val="2"/>
                <w:szCs w:val="24"/>
                <w:lang w:eastAsia="zh-TW"/>
              </w:rPr>
              <w:t>。</w:t>
            </w:r>
          </w:p>
          <w:p w14:paraId="1343D4D2"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2025</w:t>
            </w:r>
            <w:r w:rsidRPr="00DD6B89">
              <w:rPr>
                <w:rFonts w:cs="華康細圓體" w:hint="eastAsia"/>
                <w:kern w:val="2"/>
                <w:szCs w:val="24"/>
                <w:lang w:eastAsia="zh-TW"/>
              </w:rPr>
              <w:t>年，北京有進出口實績的企業</w:t>
            </w:r>
            <w:r w:rsidRPr="00DD6B89">
              <w:rPr>
                <w:rFonts w:cs="華康細圓體" w:hint="eastAsia"/>
                <w:kern w:val="2"/>
                <w:szCs w:val="24"/>
                <w:lang w:eastAsia="zh-TW"/>
              </w:rPr>
              <w:t>19</w:t>
            </w:r>
            <w:r w:rsidRPr="00DD6B89">
              <w:rPr>
                <w:rFonts w:cs="華康細圓體" w:hint="eastAsia"/>
                <w:kern w:val="2"/>
                <w:szCs w:val="24"/>
              </w:rPr>
              <w:t>,</w:t>
            </w:r>
            <w:r w:rsidRPr="00DD6B89">
              <w:rPr>
                <w:rFonts w:cs="華康細圓體" w:hint="eastAsia"/>
                <w:kern w:val="2"/>
                <w:szCs w:val="24"/>
                <w:lang w:eastAsia="zh-TW"/>
              </w:rPr>
              <w:t>706</w:t>
            </w:r>
            <w:r w:rsidRPr="00DD6B89">
              <w:rPr>
                <w:rFonts w:cs="華康細圓體" w:hint="eastAsia"/>
                <w:kern w:val="2"/>
                <w:szCs w:val="24"/>
                <w:lang w:eastAsia="zh-TW"/>
              </w:rPr>
              <w:t>家，較</w:t>
            </w:r>
            <w:r w:rsidRPr="00DD6B89">
              <w:rPr>
                <w:rFonts w:cs="華康細圓體" w:hint="eastAsia"/>
                <w:kern w:val="2"/>
                <w:szCs w:val="24"/>
                <w:lang w:eastAsia="zh-TW"/>
              </w:rPr>
              <w:t>2024</w:t>
            </w:r>
            <w:r w:rsidRPr="00DD6B89">
              <w:rPr>
                <w:rFonts w:cs="華康細圓體" w:hint="eastAsia"/>
                <w:kern w:val="2"/>
                <w:szCs w:val="24"/>
                <w:lang w:eastAsia="zh-TW"/>
              </w:rPr>
              <w:t>年增加</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072</w:t>
            </w:r>
            <w:r w:rsidRPr="00DD6B89">
              <w:rPr>
                <w:rFonts w:cs="華康細圓體" w:hint="eastAsia"/>
                <w:kern w:val="2"/>
                <w:szCs w:val="24"/>
                <w:lang w:eastAsia="zh-TW"/>
              </w:rPr>
              <w:t>家。其中，民營企業進出口值</w:t>
            </w:r>
            <w:r w:rsidRPr="00DD6B89">
              <w:rPr>
                <w:rFonts w:cs="華康細圓體" w:hint="eastAsia"/>
                <w:kern w:val="2"/>
                <w:szCs w:val="24"/>
                <w:lang w:eastAsia="zh-TW"/>
              </w:rPr>
              <w:t>4</w:t>
            </w:r>
            <w:r w:rsidRPr="00DD6B89">
              <w:rPr>
                <w:rFonts w:cs="華康細圓體" w:hint="eastAsia"/>
                <w:kern w:val="2"/>
                <w:szCs w:val="24"/>
              </w:rPr>
              <w:t>,</w:t>
            </w:r>
            <w:r w:rsidRPr="00DD6B89">
              <w:rPr>
                <w:rFonts w:cs="華康細圓體" w:hint="eastAsia"/>
                <w:kern w:val="2"/>
                <w:szCs w:val="24"/>
                <w:lang w:eastAsia="zh-TW"/>
              </w:rPr>
              <w:t>726.8</w:t>
            </w:r>
            <w:r w:rsidRPr="00DD6B89">
              <w:rPr>
                <w:rFonts w:cs="華康細圓體" w:hint="eastAsia"/>
                <w:kern w:val="2"/>
                <w:szCs w:val="24"/>
                <w:lang w:eastAsia="zh-TW"/>
              </w:rPr>
              <w:t>億元、成長</w:t>
            </w:r>
            <w:r w:rsidRPr="00DD6B89">
              <w:rPr>
                <w:rFonts w:cs="華康細圓體" w:hint="eastAsia"/>
                <w:kern w:val="2"/>
                <w:szCs w:val="24"/>
                <w:lang w:eastAsia="zh-TW"/>
              </w:rPr>
              <w:t>8.6%</w:t>
            </w:r>
            <w:r w:rsidRPr="00DD6B89">
              <w:rPr>
                <w:rFonts w:cs="華康細圓體" w:hint="eastAsia"/>
                <w:kern w:val="2"/>
                <w:szCs w:val="24"/>
                <w:lang w:eastAsia="zh-TW"/>
              </w:rPr>
              <w:t>，占地區進出口總值的</w:t>
            </w:r>
            <w:r w:rsidRPr="00DD6B89">
              <w:rPr>
                <w:rFonts w:cs="華康細圓體" w:hint="eastAsia"/>
                <w:kern w:val="2"/>
                <w:szCs w:val="24"/>
              </w:rPr>
              <w:t>比例</w:t>
            </w:r>
            <w:r w:rsidRPr="00DD6B89">
              <w:rPr>
                <w:rFonts w:cs="華康細圓體" w:hint="eastAsia"/>
                <w:kern w:val="2"/>
                <w:szCs w:val="24"/>
                <w:lang w:eastAsia="zh-TW"/>
              </w:rPr>
              <w:t>提升至</w:t>
            </w:r>
            <w:r w:rsidRPr="00DD6B89">
              <w:rPr>
                <w:rFonts w:cs="華康細圓體" w:hint="eastAsia"/>
                <w:kern w:val="2"/>
                <w:szCs w:val="24"/>
                <w:lang w:eastAsia="zh-TW"/>
              </w:rPr>
              <w:t>14.8%</w:t>
            </w:r>
            <w:r w:rsidRPr="00DD6B89">
              <w:rPr>
                <w:rFonts w:cs="華康細圓體" w:hint="eastAsia"/>
                <w:kern w:val="2"/>
                <w:szCs w:val="24"/>
                <w:lang w:eastAsia="zh-TW"/>
              </w:rPr>
              <w:t>。</w:t>
            </w:r>
          </w:p>
        </w:tc>
      </w:tr>
      <w:tr w:rsidR="00E24C1A" w:rsidRPr="00DD6B89" w14:paraId="570B55BF" w14:textId="77777777">
        <w:trPr>
          <w:trHeight w:val="680"/>
        </w:trPr>
        <w:tc>
          <w:tcPr>
            <w:tcW w:w="2126" w:type="dxa"/>
            <w:shd w:val="clear" w:color="auto" w:fill="auto"/>
            <w:tcMar>
              <w:top w:w="80" w:type="dxa"/>
              <w:left w:w="80" w:type="dxa"/>
              <w:bottom w:w="80" w:type="dxa"/>
              <w:right w:w="80" w:type="dxa"/>
            </w:tcMar>
            <w:vAlign w:val="center"/>
          </w:tcPr>
          <w:p w14:paraId="67381110" w14:textId="77777777" w:rsidR="009B2141" w:rsidRPr="00DD6B89" w:rsidRDefault="00000000">
            <w:pPr>
              <w:ind w:leftChars="50" w:left="118" w:rightChars="50" w:right="118" w:firstLineChars="0" w:firstLine="0"/>
              <w:jc w:val="distribute"/>
              <w:rPr>
                <w:kern w:val="2"/>
                <w:szCs w:val="24"/>
              </w:rPr>
            </w:pPr>
            <w:r w:rsidRPr="00DD6B89">
              <w:rPr>
                <w:kern w:val="2"/>
                <w:szCs w:val="24"/>
              </w:rPr>
              <w:t>貿易方式</w:t>
            </w:r>
          </w:p>
        </w:tc>
        <w:tc>
          <w:tcPr>
            <w:tcW w:w="6340" w:type="dxa"/>
            <w:shd w:val="clear" w:color="auto" w:fill="auto"/>
            <w:tcMar>
              <w:top w:w="80" w:type="dxa"/>
              <w:left w:w="80" w:type="dxa"/>
              <w:bottom w:w="80" w:type="dxa"/>
              <w:right w:w="80" w:type="dxa"/>
            </w:tcMar>
            <w:vAlign w:val="center"/>
          </w:tcPr>
          <w:p w14:paraId="6CF390EA"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lang w:eastAsia="zh-TW"/>
              </w:rPr>
              <w:t>前三季度，北京地區以加工貿易方式進出口</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689.8</w:t>
            </w:r>
            <w:r w:rsidRPr="00DD6B89">
              <w:rPr>
                <w:rFonts w:cs="華康細圓體" w:hint="eastAsia"/>
                <w:kern w:val="2"/>
                <w:szCs w:val="24"/>
                <w:lang w:eastAsia="zh-TW"/>
              </w:rPr>
              <w:t>億元，</w:t>
            </w:r>
            <w:r w:rsidRPr="00DD6B89">
              <w:rPr>
                <w:rFonts w:cs="華康細圓體" w:hint="eastAsia"/>
                <w:kern w:val="2"/>
                <w:szCs w:val="24"/>
              </w:rPr>
              <w:t>成長</w:t>
            </w:r>
            <w:r w:rsidRPr="00DD6B89">
              <w:rPr>
                <w:rFonts w:cs="華康細圓體" w:hint="eastAsia"/>
                <w:kern w:val="2"/>
                <w:szCs w:val="24"/>
                <w:lang w:eastAsia="zh-TW"/>
              </w:rPr>
              <w:t>25.8%</w:t>
            </w:r>
            <w:r w:rsidRPr="00DD6B89">
              <w:rPr>
                <w:rFonts w:cs="華康細圓體" w:hint="eastAsia"/>
                <w:kern w:val="2"/>
                <w:szCs w:val="24"/>
                <w:lang w:eastAsia="zh-TW"/>
              </w:rPr>
              <w:t>，占比</w:t>
            </w:r>
            <w:r w:rsidRPr="00DD6B89">
              <w:rPr>
                <w:rFonts w:cs="華康細圓體" w:hint="eastAsia"/>
                <w:kern w:val="2"/>
                <w:szCs w:val="24"/>
                <w:lang w:eastAsia="zh-TW"/>
              </w:rPr>
              <w:t>7%</w:t>
            </w:r>
            <w:r w:rsidRPr="00DD6B89">
              <w:rPr>
                <w:rFonts w:cs="華康細圓體" w:hint="eastAsia"/>
                <w:kern w:val="2"/>
                <w:szCs w:val="24"/>
                <w:lang w:eastAsia="zh-TW"/>
              </w:rPr>
              <w:t>。同期，一般貿易進出口</w:t>
            </w:r>
            <w:r w:rsidRPr="00DD6B89">
              <w:rPr>
                <w:rFonts w:cs="華康細圓體" w:hint="eastAsia"/>
                <w:kern w:val="2"/>
                <w:szCs w:val="24"/>
                <w:lang w:eastAsia="zh-TW"/>
              </w:rPr>
              <w:t>1.96</w:t>
            </w:r>
            <w:r w:rsidRPr="00DD6B89">
              <w:rPr>
                <w:rFonts w:cs="華康細圓體" w:hint="eastAsia"/>
                <w:kern w:val="2"/>
                <w:szCs w:val="24"/>
              </w:rPr>
              <w:t>兆</w:t>
            </w:r>
            <w:r w:rsidRPr="00DD6B89">
              <w:rPr>
                <w:rFonts w:cs="華康細圓體" w:hint="eastAsia"/>
                <w:kern w:val="2"/>
                <w:szCs w:val="24"/>
                <w:lang w:eastAsia="zh-TW"/>
              </w:rPr>
              <w:t>元，占比</w:t>
            </w:r>
            <w:r w:rsidRPr="00DD6B89">
              <w:rPr>
                <w:rFonts w:cs="華康細圓體" w:hint="eastAsia"/>
                <w:kern w:val="2"/>
                <w:szCs w:val="24"/>
                <w:lang w:eastAsia="zh-TW"/>
              </w:rPr>
              <w:t>81.4%</w:t>
            </w:r>
            <w:r w:rsidRPr="00DD6B89">
              <w:rPr>
                <w:rFonts w:cs="華康細圓體" w:hint="eastAsia"/>
                <w:kern w:val="2"/>
                <w:szCs w:val="24"/>
                <w:lang w:eastAsia="zh-TW"/>
              </w:rPr>
              <w:t>；</w:t>
            </w:r>
            <w:proofErr w:type="gramStart"/>
            <w:r w:rsidRPr="00DD6B89">
              <w:rPr>
                <w:rFonts w:cs="華康細圓體" w:hint="eastAsia"/>
                <w:kern w:val="2"/>
                <w:szCs w:val="24"/>
                <w:lang w:eastAsia="zh-TW"/>
              </w:rPr>
              <w:t>保稅物流</w:t>
            </w:r>
            <w:proofErr w:type="gramEnd"/>
            <w:r w:rsidRPr="00DD6B89">
              <w:rPr>
                <w:rFonts w:cs="華康細圓體" w:hint="eastAsia"/>
                <w:kern w:val="2"/>
                <w:szCs w:val="24"/>
                <w:lang w:eastAsia="zh-TW"/>
              </w:rPr>
              <w:t>進出口</w:t>
            </w:r>
            <w:r w:rsidRPr="00DD6B89">
              <w:rPr>
                <w:rFonts w:cs="華康細圓體" w:hint="eastAsia"/>
                <w:kern w:val="2"/>
                <w:szCs w:val="24"/>
                <w:lang w:eastAsia="zh-TW"/>
              </w:rPr>
              <w:t>2</w:t>
            </w:r>
            <w:r w:rsidRPr="00DD6B89">
              <w:rPr>
                <w:rFonts w:cs="華康細圓體" w:hint="eastAsia"/>
                <w:kern w:val="2"/>
                <w:szCs w:val="24"/>
              </w:rPr>
              <w:t>,</w:t>
            </w:r>
            <w:r w:rsidRPr="00DD6B89">
              <w:rPr>
                <w:rFonts w:cs="華康細圓體" w:hint="eastAsia"/>
                <w:kern w:val="2"/>
                <w:szCs w:val="24"/>
                <w:lang w:eastAsia="zh-TW"/>
              </w:rPr>
              <w:t>231</w:t>
            </w:r>
            <w:r w:rsidRPr="00DD6B89">
              <w:rPr>
                <w:rFonts w:cs="華康細圓體" w:hint="eastAsia"/>
                <w:kern w:val="2"/>
                <w:szCs w:val="24"/>
                <w:lang w:eastAsia="zh-TW"/>
              </w:rPr>
              <w:t>億元，占比</w:t>
            </w:r>
            <w:r w:rsidRPr="00DD6B89">
              <w:rPr>
                <w:rFonts w:cs="華康細圓體" w:hint="eastAsia"/>
                <w:kern w:val="2"/>
                <w:szCs w:val="24"/>
                <w:lang w:eastAsia="zh-TW"/>
              </w:rPr>
              <w:t>9.3%</w:t>
            </w:r>
            <w:r w:rsidRPr="00DD6B89">
              <w:rPr>
                <w:rFonts w:cs="華康細圓體" w:hint="eastAsia"/>
                <w:kern w:val="2"/>
                <w:szCs w:val="24"/>
                <w:lang w:eastAsia="zh-TW"/>
              </w:rPr>
              <w:t>。</w:t>
            </w:r>
          </w:p>
        </w:tc>
      </w:tr>
      <w:tr w:rsidR="00E24C1A" w:rsidRPr="00DD6B89" w14:paraId="78CB3669" w14:textId="77777777">
        <w:trPr>
          <w:trHeight w:val="680"/>
        </w:trPr>
        <w:tc>
          <w:tcPr>
            <w:tcW w:w="2126" w:type="dxa"/>
            <w:shd w:val="clear" w:color="auto" w:fill="auto"/>
            <w:tcMar>
              <w:top w:w="80" w:type="dxa"/>
              <w:left w:w="80" w:type="dxa"/>
              <w:bottom w:w="80" w:type="dxa"/>
              <w:right w:w="80" w:type="dxa"/>
            </w:tcMar>
            <w:vAlign w:val="center"/>
          </w:tcPr>
          <w:p w14:paraId="68E55A39"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主要交易夥伴</w:t>
            </w:r>
          </w:p>
        </w:tc>
        <w:tc>
          <w:tcPr>
            <w:tcW w:w="6340" w:type="dxa"/>
            <w:shd w:val="clear" w:color="auto" w:fill="auto"/>
            <w:tcMar>
              <w:top w:w="80" w:type="dxa"/>
              <w:left w:w="80" w:type="dxa"/>
              <w:bottom w:w="80" w:type="dxa"/>
              <w:right w:w="80" w:type="dxa"/>
            </w:tcMar>
            <w:vAlign w:val="center"/>
          </w:tcPr>
          <w:p w14:paraId="41C334BE"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年，北京與</w:t>
            </w:r>
            <w:r w:rsidRPr="00DD6B89">
              <w:rPr>
                <w:rFonts w:cs="華康細圓體" w:hint="eastAsia"/>
                <w:kern w:val="2"/>
                <w:szCs w:val="24"/>
                <w:lang w:eastAsia="zh-TW"/>
              </w:rPr>
              <w:t>241</w:t>
            </w:r>
            <w:r w:rsidRPr="00DD6B89">
              <w:rPr>
                <w:rFonts w:cs="華康細圓體" w:hint="eastAsia"/>
                <w:kern w:val="2"/>
                <w:szCs w:val="24"/>
                <w:lang w:eastAsia="zh-TW"/>
              </w:rPr>
              <w:t>個國家和地區有貿易往來。其中，北京對共建</w:t>
            </w:r>
            <w:r w:rsidRPr="00DD6B89">
              <w:rPr>
                <w:rFonts w:cs="華康細圓體" w:hint="eastAsia"/>
                <w:kern w:val="2"/>
                <w:szCs w:val="24"/>
              </w:rPr>
              <w:t>「</w:t>
            </w:r>
            <w:r w:rsidRPr="00DD6B89">
              <w:rPr>
                <w:rFonts w:cs="華康細圓體" w:hint="eastAsia"/>
                <w:kern w:val="2"/>
                <w:szCs w:val="24"/>
                <w:lang w:eastAsia="zh-TW"/>
              </w:rPr>
              <w:t>一帶一路</w:t>
            </w:r>
            <w:r w:rsidRPr="00DD6B89">
              <w:rPr>
                <w:rFonts w:cs="華康細圓體" w:hint="eastAsia"/>
                <w:kern w:val="2"/>
                <w:szCs w:val="24"/>
              </w:rPr>
              <w:t>」</w:t>
            </w:r>
            <w:r w:rsidRPr="00DD6B89">
              <w:rPr>
                <w:rFonts w:cs="華康細圓體" w:hint="eastAsia"/>
                <w:kern w:val="2"/>
                <w:szCs w:val="24"/>
                <w:lang w:eastAsia="zh-TW"/>
              </w:rPr>
              <w:t>國家進出口</w:t>
            </w:r>
            <w:r w:rsidRPr="00DD6B89">
              <w:rPr>
                <w:rFonts w:cs="華康細圓體" w:hint="eastAsia"/>
                <w:kern w:val="2"/>
                <w:szCs w:val="24"/>
                <w:lang w:eastAsia="zh-TW"/>
              </w:rPr>
              <w:t>1</w:t>
            </w:r>
            <w:r w:rsidRPr="00DD6B89">
              <w:rPr>
                <w:rFonts w:cs="華康細圓體" w:hint="eastAsia"/>
                <w:kern w:val="2"/>
                <w:szCs w:val="24"/>
              </w:rPr>
              <w:t>兆</w:t>
            </w:r>
            <w:r w:rsidRPr="00DD6B89">
              <w:rPr>
                <w:rFonts w:cs="華康細圓體" w:hint="eastAsia"/>
                <w:kern w:val="2"/>
                <w:szCs w:val="24"/>
                <w:lang w:eastAsia="zh-TW"/>
              </w:rPr>
              <w:t>9</w:t>
            </w:r>
            <w:r w:rsidRPr="00DD6B89">
              <w:rPr>
                <w:rFonts w:cs="華康細圓體" w:hint="eastAsia"/>
                <w:kern w:val="2"/>
                <w:szCs w:val="24"/>
              </w:rPr>
              <w:t>,</w:t>
            </w:r>
            <w:r w:rsidRPr="00DD6B89">
              <w:rPr>
                <w:rFonts w:cs="華康細圓體" w:hint="eastAsia"/>
                <w:kern w:val="2"/>
                <w:szCs w:val="24"/>
                <w:lang w:eastAsia="zh-TW"/>
              </w:rPr>
              <w:t>294.1</w:t>
            </w:r>
            <w:r w:rsidRPr="00DD6B89">
              <w:rPr>
                <w:rFonts w:cs="華康細圓體" w:hint="eastAsia"/>
                <w:kern w:val="2"/>
                <w:szCs w:val="24"/>
                <w:lang w:eastAsia="zh-TW"/>
              </w:rPr>
              <w:t>億元，占地區進出口總值的</w:t>
            </w:r>
            <w:r w:rsidRPr="00DD6B89">
              <w:rPr>
                <w:rFonts w:cs="華康細圓體" w:hint="eastAsia"/>
                <w:kern w:val="2"/>
                <w:szCs w:val="24"/>
                <w:lang w:eastAsia="zh-TW"/>
              </w:rPr>
              <w:t>60.4%</w:t>
            </w:r>
            <w:r w:rsidRPr="00DD6B89">
              <w:rPr>
                <w:rFonts w:cs="華康細圓體" w:hint="eastAsia"/>
                <w:kern w:val="2"/>
                <w:szCs w:val="24"/>
              </w:rPr>
              <w:t>，</w:t>
            </w:r>
            <w:r w:rsidRPr="00DD6B89">
              <w:rPr>
                <w:rFonts w:cs="華康細圓體" w:hint="eastAsia"/>
                <w:kern w:val="2"/>
                <w:szCs w:val="24"/>
                <w:lang w:eastAsia="zh-TW"/>
              </w:rPr>
              <w:t>較</w:t>
            </w:r>
            <w:r w:rsidRPr="00DD6B89">
              <w:rPr>
                <w:rFonts w:cs="華康細圓體" w:hint="eastAsia"/>
                <w:kern w:val="2"/>
                <w:szCs w:val="24"/>
                <w:lang w:eastAsia="zh-TW"/>
              </w:rPr>
              <w:t>2024</w:t>
            </w:r>
            <w:r w:rsidRPr="00DD6B89">
              <w:rPr>
                <w:rFonts w:cs="華康細圓體" w:hint="eastAsia"/>
                <w:kern w:val="2"/>
                <w:szCs w:val="24"/>
                <w:lang w:eastAsia="zh-TW"/>
              </w:rPr>
              <w:t>年提升</w:t>
            </w:r>
            <w:r w:rsidRPr="00DD6B89">
              <w:rPr>
                <w:rFonts w:cs="華康細圓體" w:hint="eastAsia"/>
                <w:kern w:val="2"/>
                <w:szCs w:val="24"/>
                <w:lang w:eastAsia="zh-TW"/>
              </w:rPr>
              <w:t>0.7</w:t>
            </w:r>
            <w:r w:rsidRPr="00DD6B89">
              <w:rPr>
                <w:rFonts w:cs="華康細圓體" w:hint="eastAsia"/>
                <w:kern w:val="2"/>
                <w:szCs w:val="24"/>
                <w:lang w:eastAsia="zh-TW"/>
              </w:rPr>
              <w:t>個百分點。對香港地區進出口</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767.0</w:t>
            </w:r>
            <w:r w:rsidRPr="00DD6B89">
              <w:rPr>
                <w:rFonts w:cs="華康細圓體" w:hint="eastAsia"/>
                <w:kern w:val="2"/>
                <w:szCs w:val="24"/>
                <w:lang w:eastAsia="zh-TW"/>
              </w:rPr>
              <w:t>億元、</w:t>
            </w:r>
            <w:r w:rsidRPr="00DD6B89">
              <w:rPr>
                <w:rFonts w:cs="華康細圓體" w:hint="eastAsia"/>
                <w:kern w:val="2"/>
                <w:szCs w:val="24"/>
              </w:rPr>
              <w:t>成長</w:t>
            </w:r>
            <w:r w:rsidRPr="00DD6B89">
              <w:rPr>
                <w:rFonts w:cs="華康細圓體" w:hint="eastAsia"/>
                <w:kern w:val="2"/>
                <w:szCs w:val="24"/>
                <w:lang w:eastAsia="zh-TW"/>
              </w:rPr>
              <w:t>59.2%</w:t>
            </w:r>
            <w:r w:rsidRPr="00DD6B89">
              <w:rPr>
                <w:rFonts w:cs="華康細圓體" w:hint="eastAsia"/>
                <w:kern w:val="2"/>
                <w:szCs w:val="24"/>
                <w:lang w:eastAsia="zh-TW"/>
              </w:rPr>
              <w:t>，對中亞五國進出口</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204.7</w:t>
            </w:r>
            <w:r w:rsidRPr="00DD6B89">
              <w:rPr>
                <w:rFonts w:cs="華康細圓體" w:hint="eastAsia"/>
                <w:kern w:val="2"/>
                <w:szCs w:val="24"/>
                <w:lang w:eastAsia="zh-TW"/>
              </w:rPr>
              <w:t>億元、</w:t>
            </w:r>
            <w:r w:rsidRPr="00DD6B89">
              <w:rPr>
                <w:rFonts w:cs="華康細圓體" w:hint="eastAsia"/>
                <w:kern w:val="2"/>
                <w:szCs w:val="24"/>
              </w:rPr>
              <w:t>成長</w:t>
            </w:r>
            <w:r w:rsidRPr="00DD6B89">
              <w:rPr>
                <w:rFonts w:cs="華康細圓體" w:hint="eastAsia"/>
                <w:kern w:val="2"/>
                <w:szCs w:val="24"/>
                <w:lang w:eastAsia="zh-TW"/>
              </w:rPr>
              <w:t>8.0%</w:t>
            </w:r>
            <w:r w:rsidRPr="00DD6B89">
              <w:rPr>
                <w:rFonts w:cs="華康細圓體" w:hint="eastAsia"/>
                <w:kern w:val="2"/>
                <w:szCs w:val="24"/>
                <w:lang w:eastAsia="zh-TW"/>
              </w:rPr>
              <w:t>。</w:t>
            </w:r>
          </w:p>
        </w:tc>
      </w:tr>
      <w:tr w:rsidR="00E24C1A" w:rsidRPr="00DD6B89" w14:paraId="755F14B2" w14:textId="77777777">
        <w:trPr>
          <w:trHeight w:val="680"/>
        </w:trPr>
        <w:tc>
          <w:tcPr>
            <w:tcW w:w="2126" w:type="dxa"/>
            <w:shd w:val="clear" w:color="auto" w:fill="auto"/>
            <w:tcMar>
              <w:top w:w="80" w:type="dxa"/>
              <w:left w:w="80" w:type="dxa"/>
              <w:bottom w:w="80" w:type="dxa"/>
              <w:right w:w="80" w:type="dxa"/>
            </w:tcMar>
            <w:vAlign w:val="center"/>
          </w:tcPr>
          <w:p w14:paraId="26F34EBC" w14:textId="77777777" w:rsidR="009B2141" w:rsidRPr="00DD6B89" w:rsidRDefault="00000000">
            <w:pPr>
              <w:ind w:leftChars="50" w:left="118" w:rightChars="50" w:right="118" w:firstLineChars="0" w:firstLine="0"/>
              <w:jc w:val="distribute"/>
              <w:rPr>
                <w:kern w:val="2"/>
                <w:szCs w:val="24"/>
              </w:rPr>
            </w:pPr>
            <w:r w:rsidRPr="00DD6B89">
              <w:rPr>
                <w:kern w:val="2"/>
                <w:szCs w:val="24"/>
              </w:rPr>
              <w:t>貿易商品結構</w:t>
            </w:r>
          </w:p>
        </w:tc>
        <w:tc>
          <w:tcPr>
            <w:tcW w:w="6340" w:type="dxa"/>
            <w:shd w:val="clear" w:color="auto" w:fill="auto"/>
            <w:tcMar>
              <w:top w:w="80" w:type="dxa"/>
              <w:left w:w="80" w:type="dxa"/>
              <w:bottom w:w="80" w:type="dxa"/>
              <w:right w:w="80" w:type="dxa"/>
            </w:tcMar>
            <w:vAlign w:val="center"/>
          </w:tcPr>
          <w:p w14:paraId="5F204E0C"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rPr>
              <w:t>2025</w:t>
            </w:r>
            <w:r w:rsidRPr="00DD6B89">
              <w:rPr>
                <w:rFonts w:cs="華康細圓體" w:hint="eastAsia"/>
                <w:kern w:val="2"/>
                <w:szCs w:val="24"/>
              </w:rPr>
              <w:t>年，北京市</w:t>
            </w:r>
            <w:r w:rsidRPr="00DD6B89">
              <w:rPr>
                <w:rFonts w:cs="華康細圓體" w:hint="eastAsia"/>
                <w:kern w:val="2"/>
                <w:szCs w:val="24"/>
                <w:lang w:eastAsia="zh-TW"/>
              </w:rPr>
              <w:t>高技術產品出口</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734.6</w:t>
            </w:r>
            <w:r w:rsidRPr="00DD6B89">
              <w:rPr>
                <w:rFonts w:cs="華康細圓體" w:hint="eastAsia"/>
                <w:kern w:val="2"/>
                <w:szCs w:val="24"/>
                <w:lang w:eastAsia="zh-TW"/>
              </w:rPr>
              <w:t>億元，</w:t>
            </w:r>
            <w:r w:rsidRPr="00DD6B89">
              <w:rPr>
                <w:rFonts w:cs="華康細圓體" w:hint="eastAsia"/>
                <w:kern w:val="2"/>
                <w:szCs w:val="24"/>
              </w:rPr>
              <w:t>成長</w:t>
            </w:r>
            <w:r w:rsidRPr="00DD6B89">
              <w:rPr>
                <w:rFonts w:cs="華康細圓體" w:hint="eastAsia"/>
                <w:kern w:val="2"/>
                <w:szCs w:val="24"/>
                <w:lang w:eastAsia="zh-TW"/>
              </w:rPr>
              <w:t>2.0%</w:t>
            </w:r>
            <w:r w:rsidRPr="00DD6B89">
              <w:rPr>
                <w:rFonts w:cs="華康細圓體" w:hint="eastAsia"/>
                <w:kern w:val="2"/>
                <w:szCs w:val="24"/>
              </w:rPr>
              <w:t>；</w:t>
            </w:r>
            <w:r w:rsidRPr="00DD6B89">
              <w:rPr>
                <w:rFonts w:cs="華康細圓體" w:hint="eastAsia"/>
                <w:kern w:val="2"/>
                <w:szCs w:val="24"/>
                <w:lang w:eastAsia="zh-TW"/>
              </w:rPr>
              <w:t>積體電路、汽車、汽車零配件、平板顯示模組分別出口</w:t>
            </w:r>
            <w:r w:rsidRPr="00DD6B89">
              <w:rPr>
                <w:rFonts w:cs="華康細圓體" w:hint="eastAsia"/>
                <w:kern w:val="2"/>
                <w:szCs w:val="24"/>
                <w:lang w:eastAsia="zh-TW"/>
              </w:rPr>
              <w:t>286.8</w:t>
            </w:r>
            <w:r w:rsidRPr="00DD6B89">
              <w:rPr>
                <w:rFonts w:cs="華康細圓體" w:hint="eastAsia"/>
                <w:kern w:val="2"/>
                <w:szCs w:val="24"/>
                <w:lang w:eastAsia="zh-TW"/>
              </w:rPr>
              <w:t>億、</w:t>
            </w:r>
            <w:r w:rsidRPr="00DD6B89">
              <w:rPr>
                <w:rFonts w:cs="華康細圓體" w:hint="eastAsia"/>
                <w:kern w:val="2"/>
                <w:szCs w:val="24"/>
                <w:lang w:eastAsia="zh-TW"/>
              </w:rPr>
              <w:t>272.7</w:t>
            </w:r>
            <w:r w:rsidRPr="00DD6B89">
              <w:rPr>
                <w:rFonts w:cs="華康細圓體" w:hint="eastAsia"/>
                <w:kern w:val="2"/>
                <w:szCs w:val="24"/>
                <w:lang w:eastAsia="zh-TW"/>
              </w:rPr>
              <w:t>億、</w:t>
            </w:r>
            <w:r w:rsidRPr="00DD6B89">
              <w:rPr>
                <w:rFonts w:cs="華康細圓體" w:hint="eastAsia"/>
                <w:kern w:val="2"/>
                <w:szCs w:val="24"/>
                <w:lang w:eastAsia="zh-TW"/>
              </w:rPr>
              <w:t>247.1</w:t>
            </w:r>
            <w:r w:rsidRPr="00DD6B89">
              <w:rPr>
                <w:rFonts w:cs="華康細圓體" w:hint="eastAsia"/>
                <w:kern w:val="2"/>
                <w:szCs w:val="24"/>
                <w:lang w:eastAsia="zh-TW"/>
              </w:rPr>
              <w:t>億、</w:t>
            </w:r>
            <w:r w:rsidRPr="00DD6B89">
              <w:rPr>
                <w:rFonts w:cs="華康細圓體" w:hint="eastAsia"/>
                <w:kern w:val="2"/>
                <w:szCs w:val="24"/>
                <w:lang w:eastAsia="zh-TW"/>
              </w:rPr>
              <w:t>111.4</w:t>
            </w:r>
            <w:r w:rsidRPr="00DD6B89">
              <w:rPr>
                <w:rFonts w:cs="華康細圓體" w:hint="eastAsia"/>
                <w:kern w:val="2"/>
                <w:szCs w:val="24"/>
                <w:lang w:eastAsia="zh-TW"/>
              </w:rPr>
              <w:t>億元，分別</w:t>
            </w:r>
            <w:r w:rsidRPr="00DD6B89">
              <w:rPr>
                <w:rFonts w:cs="華康細圓體" w:hint="eastAsia"/>
                <w:kern w:val="2"/>
                <w:szCs w:val="24"/>
              </w:rPr>
              <w:t>成長</w:t>
            </w:r>
            <w:r w:rsidRPr="00DD6B89">
              <w:rPr>
                <w:rFonts w:cs="華康細圓體" w:hint="eastAsia"/>
                <w:kern w:val="2"/>
                <w:szCs w:val="24"/>
                <w:lang w:eastAsia="zh-TW"/>
              </w:rPr>
              <w:t>15.7%</w:t>
            </w:r>
            <w:r w:rsidRPr="00DD6B89">
              <w:rPr>
                <w:rFonts w:cs="華康細圓體" w:hint="eastAsia"/>
                <w:kern w:val="2"/>
                <w:szCs w:val="24"/>
                <w:lang w:eastAsia="zh-TW"/>
              </w:rPr>
              <w:t>、</w:t>
            </w:r>
            <w:r w:rsidRPr="00DD6B89">
              <w:rPr>
                <w:rFonts w:cs="華康細圓體" w:hint="eastAsia"/>
                <w:kern w:val="2"/>
                <w:szCs w:val="24"/>
                <w:lang w:eastAsia="zh-TW"/>
              </w:rPr>
              <w:t>27.8%</w:t>
            </w:r>
            <w:r w:rsidRPr="00DD6B89">
              <w:rPr>
                <w:rFonts w:cs="華康細圓體" w:hint="eastAsia"/>
                <w:kern w:val="2"/>
                <w:szCs w:val="24"/>
                <w:lang w:eastAsia="zh-TW"/>
              </w:rPr>
              <w:t>、</w:t>
            </w:r>
            <w:r w:rsidRPr="00DD6B89">
              <w:rPr>
                <w:rFonts w:cs="華康細圓體" w:hint="eastAsia"/>
                <w:kern w:val="2"/>
                <w:szCs w:val="24"/>
                <w:lang w:eastAsia="zh-TW"/>
              </w:rPr>
              <w:t>8.7%</w:t>
            </w:r>
            <w:r w:rsidRPr="00DD6B89">
              <w:rPr>
                <w:rFonts w:cs="華康細圓體" w:hint="eastAsia"/>
                <w:kern w:val="2"/>
                <w:szCs w:val="24"/>
                <w:lang w:eastAsia="zh-TW"/>
              </w:rPr>
              <w:t>、</w:t>
            </w:r>
            <w:r w:rsidRPr="00DD6B89">
              <w:rPr>
                <w:rFonts w:cs="華康細圓體" w:hint="eastAsia"/>
                <w:kern w:val="2"/>
                <w:szCs w:val="24"/>
                <w:lang w:eastAsia="zh-TW"/>
              </w:rPr>
              <w:t>73.5%</w:t>
            </w:r>
            <w:r w:rsidRPr="00DD6B89">
              <w:rPr>
                <w:rFonts w:cs="華康細圓體" w:hint="eastAsia"/>
                <w:kern w:val="2"/>
                <w:szCs w:val="24"/>
                <w:lang w:eastAsia="zh-TW"/>
              </w:rPr>
              <w:t>，上述商品出口值均創歷史新高。</w:t>
            </w:r>
          </w:p>
        </w:tc>
      </w:tr>
      <w:tr w:rsidR="00E24C1A" w:rsidRPr="00DD6B89" w14:paraId="22987A3E" w14:textId="77777777">
        <w:trPr>
          <w:trHeight w:val="680"/>
        </w:trPr>
        <w:tc>
          <w:tcPr>
            <w:tcW w:w="8466" w:type="dxa"/>
            <w:gridSpan w:val="2"/>
            <w:shd w:val="clear" w:color="auto" w:fill="CCFFFF"/>
            <w:tcMar>
              <w:top w:w="80" w:type="dxa"/>
              <w:left w:w="80" w:type="dxa"/>
              <w:bottom w:w="80" w:type="dxa"/>
              <w:right w:w="80" w:type="dxa"/>
            </w:tcMar>
            <w:vAlign w:val="center"/>
          </w:tcPr>
          <w:p w14:paraId="5BA9F7E9" w14:textId="77777777" w:rsidR="009B2141" w:rsidRPr="00DD6B89" w:rsidRDefault="00000000">
            <w:pPr>
              <w:pStyle w:val="affe"/>
              <w:rPr>
                <w:sz w:val="24"/>
                <w:szCs w:val="24"/>
              </w:rPr>
            </w:pPr>
            <w:r w:rsidRPr="00DD6B89">
              <w:rPr>
                <w:sz w:val="24"/>
                <w:szCs w:val="24"/>
              </w:rPr>
              <w:t>投資環境</w:t>
            </w:r>
          </w:p>
        </w:tc>
      </w:tr>
      <w:tr w:rsidR="00E24C1A" w:rsidRPr="00DD6B89" w14:paraId="144CD0C3" w14:textId="77777777">
        <w:trPr>
          <w:trHeight w:val="680"/>
        </w:trPr>
        <w:tc>
          <w:tcPr>
            <w:tcW w:w="2126" w:type="dxa"/>
            <w:shd w:val="clear" w:color="auto" w:fill="auto"/>
            <w:tcMar>
              <w:top w:w="80" w:type="dxa"/>
              <w:left w:w="80" w:type="dxa"/>
              <w:bottom w:w="80" w:type="dxa"/>
              <w:right w:w="80" w:type="dxa"/>
            </w:tcMar>
            <w:vAlign w:val="center"/>
          </w:tcPr>
          <w:p w14:paraId="4E9652C5" w14:textId="77777777" w:rsidR="009B2141" w:rsidRPr="00DD6B89" w:rsidRDefault="00000000">
            <w:pPr>
              <w:ind w:leftChars="50" w:left="118" w:rightChars="50" w:right="118" w:firstLineChars="0" w:firstLine="0"/>
              <w:jc w:val="distribute"/>
              <w:rPr>
                <w:kern w:val="2"/>
                <w:szCs w:val="24"/>
              </w:rPr>
            </w:pPr>
            <w:r w:rsidRPr="00DD6B89">
              <w:rPr>
                <w:kern w:val="2"/>
                <w:szCs w:val="24"/>
              </w:rPr>
              <w:t>基礎建設</w:t>
            </w:r>
          </w:p>
        </w:tc>
        <w:tc>
          <w:tcPr>
            <w:tcW w:w="6340" w:type="dxa"/>
            <w:shd w:val="clear" w:color="auto" w:fill="auto"/>
            <w:tcMar>
              <w:top w:w="80" w:type="dxa"/>
              <w:left w:w="80" w:type="dxa"/>
              <w:bottom w:w="80" w:type="dxa"/>
              <w:right w:w="80" w:type="dxa"/>
            </w:tcMar>
            <w:vAlign w:val="center"/>
          </w:tcPr>
          <w:p w14:paraId="77F23CE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道路建設：</w:t>
            </w:r>
          </w:p>
          <w:p w14:paraId="2316AAD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rPr>
              <w:t>年底</w:t>
            </w:r>
            <w:r w:rsidRPr="00DD6B89">
              <w:rPr>
                <w:rFonts w:cs="華康細圓體" w:hint="eastAsia"/>
                <w:kern w:val="2"/>
                <w:szCs w:val="24"/>
                <w:lang w:eastAsia="zh-TW"/>
              </w:rPr>
              <w:t>全市公路里程</w:t>
            </w:r>
            <w:r w:rsidRPr="00DD6B89">
              <w:rPr>
                <w:rFonts w:cs="華康細圓體" w:hint="eastAsia"/>
                <w:kern w:val="2"/>
                <w:szCs w:val="24"/>
                <w:lang w:eastAsia="zh-TW"/>
              </w:rPr>
              <w:t>22,610</w:t>
            </w:r>
            <w:r w:rsidRPr="00DD6B89">
              <w:rPr>
                <w:rFonts w:cs="華康細圓體" w:hint="eastAsia"/>
                <w:kern w:val="2"/>
                <w:szCs w:val="24"/>
                <w:lang w:eastAsia="zh-TW"/>
              </w:rPr>
              <w:t>公里，比上</w:t>
            </w:r>
            <w:r w:rsidRPr="00DD6B89">
              <w:rPr>
                <w:rFonts w:cs="華康細圓體" w:hint="eastAsia"/>
                <w:kern w:val="2"/>
                <w:szCs w:val="24"/>
              </w:rPr>
              <w:t>年底</w:t>
            </w:r>
            <w:r w:rsidRPr="00DD6B89">
              <w:rPr>
                <w:rFonts w:cs="華康細圓體" w:hint="eastAsia"/>
                <w:kern w:val="2"/>
                <w:szCs w:val="24"/>
                <w:lang w:eastAsia="zh-TW"/>
              </w:rPr>
              <w:t>增加</w:t>
            </w:r>
            <w:r w:rsidRPr="00DD6B89">
              <w:rPr>
                <w:rFonts w:cs="華康細圓體" w:hint="eastAsia"/>
                <w:kern w:val="2"/>
                <w:szCs w:val="24"/>
                <w:lang w:eastAsia="zh-TW"/>
              </w:rPr>
              <w:t>50.7</w:t>
            </w:r>
            <w:r w:rsidRPr="00DD6B89">
              <w:rPr>
                <w:rFonts w:cs="華康細圓體" w:hint="eastAsia"/>
                <w:kern w:val="2"/>
                <w:szCs w:val="24"/>
                <w:lang w:eastAsia="zh-TW"/>
              </w:rPr>
              <w:t>公里。其中，高速公路里程</w:t>
            </w:r>
            <w:r w:rsidRPr="00DD6B89">
              <w:rPr>
                <w:rFonts w:cs="華康細圓體" w:hint="eastAsia"/>
                <w:kern w:val="2"/>
                <w:szCs w:val="24"/>
                <w:lang w:eastAsia="zh-TW"/>
              </w:rPr>
              <w:t>1,291</w:t>
            </w:r>
            <w:r w:rsidRPr="00DD6B89">
              <w:rPr>
                <w:rFonts w:cs="華康細圓體" w:hint="eastAsia"/>
                <w:kern w:val="2"/>
                <w:szCs w:val="24"/>
                <w:lang w:eastAsia="zh-TW"/>
              </w:rPr>
              <w:t>公里，增加</w:t>
            </w:r>
            <w:r w:rsidRPr="00DD6B89">
              <w:rPr>
                <w:rFonts w:cs="華康細圓體" w:hint="eastAsia"/>
                <w:kern w:val="2"/>
                <w:szCs w:val="24"/>
              </w:rPr>
              <w:t>1</w:t>
            </w:r>
            <w:r w:rsidRPr="00DD6B89">
              <w:rPr>
                <w:rFonts w:cs="華康細圓體" w:hint="eastAsia"/>
                <w:kern w:val="2"/>
                <w:szCs w:val="24"/>
                <w:lang w:eastAsia="zh-TW"/>
              </w:rPr>
              <w:t>5</w:t>
            </w:r>
            <w:r w:rsidRPr="00DD6B89">
              <w:rPr>
                <w:rFonts w:cs="華康細圓體" w:hint="eastAsia"/>
                <w:kern w:val="2"/>
                <w:szCs w:val="24"/>
                <w:lang w:eastAsia="zh-TW"/>
              </w:rPr>
              <w:t>公里</w:t>
            </w:r>
            <w:r w:rsidRPr="00DD6B89">
              <w:rPr>
                <w:rFonts w:cs="華康細圓體" w:hint="eastAsia"/>
                <w:kern w:val="2"/>
                <w:szCs w:val="24"/>
              </w:rPr>
              <w:t>；年底</w:t>
            </w:r>
            <w:r w:rsidRPr="00DD6B89">
              <w:rPr>
                <w:rFonts w:cs="華康細圓體" w:hint="eastAsia"/>
                <w:kern w:val="2"/>
                <w:szCs w:val="24"/>
                <w:lang w:eastAsia="zh-TW"/>
              </w:rPr>
              <w:t>城市道路里程</w:t>
            </w:r>
            <w:r w:rsidRPr="00DD6B89">
              <w:rPr>
                <w:rFonts w:cs="華康細圓體" w:hint="eastAsia"/>
                <w:kern w:val="2"/>
                <w:szCs w:val="24"/>
                <w:lang w:eastAsia="zh-TW"/>
              </w:rPr>
              <w:t>12</w:t>
            </w:r>
            <w:r w:rsidRPr="00DD6B89">
              <w:rPr>
                <w:rFonts w:cs="華康細圓體" w:hint="eastAsia"/>
                <w:kern w:val="2"/>
                <w:szCs w:val="24"/>
              </w:rPr>
              <w:t>,</w:t>
            </w:r>
            <w:r w:rsidRPr="00DD6B89">
              <w:rPr>
                <w:rFonts w:cs="華康細圓體" w:hint="eastAsia"/>
                <w:kern w:val="2"/>
                <w:szCs w:val="24"/>
                <w:lang w:eastAsia="zh-TW"/>
              </w:rPr>
              <w:t>138</w:t>
            </w:r>
            <w:r w:rsidRPr="00DD6B89">
              <w:rPr>
                <w:rFonts w:cs="華康細圓體" w:hint="eastAsia"/>
                <w:kern w:val="2"/>
                <w:szCs w:val="24"/>
                <w:lang w:eastAsia="zh-TW"/>
              </w:rPr>
              <w:t>公里。</w:t>
            </w:r>
          </w:p>
          <w:p w14:paraId="37A46341"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公共交通：</w:t>
            </w:r>
          </w:p>
          <w:p w14:paraId="38807F18"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rPr>
              <w:t>年底</w:t>
            </w:r>
            <w:r w:rsidRPr="00DD6B89">
              <w:rPr>
                <w:rFonts w:cs="華康細圓體" w:hint="eastAsia"/>
                <w:kern w:val="2"/>
                <w:szCs w:val="24"/>
                <w:lang w:eastAsia="zh-TW"/>
              </w:rPr>
              <w:t>軌道交通運營線路</w:t>
            </w:r>
            <w:r w:rsidRPr="00DD6B89">
              <w:rPr>
                <w:rFonts w:cs="華康細圓體" w:hint="eastAsia"/>
                <w:kern w:val="2"/>
                <w:szCs w:val="24"/>
              </w:rPr>
              <w:t>30</w:t>
            </w:r>
            <w:r w:rsidRPr="00DD6B89">
              <w:rPr>
                <w:rFonts w:cs="華康細圓體" w:hint="eastAsia"/>
                <w:kern w:val="2"/>
                <w:szCs w:val="24"/>
                <w:lang w:eastAsia="zh-TW"/>
              </w:rPr>
              <w:t>條，運營線路長度</w:t>
            </w:r>
            <w:r w:rsidRPr="00DD6B89">
              <w:rPr>
                <w:rFonts w:cs="華康細圓體" w:hint="eastAsia"/>
                <w:kern w:val="2"/>
                <w:szCs w:val="24"/>
              </w:rPr>
              <w:t>909</w:t>
            </w:r>
            <w:r w:rsidRPr="00DD6B89">
              <w:rPr>
                <w:rFonts w:cs="華康細圓體" w:hint="eastAsia"/>
                <w:kern w:val="2"/>
                <w:szCs w:val="24"/>
                <w:lang w:eastAsia="zh-TW"/>
              </w:rPr>
              <w:t>公里；運營車輛</w:t>
            </w:r>
            <w:r w:rsidRPr="00DD6B89">
              <w:rPr>
                <w:rFonts w:cs="華康細圓體" w:hint="eastAsia"/>
                <w:kern w:val="2"/>
                <w:szCs w:val="24"/>
                <w:lang w:eastAsia="zh-TW"/>
              </w:rPr>
              <w:t>7</w:t>
            </w:r>
            <w:r w:rsidRPr="00DD6B89">
              <w:rPr>
                <w:rFonts w:cs="華康細圓體" w:hint="eastAsia"/>
                <w:kern w:val="2"/>
                <w:szCs w:val="24"/>
              </w:rPr>
              <w:t>,</w:t>
            </w:r>
            <w:r w:rsidRPr="00DD6B89">
              <w:rPr>
                <w:rFonts w:cs="華康細圓體" w:hint="eastAsia"/>
                <w:kern w:val="2"/>
                <w:szCs w:val="24"/>
                <w:lang w:eastAsia="zh-TW"/>
              </w:rPr>
              <w:t>708</w:t>
            </w:r>
            <w:r w:rsidRPr="00DD6B89">
              <w:rPr>
                <w:rFonts w:cs="華康細圓體" w:hint="eastAsia"/>
                <w:kern w:val="2"/>
                <w:szCs w:val="24"/>
                <w:lang w:eastAsia="zh-TW"/>
              </w:rPr>
              <w:t>輛，全年客運總量</w:t>
            </w:r>
            <w:r w:rsidRPr="00DD6B89">
              <w:rPr>
                <w:rFonts w:cs="華康細圓體" w:hint="eastAsia"/>
                <w:kern w:val="2"/>
                <w:szCs w:val="24"/>
                <w:lang w:eastAsia="zh-TW"/>
              </w:rPr>
              <w:t>35.7</w:t>
            </w:r>
            <w:r w:rsidRPr="00DD6B89">
              <w:rPr>
                <w:rFonts w:cs="華康細圓體" w:hint="eastAsia"/>
                <w:kern w:val="2"/>
                <w:szCs w:val="24"/>
                <w:lang w:eastAsia="zh-TW"/>
              </w:rPr>
              <w:t>億人次</w:t>
            </w:r>
            <w:r w:rsidRPr="00DD6B89">
              <w:rPr>
                <w:rFonts w:cs="華康細圓體" w:hint="eastAsia"/>
                <w:kern w:val="2"/>
                <w:szCs w:val="24"/>
              </w:rPr>
              <w:t>；年底</w:t>
            </w:r>
            <w:r w:rsidRPr="00DD6B89">
              <w:rPr>
                <w:rFonts w:cs="華康細圓體" w:hint="eastAsia"/>
                <w:kern w:val="2"/>
                <w:szCs w:val="24"/>
                <w:lang w:eastAsia="zh-TW"/>
              </w:rPr>
              <w:t>公共汽電車運營線路</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252</w:t>
            </w:r>
            <w:r w:rsidRPr="00DD6B89">
              <w:rPr>
                <w:rFonts w:cs="華康細圓體" w:hint="eastAsia"/>
                <w:kern w:val="2"/>
                <w:szCs w:val="24"/>
                <w:lang w:eastAsia="zh-TW"/>
              </w:rPr>
              <w:t>條，運營線路長度</w:t>
            </w:r>
            <w:r w:rsidRPr="00DD6B89">
              <w:rPr>
                <w:rFonts w:cs="華康細圓體" w:hint="eastAsia"/>
                <w:kern w:val="2"/>
                <w:szCs w:val="24"/>
                <w:lang w:eastAsia="zh-TW"/>
              </w:rPr>
              <w:t>2</w:t>
            </w:r>
            <w:r w:rsidRPr="00DD6B89">
              <w:rPr>
                <w:rFonts w:cs="華康細圓體" w:hint="eastAsia"/>
                <w:kern w:val="2"/>
                <w:szCs w:val="24"/>
              </w:rPr>
              <w:t>8,</w:t>
            </w:r>
            <w:r w:rsidRPr="00DD6B89">
              <w:rPr>
                <w:rFonts w:cs="華康細圓體" w:hint="eastAsia"/>
                <w:kern w:val="2"/>
                <w:szCs w:val="24"/>
                <w:lang w:eastAsia="zh-TW"/>
              </w:rPr>
              <w:t>928.8</w:t>
            </w:r>
            <w:r w:rsidRPr="00DD6B89">
              <w:rPr>
                <w:rFonts w:cs="華康細圓體" w:hint="eastAsia"/>
                <w:kern w:val="2"/>
                <w:szCs w:val="24"/>
                <w:lang w:eastAsia="zh-TW"/>
              </w:rPr>
              <w:t>公里，運營車輛</w:t>
            </w:r>
            <w:r w:rsidRPr="00DD6B89">
              <w:rPr>
                <w:rFonts w:cs="華康細圓體" w:hint="eastAsia"/>
                <w:kern w:val="2"/>
                <w:szCs w:val="24"/>
                <w:lang w:eastAsia="zh-TW"/>
              </w:rPr>
              <w:t>2</w:t>
            </w:r>
            <w:r w:rsidRPr="00DD6B89">
              <w:rPr>
                <w:rFonts w:cs="華康細圓體" w:hint="eastAsia"/>
                <w:kern w:val="2"/>
                <w:szCs w:val="24"/>
              </w:rPr>
              <w:t>0,547</w:t>
            </w:r>
            <w:r w:rsidRPr="00DD6B89">
              <w:rPr>
                <w:rFonts w:cs="華康細圓體" w:hint="eastAsia"/>
                <w:kern w:val="2"/>
                <w:szCs w:val="24"/>
                <w:lang w:eastAsia="zh-TW"/>
              </w:rPr>
              <w:t>輛，全年客運總量</w:t>
            </w:r>
            <w:r w:rsidRPr="00DD6B89">
              <w:rPr>
                <w:rFonts w:cs="華康細圓體" w:hint="eastAsia"/>
                <w:kern w:val="2"/>
                <w:szCs w:val="24"/>
                <w:lang w:eastAsia="zh-TW"/>
              </w:rPr>
              <w:t>16.0</w:t>
            </w:r>
            <w:r w:rsidRPr="00DD6B89">
              <w:rPr>
                <w:rFonts w:cs="華康細圓體" w:hint="eastAsia"/>
                <w:kern w:val="2"/>
                <w:szCs w:val="24"/>
                <w:lang w:eastAsia="zh-TW"/>
              </w:rPr>
              <w:t>億人次</w:t>
            </w:r>
            <w:r w:rsidRPr="00DD6B89">
              <w:rPr>
                <w:rFonts w:cs="華康細圓體" w:hint="eastAsia"/>
                <w:kern w:val="2"/>
                <w:szCs w:val="24"/>
              </w:rPr>
              <w:t>；年底</w:t>
            </w:r>
            <w:r w:rsidRPr="00DD6B89">
              <w:rPr>
                <w:rFonts w:cs="華康細圓體" w:hint="eastAsia"/>
                <w:kern w:val="2"/>
                <w:szCs w:val="24"/>
                <w:lang w:eastAsia="zh-TW"/>
              </w:rPr>
              <w:t>共有共用單車</w:t>
            </w:r>
            <w:r w:rsidRPr="00DD6B89">
              <w:rPr>
                <w:rFonts w:cs="華康細圓體" w:hint="eastAsia"/>
                <w:kern w:val="2"/>
                <w:szCs w:val="24"/>
                <w:lang w:eastAsia="zh-TW"/>
              </w:rPr>
              <w:t>84.8</w:t>
            </w:r>
            <w:r w:rsidRPr="00DD6B89">
              <w:rPr>
                <w:rFonts w:cs="華康細圓體" w:hint="eastAsia"/>
                <w:kern w:val="2"/>
                <w:szCs w:val="24"/>
                <w:lang w:eastAsia="zh-TW"/>
              </w:rPr>
              <w:t>萬輛。</w:t>
            </w:r>
          </w:p>
          <w:p w14:paraId="3498845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公用事業：</w:t>
            </w:r>
          </w:p>
          <w:p w14:paraId="5A193E5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年自來水銷售量</w:t>
            </w:r>
            <w:r w:rsidRPr="00DD6B89">
              <w:rPr>
                <w:rFonts w:cs="華康細圓體" w:hint="eastAsia"/>
                <w:kern w:val="2"/>
                <w:szCs w:val="24"/>
                <w:lang w:eastAsia="zh-TW"/>
              </w:rPr>
              <w:t>12.97</w:t>
            </w:r>
            <w:r w:rsidRPr="00DD6B89">
              <w:rPr>
                <w:rFonts w:cs="華康細圓體" w:hint="eastAsia"/>
                <w:kern w:val="2"/>
                <w:szCs w:val="24"/>
                <w:lang w:eastAsia="zh-TW"/>
              </w:rPr>
              <w:t>億立方米，比上年成長</w:t>
            </w:r>
            <w:r w:rsidRPr="00DD6B89">
              <w:rPr>
                <w:rFonts w:cs="華康細圓體" w:hint="eastAsia"/>
                <w:kern w:val="2"/>
                <w:szCs w:val="24"/>
                <w:lang w:eastAsia="zh-TW"/>
              </w:rPr>
              <w:t>0.2%</w:t>
            </w:r>
            <w:r w:rsidRPr="00DD6B89">
              <w:rPr>
                <w:rFonts w:cs="華康細圓體" w:hint="eastAsia"/>
                <w:kern w:val="2"/>
                <w:szCs w:val="24"/>
                <w:lang w:eastAsia="zh-TW"/>
              </w:rPr>
              <w:t>。</w:t>
            </w:r>
            <w:r w:rsidRPr="00DD6B89">
              <w:rPr>
                <w:rFonts w:cs="華康細圓體" w:hint="eastAsia"/>
                <w:kern w:val="2"/>
                <w:szCs w:val="24"/>
                <w:lang w:eastAsia="zh-TW"/>
              </w:rPr>
              <w:lastRenderedPageBreak/>
              <w:t>其中，工業和建築業</w:t>
            </w:r>
            <w:r w:rsidRPr="00DD6B89">
              <w:rPr>
                <w:rFonts w:cs="華康細圓體" w:hint="eastAsia"/>
                <w:kern w:val="2"/>
                <w:szCs w:val="24"/>
                <w:lang w:eastAsia="zh-TW"/>
              </w:rPr>
              <w:t>1.07</w:t>
            </w:r>
            <w:r w:rsidRPr="00DD6B89">
              <w:rPr>
                <w:rFonts w:cs="華康細圓體" w:hint="eastAsia"/>
                <w:kern w:val="2"/>
                <w:szCs w:val="24"/>
                <w:lang w:eastAsia="zh-TW"/>
              </w:rPr>
              <w:t>億立方米，減少</w:t>
            </w:r>
            <w:r w:rsidRPr="00DD6B89">
              <w:rPr>
                <w:rFonts w:cs="華康細圓體" w:hint="eastAsia"/>
                <w:kern w:val="2"/>
                <w:szCs w:val="24"/>
                <w:lang w:eastAsia="zh-TW"/>
              </w:rPr>
              <w:t>2.2%</w:t>
            </w:r>
            <w:r w:rsidRPr="00DD6B89">
              <w:rPr>
                <w:rFonts w:cs="華康細圓體" w:hint="eastAsia"/>
                <w:kern w:val="2"/>
                <w:szCs w:val="24"/>
                <w:lang w:eastAsia="zh-TW"/>
              </w:rPr>
              <w:t>；服務業</w:t>
            </w:r>
            <w:r w:rsidRPr="00DD6B89">
              <w:rPr>
                <w:rFonts w:cs="華康細圓體" w:hint="eastAsia"/>
                <w:kern w:val="2"/>
                <w:szCs w:val="24"/>
                <w:lang w:eastAsia="zh-TW"/>
              </w:rPr>
              <w:t>5.09</w:t>
            </w:r>
            <w:r w:rsidRPr="00DD6B89">
              <w:rPr>
                <w:rFonts w:cs="華康細圓體" w:hint="eastAsia"/>
                <w:kern w:val="2"/>
                <w:szCs w:val="24"/>
                <w:lang w:eastAsia="zh-TW"/>
              </w:rPr>
              <w:t>億立方米，成長</w:t>
            </w:r>
            <w:r w:rsidRPr="00DD6B89">
              <w:rPr>
                <w:rFonts w:cs="華康細圓體" w:hint="eastAsia"/>
                <w:kern w:val="2"/>
                <w:szCs w:val="24"/>
                <w:lang w:eastAsia="zh-TW"/>
              </w:rPr>
              <w:t>1.6%</w:t>
            </w:r>
            <w:r w:rsidRPr="00DD6B89">
              <w:rPr>
                <w:rFonts w:cs="華康細圓體" w:hint="eastAsia"/>
                <w:kern w:val="2"/>
                <w:szCs w:val="24"/>
                <w:lang w:eastAsia="zh-TW"/>
              </w:rPr>
              <w:t>；居民家庭</w:t>
            </w:r>
            <w:r w:rsidRPr="00DD6B89">
              <w:rPr>
                <w:rFonts w:cs="華康細圓體" w:hint="eastAsia"/>
                <w:kern w:val="2"/>
                <w:szCs w:val="24"/>
                <w:lang w:eastAsia="zh-TW"/>
              </w:rPr>
              <w:t>6.57</w:t>
            </w:r>
            <w:r w:rsidRPr="00DD6B89">
              <w:rPr>
                <w:rFonts w:cs="華康細圓體" w:hint="eastAsia"/>
                <w:kern w:val="2"/>
                <w:szCs w:val="24"/>
                <w:lang w:eastAsia="zh-TW"/>
              </w:rPr>
              <w:t>億立方米，與上年持平。</w:t>
            </w:r>
          </w:p>
          <w:p w14:paraId="157A6A4D"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年北京地區用電量</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447.5</w:t>
            </w:r>
            <w:r w:rsidRPr="00DD6B89">
              <w:rPr>
                <w:rFonts w:cs="華康細圓體" w:hint="eastAsia"/>
                <w:kern w:val="2"/>
                <w:szCs w:val="24"/>
                <w:lang w:eastAsia="zh-TW"/>
              </w:rPr>
              <w:t>億千瓦時，比上年成長</w:t>
            </w:r>
            <w:r w:rsidRPr="00DD6B89">
              <w:rPr>
                <w:rFonts w:cs="華康細圓體" w:hint="eastAsia"/>
                <w:kern w:val="2"/>
                <w:szCs w:val="24"/>
                <w:lang w:eastAsia="zh-TW"/>
              </w:rPr>
              <w:t>4.2%</w:t>
            </w:r>
            <w:r w:rsidRPr="00DD6B89">
              <w:rPr>
                <w:rFonts w:cs="華康細圓體" w:hint="eastAsia"/>
                <w:kern w:val="2"/>
                <w:szCs w:val="24"/>
                <w:lang w:eastAsia="zh-TW"/>
              </w:rPr>
              <w:t>。其中，生產用電</w:t>
            </w:r>
            <w:r w:rsidRPr="00DD6B89">
              <w:rPr>
                <w:rFonts w:cs="華康細圓體" w:hint="eastAsia"/>
                <w:kern w:val="2"/>
                <w:szCs w:val="24"/>
                <w:lang w:eastAsia="zh-TW"/>
              </w:rPr>
              <w:t>1,094.1</w:t>
            </w:r>
            <w:r w:rsidRPr="00DD6B89">
              <w:rPr>
                <w:rFonts w:cs="華康細圓體" w:hint="eastAsia"/>
                <w:kern w:val="2"/>
                <w:szCs w:val="24"/>
                <w:lang w:eastAsia="zh-TW"/>
              </w:rPr>
              <w:t>億千瓦時，成長</w:t>
            </w:r>
            <w:r w:rsidRPr="00DD6B89">
              <w:rPr>
                <w:rFonts w:cs="華康細圓體" w:hint="eastAsia"/>
                <w:kern w:val="2"/>
                <w:szCs w:val="24"/>
                <w:lang w:eastAsia="zh-TW"/>
              </w:rPr>
              <w:t>3.8%</w:t>
            </w:r>
            <w:r w:rsidRPr="00DD6B89">
              <w:rPr>
                <w:rFonts w:cs="華康細圓體" w:hint="eastAsia"/>
                <w:kern w:val="2"/>
                <w:szCs w:val="24"/>
                <w:lang w:eastAsia="zh-TW"/>
              </w:rPr>
              <w:t>；城鄉居民生活用電</w:t>
            </w:r>
            <w:r w:rsidRPr="00DD6B89">
              <w:rPr>
                <w:rFonts w:cs="華康細圓體" w:hint="eastAsia"/>
                <w:kern w:val="2"/>
                <w:szCs w:val="24"/>
                <w:lang w:eastAsia="zh-TW"/>
              </w:rPr>
              <w:t>353.4</w:t>
            </w:r>
            <w:r w:rsidRPr="00DD6B89">
              <w:rPr>
                <w:rFonts w:cs="華康細圓體" w:hint="eastAsia"/>
                <w:kern w:val="2"/>
                <w:szCs w:val="24"/>
                <w:lang w:eastAsia="zh-TW"/>
              </w:rPr>
              <w:t>億千瓦時，成長</w:t>
            </w:r>
            <w:r w:rsidRPr="00DD6B89">
              <w:rPr>
                <w:rFonts w:cs="華康細圓體" w:hint="eastAsia"/>
                <w:kern w:val="2"/>
                <w:szCs w:val="24"/>
                <w:lang w:eastAsia="zh-TW"/>
              </w:rPr>
              <w:t>5.2%</w:t>
            </w:r>
            <w:r w:rsidRPr="00DD6B89">
              <w:rPr>
                <w:rFonts w:cs="華康細圓體" w:hint="eastAsia"/>
                <w:kern w:val="2"/>
                <w:szCs w:val="24"/>
                <w:lang w:eastAsia="zh-TW"/>
              </w:rPr>
              <w:t>。</w:t>
            </w:r>
          </w:p>
        </w:tc>
      </w:tr>
      <w:tr w:rsidR="00E24C1A" w:rsidRPr="00DD6B89" w14:paraId="7F0636D2" w14:textId="77777777">
        <w:trPr>
          <w:trHeight w:val="680"/>
        </w:trPr>
        <w:tc>
          <w:tcPr>
            <w:tcW w:w="2126" w:type="dxa"/>
            <w:shd w:val="clear" w:color="auto" w:fill="auto"/>
            <w:tcMar>
              <w:top w:w="80" w:type="dxa"/>
              <w:left w:w="80" w:type="dxa"/>
              <w:bottom w:w="80" w:type="dxa"/>
              <w:right w:w="80" w:type="dxa"/>
            </w:tcMar>
            <w:vAlign w:val="center"/>
          </w:tcPr>
          <w:p w14:paraId="61F17293"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運輸能力</w:t>
            </w:r>
          </w:p>
        </w:tc>
        <w:tc>
          <w:tcPr>
            <w:tcW w:w="6340" w:type="dxa"/>
            <w:shd w:val="clear" w:color="auto" w:fill="auto"/>
            <w:tcMar>
              <w:top w:w="80" w:type="dxa"/>
              <w:left w:w="80" w:type="dxa"/>
              <w:bottom w:w="80" w:type="dxa"/>
              <w:right w:w="80" w:type="dxa"/>
            </w:tcMar>
            <w:vAlign w:val="center"/>
          </w:tcPr>
          <w:p w14:paraId="06C551E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年貨運量</w:t>
            </w:r>
            <w:r w:rsidRPr="00DD6B89">
              <w:rPr>
                <w:rFonts w:cs="華康細圓體" w:hint="eastAsia"/>
                <w:kern w:val="2"/>
                <w:szCs w:val="24"/>
                <w:lang w:eastAsia="zh-TW"/>
              </w:rPr>
              <w:t>28</w:t>
            </w:r>
            <w:r w:rsidRPr="00DD6B89">
              <w:rPr>
                <w:rFonts w:cs="華康細圓體" w:hint="eastAsia"/>
                <w:kern w:val="2"/>
                <w:szCs w:val="24"/>
              </w:rPr>
              <w:t>,</w:t>
            </w:r>
            <w:r w:rsidRPr="00DD6B89">
              <w:rPr>
                <w:rFonts w:cs="華康細圓體" w:hint="eastAsia"/>
                <w:kern w:val="2"/>
                <w:szCs w:val="24"/>
                <w:lang w:eastAsia="zh-TW"/>
              </w:rPr>
              <w:t>241.8</w:t>
            </w:r>
            <w:r w:rsidRPr="00DD6B89">
              <w:rPr>
                <w:rFonts w:cs="華康細圓體" w:hint="eastAsia"/>
                <w:kern w:val="2"/>
                <w:szCs w:val="24"/>
                <w:lang w:eastAsia="zh-TW"/>
              </w:rPr>
              <w:t>萬噸，比上年成長</w:t>
            </w:r>
            <w:r w:rsidRPr="00DD6B89">
              <w:rPr>
                <w:rFonts w:cs="華康細圓體" w:hint="eastAsia"/>
                <w:kern w:val="2"/>
                <w:szCs w:val="24"/>
                <w:lang w:eastAsia="zh-TW"/>
              </w:rPr>
              <w:t>4.2%</w:t>
            </w:r>
            <w:r w:rsidRPr="00DD6B89">
              <w:rPr>
                <w:rFonts w:cs="華康細圓體" w:hint="eastAsia"/>
                <w:kern w:val="2"/>
                <w:szCs w:val="24"/>
                <w:lang w:eastAsia="zh-TW"/>
              </w:rPr>
              <w:t>；貨物周轉量</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012.5</w:t>
            </w:r>
            <w:r w:rsidRPr="00DD6B89">
              <w:rPr>
                <w:rFonts w:cs="華康細圓體" w:hint="eastAsia"/>
                <w:kern w:val="2"/>
                <w:szCs w:val="24"/>
                <w:lang w:eastAsia="zh-TW"/>
              </w:rPr>
              <w:t>億噸公里，成長</w:t>
            </w:r>
            <w:r w:rsidRPr="00DD6B89">
              <w:rPr>
                <w:rFonts w:cs="華康細圓體" w:hint="eastAsia"/>
                <w:kern w:val="2"/>
                <w:szCs w:val="24"/>
                <w:lang w:eastAsia="zh-TW"/>
              </w:rPr>
              <w:t>6.7%</w:t>
            </w:r>
            <w:r w:rsidRPr="00DD6B89">
              <w:rPr>
                <w:rFonts w:cs="華康細圓體" w:hint="eastAsia"/>
                <w:kern w:val="2"/>
                <w:szCs w:val="24"/>
                <w:lang w:eastAsia="zh-TW"/>
              </w:rPr>
              <w:t>。全年客運量</w:t>
            </w:r>
            <w:r w:rsidRPr="00DD6B89">
              <w:rPr>
                <w:rFonts w:cs="華康細圓體" w:hint="eastAsia"/>
                <w:kern w:val="2"/>
                <w:szCs w:val="24"/>
                <w:lang w:eastAsia="zh-TW"/>
              </w:rPr>
              <w:t>92</w:t>
            </w:r>
            <w:r w:rsidRPr="00DD6B89">
              <w:rPr>
                <w:rFonts w:cs="華康細圓體" w:hint="eastAsia"/>
                <w:kern w:val="2"/>
                <w:szCs w:val="24"/>
              </w:rPr>
              <w:t>,</w:t>
            </w:r>
            <w:r w:rsidRPr="00DD6B89">
              <w:rPr>
                <w:rFonts w:cs="華康細圓體" w:hint="eastAsia"/>
                <w:kern w:val="2"/>
                <w:szCs w:val="24"/>
                <w:lang w:eastAsia="zh-TW"/>
              </w:rPr>
              <w:t>425.2</w:t>
            </w:r>
            <w:r w:rsidRPr="00DD6B89">
              <w:rPr>
                <w:rFonts w:cs="華康細圓體" w:hint="eastAsia"/>
                <w:kern w:val="2"/>
                <w:szCs w:val="24"/>
                <w:lang w:eastAsia="zh-TW"/>
              </w:rPr>
              <w:t>萬人，</w:t>
            </w:r>
            <w:r w:rsidRPr="00DD6B89">
              <w:rPr>
                <w:rFonts w:cs="華康細圓體" w:hint="eastAsia"/>
                <w:kern w:val="2"/>
                <w:szCs w:val="24"/>
              </w:rPr>
              <w:t>減少</w:t>
            </w:r>
            <w:r w:rsidRPr="00DD6B89">
              <w:rPr>
                <w:rFonts w:cs="華康細圓體" w:hint="eastAsia"/>
                <w:kern w:val="2"/>
                <w:szCs w:val="24"/>
                <w:lang w:eastAsia="zh-TW"/>
              </w:rPr>
              <w:t>0.2%</w:t>
            </w:r>
            <w:r w:rsidRPr="00DD6B89">
              <w:rPr>
                <w:rFonts w:cs="華康細圓體" w:hint="eastAsia"/>
                <w:kern w:val="2"/>
                <w:szCs w:val="24"/>
                <w:lang w:eastAsia="zh-TW"/>
              </w:rPr>
              <w:t>；旅客周轉量</w:t>
            </w:r>
            <w:r w:rsidRPr="00DD6B89">
              <w:rPr>
                <w:rFonts w:cs="華康細圓體" w:hint="eastAsia"/>
                <w:kern w:val="2"/>
                <w:szCs w:val="24"/>
                <w:lang w:eastAsia="zh-TW"/>
              </w:rPr>
              <w:t>2</w:t>
            </w:r>
            <w:r w:rsidRPr="00DD6B89">
              <w:rPr>
                <w:rFonts w:cs="華康細圓體" w:hint="eastAsia"/>
                <w:kern w:val="2"/>
                <w:szCs w:val="24"/>
              </w:rPr>
              <w:t>,</w:t>
            </w:r>
            <w:r w:rsidRPr="00DD6B89">
              <w:rPr>
                <w:rFonts w:cs="華康細圓體" w:hint="eastAsia"/>
                <w:kern w:val="2"/>
                <w:szCs w:val="24"/>
                <w:lang w:eastAsia="zh-TW"/>
              </w:rPr>
              <w:t>566.0</w:t>
            </w:r>
            <w:r w:rsidRPr="00DD6B89">
              <w:rPr>
                <w:rFonts w:cs="華康細圓體" w:hint="eastAsia"/>
                <w:kern w:val="2"/>
                <w:szCs w:val="24"/>
                <w:lang w:eastAsia="zh-TW"/>
              </w:rPr>
              <w:t>億人公里，成長</w:t>
            </w:r>
            <w:r w:rsidRPr="00DD6B89">
              <w:rPr>
                <w:rFonts w:cs="華康細圓體" w:hint="eastAsia"/>
                <w:kern w:val="2"/>
                <w:szCs w:val="24"/>
              </w:rPr>
              <w:t>4</w:t>
            </w:r>
            <w:r w:rsidRPr="00DD6B89">
              <w:rPr>
                <w:rFonts w:cs="華康細圓體" w:hint="eastAsia"/>
                <w:kern w:val="2"/>
                <w:szCs w:val="24"/>
                <w:lang w:eastAsia="zh-TW"/>
              </w:rPr>
              <w:t>.</w:t>
            </w:r>
            <w:r w:rsidRPr="00DD6B89">
              <w:rPr>
                <w:rFonts w:cs="華康細圓體" w:hint="eastAsia"/>
                <w:kern w:val="2"/>
                <w:szCs w:val="24"/>
              </w:rPr>
              <w:t>3</w:t>
            </w:r>
            <w:r w:rsidRPr="00DD6B89">
              <w:rPr>
                <w:rFonts w:cs="華康細圓體" w:hint="eastAsia"/>
                <w:kern w:val="2"/>
                <w:szCs w:val="24"/>
                <w:lang w:eastAsia="zh-TW"/>
              </w:rPr>
              <w:t>%</w:t>
            </w:r>
            <w:r w:rsidRPr="00DD6B89">
              <w:rPr>
                <w:rFonts w:cs="華康細圓體" w:hint="eastAsia"/>
                <w:kern w:val="2"/>
                <w:szCs w:val="24"/>
                <w:lang w:eastAsia="zh-TW"/>
              </w:rPr>
              <w:t>。</w:t>
            </w:r>
          </w:p>
          <w:p w14:paraId="5AE42FAF"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rPr>
              <w:t>年底</w:t>
            </w:r>
            <w:r w:rsidRPr="00DD6B89">
              <w:rPr>
                <w:rFonts w:cs="華康細圓體" w:hint="eastAsia"/>
                <w:kern w:val="2"/>
                <w:szCs w:val="24"/>
                <w:lang w:eastAsia="zh-TW"/>
              </w:rPr>
              <w:t>全市機動車保有量</w:t>
            </w:r>
            <w:r w:rsidRPr="00DD6B89">
              <w:rPr>
                <w:rFonts w:cs="華康細圓體" w:hint="eastAsia"/>
                <w:kern w:val="2"/>
                <w:szCs w:val="24"/>
                <w:lang w:eastAsia="zh-TW"/>
              </w:rPr>
              <w:t>810.1</w:t>
            </w:r>
            <w:r w:rsidRPr="00DD6B89">
              <w:rPr>
                <w:rFonts w:cs="華康細圓體" w:hint="eastAsia"/>
                <w:kern w:val="2"/>
                <w:szCs w:val="24"/>
                <w:lang w:eastAsia="zh-TW"/>
              </w:rPr>
              <w:t>萬輛，比上</w:t>
            </w:r>
            <w:r w:rsidRPr="00DD6B89">
              <w:rPr>
                <w:rFonts w:cs="華康細圓體" w:hint="eastAsia"/>
                <w:kern w:val="2"/>
                <w:szCs w:val="24"/>
              </w:rPr>
              <w:t>年底</w:t>
            </w:r>
            <w:r w:rsidRPr="00DD6B89">
              <w:rPr>
                <w:rFonts w:cs="華康細圓體" w:hint="eastAsia"/>
                <w:kern w:val="2"/>
                <w:szCs w:val="24"/>
                <w:lang w:eastAsia="zh-TW"/>
              </w:rPr>
              <w:t>增加</w:t>
            </w:r>
            <w:r w:rsidRPr="00DD6B89">
              <w:rPr>
                <w:rFonts w:cs="華康細圓體" w:hint="eastAsia"/>
                <w:kern w:val="2"/>
                <w:szCs w:val="24"/>
                <w:lang w:eastAsia="zh-TW"/>
              </w:rPr>
              <w:t>21.9</w:t>
            </w:r>
            <w:r w:rsidRPr="00DD6B89">
              <w:rPr>
                <w:rFonts w:cs="華康細圓體" w:hint="eastAsia"/>
                <w:kern w:val="2"/>
                <w:szCs w:val="24"/>
                <w:lang w:eastAsia="zh-TW"/>
              </w:rPr>
              <w:t>萬輛。民用汽車</w:t>
            </w:r>
            <w:r w:rsidRPr="00DD6B89">
              <w:rPr>
                <w:rFonts w:cs="華康細圓體" w:hint="eastAsia"/>
                <w:kern w:val="2"/>
                <w:szCs w:val="24"/>
                <w:lang w:eastAsia="zh-TW"/>
              </w:rPr>
              <w:t>659.8</w:t>
            </w:r>
            <w:r w:rsidRPr="00DD6B89">
              <w:rPr>
                <w:rFonts w:cs="華康細圓體" w:hint="eastAsia"/>
                <w:kern w:val="2"/>
                <w:szCs w:val="24"/>
                <w:lang w:eastAsia="zh-TW"/>
              </w:rPr>
              <w:t>萬輛，增加</w:t>
            </w:r>
            <w:r w:rsidRPr="00DD6B89">
              <w:rPr>
                <w:rFonts w:cs="華康細圓體" w:hint="eastAsia"/>
                <w:kern w:val="2"/>
                <w:szCs w:val="24"/>
                <w:lang w:eastAsia="zh-TW"/>
              </w:rPr>
              <w:t>12.2</w:t>
            </w:r>
            <w:r w:rsidRPr="00DD6B89">
              <w:rPr>
                <w:rFonts w:cs="華康細圓體" w:hint="eastAsia"/>
                <w:kern w:val="2"/>
                <w:szCs w:val="24"/>
                <w:lang w:eastAsia="zh-TW"/>
              </w:rPr>
              <w:t>萬輛</w:t>
            </w:r>
            <w:r w:rsidRPr="00DD6B89">
              <w:rPr>
                <w:rFonts w:cs="華康細圓體" w:hint="eastAsia"/>
                <w:kern w:val="2"/>
                <w:szCs w:val="24"/>
              </w:rPr>
              <w:t>；</w:t>
            </w:r>
            <w:r w:rsidRPr="00DD6B89">
              <w:rPr>
                <w:rFonts w:cs="華康細圓體" w:hint="eastAsia"/>
                <w:kern w:val="2"/>
                <w:szCs w:val="24"/>
                <w:lang w:eastAsia="zh-TW"/>
              </w:rPr>
              <w:t>新能源汽車</w:t>
            </w:r>
            <w:r w:rsidRPr="00DD6B89">
              <w:rPr>
                <w:rFonts w:cs="華康細圓體" w:hint="eastAsia"/>
                <w:kern w:val="2"/>
                <w:szCs w:val="24"/>
                <w:lang w:eastAsia="zh-TW"/>
              </w:rPr>
              <w:t>98.8</w:t>
            </w:r>
            <w:r w:rsidRPr="00DD6B89">
              <w:rPr>
                <w:rFonts w:cs="華康細圓體" w:hint="eastAsia"/>
                <w:kern w:val="2"/>
                <w:szCs w:val="24"/>
                <w:lang w:eastAsia="zh-TW"/>
              </w:rPr>
              <w:t>萬輛，增加</w:t>
            </w:r>
            <w:r w:rsidRPr="00DD6B89">
              <w:rPr>
                <w:rFonts w:cs="華康細圓體" w:hint="eastAsia"/>
                <w:kern w:val="2"/>
                <w:szCs w:val="24"/>
                <w:lang w:eastAsia="zh-TW"/>
              </w:rPr>
              <w:t>18.9</w:t>
            </w:r>
            <w:r w:rsidRPr="00DD6B89">
              <w:rPr>
                <w:rFonts w:cs="華康細圓體" w:hint="eastAsia"/>
                <w:kern w:val="2"/>
                <w:szCs w:val="24"/>
                <w:lang w:eastAsia="zh-TW"/>
              </w:rPr>
              <w:t>萬輛。</w:t>
            </w:r>
          </w:p>
        </w:tc>
      </w:tr>
      <w:tr w:rsidR="00E24C1A" w:rsidRPr="00DD6B89" w14:paraId="59ECF8F0" w14:textId="77777777">
        <w:trPr>
          <w:trHeight w:val="680"/>
        </w:trPr>
        <w:tc>
          <w:tcPr>
            <w:tcW w:w="2126" w:type="dxa"/>
            <w:shd w:val="clear" w:color="auto" w:fill="auto"/>
            <w:tcMar>
              <w:top w:w="80" w:type="dxa"/>
              <w:left w:w="80" w:type="dxa"/>
              <w:bottom w:w="80" w:type="dxa"/>
              <w:right w:w="80" w:type="dxa"/>
            </w:tcMar>
            <w:vAlign w:val="center"/>
          </w:tcPr>
          <w:p w14:paraId="2C7205DC" w14:textId="77777777" w:rsidR="009B2141" w:rsidRPr="00DD6B89" w:rsidRDefault="00000000">
            <w:pPr>
              <w:ind w:leftChars="50" w:left="118" w:rightChars="50" w:right="118" w:firstLineChars="0" w:firstLine="0"/>
              <w:jc w:val="distribute"/>
              <w:rPr>
                <w:kern w:val="2"/>
                <w:szCs w:val="24"/>
              </w:rPr>
            </w:pPr>
            <w:r w:rsidRPr="00DD6B89">
              <w:rPr>
                <w:kern w:val="2"/>
                <w:szCs w:val="24"/>
              </w:rPr>
              <w:t>通訊</w:t>
            </w:r>
          </w:p>
        </w:tc>
        <w:tc>
          <w:tcPr>
            <w:tcW w:w="6340" w:type="dxa"/>
            <w:shd w:val="clear" w:color="auto" w:fill="auto"/>
            <w:tcMar>
              <w:top w:w="80" w:type="dxa"/>
              <w:left w:w="80" w:type="dxa"/>
              <w:bottom w:w="80" w:type="dxa"/>
              <w:right w:w="80" w:type="dxa"/>
            </w:tcMar>
            <w:vAlign w:val="center"/>
          </w:tcPr>
          <w:p w14:paraId="2D578E3B"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年完成郵政行業業務總量</w:t>
            </w:r>
            <w:r w:rsidRPr="00DD6B89">
              <w:rPr>
                <w:rFonts w:cs="華康細圓體" w:hint="eastAsia"/>
                <w:kern w:val="2"/>
                <w:szCs w:val="24"/>
              </w:rPr>
              <w:t>360.4</w:t>
            </w:r>
            <w:r w:rsidRPr="00DD6B89">
              <w:rPr>
                <w:rFonts w:cs="華康細圓體" w:hint="eastAsia"/>
                <w:kern w:val="2"/>
                <w:szCs w:val="24"/>
              </w:rPr>
              <w:t>億標準量，按可比價格計算，比上年成長</w:t>
            </w:r>
            <w:r w:rsidRPr="00DD6B89">
              <w:rPr>
                <w:rFonts w:cs="華康細圓體" w:hint="eastAsia"/>
                <w:kern w:val="2"/>
                <w:szCs w:val="24"/>
              </w:rPr>
              <w:t>5.6%</w:t>
            </w:r>
            <w:r w:rsidRPr="00DD6B89">
              <w:rPr>
                <w:rFonts w:cs="華康細圓體" w:hint="eastAsia"/>
                <w:kern w:val="2"/>
                <w:szCs w:val="24"/>
              </w:rPr>
              <w:t>。郵政業完成快遞業務量</w:t>
            </w:r>
            <w:r w:rsidRPr="00DD6B89">
              <w:rPr>
                <w:rFonts w:cs="華康細圓體" w:hint="eastAsia"/>
                <w:kern w:val="2"/>
                <w:szCs w:val="24"/>
              </w:rPr>
              <w:t>27.4</w:t>
            </w:r>
            <w:r w:rsidRPr="00DD6B89">
              <w:rPr>
                <w:rFonts w:cs="華康細圓體" w:hint="eastAsia"/>
                <w:kern w:val="2"/>
                <w:szCs w:val="24"/>
              </w:rPr>
              <w:t>億件，成長</w:t>
            </w:r>
            <w:r w:rsidRPr="00DD6B89">
              <w:rPr>
                <w:rFonts w:cs="華康細圓體" w:hint="eastAsia"/>
                <w:kern w:val="2"/>
                <w:szCs w:val="24"/>
              </w:rPr>
              <w:t>2.0%</w:t>
            </w:r>
            <w:r w:rsidRPr="00DD6B89">
              <w:rPr>
                <w:rFonts w:cs="華康細圓體" w:hint="eastAsia"/>
                <w:kern w:val="2"/>
                <w:szCs w:val="24"/>
              </w:rPr>
              <w:t>。</w:t>
            </w:r>
          </w:p>
          <w:p w14:paraId="12F847F3"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rPr>
              <w:t>2025</w:t>
            </w:r>
            <w:r w:rsidRPr="00DD6B89">
              <w:rPr>
                <w:rFonts w:cs="華康細圓體" w:hint="eastAsia"/>
                <w:kern w:val="2"/>
                <w:szCs w:val="24"/>
                <w:lang w:eastAsia="zh-TW"/>
              </w:rPr>
              <w:t>年完成電信業務總量</w:t>
            </w:r>
            <w:r w:rsidRPr="00DD6B89">
              <w:rPr>
                <w:rFonts w:cs="華康細圓體" w:hint="eastAsia"/>
                <w:kern w:val="2"/>
                <w:szCs w:val="24"/>
                <w:lang w:eastAsia="zh-TW"/>
              </w:rPr>
              <w:t>598.0</w:t>
            </w:r>
            <w:r w:rsidRPr="00DD6B89">
              <w:rPr>
                <w:rFonts w:cs="華康細圓體" w:hint="eastAsia"/>
                <w:kern w:val="2"/>
                <w:szCs w:val="24"/>
                <w:lang w:eastAsia="zh-TW"/>
              </w:rPr>
              <w:t>億元，按可比價格計算，成長</w:t>
            </w:r>
            <w:r w:rsidRPr="00DD6B89">
              <w:rPr>
                <w:rFonts w:cs="華康細圓體" w:hint="eastAsia"/>
                <w:kern w:val="2"/>
                <w:szCs w:val="24"/>
                <w:lang w:eastAsia="zh-TW"/>
              </w:rPr>
              <w:t>4.6%</w:t>
            </w:r>
            <w:r w:rsidRPr="00DD6B89">
              <w:rPr>
                <w:rFonts w:cs="華康細圓體" w:hint="eastAsia"/>
                <w:kern w:val="2"/>
                <w:szCs w:val="24"/>
                <w:lang w:eastAsia="zh-TW"/>
              </w:rPr>
              <w:t>。</w:t>
            </w:r>
            <w:r w:rsidRPr="00DD6B89">
              <w:rPr>
                <w:rFonts w:cs="華康細圓體" w:hint="eastAsia"/>
                <w:kern w:val="2"/>
                <w:szCs w:val="24"/>
              </w:rPr>
              <w:t>年底</w:t>
            </w:r>
            <w:r w:rsidRPr="00DD6B89">
              <w:rPr>
                <w:rFonts w:cs="華康細圓體" w:hint="eastAsia"/>
                <w:kern w:val="2"/>
                <w:szCs w:val="24"/>
                <w:lang w:eastAsia="zh-TW"/>
              </w:rPr>
              <w:t>移動電話基站數</w:t>
            </w:r>
            <w:r w:rsidRPr="00DD6B89">
              <w:rPr>
                <w:rFonts w:cs="華康細圓體" w:hint="eastAsia"/>
                <w:kern w:val="2"/>
                <w:szCs w:val="24"/>
                <w:lang w:eastAsia="zh-TW"/>
              </w:rPr>
              <w:t>35.6</w:t>
            </w:r>
            <w:r w:rsidRPr="00DD6B89">
              <w:rPr>
                <w:rFonts w:cs="華康細圓體" w:hint="eastAsia"/>
                <w:kern w:val="2"/>
                <w:szCs w:val="24"/>
                <w:lang w:eastAsia="zh-TW"/>
              </w:rPr>
              <w:t>萬個，其中</w:t>
            </w:r>
            <w:r w:rsidRPr="00DD6B89">
              <w:rPr>
                <w:rFonts w:cs="華康細圓體" w:hint="eastAsia"/>
                <w:kern w:val="2"/>
                <w:szCs w:val="24"/>
                <w:lang w:eastAsia="zh-TW"/>
              </w:rPr>
              <w:t>5G</w:t>
            </w:r>
            <w:r w:rsidRPr="00DD6B89">
              <w:rPr>
                <w:rFonts w:cs="華康細圓體" w:hint="eastAsia"/>
                <w:kern w:val="2"/>
                <w:szCs w:val="24"/>
                <w:lang w:eastAsia="zh-TW"/>
              </w:rPr>
              <w:t>基站</w:t>
            </w:r>
            <w:r w:rsidRPr="00DD6B89">
              <w:rPr>
                <w:rFonts w:cs="華康細圓體" w:hint="eastAsia"/>
                <w:kern w:val="2"/>
                <w:szCs w:val="24"/>
                <w:lang w:eastAsia="zh-TW"/>
              </w:rPr>
              <w:t>15.3</w:t>
            </w:r>
            <w:r w:rsidRPr="00DD6B89">
              <w:rPr>
                <w:rFonts w:cs="華康細圓體" w:hint="eastAsia"/>
                <w:kern w:val="2"/>
                <w:szCs w:val="24"/>
                <w:lang w:eastAsia="zh-TW"/>
              </w:rPr>
              <w:t>萬個，增加</w:t>
            </w:r>
            <w:r w:rsidRPr="00DD6B89">
              <w:rPr>
                <w:rFonts w:cs="華康細圓體" w:hint="eastAsia"/>
                <w:kern w:val="2"/>
                <w:szCs w:val="24"/>
                <w:lang w:eastAsia="zh-TW"/>
              </w:rPr>
              <w:t>2</w:t>
            </w:r>
            <w:r w:rsidRPr="00DD6B89">
              <w:rPr>
                <w:rFonts w:cs="華康細圓體" w:hint="eastAsia"/>
                <w:kern w:val="2"/>
                <w:szCs w:val="24"/>
                <w:lang w:eastAsia="zh-TW"/>
              </w:rPr>
              <w:t>萬個。</w:t>
            </w:r>
            <w:r w:rsidRPr="00DD6B89">
              <w:rPr>
                <w:rFonts w:cs="華康細圓體" w:hint="eastAsia"/>
                <w:kern w:val="2"/>
                <w:szCs w:val="24"/>
              </w:rPr>
              <w:t>年底</w:t>
            </w:r>
            <w:r w:rsidRPr="00DD6B89">
              <w:rPr>
                <w:rFonts w:cs="華康細圓體" w:hint="eastAsia"/>
                <w:kern w:val="2"/>
                <w:szCs w:val="24"/>
                <w:lang w:eastAsia="zh-TW"/>
              </w:rPr>
              <w:t>移動電話用戶</w:t>
            </w:r>
            <w:r w:rsidRPr="00DD6B89">
              <w:rPr>
                <w:rFonts w:cs="華康細圓體" w:hint="eastAsia"/>
                <w:kern w:val="2"/>
                <w:szCs w:val="24"/>
                <w:lang w:eastAsia="zh-TW"/>
              </w:rPr>
              <w:t>4</w:t>
            </w:r>
            <w:r w:rsidRPr="00DD6B89">
              <w:rPr>
                <w:rFonts w:cs="華康細圓體" w:hint="eastAsia"/>
                <w:kern w:val="2"/>
                <w:szCs w:val="24"/>
              </w:rPr>
              <w:t>,</w:t>
            </w:r>
            <w:r w:rsidRPr="00DD6B89">
              <w:rPr>
                <w:rFonts w:cs="華康細圓體" w:hint="eastAsia"/>
                <w:kern w:val="2"/>
                <w:szCs w:val="24"/>
                <w:lang w:eastAsia="zh-TW"/>
              </w:rPr>
              <w:t>028.2</w:t>
            </w:r>
            <w:r w:rsidRPr="00DD6B89">
              <w:rPr>
                <w:rFonts w:cs="華康細圓體" w:hint="eastAsia"/>
                <w:kern w:val="2"/>
                <w:szCs w:val="24"/>
                <w:lang w:eastAsia="zh-TW"/>
              </w:rPr>
              <w:t>萬戶，其中</w:t>
            </w:r>
            <w:r w:rsidRPr="00DD6B89">
              <w:rPr>
                <w:rFonts w:cs="華康細圓體" w:hint="eastAsia"/>
                <w:kern w:val="2"/>
                <w:szCs w:val="24"/>
                <w:lang w:eastAsia="zh-TW"/>
              </w:rPr>
              <w:t>5G</w:t>
            </w:r>
            <w:r w:rsidRPr="00DD6B89">
              <w:rPr>
                <w:rFonts w:cs="華康細圓體" w:hint="eastAsia"/>
                <w:kern w:val="2"/>
                <w:szCs w:val="24"/>
                <w:lang w:eastAsia="zh-TW"/>
              </w:rPr>
              <w:t>用戶</w:t>
            </w:r>
            <w:r w:rsidRPr="00DD6B89">
              <w:rPr>
                <w:rFonts w:cs="華康細圓體" w:hint="eastAsia"/>
                <w:kern w:val="2"/>
                <w:szCs w:val="24"/>
                <w:lang w:eastAsia="zh-TW"/>
              </w:rPr>
              <w:t>2</w:t>
            </w:r>
            <w:r w:rsidRPr="00DD6B89">
              <w:rPr>
                <w:rFonts w:cs="華康細圓體" w:hint="eastAsia"/>
                <w:kern w:val="2"/>
                <w:szCs w:val="24"/>
              </w:rPr>
              <w:t>,</w:t>
            </w:r>
            <w:r w:rsidRPr="00DD6B89">
              <w:rPr>
                <w:rFonts w:cs="華康細圓體" w:hint="eastAsia"/>
                <w:kern w:val="2"/>
                <w:szCs w:val="24"/>
                <w:lang w:eastAsia="zh-TW"/>
              </w:rPr>
              <w:t>592.6</w:t>
            </w:r>
            <w:r w:rsidRPr="00DD6B89">
              <w:rPr>
                <w:rFonts w:cs="華康細圓體" w:hint="eastAsia"/>
                <w:kern w:val="2"/>
                <w:szCs w:val="24"/>
                <w:lang w:eastAsia="zh-TW"/>
              </w:rPr>
              <w:t>萬戶，占移動電話用戶的</w:t>
            </w:r>
            <w:r w:rsidRPr="00DD6B89">
              <w:rPr>
                <w:rFonts w:cs="華康細圓體" w:hint="eastAsia"/>
                <w:kern w:val="2"/>
                <w:szCs w:val="24"/>
                <w:lang w:eastAsia="zh-TW"/>
              </w:rPr>
              <w:t>64.4%</w:t>
            </w:r>
            <w:r w:rsidRPr="00DD6B89">
              <w:rPr>
                <w:rFonts w:cs="華康細圓體" w:hint="eastAsia"/>
                <w:kern w:val="2"/>
                <w:szCs w:val="24"/>
                <w:lang w:eastAsia="zh-TW"/>
              </w:rPr>
              <w:t>。</w:t>
            </w:r>
            <w:r w:rsidRPr="00DD6B89">
              <w:rPr>
                <w:rFonts w:cs="華康細圓體" w:hint="eastAsia"/>
                <w:kern w:val="2"/>
                <w:szCs w:val="24"/>
              </w:rPr>
              <w:t>年底</w:t>
            </w:r>
            <w:r w:rsidRPr="00DD6B89">
              <w:rPr>
                <w:rFonts w:cs="華康細圓體" w:hint="eastAsia"/>
                <w:kern w:val="2"/>
                <w:szCs w:val="24"/>
                <w:lang w:eastAsia="zh-TW"/>
              </w:rPr>
              <w:t>固定互聯網寬頻</w:t>
            </w:r>
            <w:r w:rsidRPr="00DD6B89">
              <w:rPr>
                <w:rFonts w:cs="華康細圓體" w:hint="eastAsia"/>
                <w:kern w:val="2"/>
                <w:szCs w:val="24"/>
              </w:rPr>
              <w:t>導入</w:t>
            </w:r>
            <w:r w:rsidRPr="00DD6B89">
              <w:rPr>
                <w:rFonts w:cs="華康細圓體" w:hint="eastAsia"/>
                <w:kern w:val="2"/>
                <w:szCs w:val="24"/>
                <w:lang w:eastAsia="zh-TW"/>
              </w:rPr>
              <w:t>用戶數達到</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062.8</w:t>
            </w:r>
            <w:r w:rsidRPr="00DD6B89">
              <w:rPr>
                <w:rFonts w:cs="華康細圓體" w:hint="eastAsia"/>
                <w:kern w:val="2"/>
                <w:szCs w:val="24"/>
                <w:lang w:eastAsia="zh-TW"/>
              </w:rPr>
              <w:t>萬戶，成長</w:t>
            </w:r>
            <w:r w:rsidRPr="00DD6B89">
              <w:rPr>
                <w:rFonts w:cs="華康細圓體" w:hint="eastAsia"/>
                <w:kern w:val="2"/>
                <w:szCs w:val="24"/>
                <w:lang w:eastAsia="zh-TW"/>
              </w:rPr>
              <w:t>7.1%</w:t>
            </w:r>
            <w:r w:rsidRPr="00DD6B89">
              <w:rPr>
                <w:rFonts w:cs="華康細圓體" w:hint="eastAsia"/>
                <w:kern w:val="2"/>
                <w:szCs w:val="24"/>
                <w:lang w:eastAsia="zh-TW"/>
              </w:rPr>
              <w:t>，其中千兆及以上用戶數</w:t>
            </w:r>
            <w:r w:rsidRPr="00DD6B89">
              <w:rPr>
                <w:rFonts w:cs="華康細圓體" w:hint="eastAsia"/>
                <w:kern w:val="2"/>
                <w:szCs w:val="24"/>
                <w:lang w:eastAsia="zh-TW"/>
              </w:rPr>
              <w:t>338.4</w:t>
            </w:r>
            <w:r w:rsidRPr="00DD6B89">
              <w:rPr>
                <w:rFonts w:cs="華康細圓體" w:hint="eastAsia"/>
                <w:kern w:val="2"/>
                <w:szCs w:val="24"/>
                <w:lang w:eastAsia="zh-TW"/>
              </w:rPr>
              <w:t>萬戶，成長</w:t>
            </w:r>
            <w:r w:rsidRPr="00DD6B89">
              <w:rPr>
                <w:rFonts w:cs="華康細圓體" w:hint="eastAsia"/>
                <w:kern w:val="2"/>
                <w:szCs w:val="24"/>
                <w:lang w:eastAsia="zh-TW"/>
              </w:rPr>
              <w:t>19.8%</w:t>
            </w:r>
            <w:r w:rsidRPr="00DD6B89">
              <w:rPr>
                <w:rFonts w:cs="華康細圓體" w:hint="eastAsia"/>
                <w:kern w:val="2"/>
                <w:szCs w:val="24"/>
                <w:lang w:eastAsia="zh-TW"/>
              </w:rPr>
              <w:t>；移動互聯網</w:t>
            </w:r>
            <w:r w:rsidRPr="00DD6B89">
              <w:rPr>
                <w:rFonts w:cs="華康細圓體" w:hint="eastAsia"/>
                <w:kern w:val="2"/>
                <w:szCs w:val="24"/>
              </w:rPr>
              <w:t>導入</w:t>
            </w:r>
            <w:r w:rsidRPr="00DD6B89">
              <w:rPr>
                <w:rFonts w:cs="華康細圓體" w:hint="eastAsia"/>
                <w:kern w:val="2"/>
                <w:szCs w:val="24"/>
                <w:lang w:eastAsia="zh-TW"/>
              </w:rPr>
              <w:t>流量</w:t>
            </w:r>
            <w:r w:rsidRPr="00DD6B89">
              <w:rPr>
                <w:rFonts w:cs="華康細圓體" w:hint="eastAsia"/>
                <w:kern w:val="2"/>
                <w:szCs w:val="24"/>
                <w:lang w:eastAsia="zh-TW"/>
              </w:rPr>
              <w:t>81.6</w:t>
            </w:r>
            <w:r w:rsidRPr="00DD6B89">
              <w:rPr>
                <w:rFonts w:cs="華康細圓體" w:hint="eastAsia"/>
                <w:kern w:val="2"/>
                <w:szCs w:val="24"/>
                <w:lang w:eastAsia="zh-TW"/>
              </w:rPr>
              <w:t>億</w:t>
            </w:r>
            <w:r w:rsidRPr="00DD6B89">
              <w:rPr>
                <w:rFonts w:cs="華康細圓體" w:hint="eastAsia"/>
                <w:kern w:val="2"/>
                <w:szCs w:val="24"/>
                <w:lang w:eastAsia="zh-TW"/>
              </w:rPr>
              <w:t>GB</w:t>
            </w:r>
            <w:r w:rsidRPr="00DD6B89">
              <w:rPr>
                <w:rFonts w:cs="華康細圓體" w:hint="eastAsia"/>
                <w:kern w:val="2"/>
                <w:szCs w:val="24"/>
                <w:lang w:eastAsia="zh-TW"/>
              </w:rPr>
              <w:t>，成長</w:t>
            </w:r>
            <w:r w:rsidRPr="00DD6B89">
              <w:rPr>
                <w:rFonts w:cs="華康細圓體" w:hint="eastAsia"/>
                <w:kern w:val="2"/>
                <w:szCs w:val="24"/>
                <w:lang w:eastAsia="zh-TW"/>
              </w:rPr>
              <w:t>9.6%</w:t>
            </w:r>
            <w:r w:rsidRPr="00DD6B89">
              <w:rPr>
                <w:rFonts w:cs="華康細圓體" w:hint="eastAsia"/>
                <w:kern w:val="2"/>
                <w:szCs w:val="24"/>
                <w:lang w:eastAsia="zh-TW"/>
              </w:rPr>
              <w:t>。</w:t>
            </w:r>
          </w:p>
        </w:tc>
      </w:tr>
      <w:tr w:rsidR="00E24C1A" w:rsidRPr="00DD6B89" w14:paraId="515A095D" w14:textId="77777777">
        <w:trPr>
          <w:trHeight w:val="680"/>
        </w:trPr>
        <w:tc>
          <w:tcPr>
            <w:tcW w:w="2126" w:type="dxa"/>
            <w:shd w:val="clear" w:color="auto" w:fill="auto"/>
            <w:tcMar>
              <w:top w:w="80" w:type="dxa"/>
              <w:left w:w="80" w:type="dxa"/>
              <w:bottom w:w="80" w:type="dxa"/>
              <w:right w:w="80" w:type="dxa"/>
            </w:tcMar>
            <w:vAlign w:val="center"/>
          </w:tcPr>
          <w:p w14:paraId="7316E9D9" w14:textId="77777777" w:rsidR="009B2141" w:rsidRPr="00DD6B89" w:rsidRDefault="00000000">
            <w:pPr>
              <w:ind w:leftChars="50" w:left="118" w:rightChars="50" w:right="118" w:firstLineChars="0" w:firstLine="0"/>
              <w:jc w:val="distribute"/>
              <w:rPr>
                <w:kern w:val="2"/>
                <w:szCs w:val="24"/>
              </w:rPr>
            </w:pPr>
            <w:r w:rsidRPr="00DD6B89">
              <w:rPr>
                <w:kern w:val="2"/>
                <w:szCs w:val="24"/>
              </w:rPr>
              <w:t>環保</w:t>
            </w:r>
          </w:p>
        </w:tc>
        <w:tc>
          <w:tcPr>
            <w:tcW w:w="6340" w:type="dxa"/>
            <w:shd w:val="clear" w:color="auto" w:fill="auto"/>
            <w:tcMar>
              <w:top w:w="80" w:type="dxa"/>
              <w:left w:w="80" w:type="dxa"/>
              <w:bottom w:w="80" w:type="dxa"/>
              <w:right w:w="80" w:type="dxa"/>
            </w:tcMar>
            <w:vAlign w:val="center"/>
          </w:tcPr>
          <w:p w14:paraId="511621C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綠色低碳轉型不斷深入。</w:t>
            </w: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年全市發電裝機容量中，可</w:t>
            </w:r>
            <w:r w:rsidRPr="00DD6B89">
              <w:rPr>
                <w:rFonts w:cs="華康細圓體" w:hint="eastAsia"/>
                <w:kern w:val="2"/>
                <w:szCs w:val="24"/>
                <w:lang w:eastAsia="zh-TW"/>
              </w:rPr>
              <w:lastRenderedPageBreak/>
              <w:t>再生能源發電裝機容量占比為</w:t>
            </w:r>
            <w:r w:rsidRPr="00DD6B89">
              <w:rPr>
                <w:rFonts w:cs="華康細圓體" w:hint="eastAsia"/>
                <w:kern w:val="2"/>
                <w:szCs w:val="24"/>
                <w:lang w:eastAsia="zh-TW"/>
              </w:rPr>
              <w:t>26.3%</w:t>
            </w:r>
            <w:r w:rsidRPr="00DD6B89">
              <w:rPr>
                <w:rFonts w:cs="華康細圓體" w:hint="eastAsia"/>
                <w:kern w:val="2"/>
                <w:szCs w:val="24"/>
                <w:lang w:eastAsia="zh-TW"/>
              </w:rPr>
              <w:t>，比上年提高</w:t>
            </w:r>
            <w:r w:rsidRPr="00DD6B89">
              <w:rPr>
                <w:rFonts w:cs="華康細圓體" w:hint="eastAsia"/>
                <w:kern w:val="2"/>
                <w:szCs w:val="24"/>
                <w:lang w:eastAsia="zh-TW"/>
              </w:rPr>
              <w:t>4.3</w:t>
            </w:r>
            <w:r w:rsidRPr="00DD6B89">
              <w:rPr>
                <w:rFonts w:cs="華康細圓體" w:hint="eastAsia"/>
                <w:kern w:val="2"/>
                <w:szCs w:val="24"/>
                <w:lang w:eastAsia="zh-TW"/>
              </w:rPr>
              <w:t>個百分點；生物質能、水能、太陽能、風能等可再生能源發電量占總發電量的</w:t>
            </w:r>
            <w:r w:rsidRPr="00DD6B89">
              <w:rPr>
                <w:rFonts w:cs="華康細圓體" w:hint="eastAsia"/>
                <w:kern w:val="2"/>
                <w:szCs w:val="24"/>
              </w:rPr>
              <w:t>比例</w:t>
            </w:r>
            <w:r w:rsidRPr="00DD6B89">
              <w:rPr>
                <w:rFonts w:cs="華康細圓體" w:hint="eastAsia"/>
                <w:kern w:val="2"/>
                <w:szCs w:val="24"/>
                <w:lang w:eastAsia="zh-TW"/>
              </w:rPr>
              <w:t>為</w:t>
            </w:r>
            <w:r w:rsidRPr="00DD6B89">
              <w:rPr>
                <w:rFonts w:cs="華康細圓體" w:hint="eastAsia"/>
                <w:kern w:val="2"/>
                <w:szCs w:val="24"/>
                <w:lang w:eastAsia="zh-TW"/>
              </w:rPr>
              <w:t>16.1%</w:t>
            </w:r>
            <w:r w:rsidRPr="00DD6B89">
              <w:rPr>
                <w:rFonts w:cs="華康細圓體" w:hint="eastAsia"/>
                <w:kern w:val="2"/>
                <w:szCs w:val="24"/>
                <w:lang w:eastAsia="zh-TW"/>
              </w:rPr>
              <w:t>，比上年提高</w:t>
            </w:r>
            <w:r w:rsidRPr="00DD6B89">
              <w:rPr>
                <w:rFonts w:cs="華康細圓體" w:hint="eastAsia"/>
                <w:kern w:val="2"/>
                <w:szCs w:val="24"/>
              </w:rPr>
              <w:t>3</w:t>
            </w:r>
            <w:r w:rsidRPr="00DD6B89">
              <w:rPr>
                <w:rFonts w:cs="華康細圓體" w:hint="eastAsia"/>
                <w:kern w:val="2"/>
                <w:szCs w:val="24"/>
                <w:lang w:eastAsia="zh-TW"/>
              </w:rPr>
              <w:t>.</w:t>
            </w:r>
            <w:r w:rsidRPr="00DD6B89">
              <w:rPr>
                <w:rFonts w:cs="華康細圓體" w:hint="eastAsia"/>
                <w:kern w:val="2"/>
                <w:szCs w:val="24"/>
              </w:rPr>
              <w:t>6</w:t>
            </w:r>
            <w:r w:rsidRPr="00DD6B89">
              <w:rPr>
                <w:rFonts w:cs="華康細圓體" w:hint="eastAsia"/>
                <w:kern w:val="2"/>
                <w:szCs w:val="24"/>
                <w:lang w:eastAsia="zh-TW"/>
              </w:rPr>
              <w:t>個百分點。萬元地區生產總值用水量為</w:t>
            </w:r>
            <w:r w:rsidRPr="00DD6B89">
              <w:rPr>
                <w:rFonts w:cs="華康細圓體" w:hint="eastAsia"/>
                <w:kern w:val="2"/>
                <w:szCs w:val="24"/>
                <w:lang w:eastAsia="zh-TW"/>
              </w:rPr>
              <w:t>8.13</w:t>
            </w:r>
            <w:r w:rsidRPr="00DD6B89">
              <w:rPr>
                <w:rFonts w:cs="華康細圓體" w:hint="eastAsia"/>
                <w:kern w:val="2"/>
                <w:szCs w:val="24"/>
                <w:lang w:eastAsia="zh-TW"/>
              </w:rPr>
              <w:t>立方米，按</w:t>
            </w:r>
            <w:r w:rsidRPr="00DD6B89">
              <w:rPr>
                <w:rFonts w:cs="華康細圓體" w:hint="eastAsia"/>
                <w:kern w:val="2"/>
                <w:szCs w:val="24"/>
              </w:rPr>
              <w:t>固定價格</w:t>
            </w:r>
            <w:r w:rsidRPr="00DD6B89">
              <w:rPr>
                <w:rFonts w:cs="華康細圓體" w:hint="eastAsia"/>
                <w:kern w:val="2"/>
                <w:szCs w:val="24"/>
                <w:lang w:eastAsia="zh-TW"/>
              </w:rPr>
              <w:t>計算，比上年減少</w:t>
            </w:r>
            <w:r w:rsidRPr="00DD6B89">
              <w:rPr>
                <w:rFonts w:cs="華康細圓體" w:hint="eastAsia"/>
                <w:kern w:val="2"/>
                <w:szCs w:val="24"/>
                <w:lang w:eastAsia="zh-TW"/>
              </w:rPr>
              <w:t>4.62%</w:t>
            </w:r>
            <w:r w:rsidRPr="00DD6B89">
              <w:rPr>
                <w:rFonts w:cs="華康細圓體" w:hint="eastAsia"/>
                <w:kern w:val="2"/>
                <w:szCs w:val="24"/>
                <w:lang w:eastAsia="zh-TW"/>
              </w:rPr>
              <w:t>。</w:t>
            </w:r>
          </w:p>
          <w:p w14:paraId="591B3B3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年污水處理率為</w:t>
            </w:r>
            <w:r w:rsidRPr="00DD6B89">
              <w:rPr>
                <w:rFonts w:cs="華康細圓體" w:hint="eastAsia"/>
                <w:kern w:val="2"/>
                <w:szCs w:val="24"/>
                <w:lang w:eastAsia="zh-TW"/>
              </w:rPr>
              <w:t>98.00%</w:t>
            </w:r>
            <w:r w:rsidRPr="00DD6B89">
              <w:rPr>
                <w:rFonts w:cs="華康細圓體" w:hint="eastAsia"/>
                <w:kern w:val="2"/>
                <w:szCs w:val="24"/>
                <w:lang w:eastAsia="zh-TW"/>
              </w:rPr>
              <w:t>，比上年提高</w:t>
            </w:r>
            <w:r w:rsidRPr="00DD6B89">
              <w:rPr>
                <w:rFonts w:cs="華康細圓體" w:hint="eastAsia"/>
                <w:kern w:val="2"/>
                <w:szCs w:val="24"/>
                <w:lang w:eastAsia="zh-TW"/>
              </w:rPr>
              <w:t>0.47</w:t>
            </w:r>
            <w:r w:rsidRPr="00DD6B89">
              <w:rPr>
                <w:rFonts w:cs="華康細圓體" w:hint="eastAsia"/>
                <w:kern w:val="2"/>
                <w:szCs w:val="24"/>
                <w:lang w:eastAsia="zh-TW"/>
              </w:rPr>
              <w:t>個百分點；其中城六區污水處理率</w:t>
            </w:r>
            <w:r w:rsidRPr="00DD6B89">
              <w:rPr>
                <w:rFonts w:cs="華康細圓體" w:hint="eastAsia"/>
                <w:kern w:val="2"/>
                <w:szCs w:val="24"/>
                <w:lang w:eastAsia="zh-TW"/>
              </w:rPr>
              <w:t>99.48%</w:t>
            </w:r>
            <w:r w:rsidRPr="00DD6B89">
              <w:rPr>
                <w:rFonts w:cs="華康細圓體" w:hint="eastAsia"/>
                <w:kern w:val="2"/>
                <w:szCs w:val="24"/>
                <w:lang w:eastAsia="zh-TW"/>
              </w:rPr>
              <w:t>，提高</w:t>
            </w:r>
            <w:r w:rsidRPr="00DD6B89">
              <w:rPr>
                <w:rFonts w:cs="華康細圓體" w:hint="eastAsia"/>
                <w:kern w:val="2"/>
                <w:szCs w:val="24"/>
                <w:lang w:eastAsia="zh-TW"/>
              </w:rPr>
              <w:t>0.09</w:t>
            </w:r>
            <w:r w:rsidRPr="00DD6B89">
              <w:rPr>
                <w:rFonts w:cs="華康細圓體" w:hint="eastAsia"/>
                <w:kern w:val="2"/>
                <w:szCs w:val="24"/>
                <w:lang w:eastAsia="zh-TW"/>
              </w:rPr>
              <w:t>個百分點。全市清運處置生活垃圾</w:t>
            </w:r>
            <w:r w:rsidRPr="00DD6B89">
              <w:rPr>
                <w:rFonts w:cs="華康細圓體" w:hint="eastAsia"/>
                <w:kern w:val="2"/>
                <w:szCs w:val="24"/>
                <w:lang w:eastAsia="zh-TW"/>
              </w:rPr>
              <w:t>789.73</w:t>
            </w:r>
            <w:r w:rsidRPr="00DD6B89">
              <w:rPr>
                <w:rFonts w:cs="華康細圓體" w:hint="eastAsia"/>
                <w:kern w:val="2"/>
                <w:szCs w:val="24"/>
                <w:lang w:eastAsia="zh-TW"/>
              </w:rPr>
              <w:t>萬噸，日均</w:t>
            </w:r>
            <w:r w:rsidRPr="00DD6B89">
              <w:rPr>
                <w:rFonts w:cs="華康細圓體" w:hint="eastAsia"/>
                <w:kern w:val="2"/>
                <w:szCs w:val="24"/>
                <w:lang w:eastAsia="zh-TW"/>
              </w:rPr>
              <w:t>2.16</w:t>
            </w:r>
            <w:r w:rsidRPr="00DD6B89">
              <w:rPr>
                <w:rFonts w:cs="華康細圓體" w:hint="eastAsia"/>
                <w:kern w:val="2"/>
                <w:szCs w:val="24"/>
                <w:lang w:eastAsia="zh-TW"/>
              </w:rPr>
              <w:t>萬噸。其中，其他垃圾</w:t>
            </w:r>
            <w:r w:rsidRPr="00DD6B89">
              <w:rPr>
                <w:rFonts w:cs="華康細圓體" w:hint="eastAsia"/>
                <w:kern w:val="2"/>
                <w:szCs w:val="24"/>
                <w:lang w:eastAsia="zh-TW"/>
              </w:rPr>
              <w:t>622.62</w:t>
            </w:r>
            <w:r w:rsidRPr="00DD6B89">
              <w:rPr>
                <w:rFonts w:cs="華康細圓體" w:hint="eastAsia"/>
                <w:kern w:val="2"/>
                <w:szCs w:val="24"/>
                <w:lang w:eastAsia="zh-TW"/>
              </w:rPr>
              <w:t>萬噸，日均</w:t>
            </w:r>
            <w:r w:rsidRPr="00DD6B89">
              <w:rPr>
                <w:rFonts w:cs="華康細圓體" w:hint="eastAsia"/>
                <w:kern w:val="2"/>
                <w:szCs w:val="24"/>
                <w:lang w:eastAsia="zh-TW"/>
              </w:rPr>
              <w:t>1.70</w:t>
            </w:r>
            <w:r w:rsidRPr="00DD6B89">
              <w:rPr>
                <w:rFonts w:cs="華康細圓體" w:hint="eastAsia"/>
                <w:kern w:val="2"/>
                <w:szCs w:val="24"/>
                <w:lang w:eastAsia="zh-TW"/>
              </w:rPr>
              <w:t>萬噸；廚餘垃圾</w:t>
            </w:r>
            <w:r w:rsidRPr="00DD6B89">
              <w:rPr>
                <w:rFonts w:cs="華康細圓體" w:hint="eastAsia"/>
                <w:kern w:val="2"/>
                <w:szCs w:val="24"/>
                <w:lang w:eastAsia="zh-TW"/>
              </w:rPr>
              <w:t>167.11</w:t>
            </w:r>
            <w:r w:rsidRPr="00DD6B89">
              <w:rPr>
                <w:rFonts w:cs="華康細圓體" w:hint="eastAsia"/>
                <w:kern w:val="2"/>
                <w:szCs w:val="24"/>
                <w:lang w:eastAsia="zh-TW"/>
              </w:rPr>
              <w:t>萬噸，日均</w:t>
            </w:r>
            <w:r w:rsidRPr="00DD6B89">
              <w:rPr>
                <w:rFonts w:cs="華康細圓體" w:hint="eastAsia"/>
                <w:kern w:val="2"/>
                <w:szCs w:val="24"/>
                <w:lang w:eastAsia="zh-TW"/>
              </w:rPr>
              <w:t>0.46</w:t>
            </w:r>
            <w:r w:rsidRPr="00DD6B89">
              <w:rPr>
                <w:rFonts w:cs="華康細圓體" w:hint="eastAsia"/>
                <w:kern w:val="2"/>
                <w:szCs w:val="24"/>
                <w:lang w:eastAsia="zh-TW"/>
              </w:rPr>
              <w:t>萬噸。全市共有生活垃圾集中處理設施</w:t>
            </w:r>
            <w:r w:rsidRPr="00DD6B89">
              <w:rPr>
                <w:rFonts w:cs="華康細圓體" w:hint="eastAsia"/>
                <w:kern w:val="2"/>
                <w:szCs w:val="24"/>
                <w:lang w:eastAsia="zh-TW"/>
              </w:rPr>
              <w:t>3</w:t>
            </w:r>
            <w:r w:rsidRPr="00DD6B89">
              <w:rPr>
                <w:rFonts w:cs="華康細圓體" w:hint="eastAsia"/>
                <w:kern w:val="2"/>
                <w:szCs w:val="24"/>
              </w:rPr>
              <w:t>0</w:t>
            </w:r>
            <w:r w:rsidRPr="00DD6B89">
              <w:rPr>
                <w:rFonts w:cs="華康細圓體" w:hint="eastAsia"/>
                <w:kern w:val="2"/>
                <w:szCs w:val="24"/>
                <w:lang w:eastAsia="zh-TW"/>
              </w:rPr>
              <w:t>座，實際處理能力</w:t>
            </w:r>
            <w:r w:rsidRPr="00DD6B89">
              <w:rPr>
                <w:rFonts w:cs="華康細圓體" w:hint="eastAsia"/>
                <w:kern w:val="2"/>
                <w:szCs w:val="24"/>
                <w:lang w:eastAsia="zh-TW"/>
              </w:rPr>
              <w:t>31</w:t>
            </w:r>
            <w:r w:rsidRPr="00DD6B89">
              <w:rPr>
                <w:rFonts w:cs="華康細圓體" w:hint="eastAsia"/>
                <w:kern w:val="2"/>
                <w:szCs w:val="24"/>
              </w:rPr>
              <w:t>,</w:t>
            </w:r>
            <w:r w:rsidRPr="00DD6B89">
              <w:rPr>
                <w:rFonts w:cs="華康細圓體" w:hint="eastAsia"/>
                <w:kern w:val="2"/>
                <w:szCs w:val="24"/>
                <w:lang w:eastAsia="zh-TW"/>
              </w:rPr>
              <w:t>945</w:t>
            </w:r>
            <w:r w:rsidRPr="00DD6B89">
              <w:rPr>
                <w:rFonts w:cs="華康細圓體" w:hint="eastAsia"/>
                <w:kern w:val="2"/>
                <w:szCs w:val="24"/>
                <w:lang w:eastAsia="zh-TW"/>
              </w:rPr>
              <w:t>噸</w:t>
            </w:r>
            <w:r w:rsidRPr="00DD6B89">
              <w:rPr>
                <w:rFonts w:cs="華康細圓體" w:hint="eastAsia"/>
                <w:kern w:val="2"/>
                <w:szCs w:val="24"/>
                <w:lang w:eastAsia="zh-TW"/>
              </w:rPr>
              <w:t>/</w:t>
            </w:r>
            <w:r w:rsidRPr="00DD6B89">
              <w:rPr>
                <w:rFonts w:cs="華康細圓體" w:hint="eastAsia"/>
                <w:kern w:val="2"/>
                <w:szCs w:val="24"/>
                <w:lang w:eastAsia="zh-TW"/>
              </w:rPr>
              <w:t>日。</w:t>
            </w:r>
          </w:p>
          <w:p w14:paraId="04BC92D8"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年，全市大氣環境主要污染物中，細顆粒物（</w:t>
            </w:r>
            <w:r w:rsidRPr="00DD6B89">
              <w:rPr>
                <w:rFonts w:cs="華康細圓體" w:hint="eastAsia"/>
                <w:kern w:val="2"/>
                <w:szCs w:val="24"/>
                <w:lang w:eastAsia="zh-TW"/>
              </w:rPr>
              <w:t>PM2.5</w:t>
            </w:r>
            <w:r w:rsidRPr="00DD6B89">
              <w:rPr>
                <w:rFonts w:cs="華康細圓體" w:hint="eastAsia"/>
                <w:kern w:val="2"/>
                <w:szCs w:val="24"/>
                <w:lang w:eastAsia="zh-TW"/>
              </w:rPr>
              <w:t>）、可吸入顆粒物（</w:t>
            </w:r>
            <w:r w:rsidRPr="00DD6B89">
              <w:rPr>
                <w:rFonts w:cs="華康細圓體" w:hint="eastAsia"/>
                <w:kern w:val="2"/>
                <w:szCs w:val="24"/>
                <w:lang w:eastAsia="zh-TW"/>
              </w:rPr>
              <w:t>PM10</w:t>
            </w:r>
            <w:r w:rsidRPr="00DD6B89">
              <w:rPr>
                <w:rFonts w:cs="華康細圓體" w:hint="eastAsia"/>
                <w:kern w:val="2"/>
                <w:szCs w:val="24"/>
                <w:lang w:eastAsia="zh-TW"/>
              </w:rPr>
              <w:t>）、二氧化氮（</w:t>
            </w:r>
            <w:r w:rsidRPr="00DD6B89">
              <w:rPr>
                <w:rFonts w:cs="華康細圓體" w:hint="eastAsia"/>
                <w:kern w:val="2"/>
                <w:szCs w:val="24"/>
                <w:lang w:eastAsia="zh-TW"/>
              </w:rPr>
              <w:t>NO2</w:t>
            </w:r>
            <w:r w:rsidRPr="00DD6B89">
              <w:rPr>
                <w:rFonts w:cs="華康細圓體" w:hint="eastAsia"/>
                <w:kern w:val="2"/>
                <w:szCs w:val="24"/>
                <w:lang w:eastAsia="zh-TW"/>
              </w:rPr>
              <w:t>）年均濃度分別為</w:t>
            </w:r>
            <w:r w:rsidRPr="00DD6B89">
              <w:rPr>
                <w:rFonts w:cs="華康細圓體" w:hint="eastAsia"/>
                <w:kern w:val="2"/>
                <w:szCs w:val="24"/>
                <w:lang w:eastAsia="zh-TW"/>
              </w:rPr>
              <w:t>27.0</w:t>
            </w:r>
            <w:r w:rsidRPr="00DD6B89">
              <w:rPr>
                <w:rFonts w:cs="華康細圓體" w:hint="eastAsia"/>
                <w:kern w:val="2"/>
                <w:szCs w:val="24"/>
                <w:lang w:eastAsia="zh-TW"/>
              </w:rPr>
              <w:t>微克</w:t>
            </w:r>
            <w:r w:rsidRPr="00DD6B89">
              <w:rPr>
                <w:rFonts w:cs="華康細圓體" w:hint="eastAsia"/>
                <w:kern w:val="2"/>
                <w:szCs w:val="24"/>
                <w:lang w:eastAsia="zh-TW"/>
              </w:rPr>
              <w:t>/</w:t>
            </w:r>
            <w:r w:rsidRPr="00DD6B89">
              <w:rPr>
                <w:rFonts w:cs="華康細圓體" w:hint="eastAsia"/>
                <w:kern w:val="2"/>
                <w:szCs w:val="24"/>
                <w:lang w:eastAsia="zh-TW"/>
              </w:rPr>
              <w:t>立方米、</w:t>
            </w:r>
            <w:r w:rsidRPr="00DD6B89">
              <w:rPr>
                <w:rFonts w:cs="華康細圓體" w:hint="eastAsia"/>
                <w:kern w:val="2"/>
                <w:szCs w:val="24"/>
                <w:lang w:eastAsia="zh-TW"/>
              </w:rPr>
              <w:t>48</w:t>
            </w:r>
            <w:r w:rsidRPr="00DD6B89">
              <w:rPr>
                <w:rFonts w:cs="華康細圓體" w:hint="eastAsia"/>
                <w:kern w:val="2"/>
                <w:szCs w:val="24"/>
                <w:lang w:eastAsia="zh-TW"/>
              </w:rPr>
              <w:t>微克</w:t>
            </w:r>
            <w:r w:rsidRPr="00DD6B89">
              <w:rPr>
                <w:rFonts w:cs="華康細圓體" w:hint="eastAsia"/>
                <w:kern w:val="2"/>
                <w:szCs w:val="24"/>
                <w:lang w:eastAsia="zh-TW"/>
              </w:rPr>
              <w:t>/</w:t>
            </w:r>
            <w:r w:rsidRPr="00DD6B89">
              <w:rPr>
                <w:rFonts w:cs="華康細圓體" w:hint="eastAsia"/>
                <w:kern w:val="2"/>
                <w:szCs w:val="24"/>
                <w:lang w:eastAsia="zh-TW"/>
              </w:rPr>
              <w:t>立方米、</w:t>
            </w:r>
            <w:r w:rsidRPr="00DD6B89">
              <w:rPr>
                <w:rFonts w:cs="華康細圓體" w:hint="eastAsia"/>
                <w:kern w:val="2"/>
                <w:szCs w:val="24"/>
                <w:lang w:eastAsia="zh-TW"/>
              </w:rPr>
              <w:t>2</w:t>
            </w:r>
            <w:r w:rsidRPr="00DD6B89">
              <w:rPr>
                <w:rFonts w:cs="華康細圓體" w:hint="eastAsia"/>
                <w:kern w:val="2"/>
                <w:szCs w:val="24"/>
              </w:rPr>
              <w:t>2</w:t>
            </w:r>
            <w:r w:rsidRPr="00DD6B89">
              <w:rPr>
                <w:rFonts w:cs="華康細圓體" w:hint="eastAsia"/>
                <w:kern w:val="2"/>
                <w:szCs w:val="24"/>
                <w:lang w:eastAsia="zh-TW"/>
              </w:rPr>
              <w:t>微克</w:t>
            </w:r>
            <w:r w:rsidRPr="00DD6B89">
              <w:rPr>
                <w:rFonts w:cs="華康細圓體" w:hint="eastAsia"/>
                <w:kern w:val="2"/>
                <w:szCs w:val="24"/>
                <w:lang w:eastAsia="zh-TW"/>
              </w:rPr>
              <w:t>/</w:t>
            </w:r>
            <w:r w:rsidRPr="00DD6B89">
              <w:rPr>
                <w:rFonts w:cs="華康細圓體" w:hint="eastAsia"/>
                <w:kern w:val="2"/>
                <w:szCs w:val="24"/>
                <w:lang w:eastAsia="zh-TW"/>
              </w:rPr>
              <w:t>立方米，分別比上年</w:t>
            </w:r>
            <w:r w:rsidRPr="00DD6B89">
              <w:rPr>
                <w:rFonts w:cs="華康細圓體" w:hint="eastAsia"/>
                <w:kern w:val="2"/>
                <w:szCs w:val="24"/>
              </w:rPr>
              <w:t>減少</w:t>
            </w:r>
            <w:r w:rsidRPr="00DD6B89">
              <w:rPr>
                <w:rFonts w:cs="華康細圓體" w:hint="eastAsia"/>
                <w:kern w:val="2"/>
                <w:szCs w:val="24"/>
                <w:lang w:eastAsia="zh-TW"/>
              </w:rPr>
              <w:t>11.5%</w:t>
            </w:r>
            <w:r w:rsidRPr="00DD6B89">
              <w:rPr>
                <w:rFonts w:cs="華康細圓體" w:hint="eastAsia"/>
                <w:kern w:val="2"/>
                <w:szCs w:val="24"/>
                <w:lang w:eastAsia="zh-TW"/>
              </w:rPr>
              <w:t>、</w:t>
            </w:r>
            <w:r w:rsidRPr="00DD6B89">
              <w:rPr>
                <w:rFonts w:cs="華康細圓體" w:hint="eastAsia"/>
                <w:kern w:val="2"/>
                <w:szCs w:val="24"/>
                <w:lang w:eastAsia="zh-TW"/>
              </w:rPr>
              <w:t>11.1%</w:t>
            </w:r>
            <w:r w:rsidRPr="00DD6B89">
              <w:rPr>
                <w:rFonts w:cs="華康細圓體" w:hint="eastAsia"/>
                <w:kern w:val="2"/>
                <w:szCs w:val="24"/>
                <w:lang w:eastAsia="zh-TW"/>
              </w:rPr>
              <w:t>和</w:t>
            </w:r>
            <w:r w:rsidRPr="00DD6B89">
              <w:rPr>
                <w:rFonts w:cs="華康細圓體" w:hint="eastAsia"/>
                <w:kern w:val="2"/>
                <w:szCs w:val="24"/>
                <w:lang w:eastAsia="zh-TW"/>
              </w:rPr>
              <w:t>8.3%</w:t>
            </w:r>
            <w:r w:rsidRPr="00DD6B89">
              <w:rPr>
                <w:rFonts w:cs="華康細圓體" w:hint="eastAsia"/>
                <w:kern w:val="2"/>
                <w:szCs w:val="24"/>
                <w:lang w:eastAsia="zh-TW"/>
              </w:rPr>
              <w:t>，二氧化硫（</w:t>
            </w:r>
            <w:r w:rsidRPr="00DD6B89">
              <w:rPr>
                <w:rFonts w:cs="華康細圓體" w:hint="eastAsia"/>
                <w:kern w:val="2"/>
                <w:szCs w:val="24"/>
                <w:lang w:eastAsia="zh-TW"/>
              </w:rPr>
              <w:t>SO2</w:t>
            </w:r>
            <w:r w:rsidRPr="00DD6B89">
              <w:rPr>
                <w:rFonts w:cs="華康細圓體" w:hint="eastAsia"/>
                <w:kern w:val="2"/>
                <w:szCs w:val="24"/>
                <w:lang w:eastAsia="zh-TW"/>
              </w:rPr>
              <w:t>）年均濃度為</w:t>
            </w:r>
            <w:r w:rsidRPr="00DD6B89">
              <w:rPr>
                <w:rFonts w:cs="華康細圓體" w:hint="eastAsia"/>
                <w:kern w:val="2"/>
                <w:szCs w:val="24"/>
                <w:lang w:eastAsia="zh-TW"/>
              </w:rPr>
              <w:t>4</w:t>
            </w:r>
            <w:r w:rsidRPr="00DD6B89">
              <w:rPr>
                <w:rFonts w:cs="華康細圓體" w:hint="eastAsia"/>
                <w:kern w:val="2"/>
                <w:szCs w:val="24"/>
                <w:lang w:eastAsia="zh-TW"/>
              </w:rPr>
              <w:t>微克</w:t>
            </w:r>
            <w:r w:rsidRPr="00DD6B89">
              <w:rPr>
                <w:rFonts w:cs="華康細圓體" w:hint="eastAsia"/>
                <w:kern w:val="2"/>
                <w:szCs w:val="24"/>
                <w:lang w:eastAsia="zh-TW"/>
              </w:rPr>
              <w:t>/</w:t>
            </w:r>
            <w:r w:rsidRPr="00DD6B89">
              <w:rPr>
                <w:rFonts w:cs="華康細圓體" w:hint="eastAsia"/>
                <w:kern w:val="2"/>
                <w:szCs w:val="24"/>
                <w:lang w:eastAsia="zh-TW"/>
              </w:rPr>
              <w:t>立方米。全年新增造林綠化</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371</w:t>
            </w:r>
            <w:r w:rsidRPr="00DD6B89">
              <w:rPr>
                <w:rFonts w:cs="華康細圓體" w:hint="eastAsia"/>
                <w:kern w:val="2"/>
                <w:szCs w:val="24"/>
                <w:lang w:eastAsia="zh-TW"/>
              </w:rPr>
              <w:t>公頃，森林</w:t>
            </w:r>
            <w:r w:rsidRPr="00DD6B89">
              <w:rPr>
                <w:rFonts w:cs="華康細圓體" w:hint="eastAsia"/>
                <w:kern w:val="2"/>
                <w:szCs w:val="24"/>
              </w:rPr>
              <w:t>涵蓋</w:t>
            </w:r>
            <w:r w:rsidRPr="00DD6B89">
              <w:rPr>
                <w:rFonts w:cs="華康細圓體" w:hint="eastAsia"/>
                <w:kern w:val="2"/>
                <w:szCs w:val="24"/>
                <w:lang w:eastAsia="zh-TW"/>
              </w:rPr>
              <w:t>率為</w:t>
            </w:r>
            <w:r w:rsidRPr="00DD6B89">
              <w:rPr>
                <w:rFonts w:cs="華康細圓體" w:hint="eastAsia"/>
                <w:kern w:val="2"/>
                <w:szCs w:val="24"/>
                <w:lang w:eastAsia="zh-TW"/>
              </w:rPr>
              <w:t>45.04%</w:t>
            </w:r>
            <w:r w:rsidRPr="00DD6B89">
              <w:rPr>
                <w:rFonts w:cs="華康細圓體" w:hint="eastAsia"/>
                <w:kern w:val="2"/>
                <w:szCs w:val="24"/>
                <w:lang w:eastAsia="zh-TW"/>
              </w:rPr>
              <w:t>，城市綠化</w:t>
            </w:r>
            <w:r w:rsidRPr="00DD6B89">
              <w:rPr>
                <w:rFonts w:cs="華康細圓體" w:hint="eastAsia"/>
                <w:kern w:val="2"/>
                <w:szCs w:val="24"/>
              </w:rPr>
              <w:t>涵蓋</w:t>
            </w:r>
            <w:r w:rsidRPr="00DD6B89">
              <w:rPr>
                <w:rFonts w:cs="華康細圓體" w:hint="eastAsia"/>
                <w:kern w:val="2"/>
                <w:szCs w:val="24"/>
                <w:lang w:eastAsia="zh-TW"/>
              </w:rPr>
              <w:t>率為</w:t>
            </w:r>
            <w:r w:rsidRPr="00DD6B89">
              <w:rPr>
                <w:rFonts w:cs="華康細圓體" w:hint="eastAsia"/>
                <w:kern w:val="2"/>
                <w:szCs w:val="24"/>
                <w:lang w:eastAsia="zh-TW"/>
              </w:rPr>
              <w:t>49.97%</w:t>
            </w:r>
            <w:r w:rsidRPr="00DD6B89">
              <w:rPr>
                <w:rFonts w:cs="華康細圓體" w:hint="eastAsia"/>
                <w:kern w:val="2"/>
                <w:szCs w:val="24"/>
                <w:lang w:eastAsia="zh-TW"/>
              </w:rPr>
              <w:t>，人均公園綠地面積</w:t>
            </w:r>
            <w:r w:rsidRPr="00DD6B89">
              <w:rPr>
                <w:rFonts w:cs="華康細圓體" w:hint="eastAsia"/>
                <w:kern w:val="2"/>
                <w:szCs w:val="24"/>
                <w:lang w:eastAsia="zh-TW"/>
              </w:rPr>
              <w:t>17.30</w:t>
            </w:r>
            <w:r w:rsidRPr="00DD6B89">
              <w:rPr>
                <w:rFonts w:cs="華康細圓體" w:hint="eastAsia"/>
                <w:kern w:val="2"/>
                <w:szCs w:val="24"/>
              </w:rPr>
              <w:t>平方公尺</w:t>
            </w:r>
            <w:r w:rsidRPr="00DD6B89">
              <w:rPr>
                <w:rFonts w:cs="華康細圓體" w:hint="eastAsia"/>
                <w:kern w:val="2"/>
                <w:szCs w:val="24"/>
                <w:lang w:eastAsia="zh-TW"/>
              </w:rPr>
              <w:t>。</w:t>
            </w:r>
          </w:p>
        </w:tc>
      </w:tr>
      <w:tr w:rsidR="00E24C1A" w:rsidRPr="00DD6B89" w14:paraId="1E5698F8" w14:textId="77777777">
        <w:trPr>
          <w:trHeight w:val="680"/>
        </w:trPr>
        <w:tc>
          <w:tcPr>
            <w:tcW w:w="2126" w:type="dxa"/>
            <w:shd w:val="clear" w:color="auto" w:fill="auto"/>
            <w:tcMar>
              <w:top w:w="80" w:type="dxa"/>
              <w:left w:w="80" w:type="dxa"/>
              <w:bottom w:w="80" w:type="dxa"/>
              <w:right w:w="80" w:type="dxa"/>
            </w:tcMar>
            <w:vAlign w:val="center"/>
          </w:tcPr>
          <w:p w14:paraId="062604AA"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商業環境</w:t>
            </w:r>
          </w:p>
        </w:tc>
        <w:tc>
          <w:tcPr>
            <w:tcW w:w="6340" w:type="dxa"/>
            <w:shd w:val="clear" w:color="auto" w:fill="auto"/>
            <w:tcMar>
              <w:top w:w="80" w:type="dxa"/>
              <w:left w:w="80" w:type="dxa"/>
              <w:bottom w:w="80" w:type="dxa"/>
              <w:right w:w="80" w:type="dxa"/>
            </w:tcMar>
            <w:vAlign w:val="center"/>
          </w:tcPr>
          <w:p w14:paraId="7B8D92F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北京市是中國大陸開放度最高、營商環境最好、創新活力最強的城市，其國際化營商及生活環境便利化、穩健的政治環境、良好的社會信用以及有效的市場監管成為吸引外資的重要因素。</w:t>
            </w:r>
          </w:p>
          <w:p w14:paraId="014D250B"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北京市在中國大陸率先實現涵蓋外國（地區）護照、臺灣居民來往大陸通行證等全部六大類別涉外證件持有人無需</w:t>
            </w:r>
            <w:r w:rsidRPr="00DD6B89">
              <w:rPr>
                <w:rFonts w:cs="華康細圓體" w:hint="eastAsia"/>
                <w:kern w:val="2"/>
                <w:szCs w:val="24"/>
              </w:rPr>
              <w:lastRenderedPageBreak/>
              <w:t>公證認證，通過「刷臉」就可完成身份核驗。北京市</w:t>
            </w:r>
            <w:r w:rsidRPr="00DD6B89">
              <w:rPr>
                <w:rFonts w:cs="華康細圓體" w:hint="eastAsia"/>
                <w:kern w:val="2"/>
                <w:szCs w:val="24"/>
                <w:lang w:eastAsia="zh-TW"/>
              </w:rPr>
              <w:t>率先實現外資企業全部開辦事項</w:t>
            </w:r>
            <w:r w:rsidRPr="00DD6B89">
              <w:rPr>
                <w:rFonts w:cs="華康細圓體" w:hint="eastAsia"/>
                <w:kern w:val="2"/>
                <w:szCs w:val="24"/>
              </w:rPr>
              <w:t>「</w:t>
            </w:r>
            <w:r w:rsidRPr="00DD6B89">
              <w:rPr>
                <w:rFonts w:cs="華康細圓體" w:hint="eastAsia"/>
                <w:kern w:val="2"/>
                <w:szCs w:val="24"/>
                <w:lang w:eastAsia="zh-TW"/>
              </w:rPr>
              <w:t>一網通辦</w:t>
            </w:r>
            <w:r w:rsidRPr="00DD6B89">
              <w:rPr>
                <w:rFonts w:cs="華康細圓體" w:hint="eastAsia"/>
                <w:kern w:val="2"/>
                <w:szCs w:val="24"/>
              </w:rPr>
              <w:t>」</w:t>
            </w:r>
            <w:r w:rsidRPr="00DD6B89">
              <w:rPr>
                <w:rFonts w:cs="華康細圓體" w:hint="eastAsia"/>
                <w:kern w:val="2"/>
                <w:szCs w:val="24"/>
                <w:lang w:eastAsia="zh-TW"/>
              </w:rPr>
              <w:t>，享受與內資企業同等的一站式服務，通過全程電子化辦理方式最快可</w:t>
            </w:r>
            <w:r w:rsidRPr="00DD6B89">
              <w:rPr>
                <w:rFonts w:cs="華康細圓體" w:hint="eastAsia"/>
                <w:kern w:val="2"/>
                <w:szCs w:val="24"/>
                <w:lang w:eastAsia="zh-TW"/>
              </w:rPr>
              <w:t>1</w:t>
            </w:r>
            <w:r w:rsidRPr="00DD6B89">
              <w:rPr>
                <w:rFonts w:cs="華康細圓體" w:hint="eastAsia"/>
                <w:kern w:val="2"/>
                <w:szCs w:val="24"/>
                <w:lang w:eastAsia="zh-TW"/>
              </w:rPr>
              <w:t>天辦結，登記便利化水準和效率大幅提升。外資企業開辦申請人可在</w:t>
            </w:r>
            <w:r w:rsidRPr="00DD6B89">
              <w:rPr>
                <w:rFonts w:cs="華康細圓體" w:hint="eastAsia"/>
                <w:kern w:val="2"/>
                <w:szCs w:val="24"/>
              </w:rPr>
              <w:t>「</w:t>
            </w:r>
            <w:r w:rsidRPr="00DD6B89">
              <w:rPr>
                <w:rFonts w:cs="華康細圓體" w:hint="eastAsia"/>
                <w:kern w:val="2"/>
                <w:szCs w:val="24"/>
                <w:lang w:eastAsia="zh-TW"/>
              </w:rPr>
              <w:t>e</w:t>
            </w:r>
            <w:proofErr w:type="gramStart"/>
            <w:r w:rsidRPr="00DD6B89">
              <w:rPr>
                <w:rFonts w:cs="華康細圓體" w:hint="eastAsia"/>
                <w:kern w:val="2"/>
                <w:szCs w:val="24"/>
                <w:lang w:eastAsia="zh-TW"/>
              </w:rPr>
              <w:t>窗通</w:t>
            </w:r>
            <w:proofErr w:type="gramEnd"/>
            <w:r w:rsidRPr="00DD6B89">
              <w:rPr>
                <w:rFonts w:cs="華康細圓體" w:hint="eastAsia"/>
                <w:kern w:val="2"/>
                <w:szCs w:val="24"/>
              </w:rPr>
              <w:t>」</w:t>
            </w:r>
            <w:r w:rsidRPr="00DD6B89">
              <w:rPr>
                <w:rFonts w:cs="華康細圓體" w:hint="eastAsia"/>
                <w:kern w:val="2"/>
                <w:szCs w:val="24"/>
                <w:lang w:eastAsia="zh-TW"/>
              </w:rPr>
              <w:t>平</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單獨或一次性辦理包括營業執照（含免費公章、員工登記</w:t>
            </w:r>
            <w:r w:rsidRPr="00DD6B89">
              <w:rPr>
                <w:rFonts w:cs="華康細圓體" w:hint="eastAsia"/>
                <w:kern w:val="2"/>
                <w:szCs w:val="24"/>
              </w:rPr>
              <w:t>、辦理外籍員工「五險</w:t>
            </w:r>
            <w:proofErr w:type="gramStart"/>
            <w:r w:rsidRPr="00DD6B89">
              <w:rPr>
                <w:rFonts w:cs="華康細圓體" w:hint="eastAsia"/>
                <w:kern w:val="2"/>
                <w:szCs w:val="24"/>
              </w:rPr>
              <w:t>一</w:t>
            </w:r>
            <w:proofErr w:type="gramEnd"/>
            <w:r w:rsidRPr="00DD6B89">
              <w:rPr>
                <w:rFonts w:cs="華康細圓體" w:hint="eastAsia"/>
                <w:kern w:val="2"/>
                <w:szCs w:val="24"/>
              </w:rPr>
              <w:t>金」</w:t>
            </w:r>
            <w:r w:rsidRPr="00DD6B89">
              <w:rPr>
                <w:rFonts w:cs="華康細圓體" w:hint="eastAsia"/>
                <w:kern w:val="2"/>
                <w:szCs w:val="24"/>
                <w:lang w:eastAsia="zh-TW"/>
              </w:rPr>
              <w:t>）、</w:t>
            </w:r>
            <w:proofErr w:type="gramStart"/>
            <w:r w:rsidRPr="00DD6B89">
              <w:rPr>
                <w:rFonts w:cs="華康細圓體" w:hint="eastAsia"/>
                <w:kern w:val="2"/>
                <w:szCs w:val="24"/>
                <w:lang w:eastAsia="zh-TW"/>
              </w:rPr>
              <w:t>涉稅事項</w:t>
            </w:r>
            <w:proofErr w:type="gramEnd"/>
            <w:r w:rsidRPr="00DD6B89">
              <w:rPr>
                <w:rFonts w:cs="華康細圓體" w:hint="eastAsia"/>
                <w:kern w:val="2"/>
                <w:szCs w:val="24"/>
                <w:lang w:eastAsia="zh-TW"/>
              </w:rPr>
              <w:t>（含領用發票）、銀行開戶（含本、外幣基本帳戶）、外商投資資訊報告等全部事項。升級本外幣一體化跨境資金池試點政策，惠及</w:t>
            </w:r>
            <w:r w:rsidRPr="00DD6B89">
              <w:rPr>
                <w:rFonts w:cs="華康細圓體" w:hint="eastAsia"/>
                <w:kern w:val="2"/>
                <w:szCs w:val="24"/>
                <w:lang w:eastAsia="zh-TW"/>
              </w:rPr>
              <w:t>105</w:t>
            </w:r>
            <w:r w:rsidRPr="00DD6B89">
              <w:rPr>
                <w:rFonts w:cs="華康細圓體" w:hint="eastAsia"/>
                <w:kern w:val="2"/>
                <w:szCs w:val="24"/>
                <w:lang w:eastAsia="zh-TW"/>
              </w:rPr>
              <w:t>家跨國公司。擴大外國投資者主體資格</w:t>
            </w:r>
            <w:proofErr w:type="gramStart"/>
            <w:r w:rsidRPr="00DD6B89">
              <w:rPr>
                <w:rFonts w:cs="華康細圓體" w:hint="eastAsia"/>
                <w:kern w:val="2"/>
                <w:szCs w:val="24"/>
                <w:lang w:eastAsia="zh-TW"/>
              </w:rPr>
              <w:t>互認至長</w:t>
            </w:r>
            <w:proofErr w:type="gramEnd"/>
            <w:r w:rsidRPr="00DD6B89">
              <w:rPr>
                <w:rFonts w:cs="華康細圓體" w:hint="eastAsia"/>
                <w:kern w:val="2"/>
                <w:szCs w:val="24"/>
                <w:lang w:eastAsia="zh-TW"/>
              </w:rPr>
              <w:t>三角、珠三角</w:t>
            </w:r>
            <w:r w:rsidRPr="00DD6B89">
              <w:rPr>
                <w:rFonts w:cs="華康細圓體" w:hint="eastAsia"/>
                <w:kern w:val="2"/>
                <w:szCs w:val="24"/>
              </w:rPr>
              <w:t>。</w:t>
            </w:r>
          </w:p>
          <w:p w14:paraId="0792D9C3"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目前北京市建成的</w:t>
            </w:r>
            <w:r w:rsidRPr="00DD6B89">
              <w:rPr>
                <w:rFonts w:cs="華康細圓體" w:hint="eastAsia"/>
                <w:kern w:val="2"/>
                <w:szCs w:val="24"/>
              </w:rPr>
              <w:t>120</w:t>
            </w:r>
            <w:r w:rsidRPr="00DD6B89">
              <w:rPr>
                <w:rFonts w:cs="華康細圓體" w:hint="eastAsia"/>
                <w:kern w:val="2"/>
                <w:szCs w:val="24"/>
              </w:rPr>
              <w:t>個「高效辦成一件事」，涵蓋企業從開辦到註銷的全生命週期，整體壓縮時限</w:t>
            </w:r>
            <w:r w:rsidRPr="00DD6B89">
              <w:rPr>
                <w:rFonts w:cs="華康細圓體" w:hint="eastAsia"/>
                <w:kern w:val="2"/>
                <w:szCs w:val="24"/>
              </w:rPr>
              <w:t>58%</w:t>
            </w:r>
            <w:r w:rsidRPr="00DD6B89">
              <w:rPr>
                <w:rFonts w:cs="華康細圓體" w:hint="eastAsia"/>
                <w:kern w:val="2"/>
                <w:szCs w:val="24"/>
              </w:rPr>
              <w:t>、精簡材料</w:t>
            </w:r>
            <w:r w:rsidRPr="00DD6B89">
              <w:rPr>
                <w:rFonts w:cs="華康細圓體" w:hint="eastAsia"/>
                <w:kern w:val="2"/>
                <w:szCs w:val="24"/>
              </w:rPr>
              <w:t>52%</w:t>
            </w:r>
            <w:r w:rsidRPr="00DD6B89">
              <w:rPr>
                <w:rFonts w:cs="華康細圓體" w:hint="eastAsia"/>
                <w:kern w:val="2"/>
                <w:szCs w:val="24"/>
              </w:rPr>
              <w:t>、減少跑動</w:t>
            </w:r>
            <w:r w:rsidRPr="00DD6B89">
              <w:rPr>
                <w:rFonts w:cs="華康細圓體" w:hint="eastAsia"/>
                <w:kern w:val="2"/>
                <w:szCs w:val="24"/>
              </w:rPr>
              <w:t>88%</w:t>
            </w:r>
            <w:r w:rsidRPr="00DD6B89">
              <w:rPr>
                <w:rFonts w:cs="華康細圓體" w:hint="eastAsia"/>
                <w:kern w:val="2"/>
                <w:szCs w:val="24"/>
              </w:rPr>
              <w:t>。個體工商戶轉型升級為企業、建設專案開工等高頻事項辦理時限大幅壓縮，中國大陸首個以地方性法規推進消防驗收與開業檢查併聯辦理，審批時限縮短</w:t>
            </w:r>
            <w:r w:rsidRPr="00DD6B89">
              <w:rPr>
                <w:rFonts w:cs="華康細圓體" w:hint="eastAsia"/>
                <w:kern w:val="2"/>
                <w:szCs w:val="24"/>
              </w:rPr>
              <w:t>60%</w:t>
            </w:r>
            <w:r w:rsidRPr="00DD6B89">
              <w:rPr>
                <w:rFonts w:cs="華康細圓體" w:hint="eastAsia"/>
                <w:kern w:val="2"/>
                <w:szCs w:val="24"/>
              </w:rPr>
              <w:t>。</w:t>
            </w:r>
            <w:r w:rsidRPr="00DD6B89">
              <w:rPr>
                <w:rFonts w:cs="華康細圓體" w:hint="eastAsia"/>
                <w:kern w:val="2"/>
                <w:szCs w:val="24"/>
              </w:rPr>
              <w:t>2026</w:t>
            </w:r>
            <w:r w:rsidRPr="00DD6B89">
              <w:rPr>
                <w:rFonts w:cs="華康細圓體" w:hint="eastAsia"/>
                <w:kern w:val="2"/>
                <w:szCs w:val="24"/>
              </w:rPr>
              <w:t>年，北京將推出城市更新、商圈經營活動、企業出海等</w:t>
            </w:r>
            <w:r w:rsidRPr="00DD6B89">
              <w:rPr>
                <w:rFonts w:cs="華康細圓體" w:hint="eastAsia"/>
                <w:kern w:val="2"/>
                <w:szCs w:val="24"/>
              </w:rPr>
              <w:t>30</w:t>
            </w:r>
            <w:r w:rsidRPr="00DD6B89">
              <w:rPr>
                <w:rFonts w:cs="華康細圓體" w:hint="eastAsia"/>
                <w:kern w:val="2"/>
                <w:szCs w:val="24"/>
              </w:rPr>
              <w:t>個以上「高效辦成一件事」。北京市將探索京津冀行政許可結果互認，深化北京與雄安政務服務同城化。</w:t>
            </w:r>
          </w:p>
          <w:p w14:paraId="27B8BB40"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2026</w:t>
            </w:r>
            <w:r w:rsidRPr="00DD6B89">
              <w:rPr>
                <w:rFonts w:cs="華康細圓體" w:hint="eastAsia"/>
                <w:kern w:val="2"/>
                <w:szCs w:val="24"/>
              </w:rPr>
              <w:t>年北京市搭建全市統一政策導航圖，推動更多政策「直達快享」。「京策」平臺提供政策服務「掌上辦」，構建涵蓋行業全、領域全、政策全、事項全、數據全、功能全的政策服務體系。推進電子證照「應用盡用」、材料提交「應免盡免」；上線「京通」</w:t>
            </w:r>
            <w:r w:rsidRPr="00DD6B89">
              <w:rPr>
                <w:rFonts w:cs="華康細圓體" w:hint="eastAsia"/>
                <w:kern w:val="2"/>
                <w:szCs w:val="24"/>
              </w:rPr>
              <w:t>App</w:t>
            </w:r>
            <w:r w:rsidRPr="00DD6B89">
              <w:rPr>
                <w:rFonts w:cs="華康細圓體" w:hint="eastAsia"/>
                <w:kern w:val="2"/>
                <w:szCs w:val="24"/>
              </w:rPr>
              <w:t>，優化企業開辦、</w:t>
            </w:r>
            <w:r w:rsidRPr="00DD6B89">
              <w:rPr>
                <w:rFonts w:cs="華康細圓體" w:hint="eastAsia"/>
                <w:kern w:val="2"/>
                <w:szCs w:val="24"/>
              </w:rPr>
              <w:lastRenderedPageBreak/>
              <w:t>社保、醫保、工程建設等系統功能，升級線上服務體驗。</w:t>
            </w:r>
          </w:p>
          <w:p w14:paraId="74F4481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2026</w:t>
            </w:r>
            <w:r w:rsidRPr="00DD6B89">
              <w:rPr>
                <w:rFonts w:cs="華康細圓體" w:hint="eastAsia"/>
                <w:kern w:val="2"/>
                <w:szCs w:val="24"/>
                <w:lang w:eastAsia="zh-TW"/>
              </w:rPr>
              <w:t>年北京市通過</w:t>
            </w:r>
            <w:proofErr w:type="gramStart"/>
            <w:r w:rsidRPr="00DD6B89">
              <w:rPr>
                <w:rFonts w:cs="華康細圓體" w:hint="eastAsia"/>
                <w:kern w:val="2"/>
                <w:szCs w:val="24"/>
                <w:lang w:eastAsia="zh-TW"/>
              </w:rPr>
              <w:t>擴大小微企業</w:t>
            </w:r>
            <w:proofErr w:type="gramEnd"/>
            <w:r w:rsidRPr="00DD6B89">
              <w:rPr>
                <w:rFonts w:cs="華康細圓體" w:hint="eastAsia"/>
                <w:kern w:val="2"/>
                <w:szCs w:val="24"/>
                <w:lang w:eastAsia="zh-TW"/>
              </w:rPr>
              <w:t>融資、加大輕資產企業信用貸款投放、引導更多創投</w:t>
            </w:r>
            <w:proofErr w:type="gramStart"/>
            <w:r w:rsidRPr="00DD6B89">
              <w:rPr>
                <w:rFonts w:cs="華康細圓體" w:hint="eastAsia"/>
                <w:kern w:val="2"/>
                <w:szCs w:val="24"/>
                <w:lang w:eastAsia="zh-TW"/>
              </w:rPr>
              <w:t>機構投早投</w:t>
            </w:r>
            <w:proofErr w:type="gramEnd"/>
            <w:r w:rsidRPr="00DD6B89">
              <w:rPr>
                <w:rFonts w:cs="華康細圓體" w:hint="eastAsia"/>
                <w:kern w:val="2"/>
                <w:szCs w:val="24"/>
                <w:lang w:eastAsia="zh-TW"/>
              </w:rPr>
              <w:t>小、完善上市融資機制等方式，為不同發展階段的企業</w:t>
            </w:r>
            <w:r w:rsidRPr="00DD6B89">
              <w:rPr>
                <w:rFonts w:cs="華康細圓體" w:hint="eastAsia"/>
                <w:kern w:val="2"/>
                <w:szCs w:val="24"/>
              </w:rPr>
              <w:t>精</w:t>
            </w:r>
            <w:proofErr w:type="gramStart"/>
            <w:r w:rsidRPr="00DD6B89">
              <w:rPr>
                <w:rFonts w:cs="華康細圓體" w:hint="eastAsia"/>
                <w:kern w:val="2"/>
                <w:szCs w:val="24"/>
              </w:rPr>
              <w:t>準</w:t>
            </w:r>
            <w:proofErr w:type="gramEnd"/>
            <w:r w:rsidRPr="00DD6B89">
              <w:rPr>
                <w:rFonts w:cs="華康細圓體" w:hint="eastAsia"/>
                <w:kern w:val="2"/>
                <w:szCs w:val="24"/>
                <w:lang w:eastAsia="zh-TW"/>
              </w:rPr>
              <w:t>服務。</w:t>
            </w:r>
            <w:r w:rsidRPr="00DD6B89">
              <w:rPr>
                <w:rFonts w:cs="華康細圓體" w:hint="eastAsia"/>
                <w:kern w:val="2"/>
                <w:szCs w:val="24"/>
              </w:rPr>
              <w:t>2025</w:t>
            </w:r>
            <w:r w:rsidRPr="00DD6B89">
              <w:rPr>
                <w:rFonts w:cs="華康細圓體" w:hint="eastAsia"/>
                <w:kern w:val="2"/>
                <w:szCs w:val="24"/>
                <w:lang w:eastAsia="zh-TW"/>
              </w:rPr>
              <w:t>年，北京市企業融資綜合信用服務平</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2.0</w:t>
            </w:r>
            <w:r w:rsidRPr="00DD6B89">
              <w:rPr>
                <w:rFonts w:cs="華康細圓體" w:hint="eastAsia"/>
                <w:kern w:val="2"/>
                <w:szCs w:val="24"/>
                <w:lang w:eastAsia="zh-TW"/>
              </w:rPr>
              <w:t>版升級上線，累計已支持</w:t>
            </w:r>
            <w:r w:rsidRPr="00DD6B89">
              <w:rPr>
                <w:rFonts w:cs="華康細圓體" w:hint="eastAsia"/>
                <w:kern w:val="2"/>
                <w:szCs w:val="24"/>
                <w:lang w:eastAsia="zh-TW"/>
              </w:rPr>
              <w:t>2</w:t>
            </w:r>
            <w:r w:rsidRPr="00DD6B89">
              <w:rPr>
                <w:rFonts w:cs="華康細圓體" w:hint="eastAsia"/>
                <w:kern w:val="2"/>
                <w:szCs w:val="24"/>
              </w:rPr>
              <w:t>,</w:t>
            </w:r>
            <w:r w:rsidRPr="00DD6B89">
              <w:rPr>
                <w:rFonts w:cs="華康細圓體" w:hint="eastAsia"/>
                <w:kern w:val="2"/>
                <w:szCs w:val="24"/>
                <w:lang w:eastAsia="zh-TW"/>
              </w:rPr>
              <w:t>000</w:t>
            </w:r>
            <w:r w:rsidRPr="00DD6B89">
              <w:rPr>
                <w:rFonts w:cs="華康細圓體" w:hint="eastAsia"/>
                <w:kern w:val="2"/>
                <w:szCs w:val="24"/>
                <w:lang w:eastAsia="zh-TW"/>
              </w:rPr>
              <w:t>餘家企業獲貸超</w:t>
            </w:r>
            <w:r w:rsidRPr="00DD6B89">
              <w:rPr>
                <w:rFonts w:cs="華康細圓體" w:hint="eastAsia"/>
                <w:kern w:val="2"/>
                <w:szCs w:val="24"/>
                <w:lang w:eastAsia="zh-TW"/>
              </w:rPr>
              <w:t>160</w:t>
            </w:r>
            <w:r w:rsidRPr="00DD6B89">
              <w:rPr>
                <w:rFonts w:cs="華康細圓體" w:hint="eastAsia"/>
                <w:kern w:val="2"/>
                <w:szCs w:val="24"/>
                <w:lang w:eastAsia="zh-TW"/>
              </w:rPr>
              <w:t>億元。</w:t>
            </w:r>
            <w:r w:rsidRPr="00DD6B89">
              <w:rPr>
                <w:rFonts w:cs="華康細圓體" w:hint="eastAsia"/>
                <w:kern w:val="2"/>
                <w:szCs w:val="24"/>
              </w:rPr>
              <w:t>2026</w:t>
            </w:r>
            <w:r w:rsidRPr="00DD6B89">
              <w:rPr>
                <w:rFonts w:cs="華康細圓體" w:hint="eastAsia"/>
                <w:kern w:val="2"/>
                <w:szCs w:val="24"/>
                <w:lang w:eastAsia="zh-TW"/>
              </w:rPr>
              <w:t>年，</w:t>
            </w:r>
            <w:r w:rsidRPr="00DD6B89">
              <w:rPr>
                <w:rFonts w:cs="華康細圓體" w:hint="eastAsia"/>
                <w:kern w:val="2"/>
                <w:szCs w:val="24"/>
              </w:rPr>
              <w:t>該</w:t>
            </w:r>
            <w:r w:rsidRPr="00DD6B89">
              <w:rPr>
                <w:rFonts w:cs="華康細圓體" w:hint="eastAsia"/>
                <w:kern w:val="2"/>
                <w:szCs w:val="24"/>
                <w:lang w:eastAsia="zh-TW"/>
              </w:rPr>
              <w:t>平</w:t>
            </w:r>
            <w:proofErr w:type="gramStart"/>
            <w:r w:rsidRPr="00DD6B89">
              <w:rPr>
                <w:rFonts w:cs="華康細圓體" w:hint="eastAsia"/>
                <w:kern w:val="2"/>
                <w:szCs w:val="24"/>
                <w:lang w:eastAsia="zh-TW"/>
              </w:rPr>
              <w:t>臺</w:t>
            </w:r>
            <w:proofErr w:type="gramEnd"/>
            <w:r w:rsidRPr="00DD6B89">
              <w:rPr>
                <w:rFonts w:cs="華康細圓體" w:hint="eastAsia"/>
                <w:kern w:val="2"/>
                <w:szCs w:val="24"/>
              </w:rPr>
              <w:t>導入</w:t>
            </w:r>
            <w:r w:rsidRPr="00DD6B89">
              <w:rPr>
                <w:rFonts w:cs="華康細圓體" w:hint="eastAsia"/>
                <w:kern w:val="2"/>
                <w:szCs w:val="24"/>
                <w:lang w:eastAsia="zh-TW"/>
              </w:rPr>
              <w:t>政務服務</w:t>
            </w:r>
            <w:r w:rsidRPr="00DD6B89">
              <w:rPr>
                <w:rFonts w:cs="華康細圓體" w:hint="eastAsia"/>
                <w:kern w:val="2"/>
                <w:szCs w:val="24"/>
                <w:lang w:eastAsia="zh-TW"/>
              </w:rPr>
              <w:t>App</w:t>
            </w:r>
            <w:r w:rsidRPr="00DD6B89">
              <w:rPr>
                <w:rFonts w:cs="華康細圓體" w:hint="eastAsia"/>
                <w:kern w:val="2"/>
                <w:szCs w:val="24"/>
              </w:rPr>
              <w:t>，</w:t>
            </w:r>
            <w:r w:rsidRPr="00DD6B89">
              <w:rPr>
                <w:rFonts w:cs="華康細圓體" w:hint="eastAsia"/>
                <w:kern w:val="2"/>
                <w:szCs w:val="24"/>
                <w:lang w:eastAsia="zh-TW"/>
              </w:rPr>
              <w:t>將成為企業獲取金融</w:t>
            </w:r>
            <w:proofErr w:type="gramStart"/>
            <w:r w:rsidRPr="00DD6B89">
              <w:rPr>
                <w:rFonts w:cs="華康細圓體" w:hint="eastAsia"/>
                <w:kern w:val="2"/>
                <w:szCs w:val="24"/>
                <w:lang w:eastAsia="zh-TW"/>
              </w:rPr>
              <w:t>類惠企</w:t>
            </w:r>
            <w:proofErr w:type="gramEnd"/>
            <w:r w:rsidRPr="00DD6B89">
              <w:rPr>
                <w:rFonts w:cs="華康細圓體" w:hint="eastAsia"/>
                <w:kern w:val="2"/>
                <w:szCs w:val="24"/>
                <w:lang w:eastAsia="zh-TW"/>
              </w:rPr>
              <w:t>政策的關鍵管道，實現融資服務與政策服務的</w:t>
            </w:r>
            <w:proofErr w:type="gramStart"/>
            <w:r w:rsidRPr="00DD6B89">
              <w:rPr>
                <w:rFonts w:cs="華康細圓體" w:hint="eastAsia"/>
                <w:kern w:val="2"/>
                <w:szCs w:val="24"/>
                <w:lang w:eastAsia="zh-TW"/>
              </w:rPr>
              <w:t>一</w:t>
            </w:r>
            <w:proofErr w:type="gramEnd"/>
            <w:r w:rsidRPr="00DD6B89">
              <w:rPr>
                <w:rFonts w:cs="華康細圓體" w:hint="eastAsia"/>
                <w:kern w:val="2"/>
                <w:szCs w:val="24"/>
                <w:lang w:eastAsia="zh-TW"/>
              </w:rPr>
              <w:t>平</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集成、一站式辦理。</w:t>
            </w:r>
          </w:p>
          <w:p w14:paraId="5A7DDD7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2026</w:t>
            </w:r>
            <w:r w:rsidRPr="00DD6B89">
              <w:rPr>
                <w:rFonts w:cs="華康細圓體" w:hint="eastAsia"/>
                <w:kern w:val="2"/>
                <w:szCs w:val="24"/>
                <w:lang w:eastAsia="zh-TW"/>
              </w:rPr>
              <w:t>年北京市提供</w:t>
            </w:r>
            <w:r w:rsidRPr="00DD6B89">
              <w:rPr>
                <w:rFonts w:cs="華康細圓體" w:hint="eastAsia"/>
                <w:kern w:val="2"/>
                <w:szCs w:val="24"/>
                <w:lang w:eastAsia="zh-TW"/>
              </w:rPr>
              <w:t>100</w:t>
            </w:r>
            <w:r w:rsidRPr="00DD6B89">
              <w:rPr>
                <w:rFonts w:cs="華康細圓體" w:hint="eastAsia"/>
                <w:kern w:val="2"/>
                <w:szCs w:val="24"/>
                <w:lang w:eastAsia="zh-TW"/>
              </w:rPr>
              <w:t>萬</w:t>
            </w:r>
            <w:r w:rsidRPr="00DD6B89">
              <w:rPr>
                <w:rFonts w:cs="華康細圓體" w:hint="eastAsia"/>
                <w:kern w:val="2"/>
                <w:szCs w:val="24"/>
              </w:rPr>
              <w:t>平方公尺</w:t>
            </w:r>
            <w:r w:rsidRPr="00DD6B89">
              <w:rPr>
                <w:rFonts w:cs="華康細圓體" w:hint="eastAsia"/>
                <w:kern w:val="2"/>
                <w:szCs w:val="24"/>
                <w:lang w:eastAsia="zh-TW"/>
              </w:rPr>
              <w:t>創業空間、</w:t>
            </w:r>
            <w:r w:rsidRPr="00DD6B89">
              <w:rPr>
                <w:rFonts w:cs="華康細圓體" w:hint="eastAsia"/>
                <w:kern w:val="2"/>
                <w:szCs w:val="24"/>
                <w:lang w:eastAsia="zh-TW"/>
              </w:rPr>
              <w:t>1</w:t>
            </w:r>
            <w:r w:rsidRPr="00DD6B89">
              <w:rPr>
                <w:rFonts w:cs="華康細圓體" w:hint="eastAsia"/>
                <w:kern w:val="2"/>
                <w:szCs w:val="24"/>
                <w:lang w:eastAsia="zh-TW"/>
              </w:rPr>
              <w:t>萬套青年人才公寓，建立高校院所</w:t>
            </w:r>
            <w:r w:rsidRPr="00DD6B89">
              <w:rPr>
                <w:rFonts w:cs="華康細圓體" w:hint="eastAsia"/>
                <w:kern w:val="2"/>
                <w:szCs w:val="24"/>
              </w:rPr>
              <w:t>「</w:t>
            </w:r>
            <w:r w:rsidRPr="00DD6B89">
              <w:rPr>
                <w:rFonts w:cs="華康細圓體" w:hint="eastAsia"/>
                <w:kern w:val="2"/>
                <w:szCs w:val="24"/>
                <w:lang w:eastAsia="zh-TW"/>
              </w:rPr>
              <w:t>一對</w:t>
            </w:r>
            <w:proofErr w:type="gramStart"/>
            <w:r w:rsidRPr="00DD6B89">
              <w:rPr>
                <w:rFonts w:cs="華康細圓體" w:hint="eastAsia"/>
                <w:kern w:val="2"/>
                <w:szCs w:val="24"/>
                <w:lang w:eastAsia="zh-TW"/>
              </w:rPr>
              <w:t>一</w:t>
            </w:r>
            <w:proofErr w:type="gramEnd"/>
            <w:r w:rsidRPr="00DD6B89">
              <w:rPr>
                <w:rFonts w:cs="華康細圓體" w:hint="eastAsia"/>
                <w:kern w:val="2"/>
                <w:szCs w:val="24"/>
              </w:rPr>
              <w:t>」</w:t>
            </w:r>
            <w:r w:rsidRPr="00DD6B89">
              <w:rPr>
                <w:rFonts w:cs="華康細圓體" w:hint="eastAsia"/>
                <w:kern w:val="2"/>
                <w:szCs w:val="24"/>
                <w:lang w:eastAsia="zh-TW"/>
              </w:rPr>
              <w:t>服務機制，為科</w:t>
            </w:r>
            <w:proofErr w:type="gramStart"/>
            <w:r w:rsidRPr="00DD6B89">
              <w:rPr>
                <w:rFonts w:cs="華康細圓體" w:hint="eastAsia"/>
                <w:kern w:val="2"/>
                <w:szCs w:val="24"/>
                <w:lang w:eastAsia="zh-TW"/>
              </w:rPr>
              <w:t>研</w:t>
            </w:r>
            <w:proofErr w:type="gramEnd"/>
            <w:r w:rsidRPr="00DD6B89">
              <w:rPr>
                <w:rFonts w:cs="華康細圓體" w:hint="eastAsia"/>
                <w:kern w:val="2"/>
                <w:szCs w:val="24"/>
                <w:lang w:eastAsia="zh-TW"/>
              </w:rPr>
              <w:t>團隊提供全流程貼身服務，打通</w:t>
            </w:r>
            <w:proofErr w:type="gramStart"/>
            <w:r w:rsidRPr="00DD6B89">
              <w:rPr>
                <w:rFonts w:cs="華康細圓體" w:hint="eastAsia"/>
                <w:kern w:val="2"/>
                <w:szCs w:val="24"/>
                <w:lang w:eastAsia="zh-TW"/>
              </w:rPr>
              <w:t>政產學研</w:t>
            </w:r>
            <w:proofErr w:type="gramEnd"/>
            <w:r w:rsidRPr="00DD6B89">
              <w:rPr>
                <w:rFonts w:cs="華康細圓體" w:hint="eastAsia"/>
                <w:kern w:val="2"/>
                <w:szCs w:val="24"/>
                <w:lang w:eastAsia="zh-TW"/>
              </w:rPr>
              <w:t>用融合的</w:t>
            </w:r>
            <w:r w:rsidRPr="00DD6B89">
              <w:rPr>
                <w:rFonts w:cs="華康細圓體" w:hint="eastAsia"/>
                <w:kern w:val="2"/>
                <w:szCs w:val="24"/>
              </w:rPr>
              <w:t>「</w:t>
            </w:r>
            <w:r w:rsidRPr="00DD6B89">
              <w:rPr>
                <w:rFonts w:cs="華康細圓體" w:hint="eastAsia"/>
                <w:kern w:val="2"/>
                <w:szCs w:val="24"/>
                <w:lang w:eastAsia="zh-TW"/>
              </w:rPr>
              <w:t>最後一公里</w:t>
            </w:r>
            <w:r w:rsidRPr="00DD6B89">
              <w:rPr>
                <w:rFonts w:cs="華康細圓體" w:hint="eastAsia"/>
                <w:kern w:val="2"/>
                <w:szCs w:val="24"/>
              </w:rPr>
              <w:t>」</w:t>
            </w:r>
            <w:r w:rsidRPr="00DD6B89">
              <w:rPr>
                <w:rFonts w:cs="華康細圓體" w:hint="eastAsia"/>
                <w:kern w:val="2"/>
                <w:szCs w:val="24"/>
                <w:lang w:eastAsia="zh-TW"/>
              </w:rPr>
              <w:t>；壯大技術經理人隊伍，提升</w:t>
            </w:r>
            <w:r w:rsidRPr="00DD6B89">
              <w:rPr>
                <w:rFonts w:cs="華康細圓體" w:hint="eastAsia"/>
                <w:kern w:val="2"/>
                <w:szCs w:val="24"/>
              </w:rPr>
              <w:t>科技育成</w:t>
            </w:r>
            <w:r w:rsidRPr="00DD6B89">
              <w:rPr>
                <w:rFonts w:cs="華康細圓體" w:hint="eastAsia"/>
                <w:kern w:val="2"/>
                <w:szCs w:val="24"/>
                <w:lang w:eastAsia="zh-TW"/>
              </w:rPr>
              <w:t>效能</w:t>
            </w:r>
            <w:r w:rsidRPr="00DD6B89">
              <w:rPr>
                <w:rFonts w:cs="華康細圓體" w:hint="eastAsia"/>
                <w:kern w:val="2"/>
                <w:szCs w:val="24"/>
              </w:rPr>
              <w:t>。</w:t>
            </w:r>
          </w:p>
          <w:p w14:paraId="29A66804"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北京市將降低產業用地成本，允許工業專案按約分期繳納出讓金，增加產業空間供給，推出「產業地圖</w:t>
            </w:r>
            <w:r w:rsidRPr="00DD6B89">
              <w:rPr>
                <w:rFonts w:cs="華康細圓體" w:hint="eastAsia"/>
                <w:kern w:val="2"/>
                <w:szCs w:val="24"/>
              </w:rPr>
              <w:t>3.0</w:t>
            </w:r>
            <w:r w:rsidRPr="00DD6B89">
              <w:rPr>
                <w:rFonts w:cs="華康細圓體" w:hint="eastAsia"/>
                <w:kern w:val="2"/>
                <w:szCs w:val="24"/>
              </w:rPr>
              <w:t>」，優化存量建築轉換利用，盤活土地資源，為企業發展提供更大空間。</w:t>
            </w:r>
          </w:p>
          <w:p w14:paraId="6FF11AFF"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開展公共數據授權運營使用，在科研、醫療、教育等領域打造一批行業高質量數據集，擴大跨境數據流動試點至全市，支持企業更好共用全球發展機遇。</w:t>
            </w:r>
          </w:p>
          <w:p w14:paraId="0FA595A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北京市將優化更多消費場景審批，降低物流成本，通過搭建平臺、鏈接資源，打造「一區一產業」示範；為企業走出去提供政策解讀到市場對接的全鏈條支持，優化「一帶一路」直通車平臺，完善「京內</w:t>
            </w:r>
            <w:r w:rsidRPr="00DD6B89">
              <w:rPr>
                <w:rFonts w:cs="華康細圓體" w:hint="eastAsia"/>
                <w:kern w:val="2"/>
                <w:szCs w:val="24"/>
              </w:rPr>
              <w:t>+</w:t>
            </w:r>
            <w:r w:rsidRPr="00DD6B89">
              <w:rPr>
                <w:rFonts w:cs="華康細圓體" w:hint="eastAsia"/>
                <w:kern w:val="2"/>
                <w:szCs w:val="24"/>
              </w:rPr>
              <w:t>海外」服務網絡，鼓勵</w:t>
            </w:r>
            <w:r w:rsidRPr="00DD6B89">
              <w:rPr>
                <w:rFonts w:cs="華康細圓體" w:hint="eastAsia"/>
                <w:kern w:val="2"/>
                <w:szCs w:val="24"/>
              </w:rPr>
              <w:lastRenderedPageBreak/>
              <w:t>中小企業抱團出海、京津冀企業協同出海。</w:t>
            </w:r>
          </w:p>
          <w:p w14:paraId="5E6B32F5"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年，北京市涉企行政檢查，月均臨時檢查量減少</w:t>
            </w:r>
            <w:r w:rsidRPr="00DD6B89">
              <w:rPr>
                <w:rFonts w:cs="華康細圓體" w:hint="eastAsia"/>
                <w:kern w:val="2"/>
                <w:szCs w:val="24"/>
              </w:rPr>
              <w:t>97.4%</w:t>
            </w:r>
            <w:r w:rsidRPr="00DD6B89">
              <w:rPr>
                <w:rFonts w:cs="華康細圓體" w:hint="eastAsia"/>
                <w:kern w:val="2"/>
                <w:szCs w:val="24"/>
              </w:rPr>
              <w:t>，全市非現場檢查量占比提升至</w:t>
            </w:r>
            <w:r w:rsidRPr="00DD6B89">
              <w:rPr>
                <w:rFonts w:cs="華康細圓體" w:hint="eastAsia"/>
                <w:kern w:val="2"/>
                <w:szCs w:val="24"/>
              </w:rPr>
              <w:t>70.6%</w:t>
            </w:r>
            <w:r w:rsidRPr="00DD6B89">
              <w:rPr>
                <w:rFonts w:cs="華康細圓體" w:hint="eastAsia"/>
                <w:kern w:val="2"/>
                <w:szCs w:val="24"/>
              </w:rPr>
              <w:t>，目前已有</w:t>
            </w:r>
            <w:r w:rsidRPr="00DD6B89">
              <w:rPr>
                <w:rFonts w:cs="華康細圓體" w:hint="eastAsia"/>
                <w:kern w:val="2"/>
                <w:szCs w:val="24"/>
              </w:rPr>
              <w:t>55</w:t>
            </w:r>
            <w:r w:rsidRPr="00DD6B89">
              <w:rPr>
                <w:rFonts w:cs="華康細圓體" w:hint="eastAsia"/>
                <w:kern w:val="2"/>
                <w:szCs w:val="24"/>
              </w:rPr>
              <w:t>萬戶企業納入「無事不擾」企業清單。健全柔性執法體系，適用「輕微免罰」「首違不罰」，全市免罰慎罰事項已達</w:t>
            </w:r>
            <w:r w:rsidRPr="00DD6B89">
              <w:rPr>
                <w:rFonts w:cs="華康細圓體" w:hint="eastAsia"/>
                <w:kern w:val="2"/>
                <w:szCs w:val="24"/>
              </w:rPr>
              <w:t>1,000</w:t>
            </w:r>
            <w:r w:rsidRPr="00DD6B89">
              <w:rPr>
                <w:rFonts w:cs="華康細圓體" w:hint="eastAsia"/>
                <w:kern w:val="2"/>
                <w:szCs w:val="24"/>
              </w:rPr>
              <w:t>餘項。國際商事仲裁中心（北京）實體平臺正式啟用，北京已成為全球四大最受歡迎仲裁地之一。</w:t>
            </w:r>
          </w:p>
          <w:p w14:paraId="518ED48B"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北京市將用好</w:t>
            </w:r>
            <w:r w:rsidRPr="00DD6B89">
              <w:rPr>
                <w:rFonts w:cs="華康細圓體" w:hint="eastAsia"/>
                <w:kern w:val="2"/>
                <w:szCs w:val="24"/>
              </w:rPr>
              <w:t>12345</w:t>
            </w:r>
            <w:r w:rsidRPr="00DD6B89">
              <w:rPr>
                <w:rFonts w:cs="華康細圓體" w:hint="eastAsia"/>
                <w:kern w:val="2"/>
                <w:szCs w:val="24"/>
              </w:rPr>
              <w:t>企業服務熱線、「服務包」「服務管家」等管道，推動服務重心和資源下沉至基層和園區一線，提供更多幫辦代辦和「一對一」服務。</w:t>
            </w:r>
          </w:p>
          <w:p w14:paraId="6F7CB5C7"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北京是全球十大金融中心之一、全球十大科技創新中心之</w:t>
            </w:r>
            <w:proofErr w:type="gramStart"/>
            <w:r w:rsidRPr="00DD6B89">
              <w:rPr>
                <w:rFonts w:cs="華康細圓體" w:hint="eastAsia"/>
                <w:kern w:val="2"/>
                <w:szCs w:val="24"/>
                <w:lang w:eastAsia="zh-TW"/>
              </w:rPr>
              <w:t>一</w:t>
            </w:r>
            <w:proofErr w:type="gramEnd"/>
            <w:r w:rsidRPr="00DD6B89">
              <w:rPr>
                <w:rFonts w:cs="華康細圓體" w:hint="eastAsia"/>
                <w:kern w:val="2"/>
                <w:szCs w:val="24"/>
                <w:lang w:eastAsia="zh-TW"/>
              </w:rPr>
              <w:t>。北京是全國金融決策中心、監管中心和最大的資金清算中心，中國大陸最大的銀行、保險、證券、基金、投資等公司的總部均設在北京，北京金融資產總量占全國近一半，居全國各城市之首。科技金融</w:t>
            </w:r>
            <w:r w:rsidRPr="00DD6B89">
              <w:rPr>
                <w:rFonts w:cs="華康細圓體" w:hint="eastAsia"/>
                <w:kern w:val="2"/>
                <w:szCs w:val="24"/>
              </w:rPr>
              <w:t>精</w:t>
            </w:r>
            <w:proofErr w:type="gramStart"/>
            <w:r w:rsidRPr="00DD6B89">
              <w:rPr>
                <w:rFonts w:cs="華康細圓體" w:hint="eastAsia"/>
                <w:kern w:val="2"/>
                <w:szCs w:val="24"/>
              </w:rPr>
              <w:t>準</w:t>
            </w:r>
            <w:r w:rsidRPr="00DD6B89">
              <w:rPr>
                <w:rFonts w:cs="華康細圓體" w:hint="eastAsia"/>
                <w:kern w:val="2"/>
                <w:szCs w:val="24"/>
                <w:lang w:eastAsia="zh-TW"/>
              </w:rPr>
              <w:t>賦能</w:t>
            </w:r>
            <w:r w:rsidRPr="00DD6B89">
              <w:rPr>
                <w:rFonts w:cs="華康細圓體" w:hint="eastAsia"/>
                <w:kern w:val="2"/>
                <w:szCs w:val="24"/>
              </w:rPr>
              <w:t>，</w:t>
            </w:r>
            <w:r w:rsidRPr="00DD6B89">
              <w:rPr>
                <w:rFonts w:cs="華康細圓體" w:hint="eastAsia"/>
                <w:kern w:val="2"/>
                <w:szCs w:val="24"/>
                <w:lang w:eastAsia="zh-TW"/>
              </w:rPr>
              <w:t>北交</w:t>
            </w:r>
            <w:proofErr w:type="gramEnd"/>
            <w:r w:rsidRPr="00DD6B89">
              <w:rPr>
                <w:rFonts w:cs="華康細圓體" w:hint="eastAsia"/>
                <w:kern w:val="2"/>
                <w:szCs w:val="24"/>
                <w:lang w:eastAsia="zh-TW"/>
              </w:rPr>
              <w:t>所上市公司達</w:t>
            </w:r>
            <w:r w:rsidRPr="00DD6B89">
              <w:rPr>
                <w:rFonts w:cs="華康細圓體" w:hint="eastAsia"/>
                <w:kern w:val="2"/>
                <w:szCs w:val="24"/>
                <w:lang w:eastAsia="zh-TW"/>
              </w:rPr>
              <w:t>288</w:t>
            </w:r>
            <w:r w:rsidRPr="00DD6B89">
              <w:rPr>
                <w:rFonts w:cs="華康細圓體" w:hint="eastAsia"/>
                <w:kern w:val="2"/>
                <w:szCs w:val="24"/>
                <w:lang w:eastAsia="zh-TW"/>
              </w:rPr>
              <w:t>家，其中</w:t>
            </w:r>
            <w:r w:rsidRPr="00DD6B89">
              <w:rPr>
                <w:rFonts w:cs="華康細圓體" w:hint="eastAsia"/>
                <w:kern w:val="2"/>
                <w:szCs w:val="24"/>
                <w:lang w:eastAsia="zh-TW"/>
              </w:rPr>
              <w:t>2025</w:t>
            </w:r>
            <w:r w:rsidRPr="00DD6B89">
              <w:rPr>
                <w:rFonts w:cs="華康細圓體" w:hint="eastAsia"/>
                <w:kern w:val="2"/>
                <w:szCs w:val="24"/>
                <w:lang w:eastAsia="zh-TW"/>
              </w:rPr>
              <w:t>年新增</w:t>
            </w:r>
            <w:r w:rsidRPr="00DD6B89">
              <w:rPr>
                <w:rFonts w:cs="華康細圓體" w:hint="eastAsia"/>
                <w:kern w:val="2"/>
                <w:szCs w:val="24"/>
                <w:lang w:eastAsia="zh-TW"/>
              </w:rPr>
              <w:t>26</w:t>
            </w:r>
            <w:r w:rsidRPr="00DD6B89">
              <w:rPr>
                <w:rFonts w:cs="華康細圓體" w:hint="eastAsia"/>
                <w:kern w:val="2"/>
                <w:szCs w:val="24"/>
                <w:lang w:eastAsia="zh-TW"/>
              </w:rPr>
              <w:t>家，包括</w:t>
            </w:r>
            <w:r w:rsidRPr="00DD6B89">
              <w:rPr>
                <w:rFonts w:cs="華康細圓體" w:hint="eastAsia"/>
                <w:kern w:val="2"/>
                <w:szCs w:val="24"/>
                <w:lang w:eastAsia="zh-TW"/>
              </w:rPr>
              <w:t>18</w:t>
            </w:r>
            <w:r w:rsidRPr="00DD6B89">
              <w:rPr>
                <w:rFonts w:cs="華康細圓體" w:hint="eastAsia"/>
                <w:kern w:val="2"/>
                <w:szCs w:val="24"/>
                <w:lang w:eastAsia="zh-TW"/>
              </w:rPr>
              <w:t>家</w:t>
            </w:r>
            <w:proofErr w:type="gramStart"/>
            <w:r w:rsidRPr="00DD6B89">
              <w:rPr>
                <w:rFonts w:cs="華康細圓體" w:hint="eastAsia"/>
                <w:kern w:val="2"/>
                <w:szCs w:val="24"/>
                <w:lang w:eastAsia="zh-TW"/>
              </w:rPr>
              <w:t>國家級專精</w:t>
            </w:r>
            <w:proofErr w:type="gramEnd"/>
            <w:r w:rsidRPr="00DD6B89">
              <w:rPr>
                <w:rFonts w:cs="華康細圓體" w:hint="eastAsia"/>
                <w:kern w:val="2"/>
                <w:szCs w:val="24"/>
                <w:lang w:eastAsia="zh-TW"/>
              </w:rPr>
              <w:t>特新</w:t>
            </w:r>
            <w:r w:rsidRPr="00DD6B89">
              <w:rPr>
                <w:rFonts w:cs="華康細圓體" w:hint="eastAsia"/>
                <w:kern w:val="2"/>
                <w:szCs w:val="24"/>
              </w:rPr>
              <w:t>「</w:t>
            </w:r>
            <w:r w:rsidRPr="00DD6B89">
              <w:rPr>
                <w:rFonts w:cs="華康細圓體" w:hint="eastAsia"/>
                <w:kern w:val="2"/>
                <w:szCs w:val="24"/>
                <w:lang w:eastAsia="zh-TW"/>
              </w:rPr>
              <w:t>小巨人</w:t>
            </w:r>
            <w:r w:rsidRPr="00DD6B89">
              <w:rPr>
                <w:rFonts w:cs="華康細圓體" w:hint="eastAsia"/>
                <w:kern w:val="2"/>
                <w:szCs w:val="24"/>
              </w:rPr>
              <w:t>」</w:t>
            </w:r>
            <w:r w:rsidRPr="00DD6B89">
              <w:rPr>
                <w:rFonts w:cs="華康細圓體" w:hint="eastAsia"/>
                <w:kern w:val="2"/>
                <w:szCs w:val="24"/>
                <w:lang w:eastAsia="zh-TW"/>
              </w:rPr>
              <w:t>企業，占年度新增企業的近七成。</w:t>
            </w:r>
            <w:r w:rsidRPr="00DD6B89">
              <w:rPr>
                <w:rFonts w:cs="華康細圓體" w:hint="eastAsia"/>
                <w:kern w:val="2"/>
                <w:szCs w:val="24"/>
              </w:rPr>
              <w:t>「</w:t>
            </w:r>
            <w:r w:rsidRPr="00DD6B89">
              <w:rPr>
                <w:rFonts w:cs="華康細圓體" w:hint="eastAsia"/>
                <w:kern w:val="2"/>
                <w:szCs w:val="24"/>
                <w:lang w:eastAsia="zh-TW"/>
              </w:rPr>
              <w:t>專精特新</w:t>
            </w:r>
            <w:r w:rsidRPr="00DD6B89">
              <w:rPr>
                <w:rFonts w:cs="華康細圓體" w:hint="eastAsia"/>
                <w:kern w:val="2"/>
                <w:szCs w:val="24"/>
              </w:rPr>
              <w:t>」</w:t>
            </w:r>
            <w:r w:rsidRPr="00DD6B89">
              <w:rPr>
                <w:rFonts w:cs="華康細圓體" w:hint="eastAsia"/>
                <w:kern w:val="2"/>
                <w:szCs w:val="24"/>
                <w:lang w:eastAsia="zh-TW"/>
              </w:rPr>
              <w:t>專板、新三板掛牌及境內外上市公司數量均居全國城市首位。率先開展科技金融</w:t>
            </w:r>
            <w:r w:rsidRPr="00DD6B89">
              <w:rPr>
                <w:rFonts w:cs="華康細圓體" w:hint="eastAsia"/>
                <w:kern w:val="2"/>
                <w:szCs w:val="24"/>
              </w:rPr>
              <w:t>「</w:t>
            </w:r>
            <w:r w:rsidRPr="00DD6B89">
              <w:rPr>
                <w:rFonts w:cs="華康細圓體" w:hint="eastAsia"/>
                <w:kern w:val="2"/>
                <w:szCs w:val="24"/>
                <w:lang w:eastAsia="zh-TW"/>
              </w:rPr>
              <w:t>四項試點</w:t>
            </w:r>
            <w:r w:rsidRPr="00DD6B89">
              <w:rPr>
                <w:rFonts w:cs="華康細圓體" w:hint="eastAsia"/>
                <w:kern w:val="2"/>
                <w:szCs w:val="24"/>
              </w:rPr>
              <w:t>」</w:t>
            </w:r>
            <w:r w:rsidRPr="00DD6B89">
              <w:rPr>
                <w:rFonts w:cs="華康細圓體" w:hint="eastAsia"/>
                <w:kern w:val="2"/>
                <w:szCs w:val="24"/>
                <w:lang w:eastAsia="zh-TW"/>
              </w:rPr>
              <w:t>，採用金融資產投資公司股權投資、保險資金長期投資、科技企業並購貸款、</w:t>
            </w:r>
            <w:r w:rsidRPr="00DD6B89">
              <w:rPr>
                <w:rFonts w:cs="華康細圓體" w:hint="eastAsia"/>
                <w:kern w:val="2"/>
                <w:szCs w:val="24"/>
              </w:rPr>
              <w:t>智慧財產權</w:t>
            </w:r>
            <w:r w:rsidRPr="00DD6B89">
              <w:rPr>
                <w:rFonts w:cs="華康細圓體" w:hint="eastAsia"/>
                <w:kern w:val="2"/>
                <w:szCs w:val="24"/>
                <w:lang w:eastAsia="zh-TW"/>
              </w:rPr>
              <w:t>質押貸款等方式支持科技企業加快發展</w:t>
            </w:r>
            <w:r w:rsidRPr="00DD6B89">
              <w:rPr>
                <w:rFonts w:cs="華康細圓體" w:hint="eastAsia"/>
                <w:kern w:val="2"/>
                <w:szCs w:val="24"/>
              </w:rPr>
              <w:t>。</w:t>
            </w:r>
          </w:p>
        </w:tc>
      </w:tr>
      <w:tr w:rsidR="00E24C1A" w:rsidRPr="00DD6B89" w14:paraId="3A61BC6D" w14:textId="77777777">
        <w:trPr>
          <w:trHeight w:val="680"/>
        </w:trPr>
        <w:tc>
          <w:tcPr>
            <w:tcW w:w="2126" w:type="dxa"/>
            <w:shd w:val="clear" w:color="auto" w:fill="auto"/>
            <w:tcMar>
              <w:top w:w="80" w:type="dxa"/>
              <w:left w:w="80" w:type="dxa"/>
              <w:bottom w:w="80" w:type="dxa"/>
              <w:right w:w="80" w:type="dxa"/>
            </w:tcMar>
            <w:vAlign w:val="center"/>
          </w:tcPr>
          <w:p w14:paraId="7B37175D"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市場環境</w:t>
            </w:r>
          </w:p>
        </w:tc>
        <w:tc>
          <w:tcPr>
            <w:tcW w:w="6340" w:type="dxa"/>
            <w:shd w:val="clear" w:color="auto" w:fill="auto"/>
            <w:tcMar>
              <w:top w:w="80" w:type="dxa"/>
              <w:left w:w="80" w:type="dxa"/>
              <w:bottom w:w="80" w:type="dxa"/>
              <w:right w:w="80" w:type="dxa"/>
            </w:tcMar>
            <w:vAlign w:val="center"/>
          </w:tcPr>
          <w:p w14:paraId="0B88509C" w14:textId="35FE9720"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扎實推進北京國際消費中心城市培育建設，推動文</w:t>
            </w:r>
            <w:proofErr w:type="gramStart"/>
            <w:r w:rsidRPr="00DD6B89">
              <w:rPr>
                <w:rFonts w:cs="華康細圓體" w:hint="eastAsia"/>
                <w:kern w:val="2"/>
                <w:szCs w:val="24"/>
                <w:lang w:eastAsia="zh-TW"/>
              </w:rPr>
              <w:t>商旅體展融合</w:t>
            </w:r>
            <w:proofErr w:type="gramEnd"/>
            <w:r w:rsidRPr="00DD6B89">
              <w:rPr>
                <w:rFonts w:cs="華康細圓體" w:hint="eastAsia"/>
                <w:kern w:val="2"/>
                <w:szCs w:val="24"/>
                <w:lang w:eastAsia="zh-TW"/>
              </w:rPr>
              <w:t>豐富消費供給。</w:t>
            </w:r>
            <w:r w:rsidRPr="00DD6B89">
              <w:rPr>
                <w:rFonts w:cs="華康細圓體" w:hint="eastAsia"/>
                <w:kern w:val="2"/>
                <w:szCs w:val="24"/>
                <w:lang w:eastAsia="zh-TW"/>
              </w:rPr>
              <w:t>2025</w:t>
            </w:r>
            <w:r w:rsidRPr="00DD6B89">
              <w:rPr>
                <w:rFonts w:cs="華康細圓體" w:hint="eastAsia"/>
                <w:kern w:val="2"/>
                <w:szCs w:val="24"/>
                <w:lang w:eastAsia="zh-TW"/>
              </w:rPr>
              <w:t>年新增</w:t>
            </w:r>
            <w:r w:rsidRPr="00DD6B89">
              <w:rPr>
                <w:rFonts w:cs="華康細圓體" w:hint="eastAsia"/>
                <w:kern w:val="2"/>
                <w:szCs w:val="24"/>
                <w:lang w:eastAsia="zh-TW"/>
              </w:rPr>
              <w:t>28</w:t>
            </w:r>
            <w:r w:rsidRPr="00DD6B89">
              <w:rPr>
                <w:rFonts w:cs="華康細圓體" w:hint="eastAsia"/>
                <w:kern w:val="2"/>
                <w:szCs w:val="24"/>
                <w:lang w:eastAsia="zh-TW"/>
              </w:rPr>
              <w:t>家大型商業設施，商</w:t>
            </w:r>
            <w:r w:rsidRPr="00DD6B89">
              <w:rPr>
                <w:rFonts w:cs="華康細圓體" w:hint="eastAsia"/>
                <w:kern w:val="2"/>
                <w:szCs w:val="24"/>
                <w:lang w:eastAsia="zh-TW"/>
              </w:rPr>
              <w:lastRenderedPageBreak/>
              <w:t>業面積超</w:t>
            </w:r>
            <w:r w:rsidRPr="00DD6B89">
              <w:rPr>
                <w:rFonts w:cs="華康細圓體" w:hint="eastAsia"/>
                <w:kern w:val="2"/>
                <w:szCs w:val="24"/>
                <w:lang w:eastAsia="zh-TW"/>
              </w:rPr>
              <w:t>150</w:t>
            </w:r>
            <w:r w:rsidRPr="00DD6B89">
              <w:rPr>
                <w:rFonts w:cs="華康細圓體" w:hint="eastAsia"/>
                <w:kern w:val="2"/>
                <w:szCs w:val="24"/>
                <w:lang w:eastAsia="zh-TW"/>
              </w:rPr>
              <w:t>萬</w:t>
            </w:r>
            <w:r w:rsidRPr="00DD6B89">
              <w:rPr>
                <w:rFonts w:cs="華康細圓體" w:hint="eastAsia"/>
                <w:kern w:val="2"/>
                <w:szCs w:val="24"/>
              </w:rPr>
              <w:t>平方公尺</w:t>
            </w:r>
            <w:r w:rsidRPr="00DD6B89">
              <w:rPr>
                <w:rFonts w:cs="華康細圓體" w:hint="eastAsia"/>
                <w:kern w:val="2"/>
                <w:szCs w:val="24"/>
                <w:lang w:eastAsia="zh-TW"/>
              </w:rPr>
              <w:t>，重點打造</w:t>
            </w:r>
            <w:r w:rsidRPr="00DD6B89">
              <w:rPr>
                <w:rFonts w:cs="華康細圓體" w:hint="eastAsia"/>
                <w:kern w:val="2"/>
                <w:szCs w:val="24"/>
                <w:lang w:eastAsia="zh-TW"/>
              </w:rPr>
              <w:t>CBD</w:t>
            </w:r>
            <w:r w:rsidRPr="00DD6B89">
              <w:rPr>
                <w:rFonts w:cs="華康細圓體" w:hint="eastAsia"/>
                <w:kern w:val="2"/>
                <w:szCs w:val="24"/>
                <w:lang w:eastAsia="zh-TW"/>
              </w:rPr>
              <w:t>×</w:t>
            </w:r>
            <w:proofErr w:type="gramStart"/>
            <w:r w:rsidRPr="00DD6B89">
              <w:rPr>
                <w:rFonts w:cs="華康細圓體" w:hint="eastAsia"/>
                <w:kern w:val="2"/>
                <w:szCs w:val="24"/>
                <w:lang w:eastAsia="zh-TW"/>
              </w:rPr>
              <w:t>三</w:t>
            </w:r>
            <w:r w:rsidRPr="00DD6B89">
              <w:rPr>
                <w:rFonts w:cs="華康細圓體" w:hint="eastAsia"/>
                <w:kern w:val="2"/>
                <w:szCs w:val="24"/>
              </w:rPr>
              <w:t>里</w:t>
            </w:r>
            <w:r w:rsidRPr="00DD6B89">
              <w:rPr>
                <w:rFonts w:cs="華康細圓體" w:hint="eastAsia"/>
                <w:kern w:val="2"/>
                <w:szCs w:val="24"/>
                <w:lang w:eastAsia="zh-TW"/>
              </w:rPr>
              <w:t>屯</w:t>
            </w:r>
            <w:proofErr w:type="gramEnd"/>
            <w:r w:rsidRPr="00DD6B89">
              <w:rPr>
                <w:rFonts w:cs="華康細圓體" w:hint="eastAsia"/>
                <w:kern w:val="2"/>
                <w:szCs w:val="24"/>
                <w:lang w:eastAsia="zh-TW"/>
              </w:rPr>
              <w:t>、王府井×西單×前門、麗澤×首都商務新區、環球影城×大運河四大國際消費體驗區；新</w:t>
            </w:r>
            <w:proofErr w:type="gramStart"/>
            <w:r w:rsidRPr="00DD6B89">
              <w:rPr>
                <w:rFonts w:cs="華康細圓體" w:hint="eastAsia"/>
                <w:kern w:val="2"/>
                <w:szCs w:val="24"/>
                <w:lang w:eastAsia="zh-TW"/>
              </w:rPr>
              <w:t>引進首店</w:t>
            </w:r>
            <w:proofErr w:type="gramEnd"/>
            <w:r w:rsidRPr="00DD6B89">
              <w:rPr>
                <w:rFonts w:cs="華康細圓體" w:hint="eastAsia"/>
                <w:kern w:val="2"/>
                <w:szCs w:val="24"/>
                <w:lang w:eastAsia="zh-TW"/>
              </w:rPr>
              <w:t>1,068</w:t>
            </w:r>
            <w:r w:rsidRPr="00DD6B89">
              <w:rPr>
                <w:rFonts w:cs="華康細圓體" w:hint="eastAsia"/>
                <w:kern w:val="2"/>
                <w:szCs w:val="24"/>
                <w:lang w:eastAsia="zh-TW"/>
              </w:rPr>
              <w:t>家，比上年</w:t>
            </w:r>
            <w:r w:rsidRPr="00DD6B89">
              <w:rPr>
                <w:rFonts w:cs="華康細圓體" w:hint="eastAsia"/>
                <w:kern w:val="2"/>
                <w:szCs w:val="24"/>
              </w:rPr>
              <w:t>成長</w:t>
            </w:r>
            <w:r w:rsidRPr="00DD6B89">
              <w:rPr>
                <w:rFonts w:cs="華康細圓體" w:hint="eastAsia"/>
                <w:kern w:val="2"/>
                <w:szCs w:val="24"/>
                <w:lang w:eastAsia="zh-TW"/>
              </w:rPr>
              <w:t>11.3%</w:t>
            </w:r>
            <w:r w:rsidRPr="00DD6B89">
              <w:rPr>
                <w:rFonts w:cs="華康細圓體" w:hint="eastAsia"/>
                <w:kern w:val="2"/>
                <w:szCs w:val="24"/>
                <w:lang w:eastAsia="zh-TW"/>
              </w:rPr>
              <w:t>。</w:t>
            </w:r>
            <w:r w:rsidRPr="00DD6B89">
              <w:rPr>
                <w:rFonts w:cs="華康細圓體" w:hint="eastAsia"/>
                <w:kern w:val="2"/>
                <w:szCs w:val="24"/>
                <w:lang w:eastAsia="zh-TW"/>
              </w:rPr>
              <w:t>2025</w:t>
            </w:r>
            <w:r w:rsidRPr="00DD6B89">
              <w:rPr>
                <w:rFonts w:cs="華康細圓體" w:hint="eastAsia"/>
                <w:kern w:val="2"/>
                <w:szCs w:val="24"/>
                <w:lang w:eastAsia="zh-TW"/>
              </w:rPr>
              <w:t>年，北京市接待入境遊客</w:t>
            </w:r>
            <w:r w:rsidRPr="00DD6B89">
              <w:rPr>
                <w:rFonts w:cs="華康細圓體" w:hint="eastAsia"/>
                <w:kern w:val="2"/>
                <w:szCs w:val="24"/>
                <w:lang w:eastAsia="zh-TW"/>
              </w:rPr>
              <w:t>548.0</w:t>
            </w:r>
            <w:r w:rsidRPr="00DD6B89">
              <w:rPr>
                <w:rFonts w:cs="華康細圓體" w:hint="eastAsia"/>
                <w:kern w:val="2"/>
                <w:szCs w:val="24"/>
                <w:lang w:eastAsia="zh-TW"/>
              </w:rPr>
              <w:t>萬人次，實現旅遊花費</w:t>
            </w:r>
            <w:r w:rsidRPr="00DD6B89">
              <w:rPr>
                <w:rFonts w:cs="華康細圓體" w:hint="eastAsia"/>
                <w:kern w:val="2"/>
                <w:szCs w:val="24"/>
                <w:lang w:eastAsia="zh-TW"/>
              </w:rPr>
              <w:t>505.6</w:t>
            </w:r>
            <w:r w:rsidRPr="00DD6B89">
              <w:rPr>
                <w:rFonts w:cs="華康細圓體" w:hint="eastAsia"/>
                <w:kern w:val="2"/>
                <w:szCs w:val="24"/>
                <w:lang w:eastAsia="zh-TW"/>
              </w:rPr>
              <w:t>億元，同比均</w:t>
            </w:r>
            <w:r w:rsidRPr="00DD6B89">
              <w:rPr>
                <w:rFonts w:cs="華康細圓體" w:hint="eastAsia"/>
                <w:kern w:val="2"/>
                <w:szCs w:val="24"/>
              </w:rPr>
              <w:t>成長</w:t>
            </w:r>
            <w:r w:rsidRPr="00DD6B89">
              <w:rPr>
                <w:rFonts w:cs="華康細圓體" w:hint="eastAsia"/>
                <w:kern w:val="2"/>
                <w:szCs w:val="24"/>
                <w:lang w:eastAsia="zh-TW"/>
              </w:rPr>
              <w:t>約</w:t>
            </w:r>
            <w:r w:rsidRPr="00DD6B89">
              <w:rPr>
                <w:rFonts w:cs="華康細圓體" w:hint="eastAsia"/>
                <w:kern w:val="2"/>
                <w:szCs w:val="24"/>
                <w:lang w:eastAsia="zh-TW"/>
              </w:rPr>
              <w:t>40%</w:t>
            </w:r>
            <w:r w:rsidRPr="00DD6B89">
              <w:rPr>
                <w:rFonts w:cs="華康細圓體" w:hint="eastAsia"/>
                <w:kern w:val="2"/>
                <w:szCs w:val="24"/>
                <w:lang w:eastAsia="zh-TW"/>
              </w:rPr>
              <w:t>。約</w:t>
            </w:r>
            <w:r w:rsidRPr="00DD6B89">
              <w:rPr>
                <w:rFonts w:cs="華康細圓體" w:hint="eastAsia"/>
                <w:kern w:val="2"/>
                <w:szCs w:val="24"/>
                <w:lang w:eastAsia="zh-TW"/>
              </w:rPr>
              <w:t>1.8</w:t>
            </w:r>
            <w:r w:rsidRPr="00DD6B89">
              <w:rPr>
                <w:rFonts w:cs="華康細圓體" w:hint="eastAsia"/>
                <w:kern w:val="2"/>
                <w:szCs w:val="24"/>
                <w:lang w:eastAsia="zh-TW"/>
              </w:rPr>
              <w:t>萬家重點商戶實現外卡受理全</w:t>
            </w:r>
            <w:r w:rsidRPr="00DD6B89">
              <w:rPr>
                <w:rFonts w:cs="華康細圓體" w:hint="eastAsia"/>
                <w:kern w:val="2"/>
                <w:szCs w:val="24"/>
              </w:rPr>
              <w:t>涵蓋</w:t>
            </w:r>
            <w:r w:rsidRPr="00DD6B89">
              <w:rPr>
                <w:rFonts w:cs="華康細圓體" w:hint="eastAsia"/>
                <w:kern w:val="2"/>
                <w:szCs w:val="24"/>
                <w:lang w:eastAsia="zh-TW"/>
              </w:rPr>
              <w:t>，離境退稅商店突破</w:t>
            </w:r>
            <w:r w:rsidRPr="00DD6B89">
              <w:rPr>
                <w:rFonts w:cs="華康細圓體" w:hint="eastAsia"/>
                <w:kern w:val="2"/>
                <w:szCs w:val="24"/>
                <w:lang w:eastAsia="zh-TW"/>
              </w:rPr>
              <w:t>1,500</w:t>
            </w:r>
            <w:r w:rsidRPr="00DD6B89">
              <w:rPr>
                <w:rFonts w:cs="華康細圓體" w:hint="eastAsia"/>
                <w:kern w:val="2"/>
                <w:szCs w:val="24"/>
                <w:lang w:eastAsia="zh-TW"/>
              </w:rPr>
              <w:t>家，退稅商品銷售額同比</w:t>
            </w:r>
            <w:r w:rsidRPr="00DD6B89">
              <w:rPr>
                <w:rFonts w:cs="華康細圓體" w:hint="eastAsia"/>
                <w:kern w:val="2"/>
                <w:szCs w:val="24"/>
              </w:rPr>
              <w:t>成長</w:t>
            </w:r>
            <w:r w:rsidRPr="00DD6B89">
              <w:rPr>
                <w:rFonts w:cs="華康細圓體" w:hint="eastAsia"/>
                <w:kern w:val="2"/>
                <w:szCs w:val="24"/>
                <w:lang w:eastAsia="zh-TW"/>
              </w:rPr>
              <w:t>66%</w:t>
            </w:r>
            <w:r w:rsidRPr="00DD6B89">
              <w:rPr>
                <w:rFonts w:cs="華康細圓體" w:hint="eastAsia"/>
                <w:kern w:val="2"/>
                <w:szCs w:val="24"/>
                <w:lang w:eastAsia="zh-TW"/>
              </w:rPr>
              <w:t>。</w:t>
            </w:r>
          </w:p>
          <w:p w14:paraId="0789340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截至</w:t>
            </w: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年底，北京市實有經營主體存量</w:t>
            </w:r>
            <w:r w:rsidRPr="00DD6B89">
              <w:rPr>
                <w:rFonts w:cs="華康細圓體" w:hint="eastAsia"/>
                <w:kern w:val="2"/>
                <w:szCs w:val="24"/>
                <w:lang w:eastAsia="zh-TW"/>
              </w:rPr>
              <w:t>2</w:t>
            </w:r>
            <w:r w:rsidRPr="00DD6B89">
              <w:rPr>
                <w:rFonts w:cs="華康細圓體" w:hint="eastAsia"/>
                <w:kern w:val="2"/>
                <w:szCs w:val="24"/>
              </w:rPr>
              <w:t>86</w:t>
            </w:r>
            <w:r w:rsidRPr="00DD6B89">
              <w:rPr>
                <w:rFonts w:cs="華康細圓體" w:hint="eastAsia"/>
                <w:kern w:val="2"/>
                <w:szCs w:val="24"/>
                <w:lang w:eastAsia="zh-TW"/>
              </w:rPr>
              <w:t>.</w:t>
            </w:r>
            <w:r w:rsidRPr="00DD6B89">
              <w:rPr>
                <w:rFonts w:cs="華康細圓體" w:hint="eastAsia"/>
                <w:kern w:val="2"/>
                <w:szCs w:val="24"/>
              </w:rPr>
              <w:t>97</w:t>
            </w:r>
            <w:r w:rsidRPr="00DD6B89">
              <w:rPr>
                <w:rFonts w:cs="華康細圓體" w:hint="eastAsia"/>
                <w:kern w:val="2"/>
                <w:szCs w:val="24"/>
                <w:lang w:eastAsia="zh-TW"/>
              </w:rPr>
              <w:t>萬戶，同比成長</w:t>
            </w:r>
            <w:r w:rsidRPr="00DD6B89">
              <w:rPr>
                <w:rFonts w:cs="華康細圓體" w:hint="eastAsia"/>
                <w:kern w:val="2"/>
                <w:szCs w:val="24"/>
                <w:lang w:eastAsia="zh-TW"/>
              </w:rPr>
              <w:t>6.83%</w:t>
            </w:r>
            <w:r w:rsidRPr="00DD6B89">
              <w:rPr>
                <w:rFonts w:cs="華康細圓體" w:hint="eastAsia"/>
                <w:kern w:val="2"/>
                <w:szCs w:val="24"/>
                <w:lang w:eastAsia="zh-TW"/>
              </w:rPr>
              <w:t>。</w:t>
            </w: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年，北京市新設經營主體</w:t>
            </w:r>
            <w:r w:rsidRPr="00DD6B89">
              <w:rPr>
                <w:rFonts w:cs="華康細圓體" w:hint="eastAsia"/>
                <w:kern w:val="2"/>
                <w:szCs w:val="24"/>
                <w:lang w:eastAsia="zh-TW"/>
              </w:rPr>
              <w:t>38.0</w:t>
            </w:r>
            <w:r w:rsidRPr="00DD6B89">
              <w:rPr>
                <w:rFonts w:cs="華康細圓體" w:hint="eastAsia"/>
                <w:kern w:val="2"/>
                <w:szCs w:val="24"/>
                <w:lang w:eastAsia="zh-TW"/>
              </w:rPr>
              <w:t>萬戶，比上年</w:t>
            </w:r>
            <w:r w:rsidRPr="00DD6B89">
              <w:rPr>
                <w:rFonts w:cs="華康細圓體" w:hint="eastAsia"/>
                <w:kern w:val="2"/>
                <w:szCs w:val="24"/>
              </w:rPr>
              <w:t>成長</w:t>
            </w:r>
            <w:r w:rsidRPr="00DD6B89">
              <w:rPr>
                <w:rFonts w:cs="華康細圓體" w:hint="eastAsia"/>
                <w:kern w:val="2"/>
                <w:szCs w:val="24"/>
                <w:lang w:eastAsia="zh-TW"/>
              </w:rPr>
              <w:t>20.7%</w:t>
            </w:r>
            <w:r w:rsidRPr="00DD6B89">
              <w:rPr>
                <w:rFonts w:cs="華康細圓體" w:hint="eastAsia"/>
                <w:kern w:val="2"/>
                <w:szCs w:val="24"/>
                <w:lang w:eastAsia="zh-TW"/>
              </w:rPr>
              <w:t>，其中新設企業</w:t>
            </w:r>
            <w:r w:rsidRPr="00DD6B89">
              <w:rPr>
                <w:rFonts w:cs="華康細圓體" w:hint="eastAsia"/>
                <w:kern w:val="2"/>
                <w:szCs w:val="24"/>
                <w:lang w:eastAsia="zh-TW"/>
              </w:rPr>
              <w:t>32.1</w:t>
            </w:r>
            <w:r w:rsidRPr="00DD6B89">
              <w:rPr>
                <w:rFonts w:cs="華康細圓體" w:hint="eastAsia"/>
                <w:kern w:val="2"/>
                <w:szCs w:val="24"/>
                <w:lang w:eastAsia="zh-TW"/>
              </w:rPr>
              <w:t>萬戶，</w:t>
            </w:r>
            <w:r w:rsidRPr="00DD6B89">
              <w:rPr>
                <w:rFonts w:cs="華康細圓體" w:hint="eastAsia"/>
                <w:kern w:val="2"/>
                <w:szCs w:val="24"/>
              </w:rPr>
              <w:t>成長</w:t>
            </w:r>
            <w:r w:rsidRPr="00DD6B89">
              <w:rPr>
                <w:rFonts w:cs="華康細圓體" w:hint="eastAsia"/>
                <w:kern w:val="2"/>
                <w:szCs w:val="24"/>
                <w:lang w:eastAsia="zh-TW"/>
              </w:rPr>
              <w:t>21.0%</w:t>
            </w:r>
            <w:r w:rsidRPr="00DD6B89">
              <w:rPr>
                <w:rFonts w:cs="華康細圓體" w:hint="eastAsia"/>
                <w:kern w:val="2"/>
                <w:szCs w:val="24"/>
                <w:lang w:eastAsia="zh-TW"/>
              </w:rPr>
              <w:t>，主要集中在科學研究和技術服務業、租賃和商務服務業、批發和零售業等行業</w:t>
            </w:r>
            <w:r w:rsidRPr="00DD6B89">
              <w:rPr>
                <w:rFonts w:cs="華康細圓體" w:hint="eastAsia"/>
                <w:kern w:val="2"/>
                <w:szCs w:val="24"/>
              </w:rPr>
              <w:t>；新設科技型企業</w:t>
            </w:r>
            <w:r w:rsidRPr="00DD6B89">
              <w:rPr>
                <w:rFonts w:cs="華康細圓體" w:hint="eastAsia"/>
                <w:kern w:val="2"/>
                <w:szCs w:val="24"/>
              </w:rPr>
              <w:t>15.25</w:t>
            </w:r>
            <w:r w:rsidRPr="00DD6B89">
              <w:rPr>
                <w:rFonts w:cs="華康細圓體" w:hint="eastAsia"/>
                <w:kern w:val="2"/>
                <w:szCs w:val="24"/>
              </w:rPr>
              <w:t>萬戶，占新設企業的</w:t>
            </w:r>
            <w:r w:rsidRPr="00DD6B89">
              <w:rPr>
                <w:rFonts w:cs="華康細圓體" w:hint="eastAsia"/>
                <w:kern w:val="2"/>
                <w:szCs w:val="24"/>
              </w:rPr>
              <w:t>47.49%</w:t>
            </w:r>
            <w:r w:rsidRPr="00DD6B89">
              <w:rPr>
                <w:rFonts w:cs="華康細圓體" w:hint="eastAsia"/>
                <w:kern w:val="2"/>
                <w:szCs w:val="24"/>
              </w:rPr>
              <w:t>。</w:t>
            </w:r>
          </w:p>
          <w:p w14:paraId="359DFC0F"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rPr>
              <w:t>2025</w:t>
            </w:r>
            <w:r w:rsidRPr="00DD6B89">
              <w:rPr>
                <w:rFonts w:cs="華康細圓體" w:hint="eastAsia"/>
                <w:kern w:val="2"/>
                <w:szCs w:val="24"/>
                <w:lang w:eastAsia="zh-TW"/>
              </w:rPr>
              <w:t>年市場總消費額比上年成長</w:t>
            </w:r>
            <w:r w:rsidRPr="00DD6B89">
              <w:rPr>
                <w:rFonts w:cs="華康細圓體" w:hint="eastAsia"/>
                <w:kern w:val="2"/>
                <w:szCs w:val="24"/>
                <w:lang w:eastAsia="zh-TW"/>
              </w:rPr>
              <w:t>1.6%</w:t>
            </w:r>
            <w:r w:rsidRPr="00DD6B89">
              <w:rPr>
                <w:rFonts w:cs="華康細圓體" w:hint="eastAsia"/>
                <w:kern w:val="2"/>
                <w:szCs w:val="24"/>
                <w:lang w:eastAsia="zh-TW"/>
              </w:rPr>
              <w:t>。其中，服務性消費額成長</w:t>
            </w:r>
            <w:r w:rsidRPr="00DD6B89">
              <w:rPr>
                <w:rFonts w:cs="華康細圓體" w:hint="eastAsia"/>
                <w:kern w:val="2"/>
                <w:szCs w:val="24"/>
                <w:lang w:eastAsia="zh-TW"/>
              </w:rPr>
              <w:t>5.0%</w:t>
            </w:r>
            <w:r w:rsidRPr="00DD6B89">
              <w:rPr>
                <w:rFonts w:cs="華康細圓體" w:hint="eastAsia"/>
                <w:kern w:val="2"/>
                <w:szCs w:val="24"/>
                <w:lang w:eastAsia="zh-TW"/>
              </w:rPr>
              <w:t>；實現社會消費品零售總額</w:t>
            </w:r>
            <w:r w:rsidRPr="00DD6B89">
              <w:rPr>
                <w:rFonts w:cs="華康細圓體" w:hint="eastAsia"/>
                <w:kern w:val="2"/>
                <w:szCs w:val="24"/>
                <w:lang w:eastAsia="zh-TW"/>
              </w:rPr>
              <w:t>1</w:t>
            </w:r>
            <w:r w:rsidRPr="00DD6B89">
              <w:rPr>
                <w:rFonts w:cs="華康細圓體" w:hint="eastAsia"/>
                <w:kern w:val="2"/>
                <w:szCs w:val="24"/>
              </w:rPr>
              <w:t>兆</w:t>
            </w:r>
            <w:r w:rsidRPr="00DD6B89">
              <w:rPr>
                <w:rFonts w:cs="華康細圓體" w:hint="eastAsia"/>
                <w:kern w:val="2"/>
                <w:szCs w:val="24"/>
                <w:lang w:eastAsia="zh-TW"/>
              </w:rPr>
              <w:t>3</w:t>
            </w:r>
            <w:r w:rsidRPr="00DD6B89">
              <w:rPr>
                <w:rFonts w:cs="華康細圓體" w:hint="eastAsia"/>
                <w:kern w:val="2"/>
                <w:szCs w:val="24"/>
              </w:rPr>
              <w:t>,</w:t>
            </w:r>
            <w:r w:rsidRPr="00DD6B89">
              <w:rPr>
                <w:rFonts w:cs="華康細圓體" w:hint="eastAsia"/>
                <w:kern w:val="2"/>
                <w:szCs w:val="24"/>
                <w:lang w:eastAsia="zh-TW"/>
              </w:rPr>
              <w:t>677.0</w:t>
            </w:r>
            <w:r w:rsidRPr="00DD6B89">
              <w:rPr>
                <w:rFonts w:cs="華康細圓體" w:hint="eastAsia"/>
                <w:kern w:val="2"/>
                <w:szCs w:val="24"/>
                <w:lang w:eastAsia="zh-TW"/>
              </w:rPr>
              <w:t>億元，減少</w:t>
            </w:r>
            <w:r w:rsidRPr="00DD6B89">
              <w:rPr>
                <w:rFonts w:cs="華康細圓體" w:hint="eastAsia"/>
                <w:kern w:val="2"/>
                <w:szCs w:val="24"/>
                <w:lang w:eastAsia="zh-TW"/>
              </w:rPr>
              <w:t>2.9%</w:t>
            </w:r>
            <w:r w:rsidRPr="00DD6B89">
              <w:rPr>
                <w:rFonts w:cs="華康細圓體" w:hint="eastAsia"/>
                <w:kern w:val="2"/>
                <w:szCs w:val="24"/>
                <w:lang w:eastAsia="zh-TW"/>
              </w:rPr>
              <w:t>。社會消費品零售總額中，限額以上批發和零售業、住宿和餐飲業實現網上零售額</w:t>
            </w:r>
            <w:r w:rsidRPr="00DD6B89">
              <w:rPr>
                <w:rFonts w:cs="華康細圓體" w:hint="eastAsia"/>
                <w:kern w:val="2"/>
                <w:szCs w:val="24"/>
                <w:lang w:eastAsia="zh-TW"/>
              </w:rPr>
              <w:t>5</w:t>
            </w:r>
            <w:r w:rsidRPr="00DD6B89">
              <w:rPr>
                <w:rFonts w:cs="華康細圓體" w:hint="eastAsia"/>
                <w:kern w:val="2"/>
                <w:szCs w:val="24"/>
              </w:rPr>
              <w:t>,</w:t>
            </w:r>
            <w:r w:rsidRPr="00DD6B89">
              <w:rPr>
                <w:rFonts w:cs="華康細圓體" w:hint="eastAsia"/>
                <w:kern w:val="2"/>
                <w:szCs w:val="24"/>
                <w:lang w:eastAsia="zh-TW"/>
              </w:rPr>
              <w:t>815.3</w:t>
            </w:r>
            <w:r w:rsidRPr="00DD6B89">
              <w:rPr>
                <w:rFonts w:cs="華康細圓體" w:hint="eastAsia"/>
                <w:kern w:val="2"/>
                <w:szCs w:val="24"/>
                <w:lang w:eastAsia="zh-TW"/>
              </w:rPr>
              <w:t>億元，減少</w:t>
            </w:r>
            <w:r w:rsidRPr="00DD6B89">
              <w:rPr>
                <w:rFonts w:cs="華康細圓體" w:hint="eastAsia"/>
                <w:kern w:val="2"/>
                <w:szCs w:val="24"/>
                <w:lang w:eastAsia="zh-TW"/>
              </w:rPr>
              <w:t>0.7%</w:t>
            </w:r>
            <w:r w:rsidRPr="00DD6B89">
              <w:rPr>
                <w:rFonts w:cs="華康細圓體" w:hint="eastAsia"/>
                <w:kern w:val="2"/>
                <w:szCs w:val="24"/>
                <w:lang w:eastAsia="zh-TW"/>
              </w:rPr>
              <w:t>，占社會消費品零售總額的</w:t>
            </w:r>
            <w:r w:rsidRPr="00DD6B89">
              <w:rPr>
                <w:rFonts w:cs="華康細圓體" w:hint="eastAsia"/>
                <w:kern w:val="2"/>
                <w:szCs w:val="24"/>
              </w:rPr>
              <w:t>比例</w:t>
            </w:r>
            <w:r w:rsidRPr="00DD6B89">
              <w:rPr>
                <w:rFonts w:cs="華康細圓體" w:hint="eastAsia"/>
                <w:kern w:val="2"/>
                <w:szCs w:val="24"/>
                <w:lang w:eastAsia="zh-TW"/>
              </w:rPr>
              <w:t>為</w:t>
            </w:r>
            <w:r w:rsidRPr="00DD6B89">
              <w:rPr>
                <w:rFonts w:cs="華康細圓體" w:hint="eastAsia"/>
                <w:kern w:val="2"/>
                <w:szCs w:val="24"/>
                <w:lang w:eastAsia="zh-TW"/>
              </w:rPr>
              <w:t>42.5%</w:t>
            </w:r>
            <w:r w:rsidRPr="00DD6B89">
              <w:rPr>
                <w:rFonts w:cs="華康細圓體" w:hint="eastAsia"/>
                <w:kern w:val="2"/>
                <w:szCs w:val="24"/>
                <w:lang w:eastAsia="zh-TW"/>
              </w:rPr>
              <w:t>。限額以上批發和零售業中，金銀珠寶類、新能源汽車類、化妝品類、糧油食品類商品零售額分別</w:t>
            </w:r>
            <w:r w:rsidRPr="00DD6B89">
              <w:rPr>
                <w:rFonts w:cs="華康細圓體" w:hint="eastAsia"/>
                <w:kern w:val="2"/>
                <w:szCs w:val="24"/>
              </w:rPr>
              <w:t>成長</w:t>
            </w:r>
            <w:r w:rsidRPr="00DD6B89">
              <w:rPr>
                <w:rFonts w:cs="華康細圓體" w:hint="eastAsia"/>
                <w:kern w:val="2"/>
                <w:szCs w:val="24"/>
                <w:lang w:eastAsia="zh-TW"/>
              </w:rPr>
              <w:t>39.5%</w:t>
            </w:r>
            <w:r w:rsidRPr="00DD6B89">
              <w:rPr>
                <w:rFonts w:cs="華康細圓體" w:hint="eastAsia"/>
                <w:kern w:val="2"/>
                <w:szCs w:val="24"/>
                <w:lang w:eastAsia="zh-TW"/>
              </w:rPr>
              <w:t>、</w:t>
            </w:r>
            <w:r w:rsidRPr="00DD6B89">
              <w:rPr>
                <w:rFonts w:cs="華康細圓體" w:hint="eastAsia"/>
                <w:kern w:val="2"/>
                <w:szCs w:val="24"/>
                <w:lang w:eastAsia="zh-TW"/>
              </w:rPr>
              <w:t>13.2%</w:t>
            </w:r>
            <w:r w:rsidRPr="00DD6B89">
              <w:rPr>
                <w:rFonts w:cs="華康細圓體" w:hint="eastAsia"/>
                <w:kern w:val="2"/>
                <w:szCs w:val="24"/>
                <w:lang w:eastAsia="zh-TW"/>
              </w:rPr>
              <w:t>、</w:t>
            </w:r>
            <w:r w:rsidRPr="00DD6B89">
              <w:rPr>
                <w:rFonts w:cs="華康細圓體" w:hint="eastAsia"/>
                <w:kern w:val="2"/>
                <w:szCs w:val="24"/>
                <w:lang w:eastAsia="zh-TW"/>
              </w:rPr>
              <w:t>12.6%</w:t>
            </w:r>
            <w:r w:rsidRPr="00DD6B89">
              <w:rPr>
                <w:rFonts w:cs="華康細圓體" w:hint="eastAsia"/>
                <w:kern w:val="2"/>
                <w:szCs w:val="24"/>
                <w:lang w:eastAsia="zh-TW"/>
              </w:rPr>
              <w:t>和</w:t>
            </w:r>
            <w:r w:rsidRPr="00DD6B89">
              <w:rPr>
                <w:rFonts w:cs="華康細圓體" w:hint="eastAsia"/>
                <w:kern w:val="2"/>
                <w:szCs w:val="24"/>
                <w:lang w:eastAsia="zh-TW"/>
              </w:rPr>
              <w:t>5.7%</w:t>
            </w:r>
            <w:r w:rsidRPr="00DD6B89">
              <w:rPr>
                <w:rFonts w:cs="華康細圓體" w:hint="eastAsia"/>
                <w:kern w:val="2"/>
                <w:szCs w:val="24"/>
                <w:lang w:eastAsia="zh-TW"/>
              </w:rPr>
              <w:t>。</w:t>
            </w:r>
          </w:p>
          <w:p w14:paraId="08DBAD8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年居民消費價格總水準比上年減少</w:t>
            </w:r>
            <w:r w:rsidRPr="00DD6B89">
              <w:rPr>
                <w:rFonts w:cs="華康細圓體" w:hint="eastAsia"/>
                <w:kern w:val="2"/>
                <w:szCs w:val="24"/>
                <w:lang w:eastAsia="zh-TW"/>
              </w:rPr>
              <w:t>0.1%</w:t>
            </w:r>
            <w:r w:rsidRPr="00DD6B89">
              <w:rPr>
                <w:rFonts w:cs="華康細圓體" w:hint="eastAsia"/>
                <w:kern w:val="2"/>
                <w:szCs w:val="24"/>
                <w:lang w:eastAsia="zh-TW"/>
              </w:rPr>
              <w:t>。工業生產者出廠價格減少</w:t>
            </w:r>
            <w:r w:rsidRPr="00DD6B89">
              <w:rPr>
                <w:rFonts w:cs="華康細圓體" w:hint="eastAsia"/>
                <w:kern w:val="2"/>
                <w:szCs w:val="24"/>
                <w:lang w:eastAsia="zh-TW"/>
              </w:rPr>
              <w:t>1.7%</w:t>
            </w:r>
            <w:r w:rsidRPr="00DD6B89">
              <w:rPr>
                <w:rFonts w:cs="華康細圓體" w:hint="eastAsia"/>
                <w:kern w:val="2"/>
                <w:szCs w:val="24"/>
                <w:lang w:eastAsia="zh-TW"/>
              </w:rPr>
              <w:t>，工業生產者購進價格減少</w:t>
            </w:r>
            <w:r w:rsidRPr="00DD6B89">
              <w:rPr>
                <w:rFonts w:cs="華康細圓體" w:hint="eastAsia"/>
                <w:kern w:val="2"/>
                <w:szCs w:val="24"/>
                <w:lang w:eastAsia="zh-TW"/>
              </w:rPr>
              <w:t>1.8%</w:t>
            </w:r>
            <w:r w:rsidRPr="00DD6B89">
              <w:rPr>
                <w:rFonts w:cs="華康細圓體" w:hint="eastAsia"/>
                <w:kern w:val="2"/>
                <w:szCs w:val="24"/>
                <w:lang w:eastAsia="zh-TW"/>
              </w:rPr>
              <w:t>。農產品生產者價格減少</w:t>
            </w:r>
            <w:r w:rsidRPr="00DD6B89">
              <w:rPr>
                <w:rFonts w:cs="華康細圓體" w:hint="eastAsia"/>
                <w:kern w:val="2"/>
                <w:szCs w:val="24"/>
                <w:lang w:eastAsia="zh-TW"/>
              </w:rPr>
              <w:t>1.9%</w:t>
            </w:r>
            <w:r w:rsidRPr="00DD6B89">
              <w:rPr>
                <w:rFonts w:cs="華康細圓體" w:hint="eastAsia"/>
                <w:kern w:val="2"/>
                <w:szCs w:val="24"/>
                <w:lang w:eastAsia="zh-TW"/>
              </w:rPr>
              <w:t>。</w:t>
            </w:r>
          </w:p>
          <w:p w14:paraId="6E9D0B5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lastRenderedPageBreak/>
              <w:t>202</w:t>
            </w:r>
            <w:r w:rsidRPr="00DD6B89">
              <w:rPr>
                <w:rFonts w:cs="華康細圓體" w:hint="eastAsia"/>
                <w:kern w:val="2"/>
                <w:szCs w:val="24"/>
              </w:rPr>
              <w:t>5</w:t>
            </w:r>
            <w:r w:rsidRPr="00DD6B89">
              <w:rPr>
                <w:rFonts w:cs="華康細圓體" w:hint="eastAsia"/>
                <w:kern w:val="2"/>
                <w:szCs w:val="24"/>
                <w:lang w:eastAsia="zh-TW"/>
              </w:rPr>
              <w:t>年北京市居民人均可支配收入</w:t>
            </w:r>
            <w:r w:rsidRPr="00DD6B89">
              <w:rPr>
                <w:rFonts w:cs="華康細圓體" w:hint="eastAsia"/>
                <w:kern w:val="2"/>
                <w:szCs w:val="24"/>
                <w:lang w:eastAsia="zh-TW"/>
              </w:rPr>
              <w:t>89</w:t>
            </w:r>
            <w:r w:rsidRPr="00DD6B89">
              <w:rPr>
                <w:rFonts w:cs="華康細圓體" w:hint="eastAsia"/>
                <w:kern w:val="2"/>
                <w:szCs w:val="24"/>
              </w:rPr>
              <w:t>,</w:t>
            </w:r>
            <w:r w:rsidRPr="00DD6B89">
              <w:rPr>
                <w:rFonts w:cs="華康細圓體" w:hint="eastAsia"/>
                <w:kern w:val="2"/>
                <w:szCs w:val="24"/>
                <w:lang w:eastAsia="zh-TW"/>
              </w:rPr>
              <w:t>090</w:t>
            </w:r>
            <w:r w:rsidRPr="00DD6B89">
              <w:rPr>
                <w:rFonts w:cs="華康細圓體" w:hint="eastAsia"/>
                <w:kern w:val="2"/>
                <w:szCs w:val="24"/>
                <w:lang w:eastAsia="zh-TW"/>
              </w:rPr>
              <w:t>元，比上年成長</w:t>
            </w:r>
            <w:r w:rsidRPr="00DD6B89">
              <w:rPr>
                <w:rFonts w:cs="華康細圓體" w:hint="eastAsia"/>
                <w:kern w:val="2"/>
                <w:szCs w:val="24"/>
                <w:lang w:eastAsia="zh-TW"/>
              </w:rPr>
              <w:t>4.3%</w:t>
            </w:r>
            <w:r w:rsidRPr="00DD6B89">
              <w:rPr>
                <w:rFonts w:cs="華康細圓體" w:hint="eastAsia"/>
                <w:kern w:val="2"/>
                <w:szCs w:val="24"/>
                <w:lang w:eastAsia="zh-TW"/>
              </w:rPr>
              <w:t>，扣除價格因素實際成長</w:t>
            </w:r>
            <w:r w:rsidRPr="00DD6B89">
              <w:rPr>
                <w:rFonts w:cs="華康細圓體" w:hint="eastAsia"/>
                <w:kern w:val="2"/>
                <w:szCs w:val="24"/>
                <w:lang w:eastAsia="zh-TW"/>
              </w:rPr>
              <w:t>4.4%</w:t>
            </w:r>
            <w:r w:rsidRPr="00DD6B89">
              <w:rPr>
                <w:rFonts w:cs="華康細圓體" w:hint="eastAsia"/>
                <w:kern w:val="2"/>
                <w:szCs w:val="24"/>
                <w:lang w:eastAsia="zh-TW"/>
              </w:rPr>
              <w:t>。其中，城鎮居民人均可支配收入</w:t>
            </w:r>
            <w:r w:rsidRPr="00DD6B89">
              <w:rPr>
                <w:rFonts w:cs="華康細圓體" w:hint="eastAsia"/>
                <w:kern w:val="2"/>
                <w:szCs w:val="24"/>
                <w:lang w:eastAsia="zh-TW"/>
              </w:rPr>
              <w:t>96</w:t>
            </w:r>
            <w:r w:rsidRPr="00DD6B89">
              <w:rPr>
                <w:rFonts w:cs="華康細圓體" w:hint="eastAsia"/>
                <w:kern w:val="2"/>
                <w:szCs w:val="24"/>
              </w:rPr>
              <w:t>,</w:t>
            </w:r>
            <w:r w:rsidRPr="00DD6B89">
              <w:rPr>
                <w:rFonts w:cs="華康細圓體" w:hint="eastAsia"/>
                <w:kern w:val="2"/>
                <w:szCs w:val="24"/>
                <w:lang w:eastAsia="zh-TW"/>
              </w:rPr>
              <w:t>292</w:t>
            </w:r>
            <w:r w:rsidRPr="00DD6B89">
              <w:rPr>
                <w:rFonts w:cs="華康細圓體" w:hint="eastAsia"/>
                <w:kern w:val="2"/>
                <w:szCs w:val="24"/>
                <w:lang w:eastAsia="zh-TW"/>
              </w:rPr>
              <w:t>元，比上年成長</w:t>
            </w:r>
            <w:r w:rsidRPr="00DD6B89">
              <w:rPr>
                <w:rFonts w:cs="華康細圓體" w:hint="eastAsia"/>
                <w:kern w:val="2"/>
                <w:szCs w:val="24"/>
                <w:lang w:eastAsia="zh-TW"/>
              </w:rPr>
              <w:t>4.</w:t>
            </w:r>
            <w:r w:rsidRPr="00DD6B89">
              <w:rPr>
                <w:rFonts w:cs="華康細圓體" w:hint="eastAsia"/>
                <w:kern w:val="2"/>
                <w:szCs w:val="24"/>
              </w:rPr>
              <w:t>1</w:t>
            </w:r>
            <w:r w:rsidRPr="00DD6B89">
              <w:rPr>
                <w:rFonts w:cs="華康細圓體" w:hint="eastAsia"/>
                <w:kern w:val="2"/>
                <w:szCs w:val="24"/>
                <w:lang w:eastAsia="zh-TW"/>
              </w:rPr>
              <w:t>%</w:t>
            </w:r>
            <w:r w:rsidRPr="00DD6B89">
              <w:rPr>
                <w:rFonts w:cs="華康細圓體" w:hint="eastAsia"/>
                <w:kern w:val="2"/>
                <w:szCs w:val="24"/>
                <w:lang w:eastAsia="zh-TW"/>
              </w:rPr>
              <w:t>；農村居民人均可支配收入</w:t>
            </w:r>
            <w:r w:rsidRPr="00DD6B89">
              <w:rPr>
                <w:rFonts w:cs="華康細圓體" w:hint="eastAsia"/>
                <w:kern w:val="2"/>
                <w:szCs w:val="24"/>
                <w:lang w:eastAsia="zh-TW"/>
              </w:rPr>
              <w:t>42</w:t>
            </w:r>
            <w:r w:rsidRPr="00DD6B89">
              <w:rPr>
                <w:rFonts w:cs="華康細圓體" w:hint="eastAsia"/>
                <w:kern w:val="2"/>
                <w:szCs w:val="24"/>
              </w:rPr>
              <w:t>,</w:t>
            </w:r>
            <w:r w:rsidRPr="00DD6B89">
              <w:rPr>
                <w:rFonts w:cs="華康細圓體" w:hint="eastAsia"/>
                <w:kern w:val="2"/>
                <w:szCs w:val="24"/>
                <w:lang w:eastAsia="zh-TW"/>
              </w:rPr>
              <w:t>012</w:t>
            </w:r>
            <w:r w:rsidRPr="00DD6B89">
              <w:rPr>
                <w:rFonts w:cs="華康細圓體" w:hint="eastAsia"/>
                <w:kern w:val="2"/>
                <w:szCs w:val="24"/>
                <w:lang w:eastAsia="zh-TW"/>
              </w:rPr>
              <w:t>元，成長</w:t>
            </w:r>
            <w:r w:rsidRPr="00DD6B89">
              <w:rPr>
                <w:rFonts w:cs="華康細圓體" w:hint="eastAsia"/>
                <w:kern w:val="2"/>
                <w:szCs w:val="24"/>
              </w:rPr>
              <w:t>5</w:t>
            </w:r>
            <w:r w:rsidRPr="00DD6B89">
              <w:rPr>
                <w:rFonts w:cs="華康細圓體" w:hint="eastAsia"/>
                <w:kern w:val="2"/>
                <w:szCs w:val="24"/>
                <w:lang w:eastAsia="zh-TW"/>
              </w:rPr>
              <w:t>.</w:t>
            </w:r>
            <w:r w:rsidRPr="00DD6B89">
              <w:rPr>
                <w:rFonts w:cs="華康細圓體" w:hint="eastAsia"/>
                <w:kern w:val="2"/>
                <w:szCs w:val="24"/>
              </w:rPr>
              <w:t>4</w:t>
            </w:r>
            <w:r w:rsidRPr="00DD6B89">
              <w:rPr>
                <w:rFonts w:cs="華康細圓體" w:hint="eastAsia"/>
                <w:kern w:val="2"/>
                <w:szCs w:val="24"/>
                <w:lang w:eastAsia="zh-TW"/>
              </w:rPr>
              <w:t>%</w:t>
            </w:r>
            <w:r w:rsidRPr="00DD6B89">
              <w:rPr>
                <w:rFonts w:cs="華康細圓體" w:hint="eastAsia"/>
                <w:kern w:val="2"/>
                <w:szCs w:val="24"/>
                <w:lang w:eastAsia="zh-TW"/>
              </w:rPr>
              <w:t>。</w:t>
            </w:r>
          </w:p>
          <w:p w14:paraId="19C875F3"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lang w:eastAsia="zh-TW"/>
              </w:rPr>
              <w:t>202</w:t>
            </w:r>
            <w:r w:rsidRPr="00DD6B89">
              <w:rPr>
                <w:rFonts w:cs="華康細圓體" w:hint="eastAsia"/>
                <w:kern w:val="2"/>
                <w:szCs w:val="24"/>
              </w:rPr>
              <w:t>5</w:t>
            </w:r>
            <w:r w:rsidRPr="00DD6B89">
              <w:rPr>
                <w:rFonts w:cs="華康細圓體" w:hint="eastAsia"/>
                <w:kern w:val="2"/>
                <w:szCs w:val="24"/>
                <w:lang w:eastAsia="zh-TW"/>
              </w:rPr>
              <w:t>年北京市居民人均消費支出</w:t>
            </w:r>
            <w:r w:rsidRPr="00DD6B89">
              <w:rPr>
                <w:rFonts w:cs="華康細圓體" w:hint="eastAsia"/>
                <w:kern w:val="2"/>
                <w:szCs w:val="24"/>
                <w:lang w:eastAsia="zh-TW"/>
              </w:rPr>
              <w:t>50</w:t>
            </w:r>
            <w:r w:rsidRPr="00DD6B89">
              <w:rPr>
                <w:rFonts w:cs="華康細圓體" w:hint="eastAsia"/>
                <w:kern w:val="2"/>
                <w:szCs w:val="24"/>
              </w:rPr>
              <w:t>,</w:t>
            </w:r>
            <w:r w:rsidRPr="00DD6B89">
              <w:rPr>
                <w:rFonts w:cs="華康細圓體" w:hint="eastAsia"/>
                <w:kern w:val="2"/>
                <w:szCs w:val="24"/>
                <w:lang w:eastAsia="zh-TW"/>
              </w:rPr>
              <w:t>667</w:t>
            </w:r>
            <w:r w:rsidRPr="00DD6B89">
              <w:rPr>
                <w:rFonts w:cs="華康細圓體" w:hint="eastAsia"/>
                <w:kern w:val="2"/>
                <w:szCs w:val="24"/>
                <w:lang w:eastAsia="zh-TW"/>
              </w:rPr>
              <w:t>元，比上年成長</w:t>
            </w:r>
            <w:r w:rsidRPr="00DD6B89">
              <w:rPr>
                <w:rFonts w:cs="華康細圓體" w:hint="eastAsia"/>
                <w:kern w:val="2"/>
                <w:szCs w:val="24"/>
              </w:rPr>
              <w:t>1.8</w:t>
            </w:r>
            <w:r w:rsidRPr="00DD6B89">
              <w:rPr>
                <w:rFonts w:cs="華康細圓體" w:hint="eastAsia"/>
                <w:kern w:val="2"/>
                <w:szCs w:val="24"/>
                <w:lang w:eastAsia="zh-TW"/>
              </w:rPr>
              <w:t>%</w:t>
            </w:r>
            <w:r w:rsidRPr="00DD6B89">
              <w:rPr>
                <w:rFonts w:cs="華康細圓體" w:hint="eastAsia"/>
                <w:kern w:val="2"/>
                <w:szCs w:val="24"/>
                <w:lang w:eastAsia="zh-TW"/>
              </w:rPr>
              <w:t>。其中，城鎮居民人均消費支出</w:t>
            </w:r>
            <w:r w:rsidRPr="00DD6B89">
              <w:rPr>
                <w:rFonts w:cs="華康細圓體" w:hint="eastAsia"/>
                <w:kern w:val="2"/>
                <w:szCs w:val="24"/>
                <w:lang w:eastAsia="zh-TW"/>
              </w:rPr>
              <w:t>54</w:t>
            </w:r>
            <w:r w:rsidRPr="00DD6B89">
              <w:rPr>
                <w:rFonts w:cs="華康細圓體" w:hint="eastAsia"/>
                <w:kern w:val="2"/>
                <w:szCs w:val="24"/>
              </w:rPr>
              <w:t>,</w:t>
            </w:r>
            <w:r w:rsidRPr="00DD6B89">
              <w:rPr>
                <w:rFonts w:cs="華康細圓體" w:hint="eastAsia"/>
                <w:kern w:val="2"/>
                <w:szCs w:val="24"/>
                <w:lang w:eastAsia="zh-TW"/>
              </w:rPr>
              <w:t>122</w:t>
            </w:r>
            <w:r w:rsidRPr="00DD6B89">
              <w:rPr>
                <w:rFonts w:cs="華康細圓體" w:hint="eastAsia"/>
                <w:kern w:val="2"/>
                <w:szCs w:val="24"/>
                <w:lang w:eastAsia="zh-TW"/>
              </w:rPr>
              <w:t>元，成長</w:t>
            </w:r>
            <w:r w:rsidRPr="00DD6B89">
              <w:rPr>
                <w:rFonts w:cs="華康細圓體" w:hint="eastAsia"/>
                <w:kern w:val="2"/>
                <w:szCs w:val="24"/>
              </w:rPr>
              <w:t>1.7</w:t>
            </w:r>
            <w:r w:rsidRPr="00DD6B89">
              <w:rPr>
                <w:rFonts w:cs="華康細圓體" w:hint="eastAsia"/>
                <w:kern w:val="2"/>
                <w:szCs w:val="24"/>
                <w:lang w:eastAsia="zh-TW"/>
              </w:rPr>
              <w:t>%</w:t>
            </w:r>
            <w:r w:rsidRPr="00DD6B89">
              <w:rPr>
                <w:rFonts w:cs="華康細圓體" w:hint="eastAsia"/>
                <w:kern w:val="2"/>
                <w:szCs w:val="24"/>
                <w:lang w:eastAsia="zh-TW"/>
              </w:rPr>
              <w:t>；農村居民人均消費支出為</w:t>
            </w:r>
            <w:r w:rsidRPr="00DD6B89">
              <w:rPr>
                <w:rFonts w:cs="華康細圓體" w:hint="eastAsia"/>
                <w:kern w:val="2"/>
                <w:szCs w:val="24"/>
                <w:lang w:eastAsia="zh-TW"/>
              </w:rPr>
              <w:t>28</w:t>
            </w:r>
            <w:r w:rsidRPr="00DD6B89">
              <w:rPr>
                <w:rFonts w:cs="華康細圓體" w:hint="eastAsia"/>
                <w:kern w:val="2"/>
                <w:szCs w:val="24"/>
              </w:rPr>
              <w:t>,</w:t>
            </w:r>
            <w:r w:rsidRPr="00DD6B89">
              <w:rPr>
                <w:rFonts w:cs="華康細圓體" w:hint="eastAsia"/>
                <w:kern w:val="2"/>
                <w:szCs w:val="24"/>
                <w:lang w:eastAsia="zh-TW"/>
              </w:rPr>
              <w:t>081</w:t>
            </w:r>
            <w:r w:rsidRPr="00DD6B89">
              <w:rPr>
                <w:rFonts w:cs="華康細圓體" w:hint="eastAsia"/>
                <w:kern w:val="2"/>
                <w:szCs w:val="24"/>
                <w:lang w:eastAsia="zh-TW"/>
              </w:rPr>
              <w:t>元，成長</w:t>
            </w:r>
            <w:r w:rsidRPr="00DD6B89">
              <w:rPr>
                <w:rFonts w:cs="華康細圓體" w:hint="eastAsia"/>
                <w:kern w:val="2"/>
                <w:szCs w:val="24"/>
              </w:rPr>
              <w:t>2.7</w:t>
            </w:r>
            <w:r w:rsidRPr="00DD6B89">
              <w:rPr>
                <w:rFonts w:cs="華康細圓體" w:hint="eastAsia"/>
                <w:kern w:val="2"/>
                <w:szCs w:val="24"/>
                <w:lang w:eastAsia="zh-TW"/>
              </w:rPr>
              <w:t>%</w:t>
            </w:r>
            <w:r w:rsidRPr="00DD6B89">
              <w:rPr>
                <w:rFonts w:cs="華康細圓體" w:hint="eastAsia"/>
                <w:kern w:val="2"/>
                <w:szCs w:val="24"/>
                <w:lang w:eastAsia="zh-TW"/>
              </w:rPr>
              <w:t>。</w:t>
            </w:r>
          </w:p>
        </w:tc>
      </w:tr>
      <w:tr w:rsidR="00E24C1A" w:rsidRPr="00DD6B89" w14:paraId="7ACB0855" w14:textId="77777777">
        <w:trPr>
          <w:trHeight w:val="680"/>
        </w:trPr>
        <w:tc>
          <w:tcPr>
            <w:tcW w:w="2126" w:type="dxa"/>
            <w:shd w:val="clear" w:color="auto" w:fill="auto"/>
            <w:tcMar>
              <w:top w:w="80" w:type="dxa"/>
              <w:left w:w="80" w:type="dxa"/>
              <w:bottom w:w="80" w:type="dxa"/>
              <w:right w:w="80" w:type="dxa"/>
            </w:tcMar>
            <w:vAlign w:val="center"/>
          </w:tcPr>
          <w:p w14:paraId="52867092"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工資水平</w:t>
            </w:r>
          </w:p>
        </w:tc>
        <w:tc>
          <w:tcPr>
            <w:tcW w:w="6340" w:type="dxa"/>
            <w:shd w:val="clear" w:color="auto" w:fill="auto"/>
            <w:tcMar>
              <w:top w:w="80" w:type="dxa"/>
              <w:left w:w="80" w:type="dxa"/>
              <w:bottom w:w="80" w:type="dxa"/>
              <w:right w:w="80" w:type="dxa"/>
            </w:tcMar>
            <w:vAlign w:val="center"/>
          </w:tcPr>
          <w:p w14:paraId="0A997C1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202</w:t>
            </w:r>
            <w:r w:rsidRPr="00DD6B89">
              <w:rPr>
                <w:rFonts w:cs="華康細圓體" w:hint="eastAsia"/>
                <w:kern w:val="2"/>
                <w:szCs w:val="24"/>
              </w:rPr>
              <w:t>4</w:t>
            </w:r>
            <w:r w:rsidRPr="00DD6B89">
              <w:rPr>
                <w:rFonts w:cs="華康細圓體" w:hint="eastAsia"/>
                <w:kern w:val="2"/>
                <w:szCs w:val="24"/>
                <w:lang w:eastAsia="zh-TW"/>
              </w:rPr>
              <w:t>年北京市全口徑城鎮單位就業人員年平均工資</w:t>
            </w:r>
            <w:r w:rsidRPr="00DD6B89">
              <w:rPr>
                <w:rFonts w:cs="華康細圓體" w:hint="eastAsia"/>
                <w:kern w:val="2"/>
                <w:szCs w:val="24"/>
                <w:lang w:eastAsia="zh-TW"/>
              </w:rPr>
              <w:t>143</w:t>
            </w:r>
            <w:r w:rsidRPr="00DD6B89">
              <w:rPr>
                <w:rFonts w:cs="華康細圓體" w:hint="eastAsia"/>
                <w:kern w:val="2"/>
                <w:szCs w:val="24"/>
              </w:rPr>
              <w:t>,</w:t>
            </w:r>
            <w:r w:rsidRPr="00DD6B89">
              <w:rPr>
                <w:rFonts w:cs="華康細圓體" w:hint="eastAsia"/>
                <w:kern w:val="2"/>
                <w:szCs w:val="24"/>
                <w:lang w:eastAsia="zh-TW"/>
              </w:rPr>
              <w:t>244</w:t>
            </w:r>
            <w:r w:rsidRPr="00DD6B89">
              <w:rPr>
                <w:rFonts w:cs="華康細圓體" w:hint="eastAsia"/>
                <w:kern w:val="2"/>
                <w:szCs w:val="24"/>
                <w:lang w:eastAsia="zh-TW"/>
              </w:rPr>
              <w:t>元，月平均工資</w:t>
            </w:r>
            <w:r w:rsidRPr="00DD6B89">
              <w:rPr>
                <w:rFonts w:cs="華康細圓體" w:hint="eastAsia"/>
                <w:kern w:val="2"/>
                <w:szCs w:val="24"/>
                <w:lang w:eastAsia="zh-TW"/>
              </w:rPr>
              <w:t>11</w:t>
            </w:r>
            <w:r w:rsidRPr="00DD6B89">
              <w:rPr>
                <w:rFonts w:cs="華康細圓體" w:hint="eastAsia"/>
                <w:kern w:val="2"/>
                <w:szCs w:val="24"/>
              </w:rPr>
              <w:t>,</w:t>
            </w:r>
            <w:r w:rsidRPr="00DD6B89">
              <w:rPr>
                <w:rFonts w:cs="華康細圓體" w:hint="eastAsia"/>
                <w:kern w:val="2"/>
                <w:szCs w:val="24"/>
                <w:lang w:eastAsia="zh-TW"/>
              </w:rPr>
              <w:t>937</w:t>
            </w:r>
            <w:r w:rsidRPr="00DD6B89">
              <w:rPr>
                <w:rFonts w:cs="華康細圓體" w:hint="eastAsia"/>
                <w:kern w:val="2"/>
                <w:szCs w:val="24"/>
                <w:lang w:eastAsia="zh-TW"/>
              </w:rPr>
              <w:t>元。（由城鎮非私營單位就業人員平均工資和城鎮私營單位就業人員平均工資加權計算）</w:t>
            </w:r>
          </w:p>
          <w:p w14:paraId="3D3B2DA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自</w:t>
            </w:r>
            <w:r w:rsidRPr="00DD6B89">
              <w:rPr>
                <w:rFonts w:cs="華康細圓體" w:hint="eastAsia"/>
                <w:kern w:val="2"/>
                <w:szCs w:val="24"/>
                <w:lang w:eastAsia="zh-TW"/>
              </w:rPr>
              <w:t>2025</w:t>
            </w:r>
            <w:r w:rsidRPr="00DD6B89">
              <w:rPr>
                <w:rFonts w:cs="華康細圓體" w:hint="eastAsia"/>
                <w:kern w:val="2"/>
                <w:szCs w:val="24"/>
                <w:lang w:eastAsia="zh-TW"/>
              </w:rPr>
              <w:t>年</w:t>
            </w:r>
            <w:r w:rsidRPr="00DD6B89">
              <w:rPr>
                <w:rFonts w:cs="華康細圓體" w:hint="eastAsia"/>
                <w:kern w:val="2"/>
                <w:szCs w:val="24"/>
              </w:rPr>
              <w:t>9</w:t>
            </w:r>
            <w:r w:rsidRPr="00DD6B89">
              <w:rPr>
                <w:rFonts w:cs="華康細圓體" w:hint="eastAsia"/>
                <w:kern w:val="2"/>
                <w:szCs w:val="24"/>
                <w:lang w:eastAsia="zh-TW"/>
              </w:rPr>
              <w:t>月</w:t>
            </w:r>
            <w:r w:rsidRPr="00DD6B89">
              <w:rPr>
                <w:rFonts w:cs="華康細圓體" w:hint="eastAsia"/>
                <w:kern w:val="2"/>
                <w:szCs w:val="24"/>
                <w:lang w:eastAsia="zh-TW"/>
              </w:rPr>
              <w:t>1</w:t>
            </w:r>
            <w:r w:rsidRPr="00DD6B89">
              <w:rPr>
                <w:rFonts w:cs="華康細圓體" w:hint="eastAsia"/>
                <w:kern w:val="2"/>
                <w:szCs w:val="24"/>
                <w:lang w:eastAsia="zh-TW"/>
              </w:rPr>
              <w:t>日起，北京市最低工資保障線調整為</w:t>
            </w:r>
            <w:r w:rsidRPr="00DD6B89">
              <w:rPr>
                <w:rFonts w:cs="華康細圓體" w:hint="eastAsia"/>
                <w:kern w:val="2"/>
                <w:szCs w:val="24"/>
                <w:lang w:eastAsia="zh-TW"/>
              </w:rPr>
              <w:t>2,540</w:t>
            </w:r>
            <w:r w:rsidRPr="00DD6B89">
              <w:rPr>
                <w:rFonts w:cs="華康細圓體" w:hint="eastAsia"/>
                <w:kern w:val="2"/>
                <w:szCs w:val="24"/>
                <w:lang w:eastAsia="zh-TW"/>
              </w:rPr>
              <w:t>元</w:t>
            </w:r>
            <w:r w:rsidRPr="00DD6B89">
              <w:rPr>
                <w:rFonts w:cs="華康細圓體" w:hint="eastAsia"/>
                <w:kern w:val="2"/>
                <w:szCs w:val="24"/>
                <w:lang w:eastAsia="zh-TW"/>
              </w:rPr>
              <w:t>/</w:t>
            </w:r>
            <w:r w:rsidRPr="00DD6B89">
              <w:rPr>
                <w:rFonts w:cs="華康細圓體" w:hint="eastAsia"/>
                <w:kern w:val="2"/>
                <w:szCs w:val="24"/>
                <w:lang w:eastAsia="zh-TW"/>
              </w:rPr>
              <w:t>月，小時最低工資標準</w:t>
            </w:r>
            <w:r w:rsidRPr="00DD6B89">
              <w:rPr>
                <w:rFonts w:cs="華康細圓體" w:hint="eastAsia"/>
                <w:kern w:val="2"/>
                <w:szCs w:val="24"/>
                <w:lang w:eastAsia="zh-TW"/>
              </w:rPr>
              <w:t>14.6</w:t>
            </w:r>
            <w:r w:rsidRPr="00DD6B89">
              <w:rPr>
                <w:rFonts w:cs="華康細圓體" w:hint="eastAsia"/>
                <w:kern w:val="2"/>
                <w:szCs w:val="24"/>
                <w:lang w:eastAsia="zh-TW"/>
              </w:rPr>
              <w:t>元</w:t>
            </w:r>
            <w:r w:rsidRPr="00DD6B89">
              <w:rPr>
                <w:rFonts w:cs="華康細圓體" w:hint="eastAsia"/>
                <w:kern w:val="2"/>
                <w:szCs w:val="24"/>
                <w:lang w:eastAsia="zh-TW"/>
              </w:rPr>
              <w:t>/</w:t>
            </w:r>
            <w:r w:rsidRPr="00DD6B89">
              <w:rPr>
                <w:rFonts w:cs="華康細圓體" w:hint="eastAsia"/>
                <w:kern w:val="2"/>
                <w:szCs w:val="24"/>
                <w:lang w:eastAsia="zh-TW"/>
              </w:rPr>
              <w:t>小時</w:t>
            </w:r>
            <w:r w:rsidRPr="00DD6B89">
              <w:rPr>
                <w:rFonts w:cs="華康細圓體" w:hint="eastAsia"/>
                <w:kern w:val="2"/>
                <w:szCs w:val="24"/>
              </w:rPr>
              <w:t>；非全日制從業人員小時最低工資標準確定為</w:t>
            </w:r>
            <w:r w:rsidRPr="00DD6B89">
              <w:rPr>
                <w:rFonts w:cs="華康細圓體" w:hint="eastAsia"/>
                <w:kern w:val="2"/>
                <w:szCs w:val="24"/>
              </w:rPr>
              <w:t>27.7</w:t>
            </w:r>
            <w:r w:rsidRPr="00DD6B89">
              <w:rPr>
                <w:rFonts w:cs="華康細圓體" w:hint="eastAsia"/>
                <w:kern w:val="2"/>
                <w:szCs w:val="24"/>
              </w:rPr>
              <w:t>元</w:t>
            </w:r>
            <w:r w:rsidRPr="00DD6B89">
              <w:rPr>
                <w:rFonts w:cs="華康細圓體" w:hint="eastAsia"/>
                <w:kern w:val="2"/>
                <w:szCs w:val="24"/>
              </w:rPr>
              <w:t>/</w:t>
            </w:r>
            <w:r w:rsidRPr="00DD6B89">
              <w:rPr>
                <w:rFonts w:cs="華康細圓體" w:hint="eastAsia"/>
                <w:kern w:val="2"/>
                <w:szCs w:val="24"/>
              </w:rPr>
              <w:t>小時。</w:t>
            </w:r>
          </w:p>
          <w:p w14:paraId="2253B76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w:t>
            </w:r>
            <w:r w:rsidRPr="00DD6B89">
              <w:rPr>
                <w:rFonts w:cs="華康細圓體" w:hint="eastAsia"/>
                <w:kern w:val="2"/>
                <w:szCs w:val="24"/>
                <w:lang w:eastAsia="zh-TW"/>
              </w:rPr>
              <w:t>202</w:t>
            </w:r>
            <w:r w:rsidRPr="00DD6B89">
              <w:rPr>
                <w:rFonts w:cs="華康細圓體" w:hint="eastAsia"/>
                <w:kern w:val="2"/>
                <w:szCs w:val="24"/>
              </w:rPr>
              <w:t>4</w:t>
            </w:r>
            <w:r w:rsidRPr="00DD6B89">
              <w:rPr>
                <w:rFonts w:cs="華康細圓體" w:hint="eastAsia"/>
                <w:kern w:val="2"/>
                <w:szCs w:val="24"/>
                <w:lang w:eastAsia="zh-TW"/>
              </w:rPr>
              <w:t>年企業工資指導線，基準線為</w:t>
            </w:r>
            <w:r w:rsidRPr="00DD6B89">
              <w:rPr>
                <w:rFonts w:cs="華康細圓體" w:hint="eastAsia"/>
                <w:kern w:val="2"/>
                <w:szCs w:val="24"/>
                <w:lang w:eastAsia="zh-TW"/>
              </w:rPr>
              <w:t>5.1%</w:t>
            </w:r>
            <w:r w:rsidRPr="00DD6B89">
              <w:rPr>
                <w:rFonts w:cs="華康細圓體" w:hint="eastAsia"/>
                <w:kern w:val="2"/>
                <w:szCs w:val="24"/>
                <w:lang w:eastAsia="zh-TW"/>
              </w:rPr>
              <w:t>，下線為</w:t>
            </w:r>
            <w:r w:rsidRPr="00DD6B89">
              <w:rPr>
                <w:rFonts w:cs="華康細圓體" w:hint="eastAsia"/>
                <w:kern w:val="2"/>
                <w:szCs w:val="24"/>
                <w:lang w:eastAsia="zh-TW"/>
              </w:rPr>
              <w:t>2.8%</w:t>
            </w:r>
            <w:r w:rsidRPr="00DD6B89">
              <w:rPr>
                <w:rFonts w:cs="華康細圓體" w:hint="eastAsia"/>
                <w:kern w:val="2"/>
                <w:szCs w:val="24"/>
              </w:rPr>
              <w:t>。</w:t>
            </w:r>
            <w:r w:rsidRPr="00DD6B89">
              <w:rPr>
                <w:rFonts w:cs="華康細圓體" w:hint="eastAsia"/>
                <w:kern w:val="2"/>
                <w:szCs w:val="24"/>
                <w:lang w:eastAsia="zh-TW"/>
              </w:rPr>
              <w:t>生產經營正常的企業</w:t>
            </w:r>
            <w:proofErr w:type="gramStart"/>
            <w:r w:rsidRPr="00DD6B89">
              <w:rPr>
                <w:rFonts w:cs="華康細圓體" w:hint="eastAsia"/>
                <w:kern w:val="2"/>
                <w:szCs w:val="24"/>
                <w:lang w:eastAsia="zh-TW"/>
              </w:rPr>
              <w:t>建議漲薪</w:t>
            </w:r>
            <w:proofErr w:type="gramEnd"/>
            <w:r w:rsidRPr="00DD6B89">
              <w:rPr>
                <w:rFonts w:cs="華康細圓體" w:hint="eastAsia"/>
                <w:kern w:val="2"/>
                <w:szCs w:val="24"/>
                <w:lang w:eastAsia="zh-TW"/>
              </w:rPr>
              <w:t>5.1%</w:t>
            </w:r>
            <w:r w:rsidRPr="00DD6B89">
              <w:rPr>
                <w:rFonts w:cs="華康細圓體" w:hint="eastAsia"/>
                <w:kern w:val="2"/>
                <w:szCs w:val="24"/>
                <w:lang w:eastAsia="zh-TW"/>
              </w:rPr>
              <w:t>，效益相比去年不變或減少的，可結合實際</w:t>
            </w:r>
            <w:proofErr w:type="gramStart"/>
            <w:r w:rsidRPr="00DD6B89">
              <w:rPr>
                <w:rFonts w:cs="華康細圓體" w:hint="eastAsia"/>
                <w:kern w:val="2"/>
                <w:szCs w:val="24"/>
                <w:lang w:eastAsia="zh-TW"/>
              </w:rPr>
              <w:t>情況漲薪</w:t>
            </w:r>
            <w:proofErr w:type="gramEnd"/>
            <w:r w:rsidRPr="00DD6B89">
              <w:rPr>
                <w:rFonts w:cs="華康細圓體" w:hint="eastAsia"/>
                <w:kern w:val="2"/>
                <w:szCs w:val="24"/>
                <w:lang w:eastAsia="zh-TW"/>
              </w:rPr>
              <w:t>2.8%</w:t>
            </w:r>
            <w:r w:rsidRPr="00DD6B89">
              <w:rPr>
                <w:rFonts w:cs="華康細圓體" w:hint="eastAsia"/>
                <w:kern w:val="2"/>
                <w:szCs w:val="24"/>
                <w:lang w:eastAsia="zh-TW"/>
              </w:rPr>
              <w:t>。</w:t>
            </w:r>
          </w:p>
          <w:p w14:paraId="00AF28A3" w14:textId="15D55EAD"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w:t>
            </w:r>
            <w:r w:rsidRPr="00DD6B89">
              <w:rPr>
                <w:rFonts w:cs="華康細圓體" w:hint="eastAsia"/>
                <w:kern w:val="2"/>
                <w:szCs w:val="24"/>
                <w:lang w:eastAsia="zh-TW"/>
              </w:rPr>
              <w:t>2024</w:t>
            </w:r>
            <w:r w:rsidRPr="00DD6B89">
              <w:rPr>
                <w:rFonts w:cs="華康細圓體" w:hint="eastAsia"/>
                <w:kern w:val="2"/>
                <w:szCs w:val="24"/>
                <w:lang w:eastAsia="zh-TW"/>
              </w:rPr>
              <w:t>年共對</w:t>
            </w:r>
            <w:r w:rsidRPr="00DD6B89">
              <w:rPr>
                <w:rFonts w:cs="華康細圓體" w:hint="eastAsia"/>
                <w:kern w:val="2"/>
                <w:szCs w:val="24"/>
                <w:lang w:eastAsia="zh-TW"/>
              </w:rPr>
              <w:t>24</w:t>
            </w:r>
            <w:r w:rsidRPr="00DD6B89">
              <w:rPr>
                <w:rFonts w:cs="華康細圓體" w:hint="eastAsia"/>
                <w:kern w:val="2"/>
                <w:szCs w:val="24"/>
                <w:lang w:eastAsia="zh-TW"/>
              </w:rPr>
              <w:t>個行業</w:t>
            </w:r>
            <w:r w:rsidR="00E24C1A" w:rsidRPr="00DD6B89">
              <w:rPr>
                <w:rFonts w:cs="華康細圓體" w:hint="eastAsia"/>
                <w:kern w:val="2"/>
                <w:szCs w:val="24"/>
                <w:lang w:eastAsia="zh-TW"/>
              </w:rPr>
              <w:t>發布</w:t>
            </w:r>
            <w:r w:rsidRPr="00DD6B89">
              <w:rPr>
                <w:rFonts w:cs="華康細圓體" w:hint="eastAsia"/>
                <w:kern w:val="2"/>
                <w:szCs w:val="24"/>
                <w:lang w:eastAsia="zh-TW"/>
              </w:rPr>
              <w:t>行業工資指導線：</w:t>
            </w:r>
          </w:p>
          <w:p w14:paraId="5AB6964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w:t>
            </w:r>
            <w:r w:rsidRPr="00DD6B89">
              <w:rPr>
                <w:rFonts w:cs="華康細圓體" w:hint="eastAsia"/>
                <w:kern w:val="2"/>
                <w:szCs w:val="24"/>
                <w:lang w:eastAsia="zh-TW"/>
              </w:rPr>
              <w:t>通用設備製造業。上線</w:t>
            </w:r>
            <w:r w:rsidRPr="00DD6B89">
              <w:rPr>
                <w:rFonts w:cs="華康細圓體" w:hint="eastAsia"/>
                <w:kern w:val="2"/>
                <w:szCs w:val="24"/>
                <w:lang w:eastAsia="zh-TW"/>
              </w:rPr>
              <w:t>8.3%</w:t>
            </w:r>
            <w:r w:rsidRPr="00DD6B89">
              <w:rPr>
                <w:rFonts w:cs="華康細圓體" w:hint="eastAsia"/>
                <w:kern w:val="2"/>
                <w:szCs w:val="24"/>
                <w:lang w:eastAsia="zh-TW"/>
              </w:rPr>
              <w:t>，下線</w:t>
            </w:r>
            <w:r w:rsidRPr="00DD6B89">
              <w:rPr>
                <w:rFonts w:cs="華康細圓體" w:hint="eastAsia"/>
                <w:kern w:val="2"/>
                <w:szCs w:val="24"/>
                <w:lang w:eastAsia="zh-TW"/>
              </w:rPr>
              <w:t>3.2%</w:t>
            </w:r>
            <w:r w:rsidRPr="00DD6B89">
              <w:rPr>
                <w:rFonts w:cs="華康細圓體" w:hint="eastAsia"/>
                <w:kern w:val="2"/>
                <w:szCs w:val="24"/>
                <w:lang w:eastAsia="zh-TW"/>
              </w:rPr>
              <w:t>，平均線</w:t>
            </w:r>
            <w:r w:rsidRPr="00DD6B89">
              <w:rPr>
                <w:rFonts w:cs="華康細圓體" w:hint="eastAsia"/>
                <w:kern w:val="2"/>
                <w:szCs w:val="24"/>
                <w:lang w:eastAsia="zh-TW"/>
              </w:rPr>
              <w:t>5.2%</w:t>
            </w:r>
            <w:r w:rsidRPr="00DD6B89">
              <w:rPr>
                <w:rFonts w:cs="華康細圓體" w:hint="eastAsia"/>
                <w:kern w:val="2"/>
                <w:szCs w:val="24"/>
                <w:lang w:eastAsia="zh-TW"/>
              </w:rPr>
              <w:t>。</w:t>
            </w:r>
          </w:p>
          <w:p w14:paraId="29AF3FC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w:t>
            </w:r>
            <w:r w:rsidRPr="00DD6B89">
              <w:rPr>
                <w:rFonts w:cs="華康細圓體" w:hint="eastAsia"/>
                <w:kern w:val="2"/>
                <w:szCs w:val="24"/>
                <w:lang w:eastAsia="zh-TW"/>
              </w:rPr>
              <w:t>專用設備製造業。上線</w:t>
            </w:r>
            <w:r w:rsidRPr="00DD6B89">
              <w:rPr>
                <w:rFonts w:cs="華康細圓體" w:hint="eastAsia"/>
                <w:kern w:val="2"/>
                <w:szCs w:val="24"/>
                <w:lang w:eastAsia="zh-TW"/>
              </w:rPr>
              <w:t>7.8%</w:t>
            </w:r>
            <w:r w:rsidRPr="00DD6B89">
              <w:rPr>
                <w:rFonts w:cs="華康細圓體" w:hint="eastAsia"/>
                <w:kern w:val="2"/>
                <w:szCs w:val="24"/>
                <w:lang w:eastAsia="zh-TW"/>
              </w:rPr>
              <w:t>，下線</w:t>
            </w:r>
            <w:r w:rsidRPr="00DD6B89">
              <w:rPr>
                <w:rFonts w:cs="華康細圓體" w:hint="eastAsia"/>
                <w:kern w:val="2"/>
                <w:szCs w:val="24"/>
                <w:lang w:eastAsia="zh-TW"/>
              </w:rPr>
              <w:t>3.2%</w:t>
            </w:r>
            <w:r w:rsidRPr="00DD6B89">
              <w:rPr>
                <w:rFonts w:cs="華康細圓體" w:hint="eastAsia"/>
                <w:kern w:val="2"/>
                <w:szCs w:val="24"/>
                <w:lang w:eastAsia="zh-TW"/>
              </w:rPr>
              <w:t>，平均線</w:t>
            </w:r>
            <w:r w:rsidRPr="00DD6B89">
              <w:rPr>
                <w:rFonts w:cs="華康細圓體" w:hint="eastAsia"/>
                <w:kern w:val="2"/>
                <w:szCs w:val="24"/>
                <w:lang w:eastAsia="zh-TW"/>
              </w:rPr>
              <w:t>5.3%</w:t>
            </w:r>
            <w:r w:rsidRPr="00DD6B89">
              <w:rPr>
                <w:rFonts w:cs="華康細圓體" w:hint="eastAsia"/>
                <w:kern w:val="2"/>
                <w:szCs w:val="24"/>
                <w:lang w:eastAsia="zh-TW"/>
              </w:rPr>
              <w:t>。</w:t>
            </w:r>
          </w:p>
          <w:p w14:paraId="432EF73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3.</w:t>
            </w:r>
            <w:r w:rsidRPr="00DD6B89">
              <w:rPr>
                <w:rFonts w:cs="華康細圓體" w:hint="eastAsia"/>
                <w:kern w:val="2"/>
                <w:szCs w:val="24"/>
                <w:lang w:eastAsia="zh-TW"/>
              </w:rPr>
              <w:t>汽車製造業。上線</w:t>
            </w:r>
            <w:r w:rsidRPr="00DD6B89">
              <w:rPr>
                <w:rFonts w:cs="華康細圓體" w:hint="eastAsia"/>
                <w:kern w:val="2"/>
                <w:szCs w:val="24"/>
                <w:lang w:eastAsia="zh-TW"/>
              </w:rPr>
              <w:t>5.3%</w:t>
            </w:r>
            <w:r w:rsidRPr="00DD6B89">
              <w:rPr>
                <w:rFonts w:cs="華康細圓體" w:hint="eastAsia"/>
                <w:kern w:val="2"/>
                <w:szCs w:val="24"/>
                <w:lang w:eastAsia="zh-TW"/>
              </w:rPr>
              <w:t>，下線</w:t>
            </w:r>
            <w:r w:rsidRPr="00DD6B89">
              <w:rPr>
                <w:rFonts w:cs="華康細圓體" w:hint="eastAsia"/>
                <w:kern w:val="2"/>
                <w:szCs w:val="24"/>
                <w:lang w:eastAsia="zh-TW"/>
              </w:rPr>
              <w:t>2.2%</w:t>
            </w:r>
            <w:r w:rsidRPr="00DD6B89">
              <w:rPr>
                <w:rFonts w:cs="華康細圓體" w:hint="eastAsia"/>
                <w:kern w:val="2"/>
                <w:szCs w:val="24"/>
                <w:lang w:eastAsia="zh-TW"/>
              </w:rPr>
              <w:t>，平均線</w:t>
            </w:r>
            <w:r w:rsidRPr="00DD6B89">
              <w:rPr>
                <w:rFonts w:cs="華康細圓體" w:hint="eastAsia"/>
                <w:kern w:val="2"/>
                <w:szCs w:val="24"/>
                <w:lang w:eastAsia="zh-TW"/>
              </w:rPr>
              <w:t>3.2%</w:t>
            </w:r>
            <w:r w:rsidRPr="00DD6B89">
              <w:rPr>
                <w:rFonts w:cs="華康細圓體" w:hint="eastAsia"/>
                <w:kern w:val="2"/>
                <w:szCs w:val="24"/>
                <w:lang w:eastAsia="zh-TW"/>
              </w:rPr>
              <w:t>。</w:t>
            </w:r>
          </w:p>
          <w:p w14:paraId="7BCE896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4.</w:t>
            </w:r>
            <w:r w:rsidRPr="00DD6B89">
              <w:rPr>
                <w:rFonts w:cs="華康細圓體" w:hint="eastAsia"/>
                <w:kern w:val="2"/>
                <w:szCs w:val="24"/>
                <w:lang w:eastAsia="zh-TW"/>
              </w:rPr>
              <w:t>電腦、通信和其他電子設備製造業。上線</w:t>
            </w:r>
            <w:r w:rsidRPr="00DD6B89">
              <w:rPr>
                <w:rFonts w:cs="華康細圓體" w:hint="eastAsia"/>
                <w:kern w:val="2"/>
                <w:szCs w:val="24"/>
                <w:lang w:eastAsia="zh-TW"/>
              </w:rPr>
              <w:t>9.7%</w:t>
            </w:r>
            <w:r w:rsidRPr="00DD6B89">
              <w:rPr>
                <w:rFonts w:cs="華康細圓體" w:hint="eastAsia"/>
                <w:kern w:val="2"/>
                <w:szCs w:val="24"/>
                <w:lang w:eastAsia="zh-TW"/>
              </w:rPr>
              <w:t>，下線</w:t>
            </w:r>
            <w:r w:rsidRPr="00DD6B89">
              <w:rPr>
                <w:rFonts w:cs="華康細圓體" w:hint="eastAsia"/>
                <w:kern w:val="2"/>
                <w:szCs w:val="24"/>
                <w:lang w:eastAsia="zh-TW"/>
              </w:rPr>
              <w:t>4.0%</w:t>
            </w:r>
            <w:r w:rsidRPr="00DD6B89">
              <w:rPr>
                <w:rFonts w:cs="華康細圓體" w:hint="eastAsia"/>
                <w:kern w:val="2"/>
                <w:szCs w:val="24"/>
                <w:lang w:eastAsia="zh-TW"/>
              </w:rPr>
              <w:t>，平均線</w:t>
            </w:r>
            <w:r w:rsidRPr="00DD6B89">
              <w:rPr>
                <w:rFonts w:cs="華康細圓體" w:hint="eastAsia"/>
                <w:kern w:val="2"/>
                <w:szCs w:val="24"/>
                <w:lang w:eastAsia="zh-TW"/>
              </w:rPr>
              <w:t>6.9%</w:t>
            </w:r>
            <w:r w:rsidRPr="00DD6B89">
              <w:rPr>
                <w:rFonts w:cs="華康細圓體" w:hint="eastAsia"/>
                <w:kern w:val="2"/>
                <w:szCs w:val="24"/>
                <w:lang w:eastAsia="zh-TW"/>
              </w:rPr>
              <w:t>。</w:t>
            </w:r>
          </w:p>
          <w:p w14:paraId="3D7992B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5.</w:t>
            </w:r>
            <w:r w:rsidRPr="00DD6B89">
              <w:rPr>
                <w:rFonts w:cs="華康細圓體" w:hint="eastAsia"/>
                <w:kern w:val="2"/>
                <w:szCs w:val="24"/>
                <w:lang w:eastAsia="zh-TW"/>
              </w:rPr>
              <w:t>電力、熱力生產和供應業。上線</w:t>
            </w:r>
            <w:r w:rsidRPr="00DD6B89">
              <w:rPr>
                <w:rFonts w:cs="華康細圓體" w:hint="eastAsia"/>
                <w:kern w:val="2"/>
                <w:szCs w:val="24"/>
                <w:lang w:eastAsia="zh-TW"/>
              </w:rPr>
              <w:t>9.7%</w:t>
            </w:r>
            <w:r w:rsidRPr="00DD6B89">
              <w:rPr>
                <w:rFonts w:cs="華康細圓體" w:hint="eastAsia"/>
                <w:kern w:val="2"/>
                <w:szCs w:val="24"/>
                <w:lang w:eastAsia="zh-TW"/>
              </w:rPr>
              <w:t>，下線</w:t>
            </w:r>
            <w:r w:rsidRPr="00DD6B89">
              <w:rPr>
                <w:rFonts w:cs="華康細圓體" w:hint="eastAsia"/>
                <w:kern w:val="2"/>
                <w:szCs w:val="24"/>
                <w:lang w:eastAsia="zh-TW"/>
              </w:rPr>
              <w:t>3.7%</w:t>
            </w:r>
            <w:r w:rsidRPr="00DD6B89">
              <w:rPr>
                <w:rFonts w:cs="華康細圓體" w:hint="eastAsia"/>
                <w:kern w:val="2"/>
                <w:szCs w:val="24"/>
                <w:lang w:eastAsia="zh-TW"/>
              </w:rPr>
              <w:t>，平均</w:t>
            </w:r>
            <w:r w:rsidRPr="00DD6B89">
              <w:rPr>
                <w:rFonts w:cs="華康細圓體" w:hint="eastAsia"/>
                <w:kern w:val="2"/>
                <w:szCs w:val="24"/>
                <w:lang w:eastAsia="zh-TW"/>
              </w:rPr>
              <w:lastRenderedPageBreak/>
              <w:t>線</w:t>
            </w:r>
            <w:r w:rsidRPr="00DD6B89">
              <w:rPr>
                <w:rFonts w:cs="華康細圓體" w:hint="eastAsia"/>
                <w:kern w:val="2"/>
                <w:szCs w:val="24"/>
                <w:lang w:eastAsia="zh-TW"/>
              </w:rPr>
              <w:t>6.3%</w:t>
            </w:r>
            <w:r w:rsidRPr="00DD6B89">
              <w:rPr>
                <w:rFonts w:cs="華康細圓體" w:hint="eastAsia"/>
                <w:kern w:val="2"/>
                <w:szCs w:val="24"/>
                <w:lang w:eastAsia="zh-TW"/>
              </w:rPr>
              <w:t>。</w:t>
            </w:r>
          </w:p>
          <w:p w14:paraId="7BFDC10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6.</w:t>
            </w:r>
            <w:r w:rsidRPr="00DD6B89">
              <w:rPr>
                <w:rFonts w:cs="華康細圓體" w:hint="eastAsia"/>
                <w:kern w:val="2"/>
                <w:szCs w:val="24"/>
                <w:lang w:eastAsia="zh-TW"/>
              </w:rPr>
              <w:t>房屋建築業。上線</w:t>
            </w:r>
            <w:r w:rsidRPr="00DD6B89">
              <w:rPr>
                <w:rFonts w:cs="華康細圓體" w:hint="eastAsia"/>
                <w:kern w:val="2"/>
                <w:szCs w:val="24"/>
                <w:lang w:eastAsia="zh-TW"/>
              </w:rPr>
              <w:t>6.9%</w:t>
            </w:r>
            <w:r w:rsidRPr="00DD6B89">
              <w:rPr>
                <w:rFonts w:cs="華康細圓體" w:hint="eastAsia"/>
                <w:kern w:val="2"/>
                <w:szCs w:val="24"/>
                <w:lang w:eastAsia="zh-TW"/>
              </w:rPr>
              <w:t>，下線</w:t>
            </w:r>
            <w:r w:rsidRPr="00DD6B89">
              <w:rPr>
                <w:rFonts w:cs="華康細圓體" w:hint="eastAsia"/>
                <w:kern w:val="2"/>
                <w:szCs w:val="24"/>
                <w:lang w:eastAsia="zh-TW"/>
              </w:rPr>
              <w:t>2.6%</w:t>
            </w:r>
            <w:r w:rsidRPr="00DD6B89">
              <w:rPr>
                <w:rFonts w:cs="華康細圓體" w:hint="eastAsia"/>
                <w:kern w:val="2"/>
                <w:szCs w:val="24"/>
                <w:lang w:eastAsia="zh-TW"/>
              </w:rPr>
              <w:t>，平均線</w:t>
            </w:r>
            <w:r w:rsidRPr="00DD6B89">
              <w:rPr>
                <w:rFonts w:cs="華康細圓體" w:hint="eastAsia"/>
                <w:kern w:val="2"/>
                <w:szCs w:val="24"/>
                <w:lang w:eastAsia="zh-TW"/>
              </w:rPr>
              <w:t>3.9%</w:t>
            </w:r>
            <w:r w:rsidRPr="00DD6B89">
              <w:rPr>
                <w:rFonts w:cs="華康細圓體" w:hint="eastAsia"/>
                <w:kern w:val="2"/>
                <w:szCs w:val="24"/>
                <w:lang w:eastAsia="zh-TW"/>
              </w:rPr>
              <w:t>。</w:t>
            </w:r>
          </w:p>
          <w:p w14:paraId="50E422B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7.</w:t>
            </w:r>
            <w:r w:rsidRPr="00DD6B89">
              <w:rPr>
                <w:rFonts w:cs="華康細圓體" w:hint="eastAsia"/>
                <w:kern w:val="2"/>
                <w:szCs w:val="24"/>
                <w:lang w:eastAsia="zh-TW"/>
              </w:rPr>
              <w:t>土木工程建築業。上線</w:t>
            </w:r>
            <w:r w:rsidRPr="00DD6B89">
              <w:rPr>
                <w:rFonts w:cs="華康細圓體" w:hint="eastAsia"/>
                <w:kern w:val="2"/>
                <w:szCs w:val="24"/>
                <w:lang w:eastAsia="zh-TW"/>
              </w:rPr>
              <w:t>7.8%</w:t>
            </w:r>
            <w:r w:rsidRPr="00DD6B89">
              <w:rPr>
                <w:rFonts w:cs="華康細圓體" w:hint="eastAsia"/>
                <w:kern w:val="2"/>
                <w:szCs w:val="24"/>
                <w:lang w:eastAsia="zh-TW"/>
              </w:rPr>
              <w:t>，下線</w:t>
            </w:r>
            <w:r w:rsidRPr="00DD6B89">
              <w:rPr>
                <w:rFonts w:cs="華康細圓體" w:hint="eastAsia"/>
                <w:kern w:val="2"/>
                <w:szCs w:val="24"/>
                <w:lang w:eastAsia="zh-TW"/>
              </w:rPr>
              <w:t>3.0%</w:t>
            </w:r>
            <w:r w:rsidRPr="00DD6B89">
              <w:rPr>
                <w:rFonts w:cs="華康細圓體" w:hint="eastAsia"/>
                <w:kern w:val="2"/>
                <w:szCs w:val="24"/>
                <w:lang w:eastAsia="zh-TW"/>
              </w:rPr>
              <w:t>，平均線</w:t>
            </w:r>
            <w:r w:rsidRPr="00DD6B89">
              <w:rPr>
                <w:rFonts w:cs="華康細圓體" w:hint="eastAsia"/>
                <w:kern w:val="2"/>
                <w:szCs w:val="24"/>
                <w:lang w:eastAsia="zh-TW"/>
              </w:rPr>
              <w:t>4.8%</w:t>
            </w:r>
            <w:r w:rsidRPr="00DD6B89">
              <w:rPr>
                <w:rFonts w:cs="華康細圓體" w:hint="eastAsia"/>
                <w:kern w:val="2"/>
                <w:szCs w:val="24"/>
                <w:lang w:eastAsia="zh-TW"/>
              </w:rPr>
              <w:t>。</w:t>
            </w:r>
          </w:p>
          <w:p w14:paraId="5B15487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8.</w:t>
            </w:r>
            <w:r w:rsidRPr="00DD6B89">
              <w:rPr>
                <w:rFonts w:cs="華康細圓體" w:hint="eastAsia"/>
                <w:kern w:val="2"/>
                <w:szCs w:val="24"/>
                <w:lang w:eastAsia="zh-TW"/>
              </w:rPr>
              <w:t>建築安裝業。上線</w:t>
            </w:r>
            <w:r w:rsidRPr="00DD6B89">
              <w:rPr>
                <w:rFonts w:cs="華康細圓體" w:hint="eastAsia"/>
                <w:kern w:val="2"/>
                <w:szCs w:val="24"/>
                <w:lang w:eastAsia="zh-TW"/>
              </w:rPr>
              <w:t>7.5%</w:t>
            </w:r>
            <w:r w:rsidRPr="00DD6B89">
              <w:rPr>
                <w:rFonts w:cs="華康細圓體" w:hint="eastAsia"/>
                <w:kern w:val="2"/>
                <w:szCs w:val="24"/>
                <w:lang w:eastAsia="zh-TW"/>
              </w:rPr>
              <w:t>，下線</w:t>
            </w:r>
            <w:r w:rsidRPr="00DD6B89">
              <w:rPr>
                <w:rFonts w:cs="華康細圓體" w:hint="eastAsia"/>
                <w:kern w:val="2"/>
                <w:szCs w:val="24"/>
                <w:lang w:eastAsia="zh-TW"/>
              </w:rPr>
              <w:t>2.8%</w:t>
            </w:r>
            <w:r w:rsidRPr="00DD6B89">
              <w:rPr>
                <w:rFonts w:cs="華康細圓體" w:hint="eastAsia"/>
                <w:kern w:val="2"/>
                <w:szCs w:val="24"/>
                <w:lang w:eastAsia="zh-TW"/>
              </w:rPr>
              <w:t>，平均線</w:t>
            </w:r>
            <w:r w:rsidRPr="00DD6B89">
              <w:rPr>
                <w:rFonts w:cs="華康細圓體" w:hint="eastAsia"/>
                <w:kern w:val="2"/>
                <w:szCs w:val="24"/>
                <w:lang w:eastAsia="zh-TW"/>
              </w:rPr>
              <w:t>4.4%</w:t>
            </w:r>
            <w:r w:rsidRPr="00DD6B89">
              <w:rPr>
                <w:rFonts w:cs="華康細圓體" w:hint="eastAsia"/>
                <w:kern w:val="2"/>
                <w:szCs w:val="24"/>
                <w:lang w:eastAsia="zh-TW"/>
              </w:rPr>
              <w:t>。</w:t>
            </w:r>
          </w:p>
          <w:p w14:paraId="5A899941"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9.</w:t>
            </w:r>
            <w:r w:rsidRPr="00DD6B89">
              <w:rPr>
                <w:rFonts w:cs="華康細圓體" w:hint="eastAsia"/>
                <w:kern w:val="2"/>
                <w:szCs w:val="24"/>
                <w:lang w:eastAsia="zh-TW"/>
              </w:rPr>
              <w:t>批發業。上線</w:t>
            </w:r>
            <w:r w:rsidRPr="00DD6B89">
              <w:rPr>
                <w:rFonts w:cs="華康細圓體" w:hint="eastAsia"/>
                <w:kern w:val="2"/>
                <w:szCs w:val="24"/>
                <w:lang w:eastAsia="zh-TW"/>
              </w:rPr>
              <w:t>7.0%</w:t>
            </w:r>
            <w:r w:rsidRPr="00DD6B89">
              <w:rPr>
                <w:rFonts w:cs="華康細圓體" w:hint="eastAsia"/>
                <w:kern w:val="2"/>
                <w:szCs w:val="24"/>
                <w:lang w:eastAsia="zh-TW"/>
              </w:rPr>
              <w:t>，下線</w:t>
            </w:r>
            <w:r w:rsidRPr="00DD6B89">
              <w:rPr>
                <w:rFonts w:cs="華康細圓體" w:hint="eastAsia"/>
                <w:kern w:val="2"/>
                <w:szCs w:val="24"/>
                <w:lang w:eastAsia="zh-TW"/>
              </w:rPr>
              <w:t xml:space="preserve"> 2.6%</w:t>
            </w:r>
            <w:r w:rsidRPr="00DD6B89">
              <w:rPr>
                <w:rFonts w:cs="華康細圓體" w:hint="eastAsia"/>
                <w:kern w:val="2"/>
                <w:szCs w:val="24"/>
                <w:lang w:eastAsia="zh-TW"/>
              </w:rPr>
              <w:t>，平均線</w:t>
            </w:r>
            <w:r w:rsidRPr="00DD6B89">
              <w:rPr>
                <w:rFonts w:cs="華康細圓體" w:hint="eastAsia"/>
                <w:kern w:val="2"/>
                <w:szCs w:val="24"/>
                <w:lang w:eastAsia="zh-TW"/>
              </w:rPr>
              <w:t>4.0%</w:t>
            </w:r>
            <w:r w:rsidRPr="00DD6B89">
              <w:rPr>
                <w:rFonts w:cs="華康細圓體" w:hint="eastAsia"/>
                <w:kern w:val="2"/>
                <w:szCs w:val="24"/>
                <w:lang w:eastAsia="zh-TW"/>
              </w:rPr>
              <w:t>。</w:t>
            </w:r>
          </w:p>
          <w:p w14:paraId="6BC929E7"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10.</w:t>
            </w:r>
            <w:r w:rsidRPr="00DD6B89">
              <w:rPr>
                <w:rFonts w:cs="華康細圓體" w:hint="eastAsia"/>
                <w:kern w:val="2"/>
                <w:szCs w:val="24"/>
                <w:lang w:eastAsia="zh-TW"/>
              </w:rPr>
              <w:t>零售業。上線</w:t>
            </w:r>
            <w:r w:rsidRPr="00DD6B89">
              <w:rPr>
                <w:rFonts w:cs="華康細圓體" w:hint="eastAsia"/>
                <w:kern w:val="2"/>
                <w:szCs w:val="24"/>
                <w:lang w:eastAsia="zh-TW"/>
              </w:rPr>
              <w:t xml:space="preserve">7.3% </w:t>
            </w:r>
            <w:r w:rsidRPr="00DD6B89">
              <w:rPr>
                <w:rFonts w:cs="華康細圓體" w:hint="eastAsia"/>
                <w:kern w:val="2"/>
                <w:szCs w:val="24"/>
                <w:lang w:eastAsia="zh-TW"/>
              </w:rPr>
              <w:t>，下線</w:t>
            </w:r>
            <w:r w:rsidRPr="00DD6B89">
              <w:rPr>
                <w:rFonts w:cs="華康細圓體" w:hint="eastAsia"/>
                <w:kern w:val="2"/>
                <w:szCs w:val="24"/>
                <w:lang w:eastAsia="zh-TW"/>
              </w:rPr>
              <w:t>2.6%</w:t>
            </w:r>
            <w:r w:rsidRPr="00DD6B89">
              <w:rPr>
                <w:rFonts w:cs="華康細圓體" w:hint="eastAsia"/>
                <w:kern w:val="2"/>
                <w:szCs w:val="24"/>
                <w:lang w:eastAsia="zh-TW"/>
              </w:rPr>
              <w:t>，平均線</w:t>
            </w:r>
            <w:r w:rsidRPr="00DD6B89">
              <w:rPr>
                <w:rFonts w:cs="華康細圓體" w:hint="eastAsia"/>
                <w:kern w:val="2"/>
                <w:szCs w:val="24"/>
                <w:lang w:eastAsia="zh-TW"/>
              </w:rPr>
              <w:t>4.0%</w:t>
            </w:r>
            <w:r w:rsidRPr="00DD6B89">
              <w:rPr>
                <w:rFonts w:cs="華康細圓體" w:hint="eastAsia"/>
                <w:kern w:val="2"/>
                <w:szCs w:val="24"/>
                <w:lang w:eastAsia="zh-TW"/>
              </w:rPr>
              <w:t>。</w:t>
            </w:r>
          </w:p>
          <w:p w14:paraId="1F59743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11.</w:t>
            </w:r>
            <w:r w:rsidRPr="00DD6B89">
              <w:rPr>
                <w:rFonts w:cs="華康細圓體" w:hint="eastAsia"/>
                <w:kern w:val="2"/>
                <w:szCs w:val="24"/>
                <w:lang w:eastAsia="zh-TW"/>
              </w:rPr>
              <w:t>道路運輸業。上線</w:t>
            </w:r>
            <w:r w:rsidRPr="00DD6B89">
              <w:rPr>
                <w:rFonts w:cs="華康細圓體" w:hint="eastAsia"/>
                <w:kern w:val="2"/>
                <w:szCs w:val="24"/>
                <w:lang w:eastAsia="zh-TW"/>
              </w:rPr>
              <w:t>4.6%</w:t>
            </w:r>
            <w:r w:rsidRPr="00DD6B89">
              <w:rPr>
                <w:rFonts w:cs="華康細圓體" w:hint="eastAsia"/>
                <w:kern w:val="2"/>
                <w:szCs w:val="24"/>
                <w:lang w:eastAsia="zh-TW"/>
              </w:rPr>
              <w:t>，下線</w:t>
            </w:r>
            <w:r w:rsidRPr="00DD6B89">
              <w:rPr>
                <w:rFonts w:cs="華康細圓體" w:hint="eastAsia"/>
                <w:kern w:val="2"/>
                <w:szCs w:val="24"/>
                <w:lang w:eastAsia="zh-TW"/>
              </w:rPr>
              <w:t>2.1%</w:t>
            </w:r>
            <w:r w:rsidRPr="00DD6B89">
              <w:rPr>
                <w:rFonts w:cs="華康細圓體" w:hint="eastAsia"/>
                <w:kern w:val="2"/>
                <w:szCs w:val="24"/>
                <w:lang w:eastAsia="zh-TW"/>
              </w:rPr>
              <w:t>，平均線</w:t>
            </w:r>
            <w:r w:rsidRPr="00DD6B89">
              <w:rPr>
                <w:rFonts w:cs="華康細圓體" w:hint="eastAsia"/>
                <w:kern w:val="2"/>
                <w:szCs w:val="24"/>
                <w:lang w:eastAsia="zh-TW"/>
              </w:rPr>
              <w:t>2.9%</w:t>
            </w:r>
            <w:r w:rsidRPr="00DD6B89">
              <w:rPr>
                <w:rFonts w:cs="華康細圓體" w:hint="eastAsia"/>
                <w:kern w:val="2"/>
                <w:szCs w:val="24"/>
                <w:lang w:eastAsia="zh-TW"/>
              </w:rPr>
              <w:t>。</w:t>
            </w:r>
          </w:p>
          <w:p w14:paraId="45CC07A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12.</w:t>
            </w:r>
            <w:r w:rsidRPr="00DD6B89">
              <w:rPr>
                <w:rFonts w:cs="華康細圓體" w:hint="eastAsia"/>
                <w:kern w:val="2"/>
                <w:szCs w:val="24"/>
                <w:lang w:eastAsia="zh-TW"/>
              </w:rPr>
              <w:t>裝卸搬運和倉儲業。上線</w:t>
            </w:r>
            <w:r w:rsidRPr="00DD6B89">
              <w:rPr>
                <w:rFonts w:cs="華康細圓體" w:hint="eastAsia"/>
                <w:kern w:val="2"/>
                <w:szCs w:val="24"/>
                <w:lang w:eastAsia="zh-TW"/>
              </w:rPr>
              <w:t>8.2%</w:t>
            </w:r>
            <w:r w:rsidRPr="00DD6B89">
              <w:rPr>
                <w:rFonts w:cs="華康細圓體" w:hint="eastAsia"/>
                <w:kern w:val="2"/>
                <w:szCs w:val="24"/>
                <w:lang w:eastAsia="zh-TW"/>
              </w:rPr>
              <w:t>，下線</w:t>
            </w:r>
            <w:r w:rsidRPr="00DD6B89">
              <w:rPr>
                <w:rFonts w:cs="華康細圓體" w:hint="eastAsia"/>
                <w:kern w:val="2"/>
                <w:szCs w:val="24"/>
                <w:lang w:eastAsia="zh-TW"/>
              </w:rPr>
              <w:t>3.1%</w:t>
            </w:r>
            <w:r w:rsidRPr="00DD6B89">
              <w:rPr>
                <w:rFonts w:cs="華康細圓體" w:hint="eastAsia"/>
                <w:kern w:val="2"/>
                <w:szCs w:val="24"/>
                <w:lang w:eastAsia="zh-TW"/>
              </w:rPr>
              <w:t>，平均線</w:t>
            </w:r>
            <w:r w:rsidRPr="00DD6B89">
              <w:rPr>
                <w:rFonts w:cs="華康細圓體" w:hint="eastAsia"/>
                <w:kern w:val="2"/>
                <w:szCs w:val="24"/>
                <w:lang w:eastAsia="zh-TW"/>
              </w:rPr>
              <w:t>4.9%</w:t>
            </w:r>
            <w:r w:rsidRPr="00DD6B89">
              <w:rPr>
                <w:rFonts w:cs="華康細圓體" w:hint="eastAsia"/>
                <w:kern w:val="2"/>
                <w:szCs w:val="24"/>
                <w:lang w:eastAsia="zh-TW"/>
              </w:rPr>
              <w:t>。</w:t>
            </w:r>
          </w:p>
          <w:p w14:paraId="3F4F12F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13.</w:t>
            </w:r>
            <w:r w:rsidRPr="00DD6B89">
              <w:rPr>
                <w:rFonts w:cs="華康細圓體" w:hint="eastAsia"/>
                <w:kern w:val="2"/>
                <w:szCs w:val="24"/>
                <w:lang w:eastAsia="zh-TW"/>
              </w:rPr>
              <w:t>住宿業。上線</w:t>
            </w:r>
            <w:r w:rsidRPr="00DD6B89">
              <w:rPr>
                <w:rFonts w:cs="華康細圓體" w:hint="eastAsia"/>
                <w:kern w:val="2"/>
                <w:szCs w:val="24"/>
                <w:lang w:eastAsia="zh-TW"/>
              </w:rPr>
              <w:t>8.5%</w:t>
            </w:r>
            <w:r w:rsidRPr="00DD6B89">
              <w:rPr>
                <w:rFonts w:cs="華康細圓體" w:hint="eastAsia"/>
                <w:kern w:val="2"/>
                <w:szCs w:val="24"/>
                <w:lang w:eastAsia="zh-TW"/>
              </w:rPr>
              <w:t>，下線</w:t>
            </w:r>
            <w:r w:rsidRPr="00DD6B89">
              <w:rPr>
                <w:rFonts w:cs="華康細圓體" w:hint="eastAsia"/>
                <w:kern w:val="2"/>
                <w:szCs w:val="24"/>
                <w:lang w:eastAsia="zh-TW"/>
              </w:rPr>
              <w:t>3.2%</w:t>
            </w:r>
            <w:r w:rsidRPr="00DD6B89">
              <w:rPr>
                <w:rFonts w:cs="華康細圓體" w:hint="eastAsia"/>
                <w:kern w:val="2"/>
                <w:szCs w:val="24"/>
                <w:lang w:eastAsia="zh-TW"/>
              </w:rPr>
              <w:t>，平均線</w:t>
            </w:r>
            <w:r w:rsidRPr="00DD6B89">
              <w:rPr>
                <w:rFonts w:cs="華康細圓體" w:hint="eastAsia"/>
                <w:kern w:val="2"/>
                <w:szCs w:val="24"/>
                <w:lang w:eastAsia="zh-TW"/>
              </w:rPr>
              <w:t>5.0%</w:t>
            </w:r>
            <w:r w:rsidRPr="00DD6B89">
              <w:rPr>
                <w:rFonts w:cs="華康細圓體" w:hint="eastAsia"/>
                <w:kern w:val="2"/>
                <w:szCs w:val="24"/>
                <w:lang w:eastAsia="zh-TW"/>
              </w:rPr>
              <w:t>。</w:t>
            </w:r>
          </w:p>
          <w:p w14:paraId="5797AAD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14.</w:t>
            </w:r>
            <w:r w:rsidRPr="00DD6B89">
              <w:rPr>
                <w:rFonts w:cs="華康細圓體" w:hint="eastAsia"/>
                <w:kern w:val="2"/>
                <w:szCs w:val="24"/>
                <w:lang w:eastAsia="zh-TW"/>
              </w:rPr>
              <w:t>餐飲業。上線</w:t>
            </w:r>
            <w:r w:rsidRPr="00DD6B89">
              <w:rPr>
                <w:rFonts w:cs="華康細圓體" w:hint="eastAsia"/>
                <w:kern w:val="2"/>
                <w:szCs w:val="24"/>
                <w:lang w:eastAsia="zh-TW"/>
              </w:rPr>
              <w:t>9.1%</w:t>
            </w:r>
            <w:r w:rsidRPr="00DD6B89">
              <w:rPr>
                <w:rFonts w:cs="華康細圓體" w:hint="eastAsia"/>
                <w:kern w:val="2"/>
                <w:szCs w:val="24"/>
                <w:lang w:eastAsia="zh-TW"/>
              </w:rPr>
              <w:t>，下線</w:t>
            </w:r>
            <w:r w:rsidRPr="00DD6B89">
              <w:rPr>
                <w:rFonts w:cs="華康細圓體" w:hint="eastAsia"/>
                <w:kern w:val="2"/>
                <w:szCs w:val="24"/>
                <w:lang w:eastAsia="zh-TW"/>
              </w:rPr>
              <w:t xml:space="preserve">3.5% </w:t>
            </w:r>
            <w:r w:rsidRPr="00DD6B89">
              <w:rPr>
                <w:rFonts w:cs="華康細圓體" w:hint="eastAsia"/>
                <w:kern w:val="2"/>
                <w:szCs w:val="24"/>
                <w:lang w:eastAsia="zh-TW"/>
              </w:rPr>
              <w:t>，平均線</w:t>
            </w:r>
            <w:r w:rsidRPr="00DD6B89">
              <w:rPr>
                <w:rFonts w:cs="華康細圓體" w:hint="eastAsia"/>
                <w:kern w:val="2"/>
                <w:szCs w:val="24"/>
                <w:lang w:eastAsia="zh-TW"/>
              </w:rPr>
              <w:t>5.7%</w:t>
            </w:r>
            <w:r w:rsidRPr="00DD6B89">
              <w:rPr>
                <w:rFonts w:cs="華康細圓體" w:hint="eastAsia"/>
                <w:kern w:val="2"/>
                <w:szCs w:val="24"/>
                <w:lang w:eastAsia="zh-TW"/>
              </w:rPr>
              <w:t>。</w:t>
            </w:r>
          </w:p>
          <w:p w14:paraId="7082699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15.</w:t>
            </w:r>
            <w:r w:rsidRPr="00DD6B89">
              <w:rPr>
                <w:rFonts w:cs="華康細圓體" w:hint="eastAsia"/>
                <w:kern w:val="2"/>
                <w:szCs w:val="24"/>
                <w:lang w:eastAsia="zh-TW"/>
              </w:rPr>
              <w:t>互聯網和相關服務。上線</w:t>
            </w:r>
            <w:r w:rsidRPr="00DD6B89">
              <w:rPr>
                <w:rFonts w:cs="華康細圓體" w:hint="eastAsia"/>
                <w:kern w:val="2"/>
                <w:szCs w:val="24"/>
                <w:lang w:eastAsia="zh-TW"/>
              </w:rPr>
              <w:t>5.8%</w:t>
            </w:r>
            <w:r w:rsidRPr="00DD6B89">
              <w:rPr>
                <w:rFonts w:cs="華康細圓體" w:hint="eastAsia"/>
                <w:kern w:val="2"/>
                <w:szCs w:val="24"/>
                <w:lang w:eastAsia="zh-TW"/>
              </w:rPr>
              <w:t>，下線</w:t>
            </w:r>
            <w:r w:rsidRPr="00DD6B89">
              <w:rPr>
                <w:rFonts w:cs="華康細圓體" w:hint="eastAsia"/>
                <w:kern w:val="2"/>
                <w:szCs w:val="24"/>
                <w:lang w:eastAsia="zh-TW"/>
              </w:rPr>
              <w:t>2.1%</w:t>
            </w:r>
            <w:r w:rsidRPr="00DD6B89">
              <w:rPr>
                <w:rFonts w:cs="華康細圓體" w:hint="eastAsia"/>
                <w:kern w:val="2"/>
                <w:szCs w:val="24"/>
                <w:lang w:eastAsia="zh-TW"/>
              </w:rPr>
              <w:t>，平均線</w:t>
            </w:r>
            <w:r w:rsidRPr="00DD6B89">
              <w:rPr>
                <w:rFonts w:cs="華康細圓體" w:hint="eastAsia"/>
                <w:kern w:val="2"/>
                <w:szCs w:val="24"/>
                <w:lang w:eastAsia="zh-TW"/>
              </w:rPr>
              <w:t>3.4%</w:t>
            </w:r>
            <w:r w:rsidRPr="00DD6B89">
              <w:rPr>
                <w:rFonts w:cs="華康細圓體" w:hint="eastAsia"/>
                <w:kern w:val="2"/>
                <w:szCs w:val="24"/>
                <w:lang w:eastAsia="zh-TW"/>
              </w:rPr>
              <w:t>。</w:t>
            </w:r>
          </w:p>
          <w:p w14:paraId="56191A5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16.</w:t>
            </w:r>
            <w:r w:rsidRPr="00DD6B89">
              <w:rPr>
                <w:rFonts w:cs="華康細圓體" w:hint="eastAsia"/>
                <w:kern w:val="2"/>
                <w:szCs w:val="24"/>
                <w:lang w:eastAsia="zh-TW"/>
              </w:rPr>
              <w:t>軟體和資訊技術服務業。上線</w:t>
            </w:r>
            <w:r w:rsidRPr="00DD6B89">
              <w:rPr>
                <w:rFonts w:cs="華康細圓體" w:hint="eastAsia"/>
                <w:kern w:val="2"/>
                <w:szCs w:val="24"/>
                <w:lang w:eastAsia="zh-TW"/>
              </w:rPr>
              <w:t>7.5%</w:t>
            </w:r>
            <w:r w:rsidRPr="00DD6B89">
              <w:rPr>
                <w:rFonts w:cs="華康細圓體" w:hint="eastAsia"/>
                <w:kern w:val="2"/>
                <w:szCs w:val="24"/>
                <w:lang w:eastAsia="zh-TW"/>
              </w:rPr>
              <w:t>，下線</w:t>
            </w:r>
            <w:r w:rsidRPr="00DD6B89">
              <w:rPr>
                <w:rFonts w:cs="華康細圓體" w:hint="eastAsia"/>
                <w:kern w:val="2"/>
                <w:szCs w:val="24"/>
                <w:lang w:eastAsia="zh-TW"/>
              </w:rPr>
              <w:t>3.0%</w:t>
            </w:r>
            <w:r w:rsidRPr="00DD6B89">
              <w:rPr>
                <w:rFonts w:cs="華康細圓體" w:hint="eastAsia"/>
                <w:kern w:val="2"/>
                <w:szCs w:val="24"/>
                <w:lang w:eastAsia="zh-TW"/>
              </w:rPr>
              <w:t>，平均線</w:t>
            </w:r>
            <w:r w:rsidRPr="00DD6B89">
              <w:rPr>
                <w:rFonts w:cs="華康細圓體" w:hint="eastAsia"/>
                <w:kern w:val="2"/>
                <w:szCs w:val="24"/>
                <w:lang w:eastAsia="zh-TW"/>
              </w:rPr>
              <w:t>4.9%</w:t>
            </w:r>
            <w:r w:rsidRPr="00DD6B89">
              <w:rPr>
                <w:rFonts w:cs="華康細圓體" w:hint="eastAsia"/>
                <w:kern w:val="2"/>
                <w:szCs w:val="24"/>
                <w:lang w:eastAsia="zh-TW"/>
              </w:rPr>
              <w:t>。</w:t>
            </w:r>
          </w:p>
          <w:p w14:paraId="1C13A79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17.</w:t>
            </w:r>
            <w:r w:rsidRPr="00DD6B89">
              <w:rPr>
                <w:rFonts w:cs="華康細圓體" w:hint="eastAsia"/>
                <w:kern w:val="2"/>
                <w:szCs w:val="24"/>
                <w:lang w:eastAsia="zh-TW"/>
              </w:rPr>
              <w:t>金融業。上線</w:t>
            </w:r>
            <w:r w:rsidRPr="00DD6B89">
              <w:rPr>
                <w:rFonts w:cs="華康細圓體" w:hint="eastAsia"/>
                <w:kern w:val="2"/>
                <w:szCs w:val="24"/>
                <w:lang w:eastAsia="zh-TW"/>
              </w:rPr>
              <w:t xml:space="preserve">6.3% </w:t>
            </w:r>
            <w:r w:rsidRPr="00DD6B89">
              <w:rPr>
                <w:rFonts w:cs="華康細圓體" w:hint="eastAsia"/>
                <w:kern w:val="2"/>
                <w:szCs w:val="24"/>
                <w:lang w:eastAsia="zh-TW"/>
              </w:rPr>
              <w:t>，下線</w:t>
            </w:r>
            <w:r w:rsidRPr="00DD6B89">
              <w:rPr>
                <w:rFonts w:cs="華康細圓體" w:hint="eastAsia"/>
                <w:kern w:val="2"/>
                <w:szCs w:val="24"/>
                <w:lang w:eastAsia="zh-TW"/>
              </w:rPr>
              <w:t>2.5%</w:t>
            </w:r>
            <w:r w:rsidRPr="00DD6B89">
              <w:rPr>
                <w:rFonts w:cs="華康細圓體" w:hint="eastAsia"/>
                <w:kern w:val="2"/>
                <w:szCs w:val="24"/>
                <w:lang w:eastAsia="zh-TW"/>
              </w:rPr>
              <w:t>，平均線</w:t>
            </w:r>
            <w:r w:rsidRPr="00DD6B89">
              <w:rPr>
                <w:rFonts w:cs="華康細圓體" w:hint="eastAsia"/>
                <w:kern w:val="2"/>
                <w:szCs w:val="24"/>
                <w:lang w:eastAsia="zh-TW"/>
              </w:rPr>
              <w:t>4.0%</w:t>
            </w:r>
            <w:r w:rsidRPr="00DD6B89">
              <w:rPr>
                <w:rFonts w:cs="華康細圓體" w:hint="eastAsia"/>
                <w:kern w:val="2"/>
                <w:szCs w:val="24"/>
                <w:lang w:eastAsia="zh-TW"/>
              </w:rPr>
              <w:t>。</w:t>
            </w:r>
          </w:p>
          <w:p w14:paraId="3911F41F"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18.</w:t>
            </w:r>
            <w:r w:rsidRPr="00DD6B89">
              <w:rPr>
                <w:rFonts w:cs="華康細圓體" w:hint="eastAsia"/>
                <w:kern w:val="2"/>
                <w:szCs w:val="24"/>
                <w:lang w:eastAsia="zh-TW"/>
              </w:rPr>
              <w:t>房地產業。上線</w:t>
            </w:r>
            <w:r w:rsidRPr="00DD6B89">
              <w:rPr>
                <w:rFonts w:cs="華康細圓體" w:hint="eastAsia"/>
                <w:kern w:val="2"/>
                <w:szCs w:val="24"/>
                <w:lang w:eastAsia="zh-TW"/>
              </w:rPr>
              <w:t>7.8%</w:t>
            </w:r>
            <w:r w:rsidRPr="00DD6B89">
              <w:rPr>
                <w:rFonts w:cs="華康細圓體" w:hint="eastAsia"/>
                <w:kern w:val="2"/>
                <w:szCs w:val="24"/>
                <w:lang w:eastAsia="zh-TW"/>
              </w:rPr>
              <w:t>，下線</w:t>
            </w:r>
            <w:r w:rsidRPr="00DD6B89">
              <w:rPr>
                <w:rFonts w:cs="華康細圓體" w:hint="eastAsia"/>
                <w:kern w:val="2"/>
                <w:szCs w:val="24"/>
                <w:lang w:eastAsia="zh-TW"/>
              </w:rPr>
              <w:t>2.7%</w:t>
            </w:r>
            <w:r w:rsidRPr="00DD6B89">
              <w:rPr>
                <w:rFonts w:cs="華康細圓體" w:hint="eastAsia"/>
                <w:kern w:val="2"/>
                <w:szCs w:val="24"/>
                <w:lang w:eastAsia="zh-TW"/>
              </w:rPr>
              <w:t>，平均線</w:t>
            </w:r>
            <w:r w:rsidRPr="00DD6B89">
              <w:rPr>
                <w:rFonts w:cs="華康細圓體" w:hint="eastAsia"/>
                <w:kern w:val="2"/>
                <w:szCs w:val="24"/>
                <w:lang w:eastAsia="zh-TW"/>
              </w:rPr>
              <w:t>4.1%</w:t>
            </w:r>
            <w:r w:rsidRPr="00DD6B89">
              <w:rPr>
                <w:rFonts w:cs="華康細圓體" w:hint="eastAsia"/>
                <w:kern w:val="2"/>
                <w:szCs w:val="24"/>
                <w:lang w:eastAsia="zh-TW"/>
              </w:rPr>
              <w:t>。</w:t>
            </w:r>
          </w:p>
          <w:p w14:paraId="00CF2B0C"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19.</w:t>
            </w:r>
            <w:r w:rsidRPr="00DD6B89">
              <w:rPr>
                <w:rFonts w:cs="華康細圓體" w:hint="eastAsia"/>
                <w:kern w:val="2"/>
                <w:szCs w:val="24"/>
                <w:lang w:eastAsia="zh-TW"/>
              </w:rPr>
              <w:t>商務服務業。上線</w:t>
            </w:r>
            <w:r w:rsidRPr="00DD6B89">
              <w:rPr>
                <w:rFonts w:cs="華康細圓體" w:hint="eastAsia"/>
                <w:kern w:val="2"/>
                <w:szCs w:val="24"/>
                <w:lang w:eastAsia="zh-TW"/>
              </w:rPr>
              <w:t>7.3%</w:t>
            </w:r>
            <w:r w:rsidRPr="00DD6B89">
              <w:rPr>
                <w:rFonts w:cs="華康細圓體" w:hint="eastAsia"/>
                <w:kern w:val="2"/>
                <w:szCs w:val="24"/>
                <w:lang w:eastAsia="zh-TW"/>
              </w:rPr>
              <w:t>，下線</w:t>
            </w:r>
            <w:r w:rsidRPr="00DD6B89">
              <w:rPr>
                <w:rFonts w:cs="華康細圓體" w:hint="eastAsia"/>
                <w:kern w:val="2"/>
                <w:szCs w:val="24"/>
                <w:lang w:eastAsia="zh-TW"/>
              </w:rPr>
              <w:t>2.6%</w:t>
            </w:r>
            <w:r w:rsidRPr="00DD6B89">
              <w:rPr>
                <w:rFonts w:cs="華康細圓體" w:hint="eastAsia"/>
                <w:kern w:val="2"/>
                <w:szCs w:val="24"/>
                <w:lang w:eastAsia="zh-TW"/>
              </w:rPr>
              <w:t>，平均線</w:t>
            </w:r>
            <w:r w:rsidRPr="00DD6B89">
              <w:rPr>
                <w:rFonts w:cs="華康細圓體" w:hint="eastAsia"/>
                <w:kern w:val="2"/>
                <w:szCs w:val="24"/>
                <w:lang w:eastAsia="zh-TW"/>
              </w:rPr>
              <w:t>4.1%</w:t>
            </w:r>
            <w:r w:rsidRPr="00DD6B89">
              <w:rPr>
                <w:rFonts w:cs="華康細圓體" w:hint="eastAsia"/>
                <w:kern w:val="2"/>
                <w:szCs w:val="24"/>
                <w:lang w:eastAsia="zh-TW"/>
              </w:rPr>
              <w:t>。</w:t>
            </w:r>
          </w:p>
          <w:p w14:paraId="26B3206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20.</w:t>
            </w:r>
            <w:r w:rsidRPr="00DD6B89">
              <w:rPr>
                <w:rFonts w:cs="華康細圓體" w:hint="eastAsia"/>
                <w:kern w:val="2"/>
                <w:szCs w:val="24"/>
                <w:lang w:eastAsia="zh-TW"/>
              </w:rPr>
              <w:t>專業技術服務業。上線</w:t>
            </w:r>
            <w:r w:rsidRPr="00DD6B89">
              <w:rPr>
                <w:rFonts w:cs="華康細圓體" w:hint="eastAsia"/>
                <w:kern w:val="2"/>
                <w:szCs w:val="24"/>
                <w:lang w:eastAsia="zh-TW"/>
              </w:rPr>
              <w:t>7.4%</w:t>
            </w:r>
            <w:r w:rsidRPr="00DD6B89">
              <w:rPr>
                <w:rFonts w:cs="華康細圓體" w:hint="eastAsia"/>
                <w:kern w:val="2"/>
                <w:szCs w:val="24"/>
                <w:lang w:eastAsia="zh-TW"/>
              </w:rPr>
              <w:t>，下線</w:t>
            </w:r>
            <w:r w:rsidRPr="00DD6B89">
              <w:rPr>
                <w:rFonts w:cs="華康細圓體" w:hint="eastAsia"/>
                <w:kern w:val="2"/>
                <w:szCs w:val="24"/>
                <w:lang w:eastAsia="zh-TW"/>
              </w:rPr>
              <w:t>2.7%</w:t>
            </w:r>
            <w:r w:rsidRPr="00DD6B89">
              <w:rPr>
                <w:rFonts w:cs="華康細圓體" w:hint="eastAsia"/>
                <w:kern w:val="2"/>
                <w:szCs w:val="24"/>
                <w:lang w:eastAsia="zh-TW"/>
              </w:rPr>
              <w:t>，平均線</w:t>
            </w:r>
            <w:r w:rsidRPr="00DD6B89">
              <w:rPr>
                <w:rFonts w:cs="華康細圓體" w:hint="eastAsia"/>
                <w:kern w:val="2"/>
                <w:szCs w:val="24"/>
                <w:lang w:eastAsia="zh-TW"/>
              </w:rPr>
              <w:t>4.3%</w:t>
            </w:r>
            <w:r w:rsidRPr="00DD6B89">
              <w:rPr>
                <w:rFonts w:cs="華康細圓體" w:hint="eastAsia"/>
                <w:kern w:val="2"/>
                <w:szCs w:val="24"/>
                <w:lang w:eastAsia="zh-TW"/>
              </w:rPr>
              <w:t>。</w:t>
            </w:r>
          </w:p>
          <w:p w14:paraId="40EF26B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21.</w:t>
            </w:r>
            <w:r w:rsidRPr="00DD6B89">
              <w:rPr>
                <w:rFonts w:cs="華康細圓體" w:hint="eastAsia"/>
                <w:kern w:val="2"/>
                <w:szCs w:val="24"/>
                <w:lang w:eastAsia="zh-TW"/>
              </w:rPr>
              <w:t>科技推廣和應用服務業。上線</w:t>
            </w:r>
            <w:r w:rsidRPr="00DD6B89">
              <w:rPr>
                <w:rFonts w:cs="華康細圓體" w:hint="eastAsia"/>
                <w:kern w:val="2"/>
                <w:szCs w:val="24"/>
                <w:lang w:eastAsia="zh-TW"/>
              </w:rPr>
              <w:t>7.5%</w:t>
            </w:r>
            <w:r w:rsidRPr="00DD6B89">
              <w:rPr>
                <w:rFonts w:cs="華康細圓體" w:hint="eastAsia"/>
                <w:kern w:val="2"/>
                <w:szCs w:val="24"/>
                <w:lang w:eastAsia="zh-TW"/>
              </w:rPr>
              <w:t>，下線</w:t>
            </w:r>
            <w:r w:rsidRPr="00DD6B89">
              <w:rPr>
                <w:rFonts w:cs="華康細圓體" w:hint="eastAsia"/>
                <w:kern w:val="2"/>
                <w:szCs w:val="24"/>
                <w:lang w:eastAsia="zh-TW"/>
              </w:rPr>
              <w:t>2.7%</w:t>
            </w:r>
            <w:r w:rsidRPr="00DD6B89">
              <w:rPr>
                <w:rFonts w:cs="華康細圓體" w:hint="eastAsia"/>
                <w:kern w:val="2"/>
                <w:szCs w:val="24"/>
                <w:lang w:eastAsia="zh-TW"/>
              </w:rPr>
              <w:t>，平均線</w:t>
            </w:r>
            <w:r w:rsidRPr="00DD6B89">
              <w:rPr>
                <w:rFonts w:cs="華康細圓體" w:hint="eastAsia"/>
                <w:kern w:val="2"/>
                <w:szCs w:val="24"/>
                <w:lang w:eastAsia="zh-TW"/>
              </w:rPr>
              <w:t>4.2%</w:t>
            </w:r>
            <w:r w:rsidRPr="00DD6B89">
              <w:rPr>
                <w:rFonts w:cs="華康細圓體" w:hint="eastAsia"/>
                <w:kern w:val="2"/>
                <w:szCs w:val="24"/>
                <w:lang w:eastAsia="zh-TW"/>
              </w:rPr>
              <w:t>。</w:t>
            </w:r>
          </w:p>
          <w:p w14:paraId="31AC7C1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22.</w:t>
            </w:r>
            <w:r w:rsidRPr="00DD6B89">
              <w:rPr>
                <w:rFonts w:cs="華康細圓體" w:hint="eastAsia"/>
                <w:kern w:val="2"/>
                <w:szCs w:val="24"/>
                <w:lang w:eastAsia="zh-TW"/>
              </w:rPr>
              <w:t>公共設施管理業。上線</w:t>
            </w:r>
            <w:r w:rsidRPr="00DD6B89">
              <w:rPr>
                <w:rFonts w:cs="華康細圓體" w:hint="eastAsia"/>
                <w:kern w:val="2"/>
                <w:szCs w:val="24"/>
                <w:lang w:eastAsia="zh-TW"/>
              </w:rPr>
              <w:t>6.4%</w:t>
            </w:r>
            <w:r w:rsidRPr="00DD6B89">
              <w:rPr>
                <w:rFonts w:cs="華康細圓體" w:hint="eastAsia"/>
                <w:kern w:val="2"/>
                <w:szCs w:val="24"/>
                <w:lang w:eastAsia="zh-TW"/>
              </w:rPr>
              <w:t>，下線</w:t>
            </w:r>
            <w:r w:rsidRPr="00DD6B89">
              <w:rPr>
                <w:rFonts w:cs="華康細圓體" w:hint="eastAsia"/>
                <w:kern w:val="2"/>
                <w:szCs w:val="24"/>
                <w:lang w:eastAsia="zh-TW"/>
              </w:rPr>
              <w:t>2.7%</w:t>
            </w:r>
            <w:r w:rsidRPr="00DD6B89">
              <w:rPr>
                <w:rFonts w:cs="華康細圓體" w:hint="eastAsia"/>
                <w:kern w:val="2"/>
                <w:szCs w:val="24"/>
                <w:lang w:eastAsia="zh-TW"/>
              </w:rPr>
              <w:t>，平均線</w:t>
            </w:r>
            <w:r w:rsidRPr="00DD6B89">
              <w:rPr>
                <w:rFonts w:cs="華康細圓體" w:hint="eastAsia"/>
                <w:kern w:val="2"/>
                <w:szCs w:val="24"/>
                <w:lang w:eastAsia="zh-TW"/>
              </w:rPr>
              <w:t>4.2%</w:t>
            </w:r>
            <w:r w:rsidRPr="00DD6B89">
              <w:rPr>
                <w:rFonts w:cs="華康細圓體" w:hint="eastAsia"/>
                <w:kern w:val="2"/>
                <w:szCs w:val="24"/>
                <w:lang w:eastAsia="zh-TW"/>
              </w:rPr>
              <w:t>。</w:t>
            </w:r>
          </w:p>
          <w:p w14:paraId="4121D62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lastRenderedPageBreak/>
              <w:t>23.</w:t>
            </w:r>
            <w:r w:rsidRPr="00DD6B89">
              <w:rPr>
                <w:rFonts w:cs="華康細圓體" w:hint="eastAsia"/>
                <w:kern w:val="2"/>
                <w:szCs w:val="24"/>
                <w:lang w:eastAsia="zh-TW"/>
              </w:rPr>
              <w:t>居民服務業。上線</w:t>
            </w:r>
            <w:r w:rsidRPr="00DD6B89">
              <w:rPr>
                <w:rFonts w:cs="華康細圓體" w:hint="eastAsia"/>
                <w:kern w:val="2"/>
                <w:szCs w:val="24"/>
                <w:lang w:eastAsia="zh-TW"/>
              </w:rPr>
              <w:t>5.7%</w:t>
            </w:r>
            <w:r w:rsidRPr="00DD6B89">
              <w:rPr>
                <w:rFonts w:cs="華康細圓體" w:hint="eastAsia"/>
                <w:kern w:val="2"/>
                <w:szCs w:val="24"/>
                <w:lang w:eastAsia="zh-TW"/>
              </w:rPr>
              <w:t>，下線</w:t>
            </w:r>
            <w:r w:rsidRPr="00DD6B89">
              <w:rPr>
                <w:rFonts w:cs="華康細圓體" w:hint="eastAsia"/>
                <w:kern w:val="2"/>
                <w:szCs w:val="24"/>
                <w:lang w:eastAsia="zh-TW"/>
              </w:rPr>
              <w:t>2.2%</w:t>
            </w:r>
            <w:r w:rsidRPr="00DD6B89">
              <w:rPr>
                <w:rFonts w:cs="華康細圓體" w:hint="eastAsia"/>
                <w:kern w:val="2"/>
                <w:szCs w:val="24"/>
                <w:lang w:eastAsia="zh-TW"/>
              </w:rPr>
              <w:t>，平均線</w:t>
            </w:r>
            <w:r w:rsidRPr="00DD6B89">
              <w:rPr>
                <w:rFonts w:cs="華康細圓體" w:hint="eastAsia"/>
                <w:kern w:val="2"/>
                <w:szCs w:val="24"/>
                <w:lang w:eastAsia="zh-TW"/>
              </w:rPr>
              <w:t>3.1%</w:t>
            </w:r>
            <w:r w:rsidRPr="00DD6B89">
              <w:rPr>
                <w:rFonts w:cs="華康細圓體" w:hint="eastAsia"/>
                <w:kern w:val="2"/>
                <w:szCs w:val="24"/>
                <w:lang w:eastAsia="zh-TW"/>
              </w:rPr>
              <w:t>。</w:t>
            </w:r>
          </w:p>
          <w:p w14:paraId="4A214E70"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24.</w:t>
            </w:r>
            <w:r w:rsidRPr="00DD6B89">
              <w:rPr>
                <w:rFonts w:cs="華康細圓體" w:hint="eastAsia"/>
                <w:kern w:val="2"/>
                <w:szCs w:val="24"/>
                <w:lang w:eastAsia="zh-TW"/>
              </w:rPr>
              <w:t>教育。上線</w:t>
            </w:r>
            <w:r w:rsidRPr="00DD6B89">
              <w:rPr>
                <w:rFonts w:cs="華康細圓體" w:hint="eastAsia"/>
                <w:kern w:val="2"/>
                <w:szCs w:val="24"/>
                <w:lang w:eastAsia="zh-TW"/>
              </w:rPr>
              <w:t>7.9%</w:t>
            </w:r>
            <w:r w:rsidRPr="00DD6B89">
              <w:rPr>
                <w:rFonts w:cs="華康細圓體" w:hint="eastAsia"/>
                <w:kern w:val="2"/>
                <w:szCs w:val="24"/>
                <w:lang w:eastAsia="zh-TW"/>
              </w:rPr>
              <w:t>，下線</w:t>
            </w:r>
            <w:r w:rsidRPr="00DD6B89">
              <w:rPr>
                <w:rFonts w:cs="華康細圓體" w:hint="eastAsia"/>
                <w:kern w:val="2"/>
                <w:szCs w:val="24"/>
                <w:lang w:eastAsia="zh-TW"/>
              </w:rPr>
              <w:t>2.6%</w:t>
            </w:r>
            <w:r w:rsidRPr="00DD6B89">
              <w:rPr>
                <w:rFonts w:cs="華康細圓體" w:hint="eastAsia"/>
                <w:kern w:val="2"/>
                <w:szCs w:val="24"/>
                <w:lang w:eastAsia="zh-TW"/>
              </w:rPr>
              <w:t>，平均線</w:t>
            </w:r>
            <w:r w:rsidRPr="00DD6B89">
              <w:rPr>
                <w:rFonts w:cs="華康細圓體" w:hint="eastAsia"/>
                <w:kern w:val="2"/>
                <w:szCs w:val="24"/>
                <w:lang w:eastAsia="zh-TW"/>
              </w:rPr>
              <w:t>4.0%</w:t>
            </w:r>
            <w:r w:rsidRPr="00DD6B89">
              <w:rPr>
                <w:rFonts w:cs="華康細圓體" w:hint="eastAsia"/>
                <w:kern w:val="2"/>
                <w:szCs w:val="24"/>
                <w:lang w:eastAsia="zh-TW"/>
              </w:rPr>
              <w:t>。</w:t>
            </w:r>
          </w:p>
        </w:tc>
      </w:tr>
      <w:tr w:rsidR="00E24C1A" w:rsidRPr="00DD6B89" w14:paraId="40894931" w14:textId="77777777">
        <w:trPr>
          <w:trHeight w:val="680"/>
        </w:trPr>
        <w:tc>
          <w:tcPr>
            <w:tcW w:w="2126" w:type="dxa"/>
            <w:shd w:val="clear" w:color="auto" w:fill="auto"/>
            <w:tcMar>
              <w:top w:w="80" w:type="dxa"/>
              <w:left w:w="80" w:type="dxa"/>
              <w:bottom w:w="80" w:type="dxa"/>
              <w:right w:w="80" w:type="dxa"/>
            </w:tcMar>
            <w:vAlign w:val="center"/>
          </w:tcPr>
          <w:p w14:paraId="5A0BA96D"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開發區</w:t>
            </w:r>
          </w:p>
        </w:tc>
        <w:tc>
          <w:tcPr>
            <w:tcW w:w="6340" w:type="dxa"/>
            <w:shd w:val="clear" w:color="auto" w:fill="auto"/>
            <w:tcMar>
              <w:top w:w="80" w:type="dxa"/>
              <w:left w:w="80" w:type="dxa"/>
              <w:bottom w:w="80" w:type="dxa"/>
              <w:right w:w="80" w:type="dxa"/>
            </w:tcMar>
            <w:vAlign w:val="center"/>
          </w:tcPr>
          <w:p w14:paraId="0C6FA0E1"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一、國家服務業擴大開放綜合示範區</w:t>
            </w:r>
            <w:r w:rsidRPr="00DD6B89">
              <w:rPr>
                <w:rFonts w:cs="華康細圓體" w:hint="eastAsia"/>
                <w:kern w:val="2"/>
                <w:szCs w:val="24"/>
              </w:rPr>
              <w:t>（中國大陸唯一）</w:t>
            </w:r>
          </w:p>
          <w:p w14:paraId="317B88E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服務業擴大開放重點產業園區</w:t>
            </w:r>
            <w:r w:rsidRPr="00DD6B89">
              <w:rPr>
                <w:rFonts w:cs="華康細圓體" w:hint="eastAsia"/>
                <w:kern w:val="2"/>
                <w:szCs w:val="24"/>
              </w:rPr>
              <w:t>包括</w:t>
            </w:r>
            <w:r w:rsidRPr="00DD6B89">
              <w:rPr>
                <w:rFonts w:cs="華康細圓體" w:hint="eastAsia"/>
                <w:kern w:val="2"/>
                <w:szCs w:val="24"/>
                <w:lang w:eastAsia="zh-TW"/>
              </w:rPr>
              <w:t>：</w:t>
            </w:r>
            <w:hyperlink r:id="rId150" w:tgtFrame="http://open.beijing.gov.cn/html/_blank" w:history="1">
              <w:r w:rsidRPr="00DD6B89">
                <w:rPr>
                  <w:rFonts w:cs="華康細圓體" w:hint="eastAsia"/>
                  <w:kern w:val="2"/>
                  <w:szCs w:val="24"/>
                  <w:lang w:eastAsia="zh-TW"/>
                </w:rPr>
                <w:t>未來科學城</w:t>
              </w:r>
            </w:hyperlink>
            <w:r w:rsidRPr="00DD6B89">
              <w:rPr>
                <w:rFonts w:cs="華康細圓體" w:hint="eastAsia"/>
                <w:kern w:val="2"/>
                <w:szCs w:val="24"/>
                <w:lang w:eastAsia="zh-TW"/>
              </w:rPr>
              <w:t>、</w:t>
            </w:r>
            <w:hyperlink r:id="rId151" w:tgtFrame="http://open.beijing.gov.cn/html/_blank" w:history="1">
              <w:r w:rsidRPr="00DD6B89">
                <w:rPr>
                  <w:rFonts w:cs="華康細圓體" w:hint="eastAsia"/>
                  <w:kern w:val="2"/>
                  <w:szCs w:val="24"/>
                  <w:lang w:eastAsia="zh-TW"/>
                </w:rPr>
                <w:t>懷柔科學城東區</w:t>
              </w:r>
            </w:hyperlink>
            <w:r w:rsidRPr="00DD6B89">
              <w:rPr>
                <w:rFonts w:cs="華康細圓體" w:hint="eastAsia"/>
                <w:kern w:val="2"/>
                <w:szCs w:val="24"/>
                <w:lang w:eastAsia="zh-TW"/>
              </w:rPr>
              <w:t>、</w:t>
            </w:r>
            <w:hyperlink r:id="rId152" w:tgtFrame="http://open.beijing.gov.cn/html/_blank" w:history="1">
              <w:r w:rsidRPr="00DD6B89">
                <w:rPr>
                  <w:rFonts w:cs="華康細圓體" w:hint="eastAsia"/>
                  <w:kern w:val="2"/>
                  <w:szCs w:val="24"/>
                  <w:lang w:eastAsia="zh-TW"/>
                </w:rPr>
                <w:t>中關村</w:t>
              </w:r>
              <w:proofErr w:type="gramStart"/>
              <w:r w:rsidRPr="00DD6B89">
                <w:rPr>
                  <w:rFonts w:cs="華康細圓體" w:hint="eastAsia"/>
                  <w:kern w:val="2"/>
                  <w:szCs w:val="24"/>
                  <w:lang w:eastAsia="zh-TW"/>
                </w:rPr>
                <w:t>延慶園</w:t>
              </w:r>
              <w:proofErr w:type="gramEnd"/>
            </w:hyperlink>
            <w:r w:rsidRPr="00DD6B89">
              <w:rPr>
                <w:rFonts w:cs="華康細圓體" w:hint="eastAsia"/>
                <w:kern w:val="2"/>
                <w:szCs w:val="24"/>
                <w:lang w:eastAsia="zh-TW"/>
              </w:rPr>
              <w:t>、</w:t>
            </w:r>
            <w:hyperlink r:id="rId153" w:tgtFrame="http://open.beijing.gov.cn/html/_blank" w:history="1">
              <w:r w:rsidRPr="00DD6B89">
                <w:rPr>
                  <w:rFonts w:cs="華康細圓體" w:hint="eastAsia"/>
                  <w:kern w:val="2"/>
                  <w:szCs w:val="24"/>
                  <w:lang w:eastAsia="zh-TW"/>
                </w:rPr>
                <w:t>中關村朝陽園</w:t>
              </w:r>
            </w:hyperlink>
            <w:r w:rsidRPr="00DD6B89">
              <w:rPr>
                <w:rFonts w:cs="華康細圓體" w:hint="eastAsia"/>
                <w:kern w:val="2"/>
                <w:szCs w:val="24"/>
                <w:lang w:eastAsia="zh-TW"/>
              </w:rPr>
              <w:t>、</w:t>
            </w:r>
            <w:hyperlink r:id="rId154" w:tgtFrame="http://open.beijing.gov.cn/html/_blank" w:history="1">
              <w:r w:rsidRPr="00DD6B89">
                <w:rPr>
                  <w:rFonts w:cs="華康細圓體" w:hint="eastAsia"/>
                  <w:kern w:val="2"/>
                  <w:szCs w:val="24"/>
                  <w:lang w:eastAsia="zh-TW"/>
                </w:rPr>
                <w:t>中關村門頭溝園</w:t>
              </w:r>
            </w:hyperlink>
            <w:r w:rsidRPr="00DD6B89">
              <w:rPr>
                <w:rFonts w:cs="華康細圓體" w:hint="eastAsia"/>
                <w:kern w:val="2"/>
                <w:szCs w:val="24"/>
                <w:lang w:eastAsia="zh-TW"/>
              </w:rPr>
              <w:t>、</w:t>
            </w:r>
            <w:hyperlink r:id="rId155" w:tgtFrame="http://open.beijing.gov.cn/html/_blank" w:history="1">
              <w:r w:rsidRPr="00DD6B89">
                <w:rPr>
                  <w:rFonts w:cs="華康細圓體" w:hint="eastAsia"/>
                  <w:kern w:val="2"/>
                  <w:szCs w:val="24"/>
                  <w:lang w:eastAsia="zh-TW"/>
                </w:rPr>
                <w:t>通州文化旅遊區</w:t>
              </w:r>
            </w:hyperlink>
            <w:r w:rsidRPr="00DD6B89">
              <w:rPr>
                <w:rFonts w:cs="華康細圓體" w:hint="eastAsia"/>
                <w:kern w:val="2"/>
                <w:szCs w:val="24"/>
                <w:lang w:eastAsia="zh-TW"/>
              </w:rPr>
              <w:t>、</w:t>
            </w:r>
            <w:hyperlink r:id="rId156" w:tgtFrame="http://open.beijing.gov.cn/html/_blank" w:history="1">
              <w:r w:rsidRPr="00DD6B89">
                <w:rPr>
                  <w:rFonts w:cs="華康細圓體" w:hint="eastAsia"/>
                  <w:kern w:val="2"/>
                  <w:szCs w:val="24"/>
                  <w:lang w:eastAsia="zh-TW"/>
                </w:rPr>
                <w:t>國家新媒體產業基地</w:t>
              </w:r>
            </w:hyperlink>
            <w:r w:rsidRPr="00DD6B89">
              <w:rPr>
                <w:rFonts w:cs="華康細圓體" w:hint="eastAsia"/>
                <w:kern w:val="2"/>
                <w:szCs w:val="24"/>
                <w:lang w:eastAsia="zh-TW"/>
              </w:rPr>
              <w:t>、</w:t>
            </w:r>
            <w:hyperlink r:id="rId157" w:tgtFrame="http://open.beijing.gov.cn/html/_blank" w:history="1">
              <w:r w:rsidRPr="00DD6B89">
                <w:rPr>
                  <w:rFonts w:cs="華康細圓體" w:hint="eastAsia"/>
                  <w:kern w:val="2"/>
                  <w:szCs w:val="24"/>
                  <w:lang w:eastAsia="zh-TW"/>
                </w:rPr>
                <w:t>中國（懷柔）影視產業示範區</w:t>
              </w:r>
            </w:hyperlink>
            <w:r w:rsidRPr="00DD6B89">
              <w:rPr>
                <w:rFonts w:cs="華康細圓體" w:hint="eastAsia"/>
                <w:kern w:val="2"/>
                <w:szCs w:val="24"/>
                <w:lang w:eastAsia="zh-TW"/>
              </w:rPr>
              <w:t>、</w:t>
            </w:r>
            <w:hyperlink r:id="rId158" w:tgtFrame="http://open.beijing.gov.cn/html/_blank" w:history="1">
              <w:r w:rsidRPr="00DD6B89">
                <w:rPr>
                  <w:rFonts w:cs="華康細圓體" w:hint="eastAsia"/>
                  <w:kern w:val="2"/>
                  <w:szCs w:val="24"/>
                  <w:lang w:eastAsia="zh-TW"/>
                </w:rPr>
                <w:t>隆福寺</w:t>
              </w:r>
            </w:hyperlink>
            <w:r w:rsidRPr="00DD6B89">
              <w:rPr>
                <w:rFonts w:cs="華康細圓體" w:hint="eastAsia"/>
                <w:kern w:val="2"/>
                <w:szCs w:val="24"/>
                <w:lang w:eastAsia="zh-TW"/>
              </w:rPr>
              <w:t>、</w:t>
            </w:r>
            <w:hyperlink r:id="rId159" w:tgtFrame="http://open.beijing.gov.cn/html/_blank" w:history="1">
              <w:r w:rsidRPr="00DD6B89">
                <w:rPr>
                  <w:rFonts w:cs="華康細圓體" w:hint="eastAsia"/>
                  <w:kern w:val="2"/>
                  <w:szCs w:val="24"/>
                  <w:lang w:eastAsia="zh-TW"/>
                </w:rPr>
                <w:t>北京高端製造業基地</w:t>
              </w:r>
            </w:hyperlink>
            <w:r w:rsidRPr="00DD6B89">
              <w:rPr>
                <w:rFonts w:cs="華康細圓體" w:hint="eastAsia"/>
                <w:kern w:val="2"/>
                <w:szCs w:val="24"/>
                <w:lang w:eastAsia="zh-TW"/>
              </w:rPr>
              <w:t>、</w:t>
            </w:r>
            <w:hyperlink r:id="rId160" w:tgtFrame="http://open.beijing.gov.cn/html/_blank" w:history="1">
              <w:r w:rsidRPr="00DD6B89">
                <w:rPr>
                  <w:rFonts w:cs="華康細圓體" w:hint="eastAsia"/>
                  <w:kern w:val="2"/>
                  <w:szCs w:val="24"/>
                  <w:lang w:eastAsia="zh-TW"/>
                </w:rPr>
                <w:t>平</w:t>
              </w:r>
              <w:r w:rsidRPr="00DD6B89">
                <w:rPr>
                  <w:rFonts w:cs="華康細圓體" w:hint="eastAsia"/>
                  <w:kern w:val="2"/>
                  <w:szCs w:val="24"/>
                </w:rPr>
                <w:t>穀</w:t>
              </w:r>
              <w:r w:rsidRPr="00DD6B89">
                <w:rPr>
                  <w:rFonts w:cs="華康細圓體" w:hint="eastAsia"/>
                  <w:kern w:val="2"/>
                  <w:szCs w:val="24"/>
                  <w:lang w:eastAsia="zh-TW"/>
                </w:rPr>
                <w:t>國家農業科技園區</w:t>
              </w:r>
            </w:hyperlink>
            <w:r w:rsidRPr="00DD6B89">
              <w:rPr>
                <w:rFonts w:cs="華康細圓體" w:hint="eastAsia"/>
                <w:kern w:val="2"/>
                <w:szCs w:val="24"/>
                <w:lang w:eastAsia="zh-TW"/>
              </w:rPr>
              <w:t>、</w:t>
            </w:r>
            <w:hyperlink r:id="rId161" w:tgtFrame="http://open.beijing.gov.cn/html/_blank" w:history="1">
              <w:r w:rsidRPr="00DD6B89">
                <w:rPr>
                  <w:rFonts w:cs="華康細圓體" w:hint="eastAsia"/>
                  <w:kern w:val="2"/>
                  <w:szCs w:val="24"/>
                  <w:lang w:eastAsia="zh-TW"/>
                </w:rPr>
                <w:t>北京中德經濟技術合作先行示範區</w:t>
              </w:r>
            </w:hyperlink>
            <w:r w:rsidRPr="00DD6B89">
              <w:rPr>
                <w:rFonts w:cs="華康細圓體" w:hint="eastAsia"/>
                <w:kern w:val="2"/>
                <w:szCs w:val="24"/>
                <w:lang w:eastAsia="zh-TW"/>
              </w:rPr>
              <w:t>、</w:t>
            </w:r>
            <w:hyperlink r:id="rId162" w:tgtFrame="http://open.beijing.gov.cn/html/_blank" w:history="1">
              <w:r w:rsidRPr="00DD6B89">
                <w:rPr>
                  <w:rFonts w:cs="華康細圓體" w:hint="eastAsia"/>
                  <w:kern w:val="2"/>
                  <w:szCs w:val="24"/>
                  <w:lang w:eastAsia="zh-TW"/>
                </w:rPr>
                <w:t>北京中日合作創新示範區</w:t>
              </w:r>
            </w:hyperlink>
            <w:r w:rsidRPr="00DD6B89">
              <w:rPr>
                <w:rFonts w:cs="華康細圓體" w:hint="eastAsia"/>
                <w:kern w:val="2"/>
                <w:szCs w:val="24"/>
                <w:lang w:eastAsia="zh-TW"/>
              </w:rPr>
              <w:t>、</w:t>
            </w:r>
            <w:hyperlink r:id="rId163" w:tgtFrame="http://open.beijing.gov.cn/html/_blank" w:history="1">
              <w:r w:rsidRPr="00DD6B89">
                <w:rPr>
                  <w:rFonts w:cs="華康細圓體" w:hint="eastAsia"/>
                  <w:kern w:val="2"/>
                  <w:szCs w:val="24"/>
                  <w:lang w:eastAsia="zh-TW"/>
                </w:rPr>
                <w:t>北京·銀行保險產業園</w:t>
              </w:r>
            </w:hyperlink>
            <w:r w:rsidRPr="00DD6B89">
              <w:rPr>
                <w:rFonts w:cs="華康細圓體" w:hint="eastAsia"/>
                <w:kern w:val="2"/>
                <w:szCs w:val="24"/>
                <w:lang w:eastAsia="zh-TW"/>
              </w:rPr>
              <w:t>、</w:t>
            </w:r>
            <w:hyperlink r:id="rId164" w:tgtFrame="http://open.beijing.gov.cn/html/_blank" w:history="1">
              <w:r w:rsidRPr="00DD6B89">
                <w:rPr>
                  <w:rFonts w:cs="華康細圓體" w:hint="eastAsia"/>
                  <w:kern w:val="2"/>
                  <w:szCs w:val="24"/>
                  <w:lang w:eastAsia="zh-TW"/>
                </w:rPr>
                <w:t>北京金融街</w:t>
              </w:r>
            </w:hyperlink>
            <w:r w:rsidRPr="00DD6B89">
              <w:rPr>
                <w:rFonts w:cs="華康細圓體" w:hint="eastAsia"/>
                <w:kern w:val="2"/>
                <w:szCs w:val="24"/>
                <w:lang w:eastAsia="zh-TW"/>
              </w:rPr>
              <w:t>、</w:t>
            </w:r>
            <w:hyperlink r:id="rId165" w:tgtFrame="http://open.beijing.gov.cn/html/_blank" w:history="1">
              <w:r w:rsidRPr="00DD6B89">
                <w:rPr>
                  <w:rFonts w:cs="華康細圓體" w:hint="eastAsia"/>
                  <w:kern w:val="2"/>
                  <w:szCs w:val="24"/>
                  <w:lang w:eastAsia="zh-TW"/>
                </w:rPr>
                <w:t>麗澤金融商務區</w:t>
              </w:r>
            </w:hyperlink>
            <w:r w:rsidRPr="00DD6B89">
              <w:rPr>
                <w:rFonts w:cs="華康細圓體" w:hint="eastAsia"/>
                <w:kern w:val="2"/>
                <w:szCs w:val="24"/>
                <w:lang w:eastAsia="zh-TW"/>
              </w:rPr>
              <w:t>、國家級金融科技示範區（西城）、</w:t>
            </w:r>
            <w:hyperlink r:id="rId166" w:tgtFrame="http://open.beijing.gov.cn/html/_blank" w:history="1">
              <w:r w:rsidRPr="00DD6B89">
                <w:rPr>
                  <w:rFonts w:cs="華康細圓體" w:hint="eastAsia"/>
                  <w:kern w:val="2"/>
                  <w:szCs w:val="24"/>
                  <w:lang w:eastAsia="zh-TW"/>
                </w:rPr>
                <w:t>國家級金融科技示範區（</w:t>
              </w:r>
              <w:r w:rsidRPr="00DD6B89">
                <w:rPr>
                  <w:rFonts w:cs="華康細圓體" w:hint="eastAsia"/>
                  <w:kern w:val="2"/>
                  <w:szCs w:val="24"/>
                </w:rPr>
                <w:t>海淀</w:t>
              </w:r>
              <w:r w:rsidRPr="00DD6B89">
                <w:rPr>
                  <w:rFonts w:cs="華康細圓體" w:hint="eastAsia"/>
                  <w:kern w:val="2"/>
                  <w:szCs w:val="24"/>
                  <w:lang w:eastAsia="zh-TW"/>
                </w:rPr>
                <w:t>）</w:t>
              </w:r>
            </w:hyperlink>
            <w:r w:rsidRPr="00DD6B89">
              <w:rPr>
                <w:rFonts w:cs="華康細圓體" w:hint="eastAsia"/>
                <w:kern w:val="2"/>
                <w:szCs w:val="24"/>
                <w:lang w:eastAsia="zh-TW"/>
              </w:rPr>
              <w:t>、</w:t>
            </w:r>
            <w:hyperlink r:id="rId167" w:tgtFrame="http://open.beijing.gov.cn/html/_blank" w:history="1">
              <w:r w:rsidRPr="00DD6B89">
                <w:rPr>
                  <w:rFonts w:cs="華康細圓體" w:hint="eastAsia"/>
                  <w:kern w:val="2"/>
                  <w:szCs w:val="24"/>
                  <w:lang w:eastAsia="zh-TW"/>
                </w:rPr>
                <w:t>北京大興國際機場臨空經濟區（大興）</w:t>
              </w:r>
            </w:hyperlink>
          </w:p>
          <w:p w14:paraId="6B3F72A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推進服務業重點領域深化改革擴大開放</w:t>
            </w:r>
            <w:r w:rsidRPr="00DD6B89">
              <w:rPr>
                <w:rFonts w:cs="華康細圓體" w:hint="eastAsia"/>
                <w:kern w:val="2"/>
                <w:szCs w:val="24"/>
              </w:rPr>
              <w:t>：電信服務領域、健康醫療服務領域、金融服務領域、文化教育服務領域、專業服務領域</w:t>
            </w:r>
          </w:p>
          <w:p w14:paraId="7C1EA372" w14:textId="77777777" w:rsidR="009B2141" w:rsidRPr="00DD6B89" w:rsidRDefault="009B2141">
            <w:pPr>
              <w:ind w:rightChars="50" w:right="118" w:firstLineChars="0" w:firstLine="0"/>
              <w:rPr>
                <w:rFonts w:cs="華康細圓體"/>
                <w:kern w:val="2"/>
                <w:szCs w:val="24"/>
                <w:lang w:eastAsia="zh-TW"/>
              </w:rPr>
            </w:pPr>
          </w:p>
          <w:p w14:paraId="3E71358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二、中國（北京）自由貿易試驗區</w:t>
            </w:r>
          </w:p>
          <w:p w14:paraId="181FC2F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w:t>
            </w:r>
            <w:proofErr w:type="gramStart"/>
            <w:r w:rsidRPr="00DD6B89">
              <w:rPr>
                <w:rFonts w:cs="華康細圓體" w:hint="eastAsia"/>
                <w:kern w:val="2"/>
                <w:szCs w:val="24"/>
                <w:lang w:eastAsia="zh-TW"/>
              </w:rPr>
              <w:t>自貿區總</w:t>
            </w:r>
            <w:proofErr w:type="gramEnd"/>
            <w:r w:rsidRPr="00DD6B89">
              <w:rPr>
                <w:rFonts w:cs="華康細圓體" w:hint="eastAsia"/>
                <w:kern w:val="2"/>
                <w:szCs w:val="24"/>
                <w:lang w:eastAsia="zh-TW"/>
              </w:rPr>
              <w:t>面積</w:t>
            </w:r>
            <w:r w:rsidRPr="00DD6B89">
              <w:rPr>
                <w:rFonts w:cs="華康細圓體" w:hint="eastAsia"/>
                <w:kern w:val="2"/>
                <w:szCs w:val="24"/>
                <w:lang w:eastAsia="zh-TW"/>
              </w:rPr>
              <w:t>119.68</w:t>
            </w:r>
            <w:r w:rsidRPr="00DD6B89">
              <w:rPr>
                <w:rFonts w:cs="華康細圓體" w:hint="eastAsia"/>
                <w:kern w:val="2"/>
                <w:szCs w:val="24"/>
                <w:lang w:eastAsia="zh-TW"/>
              </w:rPr>
              <w:t>平方公里，涵蓋科技</w:t>
            </w:r>
            <w:proofErr w:type="gramStart"/>
            <w:r w:rsidRPr="00DD6B89">
              <w:rPr>
                <w:rFonts w:cs="華康細圓體" w:hint="eastAsia"/>
                <w:kern w:val="2"/>
                <w:szCs w:val="24"/>
                <w:lang w:eastAsia="zh-TW"/>
              </w:rPr>
              <w:t>創新片區</w:t>
            </w:r>
            <w:proofErr w:type="gramEnd"/>
            <w:r w:rsidRPr="00DD6B89">
              <w:rPr>
                <w:rFonts w:cs="華康細圓體" w:hint="eastAsia"/>
                <w:kern w:val="2"/>
                <w:szCs w:val="24"/>
                <w:lang w:eastAsia="zh-TW"/>
              </w:rPr>
              <w:t>、國際商務</w:t>
            </w:r>
            <w:proofErr w:type="gramStart"/>
            <w:r w:rsidRPr="00DD6B89">
              <w:rPr>
                <w:rFonts w:cs="華康細圓體" w:hint="eastAsia"/>
                <w:kern w:val="2"/>
                <w:szCs w:val="24"/>
                <w:lang w:eastAsia="zh-TW"/>
              </w:rPr>
              <w:t>服務片區</w:t>
            </w:r>
            <w:proofErr w:type="gramEnd"/>
            <w:r w:rsidRPr="00DD6B89">
              <w:rPr>
                <w:rFonts w:cs="華康細圓體" w:hint="eastAsia"/>
                <w:kern w:val="2"/>
                <w:szCs w:val="24"/>
                <w:lang w:eastAsia="zh-TW"/>
              </w:rPr>
              <w:t>、高端產業</w:t>
            </w:r>
            <w:proofErr w:type="gramStart"/>
            <w:r w:rsidRPr="00DD6B89">
              <w:rPr>
                <w:rFonts w:cs="華康細圓體" w:hint="eastAsia"/>
                <w:kern w:val="2"/>
                <w:szCs w:val="24"/>
                <w:lang w:eastAsia="zh-TW"/>
              </w:rPr>
              <w:t>片區三個片區</w:t>
            </w:r>
            <w:proofErr w:type="gramEnd"/>
            <w:r w:rsidRPr="00DD6B89">
              <w:rPr>
                <w:rFonts w:cs="華康細圓體" w:hint="eastAsia"/>
                <w:kern w:val="2"/>
                <w:szCs w:val="24"/>
                <w:lang w:eastAsia="zh-TW"/>
              </w:rPr>
              <w:t>。</w:t>
            </w:r>
          </w:p>
          <w:p w14:paraId="1587D47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科技</w:t>
            </w:r>
            <w:proofErr w:type="gramStart"/>
            <w:r w:rsidRPr="00DD6B89">
              <w:rPr>
                <w:rFonts w:cs="華康細圓體" w:hint="eastAsia"/>
                <w:kern w:val="2"/>
                <w:szCs w:val="24"/>
                <w:lang w:eastAsia="zh-TW"/>
              </w:rPr>
              <w:t>創新片區</w:t>
            </w:r>
            <w:proofErr w:type="gramEnd"/>
            <w:r w:rsidRPr="00DD6B89">
              <w:rPr>
                <w:rFonts w:cs="華康細圓體" w:hint="eastAsia"/>
                <w:kern w:val="2"/>
                <w:szCs w:val="24"/>
                <w:lang w:eastAsia="zh-TW"/>
              </w:rPr>
              <w:t>，包括中關村科學城</w:t>
            </w:r>
            <w:r w:rsidRPr="00DD6B89">
              <w:rPr>
                <w:rFonts w:cs="華康細圓體" w:hint="eastAsia"/>
                <w:kern w:val="2"/>
                <w:szCs w:val="24"/>
              </w:rPr>
              <w:t>（海</w:t>
            </w:r>
            <w:proofErr w:type="gramStart"/>
            <w:r w:rsidRPr="00DD6B89">
              <w:rPr>
                <w:rFonts w:cs="華康細圓體" w:hint="eastAsia"/>
                <w:kern w:val="2"/>
                <w:szCs w:val="24"/>
              </w:rPr>
              <w:t>淀</w:t>
            </w:r>
            <w:proofErr w:type="gramEnd"/>
            <w:r w:rsidRPr="00DD6B89">
              <w:rPr>
                <w:rFonts w:cs="華康細圓體" w:hint="eastAsia"/>
                <w:kern w:val="2"/>
                <w:szCs w:val="24"/>
              </w:rPr>
              <w:t>組團）</w:t>
            </w:r>
            <w:r w:rsidRPr="00DD6B89">
              <w:rPr>
                <w:rFonts w:cs="華康細圓體" w:hint="eastAsia"/>
                <w:kern w:val="2"/>
                <w:szCs w:val="24"/>
                <w:lang w:eastAsia="zh-TW"/>
              </w:rPr>
              <w:t>、北京生命科學園</w:t>
            </w:r>
            <w:r w:rsidRPr="00DD6B89">
              <w:rPr>
                <w:rFonts w:cs="華康細圓體" w:hint="eastAsia"/>
                <w:kern w:val="2"/>
                <w:szCs w:val="24"/>
              </w:rPr>
              <w:t>（昌平組團），重點發展新一代資訊技術、生物與健康、科技服務等產業；</w:t>
            </w:r>
            <w:r w:rsidRPr="00DD6B89">
              <w:rPr>
                <w:rFonts w:cs="華康細圓體" w:hint="eastAsia"/>
                <w:kern w:val="2"/>
                <w:szCs w:val="24"/>
              </w:rPr>
              <w:t xml:space="preserve"> </w:t>
            </w:r>
          </w:p>
          <w:p w14:paraId="16EF1621" w14:textId="1CF85310"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國際商務</w:t>
            </w:r>
            <w:proofErr w:type="gramStart"/>
            <w:r w:rsidRPr="00DD6B89">
              <w:rPr>
                <w:rFonts w:cs="華康細圓體" w:hint="eastAsia"/>
                <w:kern w:val="2"/>
                <w:szCs w:val="24"/>
                <w:lang w:eastAsia="zh-TW"/>
              </w:rPr>
              <w:t>服務片區</w:t>
            </w:r>
            <w:proofErr w:type="gramEnd"/>
            <w:r w:rsidRPr="00DD6B89">
              <w:rPr>
                <w:rFonts w:cs="華康細圓體" w:hint="eastAsia"/>
                <w:kern w:val="2"/>
                <w:szCs w:val="24"/>
                <w:lang w:eastAsia="zh-TW"/>
              </w:rPr>
              <w:t>，包括首都國際機場周邊</w:t>
            </w:r>
            <w:r w:rsidRPr="00DD6B89">
              <w:rPr>
                <w:rFonts w:cs="華康細圓體" w:hint="eastAsia"/>
                <w:kern w:val="2"/>
                <w:szCs w:val="24"/>
              </w:rPr>
              <w:t>（順義組團）、</w:t>
            </w:r>
            <w:r w:rsidRPr="00DD6B89">
              <w:rPr>
                <w:rFonts w:cs="華康細圓體" w:hint="eastAsia"/>
                <w:kern w:val="2"/>
                <w:szCs w:val="24"/>
                <w:lang w:eastAsia="zh-TW"/>
              </w:rPr>
              <w:t>北京</w:t>
            </w:r>
            <w:r w:rsidRPr="00DD6B89">
              <w:rPr>
                <w:rFonts w:cs="華康細圓體" w:hint="eastAsia"/>
                <w:kern w:val="2"/>
                <w:szCs w:val="24"/>
                <w:lang w:eastAsia="zh-TW"/>
              </w:rPr>
              <w:t>CBD</w:t>
            </w:r>
            <w:r w:rsidRPr="00DD6B89">
              <w:rPr>
                <w:rFonts w:cs="華康細圓體" w:hint="eastAsia"/>
                <w:kern w:val="2"/>
                <w:szCs w:val="24"/>
                <w:lang w:eastAsia="zh-TW"/>
              </w:rPr>
              <w:t>、金盞國際合作服務區</w:t>
            </w:r>
            <w:r w:rsidRPr="00DD6B89">
              <w:rPr>
                <w:rFonts w:cs="華康細圓體" w:hint="eastAsia"/>
                <w:kern w:val="2"/>
                <w:szCs w:val="24"/>
              </w:rPr>
              <w:t>（朝陽組團）</w:t>
            </w:r>
            <w:r w:rsidRPr="00DD6B89">
              <w:rPr>
                <w:rFonts w:cs="華康細圓體" w:hint="eastAsia"/>
                <w:kern w:val="2"/>
                <w:szCs w:val="24"/>
                <w:lang w:eastAsia="zh-TW"/>
              </w:rPr>
              <w:t>，以</w:t>
            </w:r>
            <w:r w:rsidRPr="00DD6B89">
              <w:rPr>
                <w:rFonts w:cs="華康細圓體" w:hint="eastAsia"/>
                <w:kern w:val="2"/>
                <w:szCs w:val="24"/>
                <w:lang w:eastAsia="zh-TW"/>
              </w:rPr>
              <w:lastRenderedPageBreak/>
              <w:t>及城市副中心運河商務區和張家灣設計小鎮</w:t>
            </w:r>
            <w:r w:rsidRPr="00DD6B89">
              <w:rPr>
                <w:rFonts w:cs="華康細圓體" w:hint="eastAsia"/>
                <w:kern w:val="2"/>
                <w:szCs w:val="24"/>
              </w:rPr>
              <w:t>（通州組團），重點發展數位</w:t>
            </w:r>
            <w:r w:rsidRPr="00DD6B89">
              <w:rPr>
                <w:rFonts w:cs="華康細圓體" w:hint="eastAsia"/>
                <w:kern w:val="2"/>
                <w:szCs w:val="24"/>
                <w:lang w:eastAsia="zh-TW"/>
              </w:rPr>
              <w:t>貿易、文化貿易、商務會展、醫療健康、國際</w:t>
            </w:r>
            <w:proofErr w:type="gramStart"/>
            <w:r w:rsidRPr="00DD6B89">
              <w:rPr>
                <w:rFonts w:cs="華康細圓體" w:hint="eastAsia"/>
                <w:kern w:val="2"/>
                <w:szCs w:val="24"/>
                <w:lang w:eastAsia="zh-TW"/>
              </w:rPr>
              <w:t>寄遞物</w:t>
            </w:r>
            <w:proofErr w:type="gramEnd"/>
            <w:r w:rsidRPr="00DD6B89">
              <w:rPr>
                <w:rFonts w:cs="華康細圓體" w:hint="eastAsia"/>
                <w:kern w:val="2"/>
                <w:szCs w:val="24"/>
                <w:lang w:eastAsia="zh-TW"/>
              </w:rPr>
              <w:t>流、跨境金融等產業</w:t>
            </w:r>
          </w:p>
          <w:p w14:paraId="6D30A03D"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高端</w:t>
            </w:r>
            <w:proofErr w:type="gramStart"/>
            <w:r w:rsidRPr="00DD6B89">
              <w:rPr>
                <w:rFonts w:cs="華康細圓體" w:hint="eastAsia"/>
                <w:kern w:val="2"/>
                <w:szCs w:val="24"/>
                <w:lang w:eastAsia="zh-TW"/>
              </w:rPr>
              <w:t>產業片區</w:t>
            </w:r>
            <w:proofErr w:type="gramEnd"/>
            <w:r w:rsidRPr="00DD6B89">
              <w:rPr>
                <w:rFonts w:cs="華康細圓體" w:hint="eastAsia"/>
                <w:kern w:val="2"/>
                <w:szCs w:val="24"/>
                <w:lang w:eastAsia="zh-TW"/>
              </w:rPr>
              <w:t>，包括大興國際機場西側</w:t>
            </w:r>
            <w:r w:rsidRPr="00DD6B89">
              <w:rPr>
                <w:rFonts w:cs="華康細圓體" w:hint="eastAsia"/>
                <w:kern w:val="2"/>
                <w:szCs w:val="24"/>
              </w:rPr>
              <w:t>（大興組團）</w:t>
            </w:r>
            <w:r w:rsidRPr="00DD6B89">
              <w:rPr>
                <w:rFonts w:cs="華康細圓體" w:hint="eastAsia"/>
                <w:kern w:val="2"/>
                <w:szCs w:val="24"/>
                <w:lang w:eastAsia="zh-TW"/>
              </w:rPr>
              <w:t>和北京經濟技術開發區</w:t>
            </w:r>
            <w:r w:rsidRPr="00DD6B89">
              <w:rPr>
                <w:rFonts w:cs="華康細圓體" w:hint="eastAsia"/>
                <w:kern w:val="2"/>
                <w:szCs w:val="24"/>
              </w:rPr>
              <w:t>（亦莊組團），重點發展商務服務、國際金融、文化創意、</w:t>
            </w:r>
            <w:r w:rsidRPr="00DD6B89">
              <w:rPr>
                <w:rFonts w:cs="華康細圓體" w:hint="eastAsia"/>
                <w:kern w:val="2"/>
                <w:szCs w:val="24"/>
              </w:rPr>
              <w:t xml:space="preserve"> </w:t>
            </w:r>
            <w:r w:rsidRPr="00DD6B89">
              <w:rPr>
                <w:rFonts w:cs="華康細圓體" w:hint="eastAsia"/>
                <w:kern w:val="2"/>
                <w:szCs w:val="24"/>
              </w:rPr>
              <w:t>生物技術和大健康等產業</w:t>
            </w:r>
          </w:p>
          <w:p w14:paraId="7D804376" w14:textId="77777777" w:rsidR="009B2141" w:rsidRPr="00DD6B89" w:rsidRDefault="009B2141">
            <w:pPr>
              <w:ind w:leftChars="50" w:left="118" w:rightChars="50" w:right="118" w:firstLineChars="0" w:firstLine="0"/>
              <w:rPr>
                <w:rFonts w:cs="華康細圓體"/>
                <w:kern w:val="2"/>
                <w:szCs w:val="24"/>
                <w:lang w:eastAsia="zh-TW"/>
              </w:rPr>
            </w:pPr>
          </w:p>
          <w:p w14:paraId="3CA8F716" w14:textId="77777777" w:rsidR="009B2141" w:rsidRPr="00DD6B89" w:rsidRDefault="00000000">
            <w:pPr>
              <w:numPr>
                <w:ilvl w:val="0"/>
                <w:numId w:val="21"/>
              </w:numPr>
              <w:ind w:leftChars="50" w:left="118" w:rightChars="50" w:right="118" w:firstLineChars="0" w:firstLine="0"/>
              <w:rPr>
                <w:rFonts w:cs="華康細圓體"/>
                <w:kern w:val="2"/>
                <w:szCs w:val="24"/>
              </w:rPr>
            </w:pPr>
            <w:r w:rsidRPr="00DD6B89">
              <w:rPr>
                <w:rFonts w:cs="華康細圓體" w:hint="eastAsia"/>
                <w:kern w:val="2"/>
                <w:szCs w:val="24"/>
              </w:rPr>
              <w:t>中關村——中國大陸第一個</w:t>
            </w:r>
            <w:r w:rsidRPr="00DD6B89">
              <w:rPr>
                <w:rFonts w:cs="華康細圓體" w:hint="eastAsia"/>
                <w:kern w:val="2"/>
                <w:szCs w:val="24"/>
                <w:lang w:eastAsia="zh-TW"/>
              </w:rPr>
              <w:t>國家級高新技術產業‌開發區</w:t>
            </w:r>
            <w:r w:rsidRPr="00DD6B89">
              <w:rPr>
                <w:rFonts w:cs="華康細圓體" w:hint="eastAsia"/>
                <w:kern w:val="2"/>
                <w:szCs w:val="24"/>
              </w:rPr>
              <w:t>、第一個</w:t>
            </w:r>
            <w:r w:rsidRPr="00DD6B89">
              <w:rPr>
                <w:rFonts w:cs="華康細圓體" w:hint="eastAsia"/>
                <w:kern w:val="2"/>
                <w:szCs w:val="24"/>
                <w:lang w:eastAsia="zh-TW"/>
              </w:rPr>
              <w:t>國家自主創新示範區</w:t>
            </w:r>
          </w:p>
          <w:p w14:paraId="391BCC27" w14:textId="00C2B058"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rPr>
              <w:t>經過</w:t>
            </w:r>
            <w:r w:rsidRPr="00DD6B89">
              <w:rPr>
                <w:rFonts w:cs="華康細圓體" w:hint="eastAsia"/>
                <w:kern w:val="2"/>
                <w:szCs w:val="24"/>
              </w:rPr>
              <w:t>40</w:t>
            </w:r>
            <w:r w:rsidRPr="00DD6B89">
              <w:rPr>
                <w:rFonts w:cs="華康細圓體" w:hint="eastAsia"/>
                <w:kern w:val="2"/>
                <w:szCs w:val="24"/>
              </w:rPr>
              <w:t>多年的發展，中關村已形成了「</w:t>
            </w:r>
            <w:r w:rsidRPr="00DD6B89">
              <w:rPr>
                <w:rFonts w:cs="華康細圓體" w:hint="eastAsia"/>
                <w:kern w:val="2"/>
                <w:szCs w:val="24"/>
                <w:lang w:eastAsia="zh-TW"/>
              </w:rPr>
              <w:t>一區十六園</w:t>
            </w:r>
            <w:r w:rsidRPr="00DD6B89">
              <w:rPr>
                <w:rFonts w:cs="華康細圓體" w:hint="eastAsia"/>
                <w:kern w:val="2"/>
                <w:szCs w:val="24"/>
              </w:rPr>
              <w:t>」的發展格局</w:t>
            </w:r>
            <w:r w:rsidRPr="00DD6B89">
              <w:rPr>
                <w:rFonts w:cs="華康細圓體" w:hint="eastAsia"/>
                <w:kern w:val="2"/>
                <w:szCs w:val="24"/>
                <w:lang w:eastAsia="zh-TW"/>
              </w:rPr>
              <w:t>，包括東城園、西城園、朝陽園、</w:t>
            </w:r>
            <w:r w:rsidRPr="00DD6B89">
              <w:rPr>
                <w:rFonts w:cs="華康細圓體" w:hint="eastAsia"/>
                <w:kern w:val="2"/>
                <w:szCs w:val="24"/>
              </w:rPr>
              <w:t>海淀</w:t>
            </w:r>
            <w:r w:rsidRPr="00DD6B89">
              <w:rPr>
                <w:rFonts w:cs="華康細圓體" w:hint="eastAsia"/>
                <w:kern w:val="2"/>
                <w:szCs w:val="24"/>
                <w:lang w:eastAsia="zh-TW"/>
              </w:rPr>
              <w:t>園、豐臺園、石景山園、門頭溝園、房山園、通州園、順義園、大興</w:t>
            </w:r>
            <w:r w:rsidRPr="00DD6B89">
              <w:rPr>
                <w:rFonts w:cs="華康細圓體" w:hint="eastAsia"/>
                <w:kern w:val="2"/>
                <w:szCs w:val="24"/>
                <w:lang w:eastAsia="zh-TW"/>
              </w:rPr>
              <w:t>-</w:t>
            </w:r>
            <w:r w:rsidRPr="00DD6B89">
              <w:rPr>
                <w:rFonts w:cs="華康細圓體" w:hint="eastAsia"/>
                <w:kern w:val="2"/>
                <w:szCs w:val="24"/>
                <w:lang w:eastAsia="zh-TW"/>
              </w:rPr>
              <w:t>亦莊園、昌平園、平</w:t>
            </w:r>
            <w:r w:rsidRPr="00DD6B89">
              <w:rPr>
                <w:rFonts w:cs="華康細圓體" w:hint="eastAsia"/>
                <w:kern w:val="2"/>
                <w:szCs w:val="24"/>
              </w:rPr>
              <w:t>穀</w:t>
            </w:r>
            <w:r w:rsidRPr="00DD6B89">
              <w:rPr>
                <w:rFonts w:cs="華康細圓體" w:hint="eastAsia"/>
                <w:kern w:val="2"/>
                <w:szCs w:val="24"/>
                <w:lang w:eastAsia="zh-TW"/>
              </w:rPr>
              <w:t>園、懷柔園、密雲園、延慶園等園區。目前，中關村已形成新一代資訊技術</w:t>
            </w:r>
            <w:proofErr w:type="gramStart"/>
            <w:r w:rsidRPr="00DD6B89">
              <w:rPr>
                <w:rFonts w:cs="華康細圓體" w:hint="eastAsia"/>
                <w:kern w:val="2"/>
                <w:szCs w:val="24"/>
                <w:lang w:eastAsia="zh-TW"/>
              </w:rPr>
              <w:t>1</w:t>
            </w:r>
            <w:r w:rsidRPr="00DD6B89">
              <w:rPr>
                <w:rFonts w:cs="華康細圓體" w:hint="eastAsia"/>
                <w:kern w:val="2"/>
                <w:szCs w:val="24"/>
                <w:lang w:eastAsia="zh-TW"/>
              </w:rPr>
              <w:t>個</w:t>
            </w:r>
            <w:r w:rsidRPr="00DD6B89">
              <w:rPr>
                <w:rFonts w:cs="華康細圓體" w:hint="eastAsia"/>
                <w:kern w:val="2"/>
                <w:szCs w:val="24"/>
              </w:rPr>
              <w:t>兆</w:t>
            </w:r>
            <w:proofErr w:type="gramEnd"/>
            <w:r w:rsidRPr="00DD6B89">
              <w:rPr>
                <w:rFonts w:cs="華康細圓體" w:hint="eastAsia"/>
                <w:kern w:val="2"/>
                <w:szCs w:val="24"/>
              </w:rPr>
              <w:t>元</w:t>
            </w:r>
            <w:r w:rsidRPr="00DD6B89">
              <w:rPr>
                <w:rFonts w:cs="華康細圓體" w:hint="eastAsia"/>
                <w:kern w:val="2"/>
                <w:szCs w:val="24"/>
                <w:lang w:eastAsia="zh-TW"/>
              </w:rPr>
              <w:t>級產業集群，醫藥健康、積體電路等</w:t>
            </w:r>
            <w:r w:rsidRPr="00DD6B89">
              <w:rPr>
                <w:rFonts w:cs="華康細圓體" w:hint="eastAsia"/>
                <w:kern w:val="2"/>
                <w:szCs w:val="24"/>
                <w:lang w:eastAsia="zh-TW"/>
              </w:rPr>
              <w:t>9</w:t>
            </w:r>
            <w:r w:rsidRPr="00DD6B89">
              <w:rPr>
                <w:rFonts w:cs="華康細圓體" w:hint="eastAsia"/>
                <w:kern w:val="2"/>
                <w:szCs w:val="24"/>
                <w:lang w:eastAsia="zh-TW"/>
              </w:rPr>
              <w:t>個千億級產業集群，</w:t>
            </w:r>
            <w:r w:rsidRPr="00DD6B89">
              <w:rPr>
                <w:rFonts w:cs="華康細圓體" w:hint="eastAsia"/>
                <w:kern w:val="2"/>
                <w:szCs w:val="24"/>
                <w:lang w:eastAsia="zh-TW"/>
              </w:rPr>
              <w:t>2025</w:t>
            </w:r>
            <w:r w:rsidRPr="00DD6B89">
              <w:rPr>
                <w:rFonts w:cs="華康細圓體" w:hint="eastAsia"/>
                <w:kern w:val="2"/>
                <w:szCs w:val="24"/>
                <w:lang w:eastAsia="zh-TW"/>
              </w:rPr>
              <w:t>年企業營業收入預計突破</w:t>
            </w:r>
            <w:r w:rsidRPr="00DD6B89">
              <w:rPr>
                <w:rFonts w:cs="華康細圓體" w:hint="eastAsia"/>
                <w:kern w:val="2"/>
                <w:szCs w:val="24"/>
                <w:lang w:eastAsia="zh-TW"/>
              </w:rPr>
              <w:t>10</w:t>
            </w:r>
            <w:r w:rsidRPr="00DD6B89">
              <w:rPr>
                <w:rFonts w:cs="華康細圓體" w:hint="eastAsia"/>
                <w:kern w:val="2"/>
                <w:szCs w:val="24"/>
              </w:rPr>
              <w:t>兆</w:t>
            </w:r>
            <w:r w:rsidRPr="00DD6B89">
              <w:rPr>
                <w:rFonts w:cs="華康細圓體" w:hint="eastAsia"/>
                <w:kern w:val="2"/>
                <w:szCs w:val="24"/>
                <w:lang w:eastAsia="zh-TW"/>
              </w:rPr>
              <w:t>元。人工智慧產業綜合實力居全球前列，國產</w:t>
            </w:r>
            <w:r w:rsidRPr="00DD6B89">
              <w:rPr>
                <w:rFonts w:cs="華康細圓體" w:hint="eastAsia"/>
                <w:kern w:val="2"/>
                <w:szCs w:val="24"/>
              </w:rPr>
              <w:t>AI</w:t>
            </w:r>
            <w:r w:rsidRPr="00DD6B89">
              <w:rPr>
                <w:rFonts w:cs="華康細圓體" w:hint="eastAsia"/>
                <w:kern w:val="2"/>
                <w:szCs w:val="24"/>
                <w:lang w:eastAsia="zh-TW"/>
              </w:rPr>
              <w:t>大模型備案數量占</w:t>
            </w:r>
            <w:r w:rsidRPr="00DD6B89">
              <w:rPr>
                <w:rFonts w:cs="華康細圓體" w:hint="eastAsia"/>
                <w:kern w:val="2"/>
                <w:szCs w:val="24"/>
              </w:rPr>
              <w:t>中國大陸</w:t>
            </w:r>
            <w:r w:rsidRPr="00DD6B89">
              <w:rPr>
                <w:rFonts w:cs="華康細圓體" w:hint="eastAsia"/>
                <w:kern w:val="2"/>
                <w:szCs w:val="24"/>
                <w:lang w:eastAsia="zh-TW"/>
              </w:rPr>
              <w:t>近三成，創新藥、創新醫療器械獲批數量均位居</w:t>
            </w:r>
            <w:r w:rsidRPr="00DD6B89">
              <w:rPr>
                <w:rFonts w:cs="華康細圓體" w:hint="eastAsia"/>
                <w:kern w:val="2"/>
                <w:szCs w:val="24"/>
              </w:rPr>
              <w:t>中國大陸</w:t>
            </w:r>
            <w:r w:rsidRPr="00DD6B89">
              <w:rPr>
                <w:rFonts w:cs="華康細圓體" w:hint="eastAsia"/>
                <w:kern w:val="2"/>
                <w:szCs w:val="24"/>
                <w:lang w:eastAsia="zh-TW"/>
              </w:rPr>
              <w:t>前列。超前</w:t>
            </w:r>
            <w:proofErr w:type="gramStart"/>
            <w:r w:rsidRPr="00DD6B89">
              <w:rPr>
                <w:rFonts w:cs="華康細圓體" w:hint="eastAsia"/>
                <w:kern w:val="2"/>
                <w:szCs w:val="24"/>
                <w:lang w:eastAsia="zh-TW"/>
              </w:rPr>
              <w:t>佈</w:t>
            </w:r>
            <w:r w:rsidRPr="00DD6B89">
              <w:rPr>
                <w:rFonts w:cs="華康細圓體" w:hint="eastAsia"/>
                <w:kern w:val="2"/>
                <w:szCs w:val="24"/>
              </w:rPr>
              <w:t>署</w:t>
            </w:r>
            <w:r w:rsidRPr="00DD6B89">
              <w:rPr>
                <w:rFonts w:cs="華康細圓體" w:hint="eastAsia"/>
                <w:kern w:val="2"/>
                <w:szCs w:val="24"/>
                <w:lang w:eastAsia="zh-TW"/>
              </w:rPr>
              <w:t>具身</w:t>
            </w:r>
            <w:r w:rsidRPr="00DD6B89">
              <w:rPr>
                <w:rFonts w:cs="華康細圓體" w:hint="eastAsia"/>
                <w:kern w:val="2"/>
                <w:szCs w:val="24"/>
              </w:rPr>
              <w:t>智慧</w:t>
            </w:r>
            <w:proofErr w:type="gramEnd"/>
            <w:r w:rsidRPr="00DD6B89">
              <w:rPr>
                <w:rFonts w:cs="華康細圓體" w:hint="eastAsia"/>
                <w:kern w:val="2"/>
                <w:szCs w:val="24"/>
                <w:lang w:eastAsia="zh-TW"/>
              </w:rPr>
              <w:t>、</w:t>
            </w:r>
            <w:proofErr w:type="gramStart"/>
            <w:r w:rsidRPr="00DD6B89">
              <w:rPr>
                <w:rFonts w:cs="華康細圓體" w:hint="eastAsia"/>
                <w:kern w:val="2"/>
                <w:szCs w:val="24"/>
                <w:lang w:eastAsia="zh-TW"/>
              </w:rPr>
              <w:t>腦機介面</w:t>
            </w:r>
            <w:proofErr w:type="gramEnd"/>
            <w:r w:rsidRPr="00DD6B89">
              <w:rPr>
                <w:rFonts w:cs="華康細圓體" w:hint="eastAsia"/>
                <w:kern w:val="2"/>
                <w:szCs w:val="24"/>
                <w:lang w:eastAsia="zh-TW"/>
              </w:rPr>
              <w:t>、商業航太等引領全球的未來產業，成立全球首家具身</w:t>
            </w:r>
            <w:r w:rsidRPr="00DD6B89">
              <w:rPr>
                <w:rFonts w:cs="華康細圓體" w:hint="eastAsia"/>
                <w:kern w:val="2"/>
                <w:szCs w:val="24"/>
              </w:rPr>
              <w:t>智慧</w:t>
            </w:r>
            <w:r w:rsidRPr="00DD6B89">
              <w:rPr>
                <w:rFonts w:cs="華康細圓體" w:hint="eastAsia"/>
                <w:kern w:val="2"/>
                <w:szCs w:val="24"/>
                <w:lang w:eastAsia="zh-TW"/>
              </w:rPr>
              <w:t>機器人</w:t>
            </w:r>
            <w:r w:rsidRPr="00DD6B89">
              <w:rPr>
                <w:rFonts w:cs="華康細圓體" w:hint="eastAsia"/>
                <w:kern w:val="2"/>
                <w:szCs w:val="24"/>
                <w:lang w:eastAsia="zh-TW"/>
              </w:rPr>
              <w:t>4S</w:t>
            </w:r>
            <w:r w:rsidRPr="00DD6B89">
              <w:rPr>
                <w:rFonts w:cs="華康細圓體" w:hint="eastAsia"/>
                <w:kern w:val="2"/>
                <w:szCs w:val="24"/>
                <w:lang w:eastAsia="zh-TW"/>
              </w:rPr>
              <w:t>店、</w:t>
            </w:r>
            <w:r w:rsidRPr="00DD6B89">
              <w:rPr>
                <w:rFonts w:cs="華康細圓體" w:hint="eastAsia"/>
                <w:kern w:val="2"/>
                <w:szCs w:val="24"/>
              </w:rPr>
              <w:t>中國大陸</w:t>
            </w:r>
            <w:r w:rsidRPr="00DD6B89">
              <w:rPr>
                <w:rFonts w:cs="華康細圓體" w:hint="eastAsia"/>
                <w:kern w:val="2"/>
                <w:szCs w:val="24"/>
                <w:lang w:eastAsia="zh-TW"/>
              </w:rPr>
              <w:t>首家具身</w:t>
            </w:r>
            <w:r w:rsidRPr="00DD6B89">
              <w:rPr>
                <w:rFonts w:cs="華康細圓體" w:hint="eastAsia"/>
                <w:kern w:val="2"/>
                <w:szCs w:val="24"/>
              </w:rPr>
              <w:t>智慧</w:t>
            </w:r>
            <w:r w:rsidRPr="00DD6B89">
              <w:rPr>
                <w:rFonts w:cs="華康細圓體" w:hint="eastAsia"/>
                <w:kern w:val="2"/>
                <w:szCs w:val="24"/>
                <w:lang w:eastAsia="zh-TW"/>
              </w:rPr>
              <w:t>創新產業園，</w:t>
            </w:r>
            <w:r w:rsidR="00E24C1A" w:rsidRPr="00DD6B89">
              <w:rPr>
                <w:rFonts w:cs="華康細圓體" w:hint="eastAsia"/>
                <w:kern w:val="2"/>
                <w:szCs w:val="24"/>
                <w:lang w:eastAsia="zh-TW"/>
              </w:rPr>
              <w:t>發布</w:t>
            </w:r>
            <w:r w:rsidRPr="00DD6B89">
              <w:rPr>
                <w:rFonts w:cs="華康細圓體" w:hint="eastAsia"/>
                <w:kern w:val="2"/>
                <w:szCs w:val="24"/>
              </w:rPr>
              <w:t>中國大陸</w:t>
            </w:r>
            <w:r w:rsidRPr="00DD6B89">
              <w:rPr>
                <w:rFonts w:cs="華康細圓體" w:hint="eastAsia"/>
                <w:kern w:val="2"/>
                <w:szCs w:val="24"/>
                <w:lang w:eastAsia="zh-TW"/>
              </w:rPr>
              <w:t>首</w:t>
            </w:r>
            <w:proofErr w:type="gramStart"/>
            <w:r w:rsidRPr="00DD6B89">
              <w:rPr>
                <w:rFonts w:cs="華康細圓體" w:hint="eastAsia"/>
                <w:kern w:val="2"/>
                <w:szCs w:val="24"/>
                <w:lang w:eastAsia="zh-TW"/>
              </w:rPr>
              <w:t>個腦機</w:t>
            </w:r>
            <w:proofErr w:type="gramEnd"/>
            <w:r w:rsidRPr="00DD6B89">
              <w:rPr>
                <w:rFonts w:cs="華康細圓體" w:hint="eastAsia"/>
                <w:kern w:val="2"/>
                <w:szCs w:val="24"/>
                <w:lang w:eastAsia="zh-TW"/>
              </w:rPr>
              <w:t>介面創新發展行動方案，未來產業生態加快形成。</w:t>
            </w:r>
            <w:r w:rsidRPr="00DD6B89">
              <w:rPr>
                <w:rFonts w:cs="華康細圓體" w:hint="eastAsia"/>
                <w:kern w:val="2"/>
                <w:szCs w:val="24"/>
              </w:rPr>
              <w:t>2024</w:t>
            </w:r>
            <w:r w:rsidRPr="00DD6B89">
              <w:rPr>
                <w:rFonts w:cs="華康細圓體" w:hint="eastAsia"/>
                <w:kern w:val="2"/>
                <w:szCs w:val="24"/>
              </w:rPr>
              <w:t>年新設科技型企業約</w:t>
            </w:r>
            <w:r w:rsidRPr="00DD6B89">
              <w:rPr>
                <w:rFonts w:cs="華康細圓體" w:hint="eastAsia"/>
                <w:kern w:val="2"/>
                <w:szCs w:val="24"/>
              </w:rPr>
              <w:t>11</w:t>
            </w:r>
            <w:r w:rsidRPr="00DD6B89">
              <w:rPr>
                <w:rFonts w:cs="華康細圓體" w:hint="eastAsia"/>
                <w:kern w:val="2"/>
                <w:szCs w:val="24"/>
              </w:rPr>
              <w:t>萬家，新增國高新</w:t>
            </w:r>
            <w:r w:rsidRPr="00DD6B89">
              <w:rPr>
                <w:rFonts w:cs="華康細圓體" w:hint="eastAsia"/>
                <w:kern w:val="2"/>
                <w:szCs w:val="24"/>
              </w:rPr>
              <w:t>1,400</w:t>
            </w:r>
            <w:r w:rsidRPr="00DD6B89">
              <w:rPr>
                <w:rFonts w:cs="華康細圓體" w:hint="eastAsia"/>
                <w:kern w:val="2"/>
                <w:szCs w:val="24"/>
              </w:rPr>
              <w:t>餘家、專精特新</w:t>
            </w:r>
            <w:r w:rsidRPr="00DD6B89">
              <w:rPr>
                <w:rFonts w:cs="華康細圓體" w:hint="eastAsia"/>
                <w:kern w:val="2"/>
                <w:szCs w:val="24"/>
              </w:rPr>
              <w:t>2,796</w:t>
            </w:r>
            <w:r w:rsidRPr="00DD6B89">
              <w:rPr>
                <w:rFonts w:cs="華康細圓體" w:hint="eastAsia"/>
                <w:kern w:val="2"/>
                <w:szCs w:val="24"/>
              </w:rPr>
              <w:t>家、獨角獸</w:t>
            </w:r>
            <w:r w:rsidRPr="00DD6B89">
              <w:rPr>
                <w:rFonts w:cs="華康細圓體" w:hint="eastAsia"/>
                <w:kern w:val="2"/>
                <w:szCs w:val="24"/>
              </w:rPr>
              <w:t>23</w:t>
            </w:r>
            <w:r w:rsidRPr="00DD6B89">
              <w:rPr>
                <w:rFonts w:cs="華康細圓體" w:hint="eastAsia"/>
                <w:kern w:val="2"/>
                <w:szCs w:val="24"/>
              </w:rPr>
              <w:t>家。累計國高新</w:t>
            </w:r>
            <w:r w:rsidRPr="00DD6B89">
              <w:rPr>
                <w:rFonts w:cs="華康細圓體" w:hint="eastAsia"/>
                <w:kern w:val="2"/>
                <w:szCs w:val="24"/>
              </w:rPr>
              <w:t>2.97</w:t>
            </w:r>
            <w:r w:rsidRPr="00DD6B89">
              <w:rPr>
                <w:rFonts w:cs="華康細圓體" w:hint="eastAsia"/>
                <w:kern w:val="2"/>
                <w:szCs w:val="24"/>
              </w:rPr>
              <w:t>萬家、專精特新</w:t>
            </w:r>
            <w:r w:rsidRPr="00DD6B89">
              <w:rPr>
                <w:rFonts w:cs="華康細圓體" w:hint="eastAsia"/>
                <w:kern w:val="2"/>
                <w:szCs w:val="24"/>
              </w:rPr>
              <w:lastRenderedPageBreak/>
              <w:t>1.02</w:t>
            </w:r>
            <w:r w:rsidRPr="00DD6B89">
              <w:rPr>
                <w:rFonts w:cs="華康細圓體" w:hint="eastAsia"/>
                <w:kern w:val="2"/>
                <w:szCs w:val="24"/>
              </w:rPr>
              <w:t>萬家、獨角獸</w:t>
            </w:r>
            <w:r w:rsidRPr="00DD6B89">
              <w:rPr>
                <w:rFonts w:cs="華康細圓體" w:hint="eastAsia"/>
                <w:kern w:val="2"/>
                <w:szCs w:val="24"/>
              </w:rPr>
              <w:t>115</w:t>
            </w:r>
            <w:r w:rsidRPr="00DD6B89">
              <w:rPr>
                <w:rFonts w:cs="華康細圓體" w:hint="eastAsia"/>
                <w:kern w:val="2"/>
                <w:szCs w:val="24"/>
              </w:rPr>
              <w:t>家，均居全國前列。</w:t>
            </w:r>
            <w:r w:rsidRPr="00DD6B89">
              <w:rPr>
                <w:rFonts w:cs="華康細圓體" w:hint="eastAsia"/>
                <w:kern w:val="2"/>
                <w:szCs w:val="24"/>
                <w:lang w:eastAsia="zh-TW"/>
              </w:rPr>
              <w:t>2024</w:t>
            </w:r>
            <w:r w:rsidRPr="00DD6B89">
              <w:rPr>
                <w:rFonts w:cs="華康細圓體" w:hint="eastAsia"/>
                <w:kern w:val="2"/>
                <w:szCs w:val="24"/>
                <w:lang w:eastAsia="zh-TW"/>
              </w:rPr>
              <w:t>年，中關村每萬名從業人員發明專利授權量</w:t>
            </w:r>
            <w:r w:rsidRPr="00DD6B89">
              <w:rPr>
                <w:rFonts w:cs="華康細圓體" w:hint="eastAsia"/>
                <w:kern w:val="2"/>
                <w:szCs w:val="24"/>
                <w:lang w:eastAsia="zh-TW"/>
              </w:rPr>
              <w:t>174.7</w:t>
            </w:r>
            <w:r w:rsidRPr="00DD6B89">
              <w:rPr>
                <w:rFonts w:cs="華康細圓體" w:hint="eastAsia"/>
                <w:kern w:val="2"/>
                <w:szCs w:val="24"/>
                <w:lang w:eastAsia="zh-TW"/>
              </w:rPr>
              <w:t>件</w:t>
            </w:r>
            <w:r w:rsidRPr="00DD6B89">
              <w:rPr>
                <w:rFonts w:cs="華康細圓體" w:hint="eastAsia"/>
                <w:kern w:val="2"/>
                <w:szCs w:val="24"/>
              </w:rPr>
              <w:t>。</w:t>
            </w:r>
            <w:r w:rsidRPr="00DD6B89">
              <w:rPr>
                <w:rFonts w:cs="華康細圓體" w:hint="eastAsia"/>
                <w:kern w:val="2"/>
                <w:szCs w:val="24"/>
                <w:lang w:eastAsia="zh-TW"/>
              </w:rPr>
              <w:t>目前中</w:t>
            </w:r>
            <w:proofErr w:type="gramStart"/>
            <w:r w:rsidRPr="00DD6B89">
              <w:rPr>
                <w:rFonts w:cs="華康細圓體" w:hint="eastAsia"/>
                <w:kern w:val="2"/>
                <w:szCs w:val="24"/>
                <w:lang w:eastAsia="zh-TW"/>
              </w:rPr>
              <w:t>關村收入超</w:t>
            </w:r>
            <w:proofErr w:type="gramEnd"/>
            <w:r w:rsidRPr="00DD6B89">
              <w:rPr>
                <w:rFonts w:cs="華康細圓體" w:hint="eastAsia"/>
                <w:kern w:val="2"/>
                <w:szCs w:val="24"/>
                <w:lang w:eastAsia="zh-TW"/>
              </w:rPr>
              <w:t>千億元企業</w:t>
            </w:r>
            <w:r w:rsidRPr="00DD6B89">
              <w:rPr>
                <w:rFonts w:cs="華康細圓體" w:hint="eastAsia"/>
                <w:kern w:val="2"/>
                <w:szCs w:val="24"/>
                <w:lang w:eastAsia="zh-TW"/>
              </w:rPr>
              <w:t>11</w:t>
            </w:r>
            <w:r w:rsidRPr="00DD6B89">
              <w:rPr>
                <w:rFonts w:cs="華康細圓體" w:hint="eastAsia"/>
                <w:kern w:val="2"/>
                <w:szCs w:val="24"/>
                <w:lang w:eastAsia="zh-TW"/>
              </w:rPr>
              <w:t>家、百億元企業超百家、十億元企業近千家。支持領軍企業與硬科技獨角獸企業牽頭組建</w:t>
            </w:r>
            <w:r w:rsidRPr="00DD6B89">
              <w:rPr>
                <w:rFonts w:cs="華康細圓體" w:hint="eastAsia"/>
                <w:kern w:val="2"/>
                <w:szCs w:val="24"/>
                <w:lang w:eastAsia="zh-TW"/>
              </w:rPr>
              <w:t>36</w:t>
            </w:r>
            <w:r w:rsidRPr="00DD6B89">
              <w:rPr>
                <w:rFonts w:cs="華康細圓體" w:hint="eastAsia"/>
                <w:kern w:val="2"/>
                <w:szCs w:val="24"/>
                <w:lang w:eastAsia="zh-TW"/>
              </w:rPr>
              <w:t>個創新聯合體和技術創新中心</w:t>
            </w:r>
            <w:r w:rsidRPr="00DD6B89">
              <w:rPr>
                <w:rFonts w:cs="華康細圓體" w:hint="eastAsia"/>
                <w:kern w:val="2"/>
                <w:szCs w:val="24"/>
              </w:rPr>
              <w:t>。佈署具身智慧、細胞與基因治療、合成生物製造等</w:t>
            </w:r>
            <w:r w:rsidRPr="00DD6B89">
              <w:rPr>
                <w:rFonts w:cs="華康細圓體" w:hint="eastAsia"/>
                <w:kern w:val="2"/>
                <w:szCs w:val="24"/>
              </w:rPr>
              <w:t>64</w:t>
            </w:r>
            <w:r w:rsidRPr="00DD6B89">
              <w:rPr>
                <w:rFonts w:cs="華康細圓體" w:hint="eastAsia"/>
                <w:kern w:val="2"/>
                <w:szCs w:val="24"/>
              </w:rPr>
              <w:t>家高科技特色產業園，實現新興產業、未來產業領域全涵蓋，企業總收入突破</w:t>
            </w:r>
            <w:r w:rsidRPr="00DD6B89">
              <w:rPr>
                <w:rFonts w:cs="華康細圓體" w:hint="eastAsia"/>
                <w:kern w:val="2"/>
                <w:szCs w:val="24"/>
              </w:rPr>
              <w:t>1.3</w:t>
            </w:r>
            <w:r w:rsidRPr="00DD6B89">
              <w:rPr>
                <w:rFonts w:cs="華康細圓體" w:hint="eastAsia"/>
                <w:kern w:val="2"/>
                <w:szCs w:val="24"/>
              </w:rPr>
              <w:t>兆元。</w:t>
            </w:r>
            <w:r w:rsidRPr="00DD6B89">
              <w:rPr>
                <w:rFonts w:cs="華康細圓體" w:hint="eastAsia"/>
                <w:kern w:val="2"/>
                <w:szCs w:val="24"/>
                <w:lang w:eastAsia="zh-TW"/>
              </w:rPr>
              <w:t>北京全國重點實驗室的數量達</w:t>
            </w:r>
            <w:r w:rsidRPr="00DD6B89">
              <w:rPr>
                <w:rFonts w:cs="華康細圓體" w:hint="eastAsia"/>
                <w:kern w:val="2"/>
                <w:szCs w:val="24"/>
                <w:lang w:eastAsia="zh-TW"/>
              </w:rPr>
              <w:t>145</w:t>
            </w:r>
            <w:r w:rsidRPr="00DD6B89">
              <w:rPr>
                <w:rFonts w:cs="華康細圓體" w:hint="eastAsia"/>
                <w:kern w:val="2"/>
                <w:szCs w:val="24"/>
                <w:lang w:eastAsia="zh-TW"/>
              </w:rPr>
              <w:t>家，在建的世界一流新型研發機構</w:t>
            </w:r>
            <w:r w:rsidRPr="00DD6B89">
              <w:rPr>
                <w:rFonts w:cs="華康細圓體" w:hint="eastAsia"/>
                <w:kern w:val="2"/>
                <w:szCs w:val="24"/>
                <w:lang w:eastAsia="zh-TW"/>
              </w:rPr>
              <w:t>10</w:t>
            </w:r>
            <w:r w:rsidRPr="00DD6B89">
              <w:rPr>
                <w:rFonts w:cs="華康細圓體" w:hint="eastAsia"/>
                <w:kern w:val="2"/>
                <w:szCs w:val="24"/>
                <w:lang w:eastAsia="zh-TW"/>
              </w:rPr>
              <w:t>家，外資研發中心</w:t>
            </w:r>
            <w:r w:rsidRPr="00DD6B89">
              <w:rPr>
                <w:rFonts w:cs="華康細圓體" w:hint="eastAsia"/>
                <w:kern w:val="2"/>
                <w:szCs w:val="24"/>
                <w:lang w:eastAsia="zh-TW"/>
              </w:rPr>
              <w:t>332</w:t>
            </w:r>
            <w:r w:rsidRPr="00DD6B89">
              <w:rPr>
                <w:rFonts w:cs="華康細圓體" w:hint="eastAsia"/>
                <w:kern w:val="2"/>
                <w:szCs w:val="24"/>
                <w:lang w:eastAsia="zh-TW"/>
              </w:rPr>
              <w:t>家。在</w:t>
            </w:r>
            <w:r w:rsidRPr="00DD6B89">
              <w:rPr>
                <w:rFonts w:cs="華康細圓體" w:hint="eastAsia"/>
                <w:kern w:val="2"/>
                <w:szCs w:val="24"/>
              </w:rPr>
              <w:t>科技育成</w:t>
            </w:r>
            <w:r w:rsidRPr="00DD6B89">
              <w:rPr>
                <w:rFonts w:cs="華康細圓體" w:hint="eastAsia"/>
                <w:kern w:val="2"/>
                <w:szCs w:val="24"/>
                <w:lang w:eastAsia="zh-TW"/>
              </w:rPr>
              <w:t>體系方面，北京</w:t>
            </w:r>
            <w:r w:rsidRPr="00DD6B89">
              <w:rPr>
                <w:rFonts w:cs="華康細圓體" w:hint="eastAsia"/>
                <w:kern w:val="2"/>
                <w:szCs w:val="24"/>
              </w:rPr>
              <w:t>佈署</w:t>
            </w:r>
            <w:r w:rsidRPr="00DD6B89">
              <w:rPr>
                <w:rFonts w:cs="華康細圓體" w:hint="eastAsia"/>
                <w:kern w:val="2"/>
                <w:szCs w:val="24"/>
                <w:lang w:eastAsia="zh-TW"/>
              </w:rPr>
              <w:t>建設</w:t>
            </w:r>
            <w:r w:rsidRPr="00DD6B89">
              <w:rPr>
                <w:rFonts w:cs="華康細圓體" w:hint="eastAsia"/>
                <w:kern w:val="2"/>
                <w:szCs w:val="24"/>
                <w:lang w:eastAsia="zh-TW"/>
              </w:rPr>
              <w:t>46</w:t>
            </w:r>
            <w:r w:rsidRPr="00DD6B89">
              <w:rPr>
                <w:rFonts w:cs="華康細圓體" w:hint="eastAsia"/>
                <w:kern w:val="2"/>
                <w:szCs w:val="24"/>
                <w:lang w:eastAsia="zh-TW"/>
              </w:rPr>
              <w:t>家概念驗證平</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w:t>
            </w:r>
            <w:r w:rsidRPr="00DD6B89">
              <w:rPr>
                <w:rFonts w:cs="華康細圓體" w:hint="eastAsia"/>
                <w:kern w:val="2"/>
                <w:szCs w:val="24"/>
                <w:lang w:eastAsia="zh-TW"/>
              </w:rPr>
              <w:t>30</w:t>
            </w:r>
            <w:r w:rsidRPr="00DD6B89">
              <w:rPr>
                <w:rFonts w:cs="華康細圓體" w:hint="eastAsia"/>
                <w:kern w:val="2"/>
                <w:szCs w:val="24"/>
                <w:lang w:eastAsia="zh-TW"/>
              </w:rPr>
              <w:t>家標杆孵化器，市級</w:t>
            </w:r>
            <w:proofErr w:type="gramStart"/>
            <w:r w:rsidRPr="00DD6B89">
              <w:rPr>
                <w:rFonts w:cs="華康細圓體" w:hint="eastAsia"/>
                <w:kern w:val="2"/>
                <w:szCs w:val="24"/>
                <w:lang w:eastAsia="zh-TW"/>
              </w:rPr>
              <w:t>孵化器達</w:t>
            </w:r>
            <w:r w:rsidRPr="00DD6B89">
              <w:rPr>
                <w:rFonts w:cs="華康細圓體" w:hint="eastAsia"/>
                <w:kern w:val="2"/>
                <w:szCs w:val="24"/>
                <w:lang w:eastAsia="zh-TW"/>
              </w:rPr>
              <w:t>121</w:t>
            </w:r>
            <w:r w:rsidRPr="00DD6B89">
              <w:rPr>
                <w:rFonts w:cs="華康細圓體" w:hint="eastAsia"/>
                <w:kern w:val="2"/>
                <w:szCs w:val="24"/>
                <w:lang w:eastAsia="zh-TW"/>
              </w:rPr>
              <w:t>家</w:t>
            </w:r>
            <w:proofErr w:type="gramEnd"/>
            <w:r w:rsidRPr="00DD6B89">
              <w:rPr>
                <w:rFonts w:cs="華康細圓體" w:hint="eastAsia"/>
                <w:kern w:val="2"/>
                <w:szCs w:val="24"/>
                <w:lang w:eastAsia="zh-TW"/>
              </w:rPr>
              <w:t>。</w:t>
            </w:r>
            <w:r w:rsidRPr="00DD6B89">
              <w:rPr>
                <w:rFonts w:cs="華康細圓體" w:hint="eastAsia"/>
                <w:kern w:val="2"/>
                <w:szCs w:val="24"/>
                <w:lang w:eastAsia="zh-TW"/>
              </w:rPr>
              <w:t>2025</w:t>
            </w:r>
            <w:r w:rsidRPr="00DD6B89">
              <w:rPr>
                <w:rFonts w:cs="華康細圓體" w:hint="eastAsia"/>
                <w:kern w:val="2"/>
                <w:szCs w:val="24"/>
                <w:lang w:eastAsia="zh-TW"/>
              </w:rPr>
              <w:t>年，</w:t>
            </w:r>
            <w:r w:rsidRPr="00DD6B89">
              <w:rPr>
                <w:rFonts w:cs="華康細圓體" w:hint="eastAsia"/>
                <w:kern w:val="2"/>
                <w:szCs w:val="24"/>
              </w:rPr>
              <w:t>北京市</w:t>
            </w:r>
            <w:r w:rsidRPr="00DD6B89">
              <w:rPr>
                <w:rFonts w:cs="華康細圓體" w:hint="eastAsia"/>
                <w:kern w:val="2"/>
                <w:szCs w:val="24"/>
                <w:lang w:eastAsia="zh-TW"/>
              </w:rPr>
              <w:t>技術合同成交額達</w:t>
            </w:r>
            <w:r w:rsidRPr="00DD6B89">
              <w:rPr>
                <w:rFonts w:cs="華康細圓體" w:hint="eastAsia"/>
                <w:kern w:val="2"/>
                <w:szCs w:val="24"/>
                <w:lang w:eastAsia="zh-TW"/>
              </w:rPr>
              <w:t>9</w:t>
            </w:r>
            <w:r w:rsidRPr="00DD6B89">
              <w:rPr>
                <w:rFonts w:cs="華康細圓體" w:hint="eastAsia"/>
                <w:kern w:val="2"/>
                <w:szCs w:val="24"/>
              </w:rPr>
              <w:t>,</w:t>
            </w:r>
            <w:r w:rsidRPr="00DD6B89">
              <w:rPr>
                <w:rFonts w:cs="華康細圓體" w:hint="eastAsia"/>
                <w:kern w:val="2"/>
                <w:szCs w:val="24"/>
                <w:lang w:eastAsia="zh-TW"/>
              </w:rPr>
              <w:t>865</w:t>
            </w:r>
            <w:r w:rsidRPr="00DD6B89">
              <w:rPr>
                <w:rFonts w:cs="華康細圓體" w:hint="eastAsia"/>
                <w:kern w:val="2"/>
                <w:szCs w:val="24"/>
                <w:lang w:eastAsia="zh-TW"/>
              </w:rPr>
              <w:t>億元，</w:t>
            </w:r>
            <w:r w:rsidRPr="00DD6B89">
              <w:rPr>
                <w:rFonts w:cs="華康細圓體" w:hint="eastAsia"/>
                <w:kern w:val="2"/>
                <w:szCs w:val="24"/>
              </w:rPr>
              <w:t>同比成長</w:t>
            </w:r>
            <w:r w:rsidRPr="00DD6B89">
              <w:rPr>
                <w:rFonts w:cs="華康細圓體" w:hint="eastAsia"/>
                <w:kern w:val="2"/>
                <w:szCs w:val="24"/>
              </w:rPr>
              <w:t>7.8%</w:t>
            </w:r>
            <w:r w:rsidRPr="00DD6B89">
              <w:rPr>
                <w:rFonts w:cs="華康細圓體" w:hint="eastAsia"/>
                <w:kern w:val="2"/>
                <w:szCs w:val="24"/>
              </w:rPr>
              <w:t>，</w:t>
            </w:r>
            <w:r w:rsidRPr="00DD6B89">
              <w:rPr>
                <w:rFonts w:cs="華康細圓體" w:hint="eastAsia"/>
                <w:kern w:val="2"/>
                <w:szCs w:val="24"/>
                <w:lang w:eastAsia="zh-TW"/>
              </w:rPr>
              <w:t>居</w:t>
            </w:r>
            <w:r w:rsidRPr="00DD6B89">
              <w:rPr>
                <w:rFonts w:cs="華康細圓體" w:hint="eastAsia"/>
                <w:kern w:val="2"/>
                <w:szCs w:val="24"/>
              </w:rPr>
              <w:t>中國大陸</w:t>
            </w:r>
            <w:r w:rsidRPr="00DD6B89">
              <w:rPr>
                <w:rFonts w:cs="華康細圓體" w:hint="eastAsia"/>
                <w:kern w:val="2"/>
                <w:szCs w:val="24"/>
                <w:lang w:eastAsia="zh-TW"/>
              </w:rPr>
              <w:t>首位</w:t>
            </w:r>
            <w:r w:rsidRPr="00DD6B89">
              <w:rPr>
                <w:rFonts w:cs="華康細圓體" w:hint="eastAsia"/>
                <w:kern w:val="2"/>
                <w:szCs w:val="24"/>
              </w:rPr>
              <w:t>，中關村國際技術交易中心正式</w:t>
            </w:r>
            <w:proofErr w:type="gramStart"/>
            <w:r w:rsidRPr="00DD6B89">
              <w:rPr>
                <w:rFonts w:cs="華康細圓體" w:hint="eastAsia"/>
                <w:kern w:val="2"/>
                <w:szCs w:val="24"/>
              </w:rPr>
              <w:t>啟幕。</w:t>
            </w:r>
            <w:proofErr w:type="gramEnd"/>
            <w:r w:rsidRPr="00DD6B89">
              <w:rPr>
                <w:rFonts w:cs="華康細圓體" w:hint="eastAsia"/>
                <w:kern w:val="2"/>
                <w:szCs w:val="24"/>
              </w:rPr>
              <w:t>中關村論壇成為面向全球科技創新交流合作的國家級平臺。</w:t>
            </w:r>
          </w:p>
          <w:p w14:paraId="7A73C0BE" w14:textId="77777777" w:rsidR="009B2141" w:rsidRPr="00DD6B89" w:rsidRDefault="009B2141">
            <w:pPr>
              <w:ind w:leftChars="50" w:left="118" w:rightChars="50" w:right="118" w:firstLineChars="0" w:firstLine="0"/>
              <w:rPr>
                <w:rFonts w:cs="華康細圓體"/>
                <w:kern w:val="2"/>
                <w:szCs w:val="24"/>
                <w:lang w:eastAsia="zh-TW"/>
              </w:rPr>
            </w:pPr>
          </w:p>
          <w:p w14:paraId="45B62B4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rPr>
              <w:t>四、國家級經濟技術開發區：</w:t>
            </w:r>
            <w:r w:rsidRPr="00DD6B89">
              <w:rPr>
                <w:rFonts w:cs="華康細圓體" w:hint="eastAsia"/>
                <w:kern w:val="2"/>
                <w:szCs w:val="24"/>
                <w:lang w:eastAsia="zh-TW"/>
              </w:rPr>
              <w:t>北京經濟技術開發區</w:t>
            </w:r>
          </w:p>
          <w:p w14:paraId="78A78FD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rPr>
              <w:t>中國大陸</w:t>
            </w:r>
            <w:r w:rsidRPr="00DD6B89">
              <w:rPr>
                <w:rFonts w:cs="華康細圓體" w:hint="eastAsia"/>
                <w:kern w:val="2"/>
                <w:szCs w:val="24"/>
                <w:lang w:eastAsia="zh-TW"/>
              </w:rPr>
              <w:t>唯一一個集國家級經開區、高新區、中關村自主創新示範區、服務業擴大開放綜合試驗區、自貿區以及綜</w:t>
            </w:r>
            <w:r w:rsidRPr="00DD6B89">
              <w:rPr>
                <w:rFonts w:cs="華康細圓體" w:hint="eastAsia"/>
                <w:kern w:val="2"/>
                <w:szCs w:val="24"/>
              </w:rPr>
              <w:t>合</w:t>
            </w:r>
            <w:r w:rsidRPr="00DD6B89">
              <w:rPr>
                <w:rFonts w:cs="華康細圓體" w:hint="eastAsia"/>
                <w:kern w:val="2"/>
                <w:szCs w:val="24"/>
                <w:lang w:eastAsia="zh-TW"/>
              </w:rPr>
              <w:t>保</w:t>
            </w:r>
            <w:r w:rsidRPr="00DD6B89">
              <w:rPr>
                <w:rFonts w:cs="華康細圓體" w:hint="eastAsia"/>
                <w:kern w:val="2"/>
                <w:szCs w:val="24"/>
              </w:rPr>
              <w:t>稅</w:t>
            </w:r>
            <w:r w:rsidRPr="00DD6B89">
              <w:rPr>
                <w:rFonts w:cs="華康細圓體" w:hint="eastAsia"/>
                <w:kern w:val="2"/>
                <w:szCs w:val="24"/>
                <w:lang w:eastAsia="zh-TW"/>
              </w:rPr>
              <w:t>區（</w:t>
            </w:r>
            <w:r w:rsidRPr="00DD6B89">
              <w:rPr>
                <w:rFonts w:cs="華康細圓體" w:hint="eastAsia"/>
                <w:kern w:val="2"/>
                <w:szCs w:val="24"/>
              </w:rPr>
              <w:t>「</w:t>
            </w:r>
            <w:r w:rsidRPr="00DD6B89">
              <w:rPr>
                <w:rFonts w:cs="華康細圓體" w:hint="eastAsia"/>
                <w:kern w:val="2"/>
                <w:szCs w:val="24"/>
                <w:lang w:eastAsia="zh-TW"/>
              </w:rPr>
              <w:t>六區合一</w:t>
            </w:r>
            <w:r w:rsidRPr="00DD6B89">
              <w:rPr>
                <w:rFonts w:cs="華康細圓體" w:hint="eastAsia"/>
                <w:kern w:val="2"/>
                <w:szCs w:val="24"/>
              </w:rPr>
              <w:t>」</w:t>
            </w:r>
            <w:r w:rsidRPr="00DD6B89">
              <w:rPr>
                <w:rFonts w:cs="華康細圓體" w:hint="eastAsia"/>
                <w:kern w:val="2"/>
                <w:szCs w:val="24"/>
                <w:lang w:eastAsia="zh-TW"/>
              </w:rPr>
              <w:t>）政策優勢於一體的經濟功能區。首都</w:t>
            </w:r>
            <w:proofErr w:type="gramStart"/>
            <w:r w:rsidRPr="00DD6B89">
              <w:rPr>
                <w:rFonts w:cs="華康細圓體" w:hint="eastAsia"/>
                <w:kern w:val="2"/>
                <w:szCs w:val="24"/>
                <w:lang w:eastAsia="zh-TW"/>
              </w:rPr>
              <w:t>高精尖產業</w:t>
            </w:r>
            <w:proofErr w:type="gramEnd"/>
            <w:r w:rsidRPr="00DD6B89">
              <w:rPr>
                <w:rFonts w:cs="華康細圓體" w:hint="eastAsia"/>
                <w:kern w:val="2"/>
                <w:szCs w:val="24"/>
                <w:lang w:eastAsia="zh-TW"/>
              </w:rPr>
              <w:t>主陣地，聚焦新一代資訊技術、新能源智慧汽車、生物技術和大健康、機器人和智慧製造等四大主導產業。</w:t>
            </w:r>
          </w:p>
          <w:p w14:paraId="4F473D9F"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年北京</w:t>
            </w:r>
            <w:r w:rsidRPr="00DD6B89">
              <w:rPr>
                <w:rFonts w:cs="華康細圓體" w:hint="eastAsia"/>
                <w:kern w:val="2"/>
                <w:szCs w:val="24"/>
                <w:lang w:eastAsia="zh-TW"/>
              </w:rPr>
              <w:t>亦莊地區生產總值實現</w:t>
            </w:r>
            <w:r w:rsidRPr="00DD6B89">
              <w:rPr>
                <w:rFonts w:cs="華康細圓體" w:hint="eastAsia"/>
                <w:kern w:val="2"/>
                <w:szCs w:val="24"/>
                <w:lang w:eastAsia="zh-TW"/>
              </w:rPr>
              <w:t>4,012.1</w:t>
            </w:r>
            <w:r w:rsidRPr="00DD6B89">
              <w:rPr>
                <w:rFonts w:cs="華康細圓體" w:hint="eastAsia"/>
                <w:kern w:val="2"/>
                <w:szCs w:val="24"/>
                <w:lang w:eastAsia="zh-TW"/>
              </w:rPr>
              <w:t>億元</w:t>
            </w:r>
            <w:r w:rsidRPr="00DD6B89">
              <w:rPr>
                <w:rFonts w:cs="華康細圓體" w:hint="eastAsia"/>
                <w:kern w:val="2"/>
                <w:szCs w:val="24"/>
              </w:rPr>
              <w:t>，</w:t>
            </w:r>
            <w:r w:rsidRPr="00DD6B89">
              <w:rPr>
                <w:rFonts w:cs="華康細圓體" w:hint="eastAsia"/>
                <w:kern w:val="2"/>
                <w:szCs w:val="24"/>
                <w:lang w:eastAsia="zh-TW"/>
              </w:rPr>
              <w:t>首次突破</w:t>
            </w:r>
            <w:r w:rsidRPr="00DD6B89">
              <w:rPr>
                <w:rFonts w:cs="華康細圓體" w:hint="eastAsia"/>
                <w:kern w:val="2"/>
                <w:szCs w:val="24"/>
              </w:rPr>
              <w:t>4,</w:t>
            </w:r>
            <w:r w:rsidRPr="00DD6B89">
              <w:rPr>
                <w:rFonts w:cs="華康細圓體" w:hint="eastAsia"/>
                <w:kern w:val="2"/>
                <w:szCs w:val="24"/>
                <w:lang w:eastAsia="zh-TW"/>
              </w:rPr>
              <w:t>000</w:t>
            </w:r>
            <w:r w:rsidRPr="00DD6B89">
              <w:rPr>
                <w:rFonts w:cs="華康細圓體" w:hint="eastAsia"/>
                <w:kern w:val="2"/>
                <w:szCs w:val="24"/>
                <w:lang w:eastAsia="zh-TW"/>
              </w:rPr>
              <w:t>億元大關，同比</w:t>
            </w:r>
            <w:r w:rsidRPr="00DD6B89">
              <w:rPr>
                <w:rFonts w:cs="華康細圓體" w:hint="eastAsia"/>
                <w:kern w:val="2"/>
                <w:szCs w:val="24"/>
              </w:rPr>
              <w:t>成長</w:t>
            </w:r>
            <w:r w:rsidRPr="00DD6B89">
              <w:rPr>
                <w:rFonts w:cs="華康細圓體" w:hint="eastAsia"/>
                <w:kern w:val="2"/>
                <w:szCs w:val="24"/>
                <w:lang w:eastAsia="zh-TW"/>
              </w:rPr>
              <w:t>10.7%</w:t>
            </w:r>
            <w:r w:rsidRPr="00DD6B89">
              <w:rPr>
                <w:rFonts w:cs="華康細圓體" w:hint="eastAsia"/>
                <w:kern w:val="2"/>
                <w:szCs w:val="24"/>
                <w:lang w:eastAsia="zh-TW"/>
              </w:rPr>
              <w:t>，增速持續</w:t>
            </w:r>
            <w:r w:rsidRPr="00DD6B89">
              <w:rPr>
                <w:rFonts w:cs="華康細圓體" w:hint="eastAsia"/>
                <w:kern w:val="2"/>
                <w:szCs w:val="24"/>
              </w:rPr>
              <w:t>領先</w:t>
            </w:r>
            <w:r w:rsidRPr="00DD6B89">
              <w:rPr>
                <w:rFonts w:cs="華康細圓體" w:hint="eastAsia"/>
                <w:kern w:val="2"/>
                <w:szCs w:val="24"/>
                <w:lang w:eastAsia="zh-TW"/>
              </w:rPr>
              <w:t>國家級經</w:t>
            </w:r>
            <w:r w:rsidRPr="00DD6B89">
              <w:rPr>
                <w:rFonts w:cs="華康細圓體" w:hint="eastAsia"/>
                <w:kern w:val="2"/>
                <w:szCs w:val="24"/>
                <w:lang w:eastAsia="zh-TW"/>
              </w:rPr>
              <w:lastRenderedPageBreak/>
              <w:t>開區。工業總產值近</w:t>
            </w:r>
            <w:r w:rsidRPr="00DD6B89">
              <w:rPr>
                <w:rFonts w:cs="華康細圓體" w:hint="eastAsia"/>
                <w:kern w:val="2"/>
                <w:szCs w:val="24"/>
                <w:lang w:eastAsia="zh-TW"/>
              </w:rPr>
              <w:t>7</w:t>
            </w:r>
            <w:r w:rsidRPr="00DD6B89">
              <w:rPr>
                <w:rFonts w:cs="華康細圓體" w:hint="eastAsia"/>
                <w:kern w:val="2"/>
                <w:szCs w:val="24"/>
              </w:rPr>
              <w:t>,</w:t>
            </w:r>
            <w:r w:rsidRPr="00DD6B89">
              <w:rPr>
                <w:rFonts w:cs="華康細圓體" w:hint="eastAsia"/>
                <w:kern w:val="2"/>
                <w:szCs w:val="24"/>
                <w:lang w:eastAsia="zh-TW"/>
              </w:rPr>
              <w:t>000</w:t>
            </w:r>
            <w:r w:rsidRPr="00DD6B89">
              <w:rPr>
                <w:rFonts w:cs="華康細圓體" w:hint="eastAsia"/>
                <w:kern w:val="2"/>
                <w:szCs w:val="24"/>
                <w:lang w:eastAsia="zh-TW"/>
              </w:rPr>
              <w:t>億元，同比</w:t>
            </w:r>
            <w:r w:rsidRPr="00DD6B89">
              <w:rPr>
                <w:rFonts w:cs="華康細圓體" w:hint="eastAsia"/>
                <w:kern w:val="2"/>
                <w:szCs w:val="24"/>
              </w:rPr>
              <w:t>成長</w:t>
            </w:r>
            <w:r w:rsidRPr="00DD6B89">
              <w:rPr>
                <w:rFonts w:cs="華康細圓體" w:hint="eastAsia"/>
                <w:kern w:val="2"/>
                <w:szCs w:val="24"/>
                <w:lang w:eastAsia="zh-TW"/>
              </w:rPr>
              <w:t>12%</w:t>
            </w:r>
            <w:r w:rsidRPr="00DD6B89">
              <w:rPr>
                <w:rFonts w:cs="華康細圓體" w:hint="eastAsia"/>
                <w:kern w:val="2"/>
                <w:szCs w:val="24"/>
                <w:lang w:eastAsia="zh-TW"/>
              </w:rPr>
              <w:t>，其中，高端汽車和新能源</w:t>
            </w:r>
            <w:r w:rsidRPr="00DD6B89">
              <w:rPr>
                <w:rFonts w:cs="華康細圓體" w:hint="eastAsia"/>
                <w:kern w:val="2"/>
                <w:szCs w:val="24"/>
              </w:rPr>
              <w:t>智慧</w:t>
            </w:r>
            <w:r w:rsidRPr="00DD6B89">
              <w:rPr>
                <w:rFonts w:cs="華康細圓體" w:hint="eastAsia"/>
                <w:kern w:val="2"/>
                <w:szCs w:val="24"/>
                <w:lang w:eastAsia="zh-TW"/>
              </w:rPr>
              <w:t>汽車產業完成產值</w:t>
            </w:r>
            <w:r w:rsidRPr="00DD6B89">
              <w:rPr>
                <w:rFonts w:cs="華康細圓體" w:hint="eastAsia"/>
                <w:kern w:val="2"/>
                <w:szCs w:val="24"/>
                <w:lang w:eastAsia="zh-TW"/>
              </w:rPr>
              <w:t>3</w:t>
            </w:r>
            <w:r w:rsidRPr="00DD6B89">
              <w:rPr>
                <w:rFonts w:cs="華康細圓體" w:hint="eastAsia"/>
                <w:kern w:val="2"/>
                <w:szCs w:val="24"/>
              </w:rPr>
              <w:t>,</w:t>
            </w:r>
            <w:r w:rsidRPr="00DD6B89">
              <w:rPr>
                <w:rFonts w:cs="華康細圓體" w:hint="eastAsia"/>
                <w:kern w:val="2"/>
                <w:szCs w:val="24"/>
                <w:lang w:eastAsia="zh-TW"/>
              </w:rPr>
              <w:t>113.2</w:t>
            </w:r>
            <w:r w:rsidRPr="00DD6B89">
              <w:rPr>
                <w:rFonts w:cs="華康細圓體" w:hint="eastAsia"/>
                <w:kern w:val="2"/>
                <w:szCs w:val="24"/>
                <w:lang w:eastAsia="zh-TW"/>
              </w:rPr>
              <w:t>億元，同比</w:t>
            </w:r>
            <w:r w:rsidRPr="00DD6B89">
              <w:rPr>
                <w:rFonts w:cs="華康細圓體" w:hint="eastAsia"/>
                <w:kern w:val="2"/>
                <w:szCs w:val="24"/>
              </w:rPr>
              <w:t>成長</w:t>
            </w:r>
            <w:r w:rsidRPr="00DD6B89">
              <w:rPr>
                <w:rFonts w:cs="華康細圓體" w:hint="eastAsia"/>
                <w:kern w:val="2"/>
                <w:szCs w:val="24"/>
                <w:lang w:eastAsia="zh-TW"/>
              </w:rPr>
              <w:t>17.4%</w:t>
            </w:r>
            <w:r w:rsidRPr="00DD6B89">
              <w:rPr>
                <w:rFonts w:cs="華康細圓體" w:hint="eastAsia"/>
                <w:kern w:val="2"/>
                <w:szCs w:val="24"/>
                <w:lang w:eastAsia="zh-TW"/>
              </w:rPr>
              <w:t>；新一代資訊技術產業完成產值</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882.4</w:t>
            </w:r>
            <w:r w:rsidRPr="00DD6B89">
              <w:rPr>
                <w:rFonts w:cs="華康細圓體" w:hint="eastAsia"/>
                <w:kern w:val="2"/>
                <w:szCs w:val="24"/>
                <w:lang w:eastAsia="zh-TW"/>
              </w:rPr>
              <w:t>億元，同比</w:t>
            </w:r>
            <w:r w:rsidRPr="00DD6B89">
              <w:rPr>
                <w:rFonts w:cs="華康細圓體" w:hint="eastAsia"/>
                <w:kern w:val="2"/>
                <w:szCs w:val="24"/>
              </w:rPr>
              <w:t>成長</w:t>
            </w:r>
            <w:r w:rsidRPr="00DD6B89">
              <w:rPr>
                <w:rFonts w:cs="華康細圓體" w:hint="eastAsia"/>
                <w:kern w:val="2"/>
                <w:szCs w:val="24"/>
                <w:lang w:eastAsia="zh-TW"/>
              </w:rPr>
              <w:t>19.3%</w:t>
            </w:r>
            <w:r w:rsidRPr="00DD6B89">
              <w:rPr>
                <w:rFonts w:cs="華康細圓體" w:hint="eastAsia"/>
                <w:kern w:val="2"/>
                <w:szCs w:val="24"/>
                <w:lang w:eastAsia="zh-TW"/>
              </w:rPr>
              <w:t>；機器人和</w:t>
            </w:r>
            <w:r w:rsidRPr="00DD6B89">
              <w:rPr>
                <w:rFonts w:cs="華康細圓體" w:hint="eastAsia"/>
                <w:kern w:val="2"/>
                <w:szCs w:val="24"/>
              </w:rPr>
              <w:t>智慧</w:t>
            </w:r>
            <w:r w:rsidRPr="00DD6B89">
              <w:rPr>
                <w:rFonts w:cs="華康細圓體" w:hint="eastAsia"/>
                <w:kern w:val="2"/>
                <w:szCs w:val="24"/>
                <w:lang w:eastAsia="zh-TW"/>
              </w:rPr>
              <w:t>製造產業完成產值</w:t>
            </w:r>
            <w:r w:rsidRPr="00DD6B89">
              <w:rPr>
                <w:rFonts w:cs="華康細圓體" w:hint="eastAsia"/>
                <w:kern w:val="2"/>
                <w:szCs w:val="24"/>
                <w:lang w:eastAsia="zh-TW"/>
              </w:rPr>
              <w:t>820.4</w:t>
            </w:r>
            <w:r w:rsidRPr="00DD6B89">
              <w:rPr>
                <w:rFonts w:cs="華康細圓體" w:hint="eastAsia"/>
                <w:kern w:val="2"/>
                <w:szCs w:val="24"/>
                <w:lang w:eastAsia="zh-TW"/>
              </w:rPr>
              <w:t>億元，同比</w:t>
            </w:r>
            <w:r w:rsidRPr="00DD6B89">
              <w:rPr>
                <w:rFonts w:cs="華康細圓體" w:hint="eastAsia"/>
                <w:kern w:val="2"/>
                <w:szCs w:val="24"/>
              </w:rPr>
              <w:t>成長</w:t>
            </w:r>
            <w:r w:rsidRPr="00DD6B89">
              <w:rPr>
                <w:rFonts w:cs="華康細圓體" w:hint="eastAsia"/>
                <w:kern w:val="2"/>
                <w:szCs w:val="24"/>
                <w:lang w:eastAsia="zh-TW"/>
              </w:rPr>
              <w:t>5.1%</w:t>
            </w:r>
            <w:r w:rsidRPr="00DD6B89">
              <w:rPr>
                <w:rFonts w:cs="華康細圓體" w:hint="eastAsia"/>
                <w:kern w:val="2"/>
                <w:szCs w:val="24"/>
                <w:lang w:eastAsia="zh-TW"/>
              </w:rPr>
              <w:t>。</w:t>
            </w:r>
            <w:r w:rsidRPr="00DD6B89">
              <w:rPr>
                <w:rFonts w:cs="華康細圓體" w:hint="eastAsia"/>
                <w:kern w:val="2"/>
                <w:szCs w:val="24"/>
                <w:lang w:eastAsia="zh-TW"/>
              </w:rPr>
              <w:t>2025</w:t>
            </w:r>
            <w:r w:rsidRPr="00DD6B89">
              <w:rPr>
                <w:rFonts w:cs="華康細圓體" w:hint="eastAsia"/>
                <w:kern w:val="2"/>
                <w:szCs w:val="24"/>
                <w:lang w:eastAsia="zh-TW"/>
              </w:rPr>
              <w:t>年</w:t>
            </w:r>
            <w:r w:rsidRPr="00DD6B89">
              <w:rPr>
                <w:rFonts w:cs="華康細圓體" w:hint="eastAsia"/>
                <w:kern w:val="2"/>
                <w:szCs w:val="24"/>
                <w:lang w:eastAsia="zh-TW"/>
              </w:rPr>
              <w:t>1-11</w:t>
            </w:r>
            <w:r w:rsidRPr="00DD6B89">
              <w:rPr>
                <w:rFonts w:cs="華康細圓體" w:hint="eastAsia"/>
                <w:kern w:val="2"/>
                <w:szCs w:val="24"/>
                <w:lang w:eastAsia="zh-TW"/>
              </w:rPr>
              <w:t>月，資訊服務業實現營收</w:t>
            </w:r>
            <w:r w:rsidRPr="00DD6B89">
              <w:rPr>
                <w:rFonts w:cs="華康細圓體" w:hint="eastAsia"/>
                <w:kern w:val="2"/>
                <w:szCs w:val="24"/>
                <w:lang w:eastAsia="zh-TW"/>
              </w:rPr>
              <w:t>1</w:t>
            </w:r>
            <w:r w:rsidRPr="00DD6B89">
              <w:rPr>
                <w:rFonts w:cs="華康細圓體" w:hint="eastAsia"/>
                <w:kern w:val="2"/>
                <w:szCs w:val="24"/>
              </w:rPr>
              <w:t>,</w:t>
            </w:r>
            <w:r w:rsidRPr="00DD6B89">
              <w:rPr>
                <w:rFonts w:cs="華康細圓體" w:hint="eastAsia"/>
                <w:kern w:val="2"/>
                <w:szCs w:val="24"/>
                <w:lang w:eastAsia="zh-TW"/>
              </w:rPr>
              <w:t>302.8</w:t>
            </w:r>
            <w:r w:rsidRPr="00DD6B89">
              <w:rPr>
                <w:rFonts w:cs="華康細圓體" w:hint="eastAsia"/>
                <w:kern w:val="2"/>
                <w:szCs w:val="24"/>
                <w:lang w:eastAsia="zh-TW"/>
              </w:rPr>
              <w:t>億元，同比</w:t>
            </w:r>
            <w:r w:rsidRPr="00DD6B89">
              <w:rPr>
                <w:rFonts w:cs="華康細圓體" w:hint="eastAsia"/>
                <w:kern w:val="2"/>
                <w:szCs w:val="24"/>
              </w:rPr>
              <w:t>成長</w:t>
            </w:r>
            <w:r w:rsidRPr="00DD6B89">
              <w:rPr>
                <w:rFonts w:cs="華康細圓體" w:hint="eastAsia"/>
                <w:kern w:val="2"/>
                <w:szCs w:val="24"/>
                <w:lang w:eastAsia="zh-TW"/>
              </w:rPr>
              <w:t>16.7%</w:t>
            </w:r>
            <w:r w:rsidRPr="00DD6B89">
              <w:rPr>
                <w:rFonts w:cs="華康細圓體" w:hint="eastAsia"/>
                <w:kern w:val="2"/>
                <w:szCs w:val="24"/>
                <w:lang w:eastAsia="zh-TW"/>
              </w:rPr>
              <w:t>；全年，金融業兩項淨收入同比</w:t>
            </w:r>
            <w:r w:rsidRPr="00DD6B89">
              <w:rPr>
                <w:rFonts w:cs="華康細圓體" w:hint="eastAsia"/>
                <w:kern w:val="2"/>
                <w:szCs w:val="24"/>
              </w:rPr>
              <w:t>成長</w:t>
            </w:r>
            <w:r w:rsidRPr="00DD6B89">
              <w:rPr>
                <w:rFonts w:cs="華康細圓體" w:hint="eastAsia"/>
                <w:kern w:val="2"/>
                <w:szCs w:val="24"/>
                <w:lang w:eastAsia="zh-TW"/>
              </w:rPr>
              <w:t>23.1%</w:t>
            </w:r>
            <w:r w:rsidRPr="00DD6B89">
              <w:rPr>
                <w:rFonts w:cs="華康細圓體" w:hint="eastAsia"/>
                <w:kern w:val="2"/>
                <w:szCs w:val="24"/>
                <w:lang w:eastAsia="zh-TW"/>
              </w:rPr>
              <w:t>。</w:t>
            </w:r>
            <w:proofErr w:type="gramStart"/>
            <w:r w:rsidRPr="00DD6B89">
              <w:rPr>
                <w:rFonts w:cs="華康細圓體" w:hint="eastAsia"/>
                <w:kern w:val="2"/>
                <w:szCs w:val="24"/>
                <w:lang w:eastAsia="zh-TW"/>
              </w:rPr>
              <w:t>在京東等</w:t>
            </w:r>
            <w:proofErr w:type="gramEnd"/>
            <w:r w:rsidRPr="00DD6B89">
              <w:rPr>
                <w:rFonts w:cs="華康細圓體" w:hint="eastAsia"/>
                <w:kern w:val="2"/>
                <w:szCs w:val="24"/>
                <w:lang w:eastAsia="zh-TW"/>
              </w:rPr>
              <w:t>企業的帶動下，</w:t>
            </w:r>
            <w:proofErr w:type="gramStart"/>
            <w:r w:rsidRPr="00DD6B89">
              <w:rPr>
                <w:rFonts w:cs="華康細圓體" w:hint="eastAsia"/>
                <w:kern w:val="2"/>
                <w:szCs w:val="24"/>
                <w:lang w:eastAsia="zh-TW"/>
              </w:rPr>
              <w:t>批零業</w:t>
            </w:r>
            <w:proofErr w:type="gramEnd"/>
            <w:r w:rsidRPr="00DD6B89">
              <w:rPr>
                <w:rFonts w:cs="華康細圓體" w:hint="eastAsia"/>
                <w:kern w:val="2"/>
                <w:szCs w:val="24"/>
                <w:lang w:eastAsia="zh-TW"/>
              </w:rPr>
              <w:t>全年商品銷售額同比</w:t>
            </w:r>
            <w:r w:rsidRPr="00DD6B89">
              <w:rPr>
                <w:rFonts w:cs="華康細圓體" w:hint="eastAsia"/>
                <w:kern w:val="2"/>
                <w:szCs w:val="24"/>
              </w:rPr>
              <w:t>成長</w:t>
            </w:r>
            <w:r w:rsidRPr="00DD6B89">
              <w:rPr>
                <w:rFonts w:cs="華康細圓體" w:hint="eastAsia"/>
                <w:kern w:val="2"/>
                <w:szCs w:val="24"/>
                <w:lang w:eastAsia="zh-TW"/>
              </w:rPr>
              <w:t>15.1%</w:t>
            </w:r>
            <w:r w:rsidRPr="00DD6B89">
              <w:rPr>
                <w:rFonts w:cs="華康細圓體" w:hint="eastAsia"/>
                <w:kern w:val="2"/>
                <w:szCs w:val="24"/>
                <w:lang w:eastAsia="zh-TW"/>
              </w:rPr>
              <w:t>。京東方第六代新型半導體顯示器件生產線全面量產</w:t>
            </w:r>
            <w:r w:rsidRPr="00DD6B89">
              <w:rPr>
                <w:rFonts w:cs="華康細圓體" w:hint="eastAsia"/>
                <w:kern w:val="2"/>
                <w:szCs w:val="24"/>
              </w:rPr>
              <w:t>；</w:t>
            </w:r>
            <w:r w:rsidRPr="00DD6B89">
              <w:rPr>
                <w:rFonts w:cs="華康細圓體" w:hint="eastAsia"/>
                <w:kern w:val="2"/>
                <w:szCs w:val="24"/>
                <w:lang w:eastAsia="zh-TW"/>
              </w:rPr>
              <w:t>北京</w:t>
            </w:r>
            <w:proofErr w:type="gramStart"/>
            <w:r w:rsidRPr="00DD6B89">
              <w:rPr>
                <w:rFonts w:cs="華康細圓體" w:hint="eastAsia"/>
                <w:kern w:val="2"/>
                <w:szCs w:val="24"/>
                <w:lang w:eastAsia="zh-TW"/>
              </w:rPr>
              <w:t>賓士純電</w:t>
            </w:r>
            <w:proofErr w:type="gramEnd"/>
            <w:r w:rsidRPr="00DD6B89">
              <w:rPr>
                <w:rFonts w:cs="華康細圓體" w:hint="eastAsia"/>
                <w:kern w:val="2"/>
                <w:szCs w:val="24"/>
                <w:lang w:eastAsia="zh-TW"/>
              </w:rPr>
              <w:t>CLA</w:t>
            </w:r>
            <w:r w:rsidRPr="00DD6B89">
              <w:rPr>
                <w:rFonts w:cs="華康細圓體" w:hint="eastAsia"/>
                <w:kern w:val="2"/>
                <w:szCs w:val="24"/>
                <w:lang w:eastAsia="zh-TW"/>
              </w:rPr>
              <w:t>新車型上市，小米汽車累計交付量突破</w:t>
            </w:r>
            <w:r w:rsidRPr="00DD6B89">
              <w:rPr>
                <w:rFonts w:cs="華康細圓體" w:hint="eastAsia"/>
                <w:kern w:val="2"/>
                <w:szCs w:val="24"/>
                <w:lang w:eastAsia="zh-TW"/>
              </w:rPr>
              <w:t>50</w:t>
            </w:r>
            <w:r w:rsidRPr="00DD6B89">
              <w:rPr>
                <w:rFonts w:cs="華康細圓體" w:hint="eastAsia"/>
                <w:kern w:val="2"/>
                <w:szCs w:val="24"/>
                <w:lang w:eastAsia="zh-TW"/>
              </w:rPr>
              <w:t>萬</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w:t>
            </w:r>
            <w:r w:rsidRPr="00DD6B89">
              <w:rPr>
                <w:rFonts w:cs="華康細圓體" w:hint="eastAsia"/>
                <w:kern w:val="2"/>
                <w:szCs w:val="24"/>
                <w:lang w:eastAsia="zh-TW"/>
              </w:rPr>
              <w:t>14</w:t>
            </w:r>
            <w:r w:rsidRPr="00DD6B89">
              <w:rPr>
                <w:rFonts w:cs="華康細圓體" w:hint="eastAsia"/>
                <w:kern w:val="2"/>
                <w:szCs w:val="24"/>
                <w:lang w:eastAsia="zh-TW"/>
              </w:rPr>
              <w:t>家</w:t>
            </w:r>
            <w:proofErr w:type="gramStart"/>
            <w:r w:rsidRPr="00DD6B89">
              <w:rPr>
                <w:rFonts w:cs="華康細圓體" w:hint="eastAsia"/>
                <w:kern w:val="2"/>
                <w:szCs w:val="24"/>
                <w:lang w:eastAsia="zh-TW"/>
              </w:rPr>
              <w:t>跨國藥企研發</w:t>
            </w:r>
            <w:proofErr w:type="gramEnd"/>
            <w:r w:rsidRPr="00DD6B89">
              <w:rPr>
                <w:rFonts w:cs="華康細圓體" w:hint="eastAsia"/>
                <w:kern w:val="2"/>
                <w:szCs w:val="24"/>
                <w:lang w:eastAsia="zh-TW"/>
              </w:rPr>
              <w:t>和創新中心落地國際醫藥創新公園；</w:t>
            </w:r>
            <w:r w:rsidRPr="00DD6B89">
              <w:rPr>
                <w:rFonts w:cs="華康細圓體" w:hint="eastAsia"/>
                <w:kern w:val="2"/>
                <w:szCs w:val="24"/>
              </w:rPr>
              <w:t>「</w:t>
            </w:r>
            <w:r w:rsidRPr="00DD6B89">
              <w:rPr>
                <w:rFonts w:cs="華康細圓體" w:hint="eastAsia"/>
                <w:kern w:val="2"/>
                <w:szCs w:val="24"/>
                <w:lang w:eastAsia="zh-TW"/>
              </w:rPr>
              <w:t>亦莊箭</w:t>
            </w:r>
            <w:r w:rsidRPr="00DD6B89">
              <w:rPr>
                <w:rFonts w:cs="華康細圓體" w:hint="eastAsia"/>
                <w:kern w:val="2"/>
                <w:szCs w:val="24"/>
              </w:rPr>
              <w:t>」</w:t>
            </w:r>
            <w:r w:rsidRPr="00DD6B89">
              <w:rPr>
                <w:rFonts w:cs="華康細圓體" w:hint="eastAsia"/>
                <w:kern w:val="2"/>
                <w:szCs w:val="24"/>
                <w:lang w:eastAsia="zh-TW"/>
              </w:rPr>
              <w:t>成功發射</w:t>
            </w:r>
            <w:r w:rsidRPr="00DD6B89">
              <w:rPr>
                <w:rFonts w:cs="華康細圓體" w:hint="eastAsia"/>
                <w:kern w:val="2"/>
                <w:szCs w:val="24"/>
                <w:lang w:eastAsia="zh-TW"/>
              </w:rPr>
              <w:t>24</w:t>
            </w:r>
            <w:r w:rsidRPr="00DD6B89">
              <w:rPr>
                <w:rFonts w:cs="華康細圓體" w:hint="eastAsia"/>
                <w:kern w:val="2"/>
                <w:szCs w:val="24"/>
                <w:lang w:eastAsia="zh-TW"/>
              </w:rPr>
              <w:t>次，占</w:t>
            </w:r>
            <w:r w:rsidRPr="00DD6B89">
              <w:rPr>
                <w:rFonts w:cs="華康細圓體" w:hint="eastAsia"/>
                <w:kern w:val="2"/>
                <w:szCs w:val="24"/>
              </w:rPr>
              <w:t>中國大陸</w:t>
            </w:r>
            <w:r w:rsidRPr="00DD6B89">
              <w:rPr>
                <w:rFonts w:cs="華康細圓體" w:hint="eastAsia"/>
                <w:kern w:val="2"/>
                <w:szCs w:val="24"/>
                <w:lang w:eastAsia="zh-TW"/>
              </w:rPr>
              <w:t>商業火箭發射量</w:t>
            </w:r>
            <w:r w:rsidRPr="00DD6B89">
              <w:rPr>
                <w:rFonts w:cs="華康細圓體" w:hint="eastAsia"/>
                <w:kern w:val="2"/>
                <w:szCs w:val="24"/>
                <w:lang w:eastAsia="zh-TW"/>
              </w:rPr>
              <w:t>90%</w:t>
            </w:r>
            <w:r w:rsidRPr="00DD6B89">
              <w:rPr>
                <w:rFonts w:cs="華康細圓體" w:hint="eastAsia"/>
                <w:kern w:val="2"/>
                <w:szCs w:val="24"/>
                <w:lang w:eastAsia="zh-TW"/>
              </w:rPr>
              <w:t>以上；亦莊綜保區實現當年建設、當年驗收、當年開關運營。固定資產投資連續三年保持千億規模，</w:t>
            </w:r>
            <w:proofErr w:type="gramStart"/>
            <w:r w:rsidRPr="00DD6B89">
              <w:rPr>
                <w:rFonts w:cs="華康細圓體" w:hint="eastAsia"/>
                <w:kern w:val="2"/>
                <w:szCs w:val="24"/>
                <w:lang w:eastAsia="zh-TW"/>
              </w:rPr>
              <w:t>賽諾菲</w:t>
            </w:r>
            <w:proofErr w:type="gramEnd"/>
            <w:r w:rsidRPr="00DD6B89">
              <w:rPr>
                <w:rFonts w:cs="華康細圓體" w:hint="eastAsia"/>
                <w:kern w:val="2"/>
                <w:szCs w:val="24"/>
                <w:lang w:eastAsia="zh-TW"/>
              </w:rPr>
              <w:t>胰島素原料藥專案、大型商業綜合體萬象</w:t>
            </w:r>
            <w:proofErr w:type="gramStart"/>
            <w:r w:rsidRPr="00DD6B89">
              <w:rPr>
                <w:rFonts w:cs="華康細圓體" w:hint="eastAsia"/>
                <w:kern w:val="2"/>
                <w:szCs w:val="24"/>
                <w:lang w:eastAsia="zh-TW"/>
              </w:rPr>
              <w:t>匯</w:t>
            </w:r>
            <w:proofErr w:type="gramEnd"/>
            <w:r w:rsidRPr="00DD6B89">
              <w:rPr>
                <w:rFonts w:cs="華康細圓體" w:hint="eastAsia"/>
                <w:kern w:val="2"/>
                <w:szCs w:val="24"/>
                <w:lang w:eastAsia="zh-TW"/>
              </w:rPr>
              <w:t>等重大專案加快落地</w:t>
            </w:r>
            <w:r w:rsidRPr="00DD6B89">
              <w:rPr>
                <w:rFonts w:cs="華康細圓體" w:hint="eastAsia"/>
                <w:kern w:val="2"/>
                <w:szCs w:val="24"/>
              </w:rPr>
              <w:t>，</w:t>
            </w:r>
            <w:r w:rsidRPr="00DD6B89">
              <w:rPr>
                <w:rFonts w:cs="華康細圓體" w:hint="eastAsia"/>
                <w:kern w:val="2"/>
                <w:szCs w:val="24"/>
              </w:rPr>
              <w:t>2026</w:t>
            </w:r>
            <w:r w:rsidRPr="00DD6B89">
              <w:rPr>
                <w:rFonts w:cs="華康細圓體" w:hint="eastAsia"/>
                <w:kern w:val="2"/>
                <w:szCs w:val="24"/>
              </w:rPr>
              <w:t>年將陸續開工</w:t>
            </w:r>
            <w:proofErr w:type="gramStart"/>
            <w:r w:rsidRPr="00DD6B89">
              <w:rPr>
                <w:rFonts w:cs="華康細圓體" w:hint="eastAsia"/>
                <w:kern w:val="2"/>
                <w:szCs w:val="24"/>
              </w:rPr>
              <w:t>首藥控</w:t>
            </w:r>
            <w:proofErr w:type="gramEnd"/>
            <w:r w:rsidRPr="00DD6B89">
              <w:rPr>
                <w:rFonts w:cs="華康細圓體" w:hint="eastAsia"/>
                <w:kern w:val="2"/>
                <w:szCs w:val="24"/>
              </w:rPr>
              <w:t>股新藥研發與產業化基地專案、</w:t>
            </w:r>
            <w:proofErr w:type="gramStart"/>
            <w:r w:rsidRPr="00DD6B89">
              <w:rPr>
                <w:rFonts w:cs="華康細圓體" w:hint="eastAsia"/>
                <w:kern w:val="2"/>
                <w:szCs w:val="24"/>
              </w:rPr>
              <w:t>航宇智造</w:t>
            </w:r>
            <w:proofErr w:type="gramEnd"/>
            <w:r w:rsidRPr="00DD6B89">
              <w:rPr>
                <w:rFonts w:cs="華康細圓體" w:hint="eastAsia"/>
                <w:kern w:val="2"/>
                <w:szCs w:val="24"/>
              </w:rPr>
              <w:t>總部及輕量化部件產業化基地專案等多個重點專案。</w:t>
            </w:r>
          </w:p>
          <w:p w14:paraId="7B13CDE8" w14:textId="02232D3A"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2023</w:t>
            </w:r>
            <w:r w:rsidRPr="00DD6B89">
              <w:rPr>
                <w:rFonts w:cs="華康細圓體" w:hint="eastAsia"/>
                <w:kern w:val="2"/>
                <w:szCs w:val="24"/>
                <w:lang w:eastAsia="zh-TW"/>
              </w:rPr>
              <w:t>年</w:t>
            </w:r>
            <w:r w:rsidRPr="00DD6B89">
              <w:rPr>
                <w:rFonts w:cs="華康細圓體" w:hint="eastAsia"/>
                <w:kern w:val="2"/>
                <w:szCs w:val="24"/>
                <w:lang w:eastAsia="zh-TW"/>
              </w:rPr>
              <w:t>9</w:t>
            </w:r>
            <w:r w:rsidRPr="00DD6B89">
              <w:rPr>
                <w:rFonts w:cs="華康細圓體" w:hint="eastAsia"/>
                <w:kern w:val="2"/>
                <w:szCs w:val="24"/>
                <w:lang w:eastAsia="zh-TW"/>
              </w:rPr>
              <w:t>月</w:t>
            </w:r>
            <w:r w:rsidRPr="00DD6B89">
              <w:rPr>
                <w:rFonts w:cs="華康細圓體" w:hint="eastAsia"/>
                <w:kern w:val="2"/>
                <w:szCs w:val="24"/>
                <w:lang w:eastAsia="zh-TW"/>
              </w:rPr>
              <w:t>19</w:t>
            </w:r>
            <w:r w:rsidRPr="00DD6B89">
              <w:rPr>
                <w:rFonts w:cs="華康細圓體" w:hint="eastAsia"/>
                <w:kern w:val="2"/>
                <w:szCs w:val="24"/>
                <w:lang w:eastAsia="zh-TW"/>
              </w:rPr>
              <w:t>日，兩岸科技創新中心於京</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科技論壇開幕式上揭牌，落地北京亦莊中科電商</w:t>
            </w:r>
            <w:proofErr w:type="gramStart"/>
            <w:r w:rsidRPr="00DD6B89">
              <w:rPr>
                <w:rFonts w:cs="華康細圓體" w:hint="eastAsia"/>
                <w:kern w:val="2"/>
                <w:szCs w:val="24"/>
              </w:rPr>
              <w:t>穀</w:t>
            </w:r>
            <w:proofErr w:type="gramEnd"/>
            <w:r w:rsidRPr="00DD6B89">
              <w:rPr>
                <w:rFonts w:cs="華康細圓體" w:hint="eastAsia"/>
                <w:kern w:val="2"/>
                <w:szCs w:val="24"/>
                <w:lang w:eastAsia="zh-TW"/>
              </w:rPr>
              <w:t>京</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產業園區，由臺灣電</w:t>
            </w:r>
            <w:proofErr w:type="gramStart"/>
            <w:r w:rsidRPr="00DD6B89">
              <w:rPr>
                <w:rFonts w:cs="華康細圓體" w:hint="eastAsia"/>
                <w:kern w:val="2"/>
                <w:szCs w:val="24"/>
                <w:lang w:eastAsia="zh-TW"/>
              </w:rPr>
              <w:t>電</w:t>
            </w:r>
            <w:proofErr w:type="gramEnd"/>
            <w:r w:rsidRPr="00DD6B89">
              <w:rPr>
                <w:rFonts w:cs="華康細圓體" w:hint="eastAsia"/>
                <w:kern w:val="2"/>
                <w:szCs w:val="24"/>
                <w:lang w:eastAsia="zh-TW"/>
              </w:rPr>
              <w:t>公會、</w:t>
            </w:r>
            <w:proofErr w:type="gramStart"/>
            <w:r w:rsidR="00602EF1" w:rsidRPr="00DD6B89">
              <w:rPr>
                <w:rFonts w:cs="華康細圓體" w:hint="eastAsia"/>
                <w:lang w:eastAsia="zh-TW"/>
              </w:rPr>
              <w:t>臺資</w:t>
            </w:r>
            <w:r w:rsidRPr="00DD6B89">
              <w:rPr>
                <w:rFonts w:cs="華康細圓體" w:hint="eastAsia"/>
                <w:kern w:val="2"/>
                <w:szCs w:val="24"/>
                <w:lang w:eastAsia="zh-TW"/>
              </w:rPr>
              <w:t>英</w:t>
            </w:r>
            <w:proofErr w:type="gramEnd"/>
            <w:r w:rsidRPr="00DD6B89">
              <w:rPr>
                <w:rFonts w:cs="華康細圓體" w:hint="eastAsia"/>
                <w:kern w:val="2"/>
                <w:szCs w:val="24"/>
                <w:lang w:eastAsia="zh-TW"/>
              </w:rPr>
              <w:t>業達集團、北京市台辦、經開區管委會、中關村管委會、市科協等</w:t>
            </w:r>
            <w:r w:rsidRPr="00DD6B89">
              <w:rPr>
                <w:rFonts w:cs="華康細圓體" w:hint="eastAsia"/>
                <w:kern w:val="2"/>
                <w:szCs w:val="24"/>
                <w:lang w:eastAsia="zh-TW"/>
              </w:rPr>
              <w:t>9</w:t>
            </w:r>
            <w:r w:rsidRPr="00DD6B89">
              <w:rPr>
                <w:rFonts w:cs="華康細圓體" w:hint="eastAsia"/>
                <w:kern w:val="2"/>
                <w:szCs w:val="24"/>
                <w:lang w:eastAsia="zh-TW"/>
              </w:rPr>
              <w:t>家單位共同發起成立，推動京</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合作專案和優勢產業對接，包括科</w:t>
            </w:r>
            <w:proofErr w:type="gramStart"/>
            <w:r w:rsidRPr="00DD6B89">
              <w:rPr>
                <w:rFonts w:cs="華康細圓體" w:hint="eastAsia"/>
                <w:kern w:val="2"/>
                <w:szCs w:val="24"/>
                <w:lang w:eastAsia="zh-TW"/>
              </w:rPr>
              <w:t>研</w:t>
            </w:r>
            <w:proofErr w:type="gramEnd"/>
            <w:r w:rsidRPr="00DD6B89">
              <w:rPr>
                <w:rFonts w:cs="華康細圓體" w:hint="eastAsia"/>
                <w:kern w:val="2"/>
                <w:szCs w:val="24"/>
                <w:lang w:eastAsia="zh-TW"/>
              </w:rPr>
              <w:t>協同、成果展示、技術交流、專案合作、人才交往、企業服務等平</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。合作涉及數位經濟、人工智慧、元宇宙、新能源汽車、智</w:t>
            </w:r>
            <w:r w:rsidRPr="00DD6B89">
              <w:rPr>
                <w:rFonts w:cs="華康細圓體" w:hint="eastAsia"/>
                <w:kern w:val="2"/>
                <w:szCs w:val="24"/>
                <w:lang w:eastAsia="zh-TW"/>
              </w:rPr>
              <w:lastRenderedPageBreak/>
              <w:t>慧城市、智慧醫療、金融科技、先進製造業及現代化服務業等領域。該中心目前已有</w:t>
            </w:r>
            <w:r w:rsidRPr="00DD6B89">
              <w:rPr>
                <w:rFonts w:cs="華康細圓體" w:hint="eastAsia"/>
                <w:kern w:val="2"/>
                <w:szCs w:val="24"/>
                <w:lang w:eastAsia="zh-TW"/>
              </w:rPr>
              <w:t>89</w:t>
            </w:r>
            <w:r w:rsidRPr="00DD6B89">
              <w:rPr>
                <w:rFonts w:cs="華康細圓體" w:hint="eastAsia"/>
                <w:kern w:val="2"/>
                <w:szCs w:val="24"/>
                <w:lang w:eastAsia="zh-TW"/>
              </w:rPr>
              <w:t>家合作企業與夥伴，其中大陸企業</w:t>
            </w:r>
            <w:r w:rsidRPr="00DD6B89">
              <w:rPr>
                <w:rFonts w:cs="華康細圓體" w:hint="eastAsia"/>
                <w:kern w:val="2"/>
                <w:szCs w:val="24"/>
                <w:lang w:eastAsia="zh-TW"/>
              </w:rPr>
              <w:t>48</w:t>
            </w:r>
            <w:r w:rsidRPr="00DD6B89">
              <w:rPr>
                <w:rFonts w:cs="華康細圓體" w:hint="eastAsia"/>
                <w:kern w:val="2"/>
                <w:szCs w:val="24"/>
                <w:lang w:eastAsia="zh-TW"/>
              </w:rPr>
              <w:t>家、</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企</w:t>
            </w:r>
            <w:r w:rsidRPr="00DD6B89">
              <w:rPr>
                <w:rFonts w:cs="華康細圓體" w:hint="eastAsia"/>
                <w:kern w:val="2"/>
                <w:szCs w:val="24"/>
                <w:lang w:eastAsia="zh-TW"/>
              </w:rPr>
              <w:t>41</w:t>
            </w:r>
            <w:r w:rsidRPr="00DD6B89">
              <w:rPr>
                <w:rFonts w:cs="華康細圓體" w:hint="eastAsia"/>
                <w:kern w:val="2"/>
                <w:szCs w:val="24"/>
                <w:lang w:eastAsia="zh-TW"/>
              </w:rPr>
              <w:t>家</w:t>
            </w:r>
            <w:r w:rsidRPr="00DD6B89">
              <w:rPr>
                <w:rFonts w:cs="華康細圓體" w:hint="eastAsia"/>
                <w:kern w:val="2"/>
                <w:szCs w:val="24"/>
              </w:rPr>
              <w:t>，接洽</w:t>
            </w:r>
            <w:proofErr w:type="gramStart"/>
            <w:r w:rsidR="00602EF1" w:rsidRPr="00DD6B89">
              <w:rPr>
                <w:rFonts w:cs="華康細圓體" w:hint="eastAsia"/>
                <w:kern w:val="2"/>
                <w:szCs w:val="24"/>
              </w:rPr>
              <w:t>臺</w:t>
            </w:r>
            <w:proofErr w:type="gramEnd"/>
            <w:r w:rsidR="00602EF1" w:rsidRPr="00DD6B89">
              <w:rPr>
                <w:rFonts w:cs="華康細圓體" w:hint="eastAsia"/>
                <w:kern w:val="2"/>
                <w:szCs w:val="24"/>
              </w:rPr>
              <w:t>資</w:t>
            </w:r>
            <w:r w:rsidRPr="00DD6B89">
              <w:rPr>
                <w:rFonts w:cs="華康細圓體" w:hint="eastAsia"/>
                <w:kern w:val="2"/>
                <w:szCs w:val="24"/>
              </w:rPr>
              <w:t>專案近</w:t>
            </w:r>
            <w:r w:rsidRPr="00DD6B89">
              <w:rPr>
                <w:rFonts w:cs="華康細圓體" w:hint="eastAsia"/>
                <w:kern w:val="2"/>
                <w:szCs w:val="24"/>
              </w:rPr>
              <w:t>50</w:t>
            </w:r>
            <w:r w:rsidRPr="00DD6B89">
              <w:rPr>
                <w:rFonts w:cs="華康細圓體" w:hint="eastAsia"/>
                <w:kern w:val="2"/>
                <w:szCs w:val="24"/>
              </w:rPr>
              <w:t>項，成功落地</w:t>
            </w:r>
            <w:proofErr w:type="gramStart"/>
            <w:r w:rsidRPr="00DD6B89">
              <w:rPr>
                <w:rFonts w:cs="華康細圓體" w:hint="eastAsia"/>
                <w:kern w:val="2"/>
                <w:szCs w:val="24"/>
              </w:rPr>
              <w:t>臺</w:t>
            </w:r>
            <w:proofErr w:type="gramEnd"/>
            <w:r w:rsidRPr="00DD6B89">
              <w:rPr>
                <w:rFonts w:cs="華康細圓體" w:hint="eastAsia"/>
                <w:kern w:val="2"/>
                <w:szCs w:val="24"/>
              </w:rPr>
              <w:t>企</w:t>
            </w:r>
            <w:r w:rsidRPr="00DD6B89">
              <w:rPr>
                <w:rFonts w:cs="華康細圓體" w:hint="eastAsia"/>
                <w:kern w:val="2"/>
                <w:szCs w:val="24"/>
              </w:rPr>
              <w:t>15</w:t>
            </w:r>
            <w:r w:rsidRPr="00DD6B89">
              <w:rPr>
                <w:rFonts w:cs="華康細圓體" w:hint="eastAsia"/>
                <w:kern w:val="2"/>
                <w:szCs w:val="24"/>
              </w:rPr>
              <w:t>家，接待</w:t>
            </w:r>
            <w:proofErr w:type="gramStart"/>
            <w:r w:rsidRPr="00DD6B89">
              <w:rPr>
                <w:rFonts w:cs="華康細圓體" w:hint="eastAsia"/>
                <w:kern w:val="2"/>
                <w:szCs w:val="24"/>
              </w:rPr>
              <w:t>參訪超</w:t>
            </w:r>
            <w:proofErr w:type="gramEnd"/>
            <w:r w:rsidRPr="00DD6B89">
              <w:rPr>
                <w:rFonts w:cs="華康細圓體" w:hint="eastAsia"/>
                <w:kern w:val="2"/>
                <w:szCs w:val="24"/>
              </w:rPr>
              <w:t>4,200</w:t>
            </w:r>
            <w:r w:rsidRPr="00DD6B89">
              <w:rPr>
                <w:rFonts w:cs="華康細圓體" w:hint="eastAsia"/>
                <w:kern w:val="2"/>
                <w:szCs w:val="24"/>
              </w:rPr>
              <w:t>人次。</w:t>
            </w:r>
          </w:p>
          <w:p w14:paraId="41CF329F" w14:textId="77777777" w:rsidR="009B2141" w:rsidRPr="00DD6B89" w:rsidRDefault="009B2141">
            <w:pPr>
              <w:ind w:leftChars="50" w:left="118" w:rightChars="50" w:right="118" w:firstLineChars="0" w:firstLine="0"/>
              <w:rPr>
                <w:rFonts w:cs="華康細圓體"/>
                <w:kern w:val="2"/>
                <w:szCs w:val="24"/>
                <w:lang w:eastAsia="zh-TW"/>
              </w:rPr>
            </w:pPr>
          </w:p>
          <w:p w14:paraId="44D5C29F" w14:textId="168F9314" w:rsidR="009B2141" w:rsidRPr="00DD6B89" w:rsidRDefault="00602EF1" w:rsidP="00602EF1">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五、北京天竺綜合保稅區</w:t>
            </w:r>
          </w:p>
          <w:p w14:paraId="579824D4"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中國大陸</w:t>
            </w:r>
            <w:r w:rsidRPr="00DD6B89">
              <w:rPr>
                <w:rFonts w:cs="華康細圓體" w:hint="eastAsia"/>
                <w:kern w:val="2"/>
                <w:szCs w:val="24"/>
                <w:lang w:eastAsia="zh-TW"/>
              </w:rPr>
              <w:t>首家空港型綜合保稅區，總用地面積</w:t>
            </w:r>
            <w:r w:rsidRPr="00DD6B89">
              <w:rPr>
                <w:rFonts w:cs="華康細圓體" w:hint="eastAsia"/>
                <w:kern w:val="2"/>
                <w:szCs w:val="24"/>
                <w:lang w:eastAsia="zh-TW"/>
              </w:rPr>
              <w:t>5.94</w:t>
            </w:r>
            <w:r w:rsidRPr="00DD6B89">
              <w:rPr>
                <w:rFonts w:cs="華康細圓體" w:hint="eastAsia"/>
                <w:kern w:val="2"/>
                <w:szCs w:val="24"/>
                <w:lang w:eastAsia="zh-TW"/>
              </w:rPr>
              <w:t>平方公里，集口岸通關、出口加工、保稅物流等功能於一體。具備國外貨物</w:t>
            </w:r>
            <w:proofErr w:type="gramStart"/>
            <w:r w:rsidRPr="00DD6B89">
              <w:rPr>
                <w:rFonts w:cs="華康細圓體" w:hint="eastAsia"/>
                <w:kern w:val="2"/>
                <w:szCs w:val="24"/>
                <w:lang w:eastAsia="zh-TW"/>
              </w:rPr>
              <w:t>入區保稅</w:t>
            </w:r>
            <w:proofErr w:type="gramEnd"/>
            <w:r w:rsidRPr="00DD6B89">
              <w:rPr>
                <w:rFonts w:cs="華康細圓體" w:hint="eastAsia"/>
                <w:kern w:val="2"/>
                <w:szCs w:val="24"/>
                <w:lang w:eastAsia="zh-TW"/>
              </w:rPr>
              <w:t>、區內貨物流轉免稅和國內貨物入區退稅等政策功能。依託首都臨空經濟，重點發展現代物流、國際貿易、保稅加工、保稅研發、檢測維修、保稅展覽、特色金融七大產業。打造國際採購分撥中心、保稅維修中心、公共檢測實驗中心、保稅展覽展示交易中心和離岸金融中心五大中心，突出發展醫藥、航空、文化三大特色。</w:t>
            </w:r>
            <w:r w:rsidRPr="00DD6B89">
              <w:rPr>
                <w:rFonts w:cs="華康細圓體" w:hint="eastAsia"/>
                <w:kern w:val="2"/>
                <w:szCs w:val="24"/>
              </w:rPr>
              <w:t>2025</w:t>
            </w:r>
            <w:r w:rsidRPr="00DD6B89">
              <w:rPr>
                <w:rFonts w:cs="華康細圓體" w:hint="eastAsia"/>
                <w:kern w:val="2"/>
                <w:szCs w:val="24"/>
              </w:rPr>
              <w:t>年，天竺綜保區實現進出口</w:t>
            </w:r>
            <w:r w:rsidRPr="00DD6B89">
              <w:rPr>
                <w:rFonts w:cs="華康細圓體" w:hint="eastAsia"/>
                <w:kern w:val="2"/>
                <w:szCs w:val="24"/>
              </w:rPr>
              <w:t>1,197.93</w:t>
            </w:r>
            <w:r w:rsidRPr="00DD6B89">
              <w:rPr>
                <w:rFonts w:cs="華康細圓體" w:hint="eastAsia"/>
                <w:kern w:val="2"/>
                <w:szCs w:val="24"/>
              </w:rPr>
              <w:t>億元，其中進口額位列中國大陸綜保區第六。</w:t>
            </w:r>
            <w:r w:rsidRPr="00DD6B89">
              <w:rPr>
                <w:rFonts w:cs="華康細圓體" w:hint="eastAsia"/>
                <w:kern w:val="2"/>
                <w:szCs w:val="24"/>
              </w:rPr>
              <w:t>2026</w:t>
            </w:r>
            <w:r w:rsidRPr="00DD6B89">
              <w:rPr>
                <w:rFonts w:cs="華康細圓體" w:hint="eastAsia"/>
                <w:kern w:val="2"/>
                <w:szCs w:val="24"/>
              </w:rPr>
              <w:t>年，將重點推進醫藥、文化、加工製造、商務消費、科研創新等特色産業高質量發展。近年來，天竺綜保區形成了以跨境醫藥貿易為特色的醫藥健康全産業鏈佈署，</w:t>
            </w:r>
            <w:r w:rsidRPr="00DD6B89">
              <w:rPr>
                <w:rFonts w:cs="華康細圓體" w:hint="eastAsia"/>
                <w:kern w:val="2"/>
                <w:szCs w:val="24"/>
              </w:rPr>
              <w:t>2025</w:t>
            </w:r>
            <w:r w:rsidRPr="00DD6B89">
              <w:rPr>
                <w:rFonts w:cs="華康細圓體" w:hint="eastAsia"/>
                <w:kern w:val="2"/>
                <w:szCs w:val="24"/>
              </w:rPr>
              <w:t>年進口醫藥材及藥品</w:t>
            </w:r>
            <w:r w:rsidRPr="00DD6B89">
              <w:rPr>
                <w:rFonts w:cs="華康細圓體" w:hint="eastAsia"/>
                <w:kern w:val="2"/>
                <w:szCs w:val="24"/>
              </w:rPr>
              <w:t>929.3</w:t>
            </w:r>
            <w:r w:rsidRPr="00DD6B89">
              <w:rPr>
                <w:rFonts w:cs="華康細圓體" w:hint="eastAsia"/>
                <w:kern w:val="2"/>
                <w:szCs w:val="24"/>
              </w:rPr>
              <w:t>億元，罕見病和臨床急需等藥品進口通道進一步暢通。藉由</w:t>
            </w:r>
            <w:r w:rsidRPr="00DD6B89">
              <w:rPr>
                <w:rFonts w:cs="華康細圓體" w:hint="eastAsia"/>
                <w:kern w:val="2"/>
                <w:szCs w:val="24"/>
              </w:rPr>
              <w:t>7</w:t>
            </w:r>
            <w:r w:rsidRPr="00DD6B89">
              <w:rPr>
                <w:rFonts w:cs="華康細圓體" w:hint="eastAsia"/>
                <w:kern w:val="2"/>
                <w:szCs w:val="24"/>
              </w:rPr>
              <w:t>×</w:t>
            </w:r>
            <w:r w:rsidRPr="00DD6B89">
              <w:rPr>
                <w:rFonts w:cs="華康細圓體" w:hint="eastAsia"/>
                <w:kern w:val="2"/>
                <w:szCs w:val="24"/>
              </w:rPr>
              <w:t>24</w:t>
            </w:r>
            <w:r w:rsidRPr="00DD6B89">
              <w:rPr>
                <w:rFonts w:cs="華康細圓體" w:hint="eastAsia"/>
                <w:kern w:val="2"/>
                <w:szCs w:val="24"/>
              </w:rPr>
              <w:t>小時預約通關等便利服務，藥品通關時長被壓縮至</w:t>
            </w:r>
            <w:r w:rsidRPr="00DD6B89">
              <w:rPr>
                <w:rFonts w:cs="華康細圓體" w:hint="eastAsia"/>
                <w:kern w:val="2"/>
                <w:szCs w:val="24"/>
              </w:rPr>
              <w:t>1</w:t>
            </w:r>
            <w:r w:rsidRPr="00DD6B89">
              <w:rPr>
                <w:rFonts w:cs="華康細圓體" w:hint="eastAsia"/>
                <w:kern w:val="2"/>
                <w:szCs w:val="24"/>
              </w:rPr>
              <w:t>小時以內，實現「人等藥」向「藥等人」轉變。試點醫療機構可通過先期申請，將批量藥品提前在綜保區進行保稅備貨，只要患者有臨床用藥需求，藥品就可</w:t>
            </w:r>
            <w:r w:rsidRPr="00DD6B89">
              <w:rPr>
                <w:rFonts w:cs="華康細圓體" w:hint="eastAsia"/>
                <w:kern w:val="2"/>
                <w:szCs w:val="24"/>
              </w:rPr>
              <w:lastRenderedPageBreak/>
              <w:t>以「一次審批、多次通關」。高端加工製造業也在天竺綜保區加速落地，</w:t>
            </w: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rPr>
              <w:t>12</w:t>
            </w:r>
            <w:r w:rsidRPr="00DD6B89">
              <w:rPr>
                <w:rFonts w:cs="華康細圓體" w:hint="eastAsia"/>
                <w:kern w:val="2"/>
                <w:szCs w:val="24"/>
              </w:rPr>
              <w:t>月，中國大陸首家、全球第四家專注於羅羅遄達系列高推力發動機大修的北京航空發動機維修有限公司（</w:t>
            </w:r>
            <w:r w:rsidRPr="00DD6B89">
              <w:rPr>
                <w:rFonts w:cs="華康細圓體" w:hint="eastAsia"/>
                <w:kern w:val="2"/>
                <w:szCs w:val="24"/>
              </w:rPr>
              <w:t>BAESL</w:t>
            </w:r>
            <w:r w:rsidRPr="00DD6B89">
              <w:rPr>
                <w:rFonts w:cs="華康細圓體" w:hint="eastAsia"/>
                <w:kern w:val="2"/>
                <w:szCs w:val="24"/>
              </w:rPr>
              <w:t>）開業。</w:t>
            </w:r>
          </w:p>
          <w:p w14:paraId="02C9B568" w14:textId="77777777" w:rsidR="009B2141" w:rsidRPr="00DD6B89" w:rsidRDefault="009B2141">
            <w:pPr>
              <w:ind w:rightChars="50" w:right="118" w:firstLineChars="0" w:firstLine="0"/>
              <w:rPr>
                <w:rFonts w:cs="華康細圓體"/>
                <w:kern w:val="2"/>
                <w:szCs w:val="24"/>
                <w:lang w:eastAsia="zh-TW"/>
              </w:rPr>
            </w:pPr>
          </w:p>
          <w:p w14:paraId="0F4108D6" w14:textId="727DCA3E" w:rsidR="009B2141" w:rsidRPr="00DD6B89" w:rsidRDefault="00602EF1">
            <w:pPr>
              <w:ind w:leftChars="50" w:left="118" w:rightChars="50" w:right="118" w:firstLineChars="0" w:firstLine="0"/>
              <w:rPr>
                <w:rFonts w:cs="華康細圓體"/>
                <w:kern w:val="2"/>
                <w:szCs w:val="24"/>
              </w:rPr>
            </w:pPr>
            <w:r w:rsidRPr="00DD6B89">
              <w:rPr>
                <w:rFonts w:cs="華康細圓體" w:hint="eastAsia"/>
                <w:kern w:val="2"/>
                <w:szCs w:val="24"/>
                <w:lang w:eastAsia="zh-TW"/>
              </w:rPr>
              <w:t>六、</w:t>
            </w:r>
            <w:r w:rsidRPr="00DD6B89">
              <w:rPr>
                <w:rFonts w:cs="華康細圓體" w:hint="eastAsia"/>
                <w:kern w:val="2"/>
                <w:szCs w:val="24"/>
              </w:rPr>
              <w:t>北京中關村綜合保稅區</w:t>
            </w:r>
          </w:p>
          <w:p w14:paraId="4CFCBA1C"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中國大陸首個以「研發創新」為特色的綜合保稅區，於</w:t>
            </w:r>
            <w:r w:rsidRPr="00DD6B89">
              <w:rPr>
                <w:rFonts w:cs="華康細圓體" w:hint="eastAsia"/>
                <w:kern w:val="2"/>
                <w:szCs w:val="24"/>
              </w:rPr>
              <w:t>2024</w:t>
            </w:r>
            <w:r w:rsidRPr="00DD6B89">
              <w:rPr>
                <w:rFonts w:cs="華康細圓體" w:hint="eastAsia"/>
                <w:kern w:val="2"/>
                <w:szCs w:val="24"/>
              </w:rPr>
              <w:t>年</w:t>
            </w:r>
            <w:r w:rsidRPr="00DD6B89">
              <w:rPr>
                <w:rFonts w:cs="華康細圓體" w:hint="eastAsia"/>
                <w:kern w:val="2"/>
                <w:szCs w:val="24"/>
              </w:rPr>
              <w:t>9</w:t>
            </w:r>
            <w:r w:rsidRPr="00DD6B89">
              <w:rPr>
                <w:rFonts w:cs="華康細圓體" w:hint="eastAsia"/>
                <w:kern w:val="2"/>
                <w:szCs w:val="24"/>
              </w:rPr>
              <w:t>月</w:t>
            </w:r>
            <w:r w:rsidRPr="00DD6B89">
              <w:rPr>
                <w:rFonts w:cs="華康細圓體" w:hint="eastAsia"/>
                <w:kern w:val="2"/>
                <w:szCs w:val="24"/>
              </w:rPr>
              <w:t>13</w:t>
            </w:r>
            <w:r w:rsidRPr="00DD6B89">
              <w:rPr>
                <w:rFonts w:cs="華康細圓體" w:hint="eastAsia"/>
                <w:kern w:val="2"/>
                <w:szCs w:val="24"/>
              </w:rPr>
              <w:t>日正式開關運作，規劃面積</w:t>
            </w:r>
            <w:r w:rsidRPr="00DD6B89">
              <w:rPr>
                <w:rFonts w:cs="華康細圓體" w:hint="eastAsia"/>
                <w:kern w:val="2"/>
                <w:szCs w:val="24"/>
              </w:rPr>
              <w:t>0.4</w:t>
            </w:r>
            <w:r w:rsidRPr="00DD6B89">
              <w:rPr>
                <w:rFonts w:cs="華康細圓體" w:hint="eastAsia"/>
                <w:kern w:val="2"/>
                <w:szCs w:val="24"/>
              </w:rPr>
              <w:t>平方公里，產業空間</w:t>
            </w:r>
            <w:r w:rsidRPr="00DD6B89">
              <w:rPr>
                <w:rFonts w:cs="華康細圓體" w:hint="eastAsia"/>
                <w:kern w:val="2"/>
                <w:szCs w:val="24"/>
              </w:rPr>
              <w:t>66</w:t>
            </w:r>
            <w:r w:rsidRPr="00DD6B89">
              <w:rPr>
                <w:rFonts w:cs="華康細圓體" w:hint="eastAsia"/>
                <w:kern w:val="2"/>
                <w:szCs w:val="24"/>
              </w:rPr>
              <w:t>萬平方公尺。聚焦戰略性新興產業和未來產業，構建「</w:t>
            </w:r>
            <w:r w:rsidRPr="00DD6B89">
              <w:rPr>
                <w:rFonts w:cs="華康細圓體" w:hint="eastAsia"/>
                <w:kern w:val="2"/>
                <w:szCs w:val="24"/>
              </w:rPr>
              <w:t>2+2+N</w:t>
            </w:r>
            <w:r w:rsidRPr="00DD6B89">
              <w:rPr>
                <w:rFonts w:cs="華康細圓體" w:hint="eastAsia"/>
                <w:kern w:val="2"/>
                <w:szCs w:val="24"/>
              </w:rPr>
              <w:t>」保稅業務譜系，即以積體電路和醫藥健康為核心，人工智慧和科技服務為重點，拓展總部經濟、跨境電商、融資租賃等</w:t>
            </w:r>
            <w:r w:rsidRPr="00DD6B89">
              <w:rPr>
                <w:rFonts w:cs="華康細圓體" w:hint="eastAsia"/>
                <w:kern w:val="2"/>
                <w:szCs w:val="24"/>
              </w:rPr>
              <w:t>N</w:t>
            </w:r>
            <w:r w:rsidRPr="00DD6B89">
              <w:rPr>
                <w:rFonts w:cs="華康細圓體" w:hint="eastAsia"/>
                <w:kern w:val="2"/>
                <w:szCs w:val="24"/>
              </w:rPr>
              <w:t>個保稅服務業態。一期</w:t>
            </w:r>
            <w:r w:rsidRPr="00DD6B89">
              <w:rPr>
                <w:rFonts w:cs="華康細圓體" w:hint="eastAsia"/>
                <w:kern w:val="2"/>
                <w:szCs w:val="24"/>
              </w:rPr>
              <w:t xml:space="preserve"> 12 </w:t>
            </w:r>
            <w:r w:rsidRPr="00DD6B89">
              <w:rPr>
                <w:rFonts w:cs="華康細圓體" w:hint="eastAsia"/>
                <w:kern w:val="2"/>
                <w:szCs w:val="24"/>
              </w:rPr>
              <w:t>萬平方公尺研發空間已全面啟用。二期</w:t>
            </w:r>
            <w:r w:rsidRPr="00DD6B89">
              <w:rPr>
                <w:rFonts w:cs="華康細圓體" w:hint="eastAsia"/>
                <w:kern w:val="2"/>
                <w:szCs w:val="24"/>
              </w:rPr>
              <w:t>28.8</w:t>
            </w:r>
            <w:r w:rsidRPr="00DD6B89">
              <w:rPr>
                <w:rFonts w:cs="華康細圓體" w:hint="eastAsia"/>
                <w:kern w:val="2"/>
                <w:szCs w:val="24"/>
              </w:rPr>
              <w:t>萬平方公尺，預計</w:t>
            </w:r>
            <w:r w:rsidRPr="00DD6B89">
              <w:rPr>
                <w:rFonts w:cs="華康細圓體" w:hint="eastAsia"/>
                <w:kern w:val="2"/>
                <w:szCs w:val="24"/>
              </w:rPr>
              <w:t>2026</w:t>
            </w:r>
            <w:r w:rsidRPr="00DD6B89">
              <w:rPr>
                <w:rFonts w:cs="華康細圓體" w:hint="eastAsia"/>
                <w:kern w:val="2"/>
                <w:szCs w:val="24"/>
              </w:rPr>
              <w:t>年年底投入使用，將打造中試基地，助力實現「實驗室到生產線」的關鍵跨越。三期規劃國際會議中心、保稅展示空間、危廢處理區等，將進一步拓展與企業研發適配的空間場景。依託綜保區進口設備免稅，實驗耗材保稅，入區即享退稅，通關便捷高效等特殊政策優勢，除已投用的超潔淨查驗平臺和特殊物品查驗平臺外，還將啟動積體電路仿真測試平臺建設，單臺高端設備可節省千萬級稅費，將切實降低企業研發成本。同時，正在籌建生物醫藥等共性技術平臺，促進創新資源共用。</w:t>
            </w:r>
          </w:p>
          <w:p w14:paraId="167C8FC7" w14:textId="77777777" w:rsidR="009B2141" w:rsidRPr="00DD6B89" w:rsidRDefault="009B2141">
            <w:pPr>
              <w:ind w:leftChars="50" w:left="118" w:rightChars="50" w:right="118" w:firstLineChars="0" w:firstLine="0"/>
              <w:rPr>
                <w:rFonts w:cs="華康細圓體"/>
                <w:kern w:val="2"/>
                <w:szCs w:val="24"/>
              </w:rPr>
            </w:pPr>
          </w:p>
          <w:p w14:paraId="43A48355" w14:textId="4E6EA39B" w:rsidR="009B2141" w:rsidRPr="00DD6B89" w:rsidRDefault="00602EF1">
            <w:pPr>
              <w:ind w:leftChars="50" w:left="118" w:rightChars="50" w:right="118" w:firstLineChars="0" w:firstLine="0"/>
              <w:rPr>
                <w:rFonts w:cs="華康細圓體"/>
                <w:kern w:val="2"/>
                <w:szCs w:val="24"/>
              </w:rPr>
            </w:pPr>
            <w:r w:rsidRPr="00DD6B89">
              <w:rPr>
                <w:rFonts w:cs="華康細圓體" w:hint="eastAsia"/>
                <w:kern w:val="2"/>
                <w:szCs w:val="24"/>
                <w:lang w:eastAsia="zh-TW"/>
              </w:rPr>
              <w:t>七、</w:t>
            </w:r>
            <w:r w:rsidRPr="00DD6B89">
              <w:rPr>
                <w:rFonts w:cs="華康細圓體" w:hint="eastAsia"/>
                <w:kern w:val="2"/>
                <w:szCs w:val="24"/>
              </w:rPr>
              <w:t>北京亦莊綜合保稅區</w:t>
            </w:r>
          </w:p>
          <w:p w14:paraId="194F3D02" w14:textId="77777777" w:rsidR="009B2141" w:rsidRPr="00DD6B89" w:rsidRDefault="00000000">
            <w:pPr>
              <w:ind w:rightChars="50" w:right="118" w:firstLineChars="0" w:firstLine="0"/>
              <w:rPr>
                <w:rFonts w:cs="華康細圓體"/>
                <w:kern w:val="2"/>
                <w:szCs w:val="24"/>
              </w:rPr>
            </w:pPr>
            <w:r w:rsidRPr="00DD6B89">
              <w:rPr>
                <w:rFonts w:cs="華康細圓體" w:hint="eastAsia"/>
                <w:kern w:val="2"/>
                <w:szCs w:val="24"/>
              </w:rPr>
              <w:lastRenderedPageBreak/>
              <w:t>中國大陸首個以發展新質生產力為主題的綜保區，於</w:t>
            </w: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rPr>
              <w:t>12</w:t>
            </w:r>
            <w:r w:rsidRPr="00DD6B89">
              <w:rPr>
                <w:rFonts w:cs="華康細圓體" w:hint="eastAsia"/>
                <w:kern w:val="2"/>
                <w:szCs w:val="24"/>
              </w:rPr>
              <w:t>月</w:t>
            </w:r>
            <w:r w:rsidRPr="00DD6B89">
              <w:rPr>
                <w:rFonts w:cs="華康細圓體" w:hint="eastAsia"/>
                <w:kern w:val="2"/>
                <w:szCs w:val="24"/>
              </w:rPr>
              <w:t>11</w:t>
            </w:r>
            <w:r w:rsidRPr="00DD6B89">
              <w:rPr>
                <w:rFonts w:cs="華康細圓體" w:hint="eastAsia"/>
                <w:kern w:val="2"/>
                <w:szCs w:val="24"/>
              </w:rPr>
              <w:t>日正式開關運作，規劃面積</w:t>
            </w:r>
            <w:r w:rsidRPr="00DD6B89">
              <w:rPr>
                <w:rFonts w:cs="華康細圓體" w:hint="eastAsia"/>
                <w:kern w:val="2"/>
                <w:szCs w:val="24"/>
              </w:rPr>
              <w:t>0.61</w:t>
            </w:r>
            <w:r w:rsidRPr="00DD6B89">
              <w:rPr>
                <w:rFonts w:cs="華康細圓體" w:hint="eastAsia"/>
                <w:kern w:val="2"/>
                <w:szCs w:val="24"/>
              </w:rPr>
              <w:t>平方公里，以先進製造業為特色，以製造業服務業兩業融合為主線。選址亦莊新城南部長子營工業區，與經開區積體電路、自動駕駛、信創、商業航太等重點產業集群相鄰，設立保稅加工、物流分撥、保稅研發和檢測維修服務四大功能區。目前已投用</w:t>
            </w:r>
            <w:r w:rsidRPr="00DD6B89">
              <w:rPr>
                <w:rFonts w:cs="華康細圓體" w:hint="eastAsia"/>
                <w:kern w:val="2"/>
                <w:szCs w:val="24"/>
              </w:rPr>
              <w:t>5.5</w:t>
            </w:r>
            <w:r w:rsidRPr="00DD6B89">
              <w:rPr>
                <w:rFonts w:cs="華康細圓體" w:hint="eastAsia"/>
                <w:kern w:val="2"/>
                <w:szCs w:val="24"/>
              </w:rPr>
              <w:t>萬平方公尺產業空間，儲備</w:t>
            </w:r>
            <w:r w:rsidRPr="00DD6B89">
              <w:rPr>
                <w:rFonts w:cs="華康細圓體" w:hint="eastAsia"/>
                <w:kern w:val="2"/>
                <w:szCs w:val="24"/>
              </w:rPr>
              <w:t>30</w:t>
            </w:r>
            <w:r w:rsidRPr="00DD6B89">
              <w:rPr>
                <w:rFonts w:cs="華康細圓體" w:hint="eastAsia"/>
                <w:kern w:val="2"/>
                <w:szCs w:val="24"/>
              </w:rPr>
              <w:t>餘家意向企業。截至</w:t>
            </w:r>
            <w:r w:rsidRPr="00DD6B89">
              <w:rPr>
                <w:rFonts w:cs="華康細圓體" w:hint="eastAsia"/>
                <w:kern w:val="2"/>
                <w:szCs w:val="24"/>
              </w:rPr>
              <w:t>2026</w:t>
            </w:r>
            <w:r w:rsidRPr="00DD6B89">
              <w:rPr>
                <w:rFonts w:cs="華康細圓體" w:hint="eastAsia"/>
                <w:kern w:val="2"/>
                <w:szCs w:val="24"/>
              </w:rPr>
              <w:t>年</w:t>
            </w:r>
            <w:r w:rsidRPr="00DD6B89">
              <w:rPr>
                <w:rFonts w:cs="華康細圓體" w:hint="eastAsia"/>
                <w:kern w:val="2"/>
                <w:szCs w:val="24"/>
              </w:rPr>
              <w:t>1</w:t>
            </w:r>
            <w:r w:rsidRPr="00DD6B89">
              <w:rPr>
                <w:rFonts w:cs="華康細圓體" w:hint="eastAsia"/>
                <w:kern w:val="2"/>
                <w:szCs w:val="24"/>
              </w:rPr>
              <w:t>月</w:t>
            </w:r>
            <w:r w:rsidRPr="00DD6B89">
              <w:rPr>
                <w:rFonts w:cs="華康細圓體" w:hint="eastAsia"/>
                <w:kern w:val="2"/>
                <w:szCs w:val="24"/>
              </w:rPr>
              <w:t>27</w:t>
            </w:r>
            <w:r w:rsidRPr="00DD6B89">
              <w:rPr>
                <w:rFonts w:cs="華康細圓體" w:hint="eastAsia"/>
                <w:kern w:val="2"/>
                <w:szCs w:val="24"/>
              </w:rPr>
              <w:t>日，亦莊綜保區一線進出口貿易額達到</w:t>
            </w:r>
            <w:r w:rsidRPr="00DD6B89">
              <w:rPr>
                <w:rFonts w:cs="華康細圓體" w:hint="eastAsia"/>
                <w:kern w:val="2"/>
                <w:szCs w:val="24"/>
              </w:rPr>
              <w:t>10.97</w:t>
            </w:r>
            <w:r w:rsidRPr="00DD6B89">
              <w:rPr>
                <w:rFonts w:cs="華康細圓體" w:hint="eastAsia"/>
                <w:kern w:val="2"/>
                <w:szCs w:val="24"/>
              </w:rPr>
              <w:t>億元，貨物類型主要涵蓋生物醫藥、積體電路和工業品等。打造「</w:t>
            </w:r>
            <w:r w:rsidRPr="00DD6B89">
              <w:rPr>
                <w:rFonts w:cs="華康細圓體" w:hint="eastAsia"/>
                <w:kern w:val="2"/>
                <w:szCs w:val="24"/>
              </w:rPr>
              <w:t>4+N</w:t>
            </w:r>
            <w:r w:rsidRPr="00DD6B89">
              <w:rPr>
                <w:rFonts w:cs="華康細圓體" w:hint="eastAsia"/>
                <w:kern w:val="2"/>
                <w:szCs w:val="24"/>
              </w:rPr>
              <w:t>」保稅產業生態，「</w:t>
            </w:r>
            <w:r w:rsidRPr="00DD6B89">
              <w:rPr>
                <w:rFonts w:cs="華康細圓體" w:hint="eastAsia"/>
                <w:kern w:val="2"/>
                <w:szCs w:val="24"/>
              </w:rPr>
              <w:t>4</w:t>
            </w:r>
            <w:r w:rsidRPr="00DD6B89">
              <w:rPr>
                <w:rFonts w:cs="華康細圓體" w:hint="eastAsia"/>
                <w:kern w:val="2"/>
                <w:szCs w:val="24"/>
              </w:rPr>
              <w:t>」是指積極構建以新一代資訊技術為重點的關鍵零部件全球分撥中心，以新能源汽車為重點拓展整車和關鍵零部件研發驗證和保稅維修，以生物醫藥為重點培育全球臨床檢測、</w:t>
            </w:r>
            <w:r w:rsidRPr="00DD6B89">
              <w:rPr>
                <w:rFonts w:cs="華康細圓體" w:hint="eastAsia"/>
                <w:kern w:val="2"/>
                <w:szCs w:val="24"/>
              </w:rPr>
              <w:t>CRO</w:t>
            </w:r>
            <w:r w:rsidRPr="00DD6B89">
              <w:rPr>
                <w:rFonts w:cs="華康細圓體" w:hint="eastAsia"/>
                <w:kern w:val="2"/>
                <w:szCs w:val="24"/>
              </w:rPr>
              <w:t>研發服務基地，以高端裝備製造為重點支持外資行業龍頭企業佈署智慧製造產線。「</w:t>
            </w:r>
            <w:r w:rsidRPr="00DD6B89">
              <w:rPr>
                <w:rFonts w:cs="華康細圓體" w:hint="eastAsia"/>
                <w:kern w:val="2"/>
                <w:szCs w:val="24"/>
              </w:rPr>
              <w:t>N</w:t>
            </w:r>
            <w:r w:rsidRPr="00DD6B89">
              <w:rPr>
                <w:rFonts w:cs="華康細圓體" w:hint="eastAsia"/>
                <w:kern w:val="2"/>
                <w:szCs w:val="24"/>
              </w:rPr>
              <w:t>」是指著力打造</w:t>
            </w:r>
            <w:r w:rsidRPr="00DD6B89">
              <w:rPr>
                <w:rFonts w:cs="華康細圓體" w:hint="eastAsia"/>
                <w:kern w:val="2"/>
                <w:szCs w:val="24"/>
              </w:rPr>
              <w:t>N</w:t>
            </w:r>
            <w:r w:rsidRPr="00DD6B89">
              <w:rPr>
                <w:rFonts w:cs="華康細圓體" w:hint="eastAsia"/>
                <w:kern w:val="2"/>
                <w:szCs w:val="24"/>
              </w:rPr>
              <w:t>個服務貿易產業體系，積極培育工業品一站式供應、大型設備融資租賃等平臺支撐高精尖產業保稅服務貿易發展。</w:t>
            </w:r>
          </w:p>
          <w:p w14:paraId="0FE42323" w14:textId="77777777" w:rsidR="009B2141" w:rsidRPr="00DD6B89" w:rsidRDefault="009B2141">
            <w:pPr>
              <w:ind w:rightChars="50" w:right="118" w:firstLineChars="0" w:firstLine="0"/>
              <w:rPr>
                <w:rFonts w:cs="華康細圓體"/>
                <w:kern w:val="2"/>
                <w:szCs w:val="24"/>
              </w:rPr>
            </w:pPr>
          </w:p>
          <w:p w14:paraId="3E24AC0A" w14:textId="5D2309A5" w:rsidR="009B2141" w:rsidRPr="00DD6B89" w:rsidRDefault="00602EF1">
            <w:pPr>
              <w:ind w:rightChars="50" w:right="118" w:firstLineChars="0" w:firstLine="0"/>
              <w:rPr>
                <w:rFonts w:cs="華康細圓體"/>
                <w:kern w:val="2"/>
                <w:szCs w:val="24"/>
              </w:rPr>
            </w:pPr>
            <w:r w:rsidRPr="00DD6B89">
              <w:rPr>
                <w:rFonts w:cs="華康細圓體" w:hint="eastAsia"/>
                <w:kern w:val="2"/>
                <w:szCs w:val="24"/>
                <w:lang w:eastAsia="zh-TW"/>
              </w:rPr>
              <w:t>八、</w:t>
            </w:r>
            <w:r w:rsidRPr="00DD6B89">
              <w:rPr>
                <w:rFonts w:cs="華康細圓體" w:hint="eastAsia"/>
                <w:kern w:val="2"/>
                <w:szCs w:val="24"/>
              </w:rPr>
              <w:t>大興機場綜合保稅區</w:t>
            </w:r>
          </w:p>
          <w:p w14:paraId="1FE8C98F" w14:textId="77777777" w:rsidR="009B2141" w:rsidRPr="00DD6B89" w:rsidRDefault="00000000">
            <w:pPr>
              <w:ind w:rightChars="50" w:right="118" w:firstLineChars="0" w:firstLine="0"/>
              <w:rPr>
                <w:kern w:val="2"/>
                <w:szCs w:val="24"/>
              </w:rPr>
            </w:pPr>
            <w:r w:rsidRPr="00DD6B89">
              <w:rPr>
                <w:rFonts w:cs="華康細圓體" w:hint="eastAsia"/>
                <w:kern w:val="2"/>
                <w:szCs w:val="24"/>
              </w:rPr>
              <w:t>跨越京冀兩地，是中國大陸目前唯一一個跨省級的綜保區，</w:t>
            </w:r>
            <w:r w:rsidRPr="00DD6B89">
              <w:rPr>
                <w:rFonts w:cs="華康細圓體" w:hint="eastAsia"/>
                <w:kern w:val="2"/>
                <w:szCs w:val="24"/>
              </w:rPr>
              <w:t>2025</w:t>
            </w:r>
            <w:r w:rsidRPr="00DD6B89">
              <w:rPr>
                <w:rFonts w:cs="華康細圓體" w:hint="eastAsia"/>
                <w:kern w:val="2"/>
                <w:szCs w:val="24"/>
              </w:rPr>
              <w:t>年保稅進出口額突破</w:t>
            </w:r>
            <w:r w:rsidRPr="00DD6B89">
              <w:rPr>
                <w:rFonts w:cs="華康細圓體" w:hint="eastAsia"/>
                <w:kern w:val="2"/>
                <w:szCs w:val="24"/>
              </w:rPr>
              <w:t>170</w:t>
            </w:r>
            <w:r w:rsidRPr="00DD6B89">
              <w:rPr>
                <w:rFonts w:cs="華康細圓體" w:hint="eastAsia"/>
                <w:kern w:val="2"/>
                <w:szCs w:val="24"/>
              </w:rPr>
              <w:t>億元，較</w:t>
            </w:r>
            <w:r w:rsidRPr="00DD6B89">
              <w:rPr>
                <w:rFonts w:cs="華康細圓體" w:hint="eastAsia"/>
                <w:kern w:val="2"/>
                <w:szCs w:val="24"/>
              </w:rPr>
              <w:t>2024</w:t>
            </w:r>
            <w:r w:rsidRPr="00DD6B89">
              <w:rPr>
                <w:rFonts w:cs="華康細圓體" w:hint="eastAsia"/>
                <w:kern w:val="2"/>
                <w:szCs w:val="24"/>
              </w:rPr>
              <w:t>年翻一番。區內設立進口藥品通關抽樣</w:t>
            </w:r>
            <w:r w:rsidRPr="00DD6B89">
              <w:rPr>
                <w:rFonts w:cs="華康細圓體" w:hint="eastAsia"/>
                <w:kern w:val="2"/>
                <w:szCs w:val="24"/>
              </w:rPr>
              <w:t>24</w:t>
            </w:r>
            <w:r w:rsidRPr="00DD6B89">
              <w:rPr>
                <w:rFonts w:cs="華康細圓體" w:hint="eastAsia"/>
                <w:kern w:val="2"/>
                <w:szCs w:val="24"/>
              </w:rPr>
              <w:t>小時回應機制，時間縮短</w:t>
            </w:r>
            <w:r w:rsidRPr="00DD6B89">
              <w:rPr>
                <w:rFonts w:cs="華康細圓體" w:hint="eastAsia"/>
                <w:kern w:val="2"/>
                <w:szCs w:val="24"/>
              </w:rPr>
              <w:t>10</w:t>
            </w:r>
            <w:r w:rsidRPr="00DD6B89">
              <w:rPr>
                <w:rFonts w:cs="華康細圓體" w:hint="eastAsia"/>
                <w:kern w:val="2"/>
                <w:szCs w:val="24"/>
              </w:rPr>
              <w:t>天以上，大幅提升了生物醫藥產業的物流效率。中國大陸唯一「一卡雙用」模式區港聯絡通道通車試運行，企業申</w:t>
            </w:r>
            <w:r w:rsidRPr="00DD6B89">
              <w:rPr>
                <w:rFonts w:cs="華康細圓體" w:hint="eastAsia"/>
                <w:kern w:val="2"/>
                <w:szCs w:val="24"/>
              </w:rPr>
              <w:lastRenderedPageBreak/>
              <w:t>報一次即可完成口岸和保稅雙重通關作業，流轉時間縮短至</w:t>
            </w:r>
            <w:r w:rsidRPr="00DD6B89">
              <w:rPr>
                <w:rFonts w:cs="華康細圓體" w:hint="eastAsia"/>
                <w:kern w:val="2"/>
                <w:szCs w:val="24"/>
              </w:rPr>
              <w:t>3</w:t>
            </w:r>
            <w:r w:rsidRPr="00DD6B89">
              <w:rPr>
                <w:rFonts w:cs="華康細圓體" w:hint="eastAsia"/>
                <w:kern w:val="2"/>
                <w:szCs w:val="24"/>
              </w:rPr>
              <w:t>分鐘，生鮮、醫藥等冷鏈運輸時效得到保障。</w:t>
            </w:r>
          </w:p>
        </w:tc>
      </w:tr>
      <w:tr w:rsidR="00E24C1A" w:rsidRPr="00DD6B89" w14:paraId="6ED51EB9" w14:textId="77777777">
        <w:trPr>
          <w:trHeight w:val="680"/>
        </w:trPr>
        <w:tc>
          <w:tcPr>
            <w:tcW w:w="8466" w:type="dxa"/>
            <w:gridSpan w:val="2"/>
            <w:shd w:val="clear" w:color="auto" w:fill="CCFFFF"/>
            <w:tcMar>
              <w:top w:w="80" w:type="dxa"/>
              <w:left w:w="80" w:type="dxa"/>
              <w:bottom w:w="80" w:type="dxa"/>
              <w:right w:w="80" w:type="dxa"/>
            </w:tcMar>
            <w:vAlign w:val="center"/>
          </w:tcPr>
          <w:p w14:paraId="6DC9B943" w14:textId="77777777" w:rsidR="009B2141" w:rsidRPr="00DD6B89" w:rsidRDefault="00000000">
            <w:pPr>
              <w:pStyle w:val="affe"/>
              <w:rPr>
                <w:sz w:val="24"/>
                <w:szCs w:val="24"/>
              </w:rPr>
            </w:pPr>
            <w:r w:rsidRPr="00DD6B89">
              <w:rPr>
                <w:sz w:val="24"/>
                <w:szCs w:val="24"/>
              </w:rPr>
              <w:lastRenderedPageBreak/>
              <w:t>地方優勢</w:t>
            </w:r>
          </w:p>
        </w:tc>
      </w:tr>
      <w:tr w:rsidR="00E24C1A" w:rsidRPr="00DD6B89" w14:paraId="2B19CCB7" w14:textId="77777777">
        <w:trPr>
          <w:trHeight w:val="680"/>
        </w:trPr>
        <w:tc>
          <w:tcPr>
            <w:tcW w:w="2126" w:type="dxa"/>
            <w:shd w:val="clear" w:color="auto" w:fill="auto"/>
            <w:tcMar>
              <w:top w:w="80" w:type="dxa"/>
              <w:left w:w="80" w:type="dxa"/>
              <w:bottom w:w="80" w:type="dxa"/>
              <w:right w:w="80" w:type="dxa"/>
            </w:tcMar>
            <w:vAlign w:val="center"/>
          </w:tcPr>
          <w:p w14:paraId="010881E4" w14:textId="77777777" w:rsidR="009B2141" w:rsidRPr="00DD6B89" w:rsidRDefault="00000000">
            <w:pPr>
              <w:ind w:leftChars="50" w:left="118" w:rightChars="50" w:right="118" w:firstLineChars="0" w:firstLine="0"/>
              <w:jc w:val="distribute"/>
              <w:rPr>
                <w:kern w:val="2"/>
                <w:szCs w:val="24"/>
              </w:rPr>
            </w:pPr>
            <w:r w:rsidRPr="00DD6B89">
              <w:rPr>
                <w:kern w:val="2"/>
                <w:szCs w:val="24"/>
              </w:rPr>
              <w:t>優勢產業</w:t>
            </w:r>
          </w:p>
        </w:tc>
        <w:tc>
          <w:tcPr>
            <w:tcW w:w="6340" w:type="dxa"/>
            <w:shd w:val="clear" w:color="auto" w:fill="auto"/>
            <w:tcMar>
              <w:top w:w="80" w:type="dxa"/>
              <w:left w:w="80" w:type="dxa"/>
              <w:bottom w:w="80" w:type="dxa"/>
              <w:right w:w="80" w:type="dxa"/>
            </w:tcMar>
            <w:vAlign w:val="center"/>
          </w:tcPr>
          <w:p w14:paraId="3E6BC3D9" w14:textId="77777777" w:rsidR="009B2141" w:rsidRPr="00DD6B89" w:rsidRDefault="00000000" w:rsidP="00602EF1">
            <w:pPr>
              <w:ind w:leftChars="50" w:left="118" w:rightChars="50" w:right="118" w:firstLineChars="0" w:firstLine="0"/>
              <w:rPr>
                <w:rFonts w:cs="華康細圓體"/>
                <w:kern w:val="2"/>
                <w:szCs w:val="24"/>
              </w:rPr>
            </w:pPr>
            <w:r w:rsidRPr="00DD6B89">
              <w:rPr>
                <w:rFonts w:cs="華康細圓體" w:hint="eastAsia"/>
                <w:kern w:val="2"/>
                <w:szCs w:val="24"/>
              </w:rPr>
              <w:t>北京市兆</w:t>
            </w:r>
            <w:r w:rsidRPr="00DD6B89">
              <w:rPr>
                <w:rFonts w:cs="華康細圓體" w:hint="eastAsia"/>
                <w:kern w:val="2"/>
                <w:szCs w:val="24"/>
                <w:lang w:eastAsia="zh-TW"/>
              </w:rPr>
              <w:t>元級產業集群</w:t>
            </w:r>
            <w:r w:rsidRPr="00DD6B89">
              <w:rPr>
                <w:rFonts w:cs="華康細圓體" w:hint="eastAsia"/>
                <w:kern w:val="2"/>
                <w:szCs w:val="24"/>
              </w:rPr>
              <w:t>：新一代資訊技術、醫藥健康、科技服務</w:t>
            </w:r>
          </w:p>
          <w:p w14:paraId="47452244"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北京市千億級產業集群：人工智慧、綠色先進能源和低碳環保、積體電路、機器人和智慧製造、智慧網聯汽車、空天技術、新材料、新型安全應急。</w:t>
            </w:r>
          </w:p>
          <w:p w14:paraId="4240661E"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國家級先進製造業集群：北京海淀人工智慧集群、京津冀積體電路集群、京津冀智慧網聯新能源汽車集群、京津冀新一代資訊技術應用創新集群、京津冀生命健康集群、京津冀安全應急裝備集群。</w:t>
            </w:r>
          </w:p>
          <w:p w14:paraId="3B9A5774"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rPr>
              <w:t>2025</w:t>
            </w:r>
            <w:r w:rsidRPr="00DD6B89">
              <w:rPr>
                <w:rFonts w:cs="華康細圓體" w:hint="eastAsia"/>
                <w:kern w:val="2"/>
                <w:szCs w:val="24"/>
                <w:lang w:eastAsia="zh-TW"/>
              </w:rPr>
              <w:t>年實現工業增加值</w:t>
            </w:r>
            <w:r w:rsidRPr="00DD6B89">
              <w:rPr>
                <w:rFonts w:cs="華康細圓體" w:hint="eastAsia"/>
                <w:kern w:val="2"/>
                <w:szCs w:val="24"/>
                <w:lang w:eastAsia="zh-TW"/>
              </w:rPr>
              <w:t>6</w:t>
            </w:r>
            <w:r w:rsidRPr="00DD6B89">
              <w:rPr>
                <w:rFonts w:cs="華康細圓體" w:hint="eastAsia"/>
                <w:kern w:val="2"/>
                <w:szCs w:val="24"/>
              </w:rPr>
              <w:t>,</w:t>
            </w:r>
            <w:r w:rsidRPr="00DD6B89">
              <w:rPr>
                <w:rFonts w:cs="華康細圓體" w:hint="eastAsia"/>
                <w:kern w:val="2"/>
                <w:szCs w:val="24"/>
                <w:lang w:eastAsia="zh-TW"/>
              </w:rPr>
              <w:t>126.5</w:t>
            </w:r>
            <w:r w:rsidRPr="00DD6B89">
              <w:rPr>
                <w:rFonts w:cs="華康細圓體" w:hint="eastAsia"/>
                <w:kern w:val="2"/>
                <w:szCs w:val="24"/>
                <w:lang w:eastAsia="zh-TW"/>
              </w:rPr>
              <w:t>億元，按</w:t>
            </w:r>
            <w:r w:rsidRPr="00DD6B89">
              <w:rPr>
                <w:rFonts w:cs="華康細圓體" w:hint="eastAsia"/>
                <w:kern w:val="2"/>
                <w:szCs w:val="24"/>
              </w:rPr>
              <w:t>固定價格</w:t>
            </w:r>
            <w:r w:rsidRPr="00DD6B89">
              <w:rPr>
                <w:rFonts w:cs="華康細圓體" w:hint="eastAsia"/>
                <w:kern w:val="2"/>
                <w:szCs w:val="24"/>
                <w:lang w:eastAsia="zh-TW"/>
              </w:rPr>
              <w:t>計算，比上年</w:t>
            </w:r>
            <w:r w:rsidRPr="00DD6B89">
              <w:rPr>
                <w:rFonts w:cs="華康細圓體" w:hint="eastAsia"/>
                <w:kern w:val="2"/>
                <w:szCs w:val="24"/>
              </w:rPr>
              <w:t>成長</w:t>
            </w:r>
            <w:r w:rsidRPr="00DD6B89">
              <w:rPr>
                <w:rFonts w:cs="華康細圓體" w:hint="eastAsia"/>
                <w:kern w:val="2"/>
                <w:szCs w:val="24"/>
                <w:lang w:eastAsia="zh-TW"/>
              </w:rPr>
              <w:t>6.4%</w:t>
            </w:r>
            <w:r w:rsidRPr="00DD6B89">
              <w:rPr>
                <w:rFonts w:cs="華康細圓體" w:hint="eastAsia"/>
                <w:kern w:val="2"/>
                <w:szCs w:val="24"/>
                <w:lang w:eastAsia="zh-TW"/>
              </w:rPr>
              <w:t>。其中，規模以上工業增加值按可比價格計算，</w:t>
            </w:r>
            <w:r w:rsidRPr="00DD6B89">
              <w:rPr>
                <w:rFonts w:cs="華康細圓體" w:hint="eastAsia"/>
                <w:kern w:val="2"/>
                <w:szCs w:val="24"/>
              </w:rPr>
              <w:t>成長</w:t>
            </w:r>
            <w:r w:rsidRPr="00DD6B89">
              <w:rPr>
                <w:rFonts w:cs="華康細圓體" w:hint="eastAsia"/>
                <w:kern w:val="2"/>
                <w:szCs w:val="24"/>
                <w:lang w:eastAsia="zh-TW"/>
              </w:rPr>
              <w:t>6.5%</w:t>
            </w:r>
            <w:r w:rsidRPr="00DD6B89">
              <w:rPr>
                <w:rFonts w:cs="華康細圓體" w:hint="eastAsia"/>
                <w:kern w:val="2"/>
                <w:szCs w:val="24"/>
                <w:lang w:eastAsia="zh-TW"/>
              </w:rPr>
              <w:t>；重點行業中，電腦、通信和其他電子設備製造業</w:t>
            </w:r>
            <w:r w:rsidRPr="00DD6B89">
              <w:rPr>
                <w:rFonts w:cs="華康細圓體" w:hint="eastAsia"/>
                <w:kern w:val="2"/>
                <w:szCs w:val="24"/>
              </w:rPr>
              <w:t>成長</w:t>
            </w:r>
            <w:r w:rsidRPr="00DD6B89">
              <w:rPr>
                <w:rFonts w:cs="華康細圓體" w:hint="eastAsia"/>
                <w:kern w:val="2"/>
                <w:szCs w:val="24"/>
                <w:lang w:eastAsia="zh-TW"/>
              </w:rPr>
              <w:t>20.2%</w:t>
            </w:r>
            <w:r w:rsidRPr="00DD6B89">
              <w:rPr>
                <w:rFonts w:cs="華康細圓體" w:hint="eastAsia"/>
                <w:kern w:val="2"/>
                <w:szCs w:val="24"/>
                <w:lang w:eastAsia="zh-TW"/>
              </w:rPr>
              <w:t>，汽車製造業</w:t>
            </w:r>
            <w:r w:rsidRPr="00DD6B89">
              <w:rPr>
                <w:rFonts w:cs="華康細圓體" w:hint="eastAsia"/>
                <w:kern w:val="2"/>
                <w:szCs w:val="24"/>
              </w:rPr>
              <w:t>成長</w:t>
            </w:r>
            <w:r w:rsidRPr="00DD6B89">
              <w:rPr>
                <w:rFonts w:cs="華康細圓體" w:hint="eastAsia"/>
                <w:kern w:val="2"/>
                <w:szCs w:val="24"/>
                <w:lang w:eastAsia="zh-TW"/>
              </w:rPr>
              <w:t>17.7%</w:t>
            </w:r>
            <w:r w:rsidRPr="00DD6B89">
              <w:rPr>
                <w:rFonts w:cs="華康細圓體" w:hint="eastAsia"/>
                <w:kern w:val="2"/>
                <w:szCs w:val="24"/>
                <w:lang w:eastAsia="zh-TW"/>
              </w:rPr>
              <w:t>，電力、熱力生產和供應業</w:t>
            </w:r>
            <w:r w:rsidRPr="00DD6B89">
              <w:rPr>
                <w:rFonts w:cs="華康細圓體" w:hint="eastAsia"/>
                <w:kern w:val="2"/>
                <w:szCs w:val="24"/>
              </w:rPr>
              <w:t>成長</w:t>
            </w:r>
            <w:r w:rsidRPr="00DD6B89">
              <w:rPr>
                <w:rFonts w:cs="華康細圓體" w:hint="eastAsia"/>
                <w:kern w:val="2"/>
                <w:szCs w:val="24"/>
                <w:lang w:eastAsia="zh-TW"/>
              </w:rPr>
              <w:t>5.5%</w:t>
            </w:r>
            <w:r w:rsidRPr="00DD6B89">
              <w:rPr>
                <w:rFonts w:cs="華康細圓體" w:hint="eastAsia"/>
                <w:kern w:val="2"/>
                <w:szCs w:val="24"/>
                <w:lang w:eastAsia="zh-TW"/>
              </w:rPr>
              <w:t>，醫藥製造業</w:t>
            </w:r>
            <w:r w:rsidRPr="00DD6B89">
              <w:rPr>
                <w:rFonts w:cs="華康細圓體" w:hint="eastAsia"/>
                <w:kern w:val="2"/>
                <w:szCs w:val="24"/>
              </w:rPr>
              <w:t>減少</w:t>
            </w:r>
            <w:r w:rsidRPr="00DD6B89">
              <w:rPr>
                <w:rFonts w:cs="華康細圓體" w:hint="eastAsia"/>
                <w:kern w:val="2"/>
                <w:szCs w:val="24"/>
                <w:lang w:eastAsia="zh-TW"/>
              </w:rPr>
              <w:t>8.6%</w:t>
            </w:r>
            <w:r w:rsidRPr="00DD6B89">
              <w:rPr>
                <w:rFonts w:cs="華康細圓體" w:hint="eastAsia"/>
                <w:kern w:val="2"/>
                <w:szCs w:val="24"/>
                <w:lang w:eastAsia="zh-TW"/>
              </w:rPr>
              <w:t>，五大裝備製造業</w:t>
            </w:r>
            <w:r w:rsidRPr="00DD6B89">
              <w:rPr>
                <w:rFonts w:cs="華康細圓體" w:hint="eastAsia"/>
                <w:kern w:val="2"/>
                <w:szCs w:val="24"/>
              </w:rPr>
              <w:t>成長</w:t>
            </w:r>
            <w:r w:rsidRPr="00DD6B89">
              <w:rPr>
                <w:rFonts w:cs="華康細圓體" w:hint="eastAsia"/>
                <w:kern w:val="2"/>
                <w:szCs w:val="24"/>
                <w:lang w:eastAsia="zh-TW"/>
              </w:rPr>
              <w:t>4.9%</w:t>
            </w:r>
            <w:r w:rsidRPr="00DD6B89">
              <w:rPr>
                <w:rFonts w:cs="華康細圓體" w:hint="eastAsia"/>
                <w:kern w:val="2"/>
                <w:szCs w:val="24"/>
                <w:lang w:eastAsia="zh-TW"/>
              </w:rPr>
              <w:t>。新能源汽車、鋰離子電池、服務機器人、風力發電機組等高技術或新興領域產品產量分別</w:t>
            </w:r>
            <w:r w:rsidRPr="00DD6B89">
              <w:rPr>
                <w:rFonts w:cs="華康細圓體" w:hint="eastAsia"/>
                <w:kern w:val="2"/>
                <w:szCs w:val="24"/>
              </w:rPr>
              <w:t>成長</w:t>
            </w:r>
            <w:r w:rsidRPr="00DD6B89">
              <w:rPr>
                <w:rFonts w:cs="華康細圓體" w:hint="eastAsia"/>
                <w:kern w:val="2"/>
                <w:szCs w:val="24"/>
                <w:lang w:eastAsia="zh-TW"/>
              </w:rPr>
              <w:t>137.5%</w:t>
            </w:r>
            <w:r w:rsidRPr="00DD6B89">
              <w:rPr>
                <w:rFonts w:cs="華康細圓體" w:hint="eastAsia"/>
                <w:kern w:val="2"/>
                <w:szCs w:val="24"/>
                <w:lang w:eastAsia="zh-TW"/>
              </w:rPr>
              <w:t>、</w:t>
            </w:r>
            <w:r w:rsidRPr="00DD6B89">
              <w:rPr>
                <w:rFonts w:cs="華康細圓體" w:hint="eastAsia"/>
                <w:kern w:val="2"/>
                <w:szCs w:val="24"/>
                <w:lang w:eastAsia="zh-TW"/>
              </w:rPr>
              <w:t>117.6%</w:t>
            </w:r>
            <w:r w:rsidRPr="00DD6B89">
              <w:rPr>
                <w:rFonts w:cs="華康細圓體" w:hint="eastAsia"/>
                <w:kern w:val="2"/>
                <w:szCs w:val="24"/>
                <w:lang w:eastAsia="zh-TW"/>
              </w:rPr>
              <w:t>、</w:t>
            </w:r>
            <w:r w:rsidRPr="00DD6B89">
              <w:rPr>
                <w:rFonts w:cs="華康細圓體" w:hint="eastAsia"/>
                <w:kern w:val="2"/>
                <w:szCs w:val="24"/>
                <w:lang w:eastAsia="zh-TW"/>
              </w:rPr>
              <w:t>47.6%</w:t>
            </w:r>
            <w:r w:rsidRPr="00DD6B89">
              <w:rPr>
                <w:rFonts w:cs="華康細圓體" w:hint="eastAsia"/>
                <w:kern w:val="2"/>
                <w:szCs w:val="24"/>
                <w:lang w:eastAsia="zh-TW"/>
              </w:rPr>
              <w:t>和</w:t>
            </w:r>
            <w:r w:rsidRPr="00DD6B89">
              <w:rPr>
                <w:rFonts w:cs="華康細圓體" w:hint="eastAsia"/>
                <w:kern w:val="2"/>
                <w:szCs w:val="24"/>
                <w:lang w:eastAsia="zh-TW"/>
              </w:rPr>
              <w:t>21.6%</w:t>
            </w:r>
            <w:r w:rsidRPr="00DD6B89">
              <w:rPr>
                <w:rFonts w:cs="華康細圓體" w:hint="eastAsia"/>
                <w:kern w:val="2"/>
                <w:szCs w:val="24"/>
                <w:lang w:eastAsia="zh-TW"/>
              </w:rPr>
              <w:t>。</w:t>
            </w:r>
          </w:p>
        </w:tc>
      </w:tr>
      <w:tr w:rsidR="00E24C1A" w:rsidRPr="00DD6B89" w14:paraId="671EC2C2" w14:textId="77777777">
        <w:trPr>
          <w:trHeight w:val="680"/>
        </w:trPr>
        <w:tc>
          <w:tcPr>
            <w:tcW w:w="2126" w:type="dxa"/>
            <w:shd w:val="clear" w:color="auto" w:fill="auto"/>
            <w:tcMar>
              <w:top w:w="80" w:type="dxa"/>
              <w:left w:w="80" w:type="dxa"/>
              <w:bottom w:w="80" w:type="dxa"/>
              <w:right w:w="80" w:type="dxa"/>
            </w:tcMar>
            <w:vAlign w:val="center"/>
          </w:tcPr>
          <w:p w14:paraId="17CF5E93" w14:textId="77777777" w:rsidR="009B2141" w:rsidRPr="00DD6B89" w:rsidRDefault="00000000">
            <w:pPr>
              <w:ind w:leftChars="50" w:left="118" w:rightChars="50" w:right="118" w:firstLineChars="0" w:firstLine="0"/>
              <w:jc w:val="distribute"/>
              <w:rPr>
                <w:kern w:val="2"/>
                <w:szCs w:val="24"/>
              </w:rPr>
            </w:pPr>
            <w:r w:rsidRPr="00DD6B89">
              <w:rPr>
                <w:kern w:val="2"/>
                <w:szCs w:val="24"/>
              </w:rPr>
              <w:t>重點引資產業</w:t>
            </w:r>
          </w:p>
        </w:tc>
        <w:tc>
          <w:tcPr>
            <w:tcW w:w="6340" w:type="dxa"/>
            <w:shd w:val="clear" w:color="auto" w:fill="auto"/>
            <w:tcMar>
              <w:top w:w="80" w:type="dxa"/>
              <w:left w:w="80" w:type="dxa"/>
              <w:bottom w:w="80" w:type="dxa"/>
              <w:right w:w="80" w:type="dxa"/>
            </w:tcMar>
            <w:vAlign w:val="center"/>
          </w:tcPr>
          <w:p w14:paraId="096BFBEE"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新一代資訊技術產業</w:t>
            </w:r>
          </w:p>
          <w:p w14:paraId="0EAC9AB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積體電路：設計、製造、封測、裝備、零部件及材料等全產業鏈。</w:t>
            </w:r>
            <w:r w:rsidRPr="00DD6B89">
              <w:rPr>
                <w:rFonts w:cs="華康細圓體" w:hint="eastAsia"/>
                <w:kern w:val="2"/>
                <w:szCs w:val="24"/>
              </w:rPr>
              <w:t xml:space="preserve"> </w:t>
            </w:r>
          </w:p>
          <w:p w14:paraId="0EB88D11"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lastRenderedPageBreak/>
              <w:t>先進通信網路。</w:t>
            </w:r>
          </w:p>
          <w:p w14:paraId="59088131"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超高清視頻和新型顯示：上游研發、下游品牌行銷。</w:t>
            </w:r>
            <w:r w:rsidRPr="00DD6B89">
              <w:rPr>
                <w:rFonts w:cs="華康細圓體" w:hint="eastAsia"/>
                <w:kern w:val="2"/>
                <w:szCs w:val="24"/>
              </w:rPr>
              <w:t xml:space="preserve"> </w:t>
            </w:r>
          </w:p>
          <w:p w14:paraId="3651219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數位經濟領域：支持數據跨境流動、數位內容、電競、沉浸式娛樂（虛擬現實），鼓勵</w:t>
            </w:r>
            <w:r w:rsidRPr="00DD6B89">
              <w:rPr>
                <w:rFonts w:cs="華康細圓體" w:hint="eastAsia"/>
                <w:kern w:val="2"/>
                <w:szCs w:val="24"/>
              </w:rPr>
              <w:t>AI</w:t>
            </w:r>
            <w:r w:rsidRPr="00DD6B89">
              <w:rPr>
                <w:rFonts w:cs="華康細圓體" w:hint="eastAsia"/>
                <w:kern w:val="2"/>
                <w:szCs w:val="24"/>
              </w:rPr>
              <w:t>晶片、</w:t>
            </w:r>
            <w:r w:rsidRPr="00DD6B89">
              <w:rPr>
                <w:rFonts w:cs="華康細圓體" w:hint="eastAsia"/>
                <w:kern w:val="2"/>
                <w:szCs w:val="24"/>
              </w:rPr>
              <w:t>AI</w:t>
            </w:r>
            <w:r w:rsidRPr="00DD6B89">
              <w:rPr>
                <w:rFonts w:cs="華康細圓體" w:hint="eastAsia"/>
                <w:kern w:val="2"/>
                <w:szCs w:val="24"/>
              </w:rPr>
              <w:t>大模型、開源框架等基礎層投入，推動</w:t>
            </w:r>
            <w:r w:rsidRPr="00DD6B89">
              <w:rPr>
                <w:rFonts w:cs="華康細圓體" w:hint="eastAsia"/>
                <w:kern w:val="2"/>
                <w:szCs w:val="24"/>
              </w:rPr>
              <w:t>AI</w:t>
            </w:r>
            <w:r w:rsidRPr="00DD6B89">
              <w:rPr>
                <w:rFonts w:cs="華康細圓體" w:hint="eastAsia"/>
                <w:kern w:val="2"/>
                <w:szCs w:val="24"/>
              </w:rPr>
              <w:t>在自動駕駛、智慧醫療、城市治理、數據服務等場景應用。</w:t>
            </w:r>
          </w:p>
          <w:p w14:paraId="0EE133D6" w14:textId="77777777" w:rsidR="006C3AB9" w:rsidRPr="00DD6B89" w:rsidRDefault="006C3AB9">
            <w:pPr>
              <w:ind w:leftChars="50" w:left="118" w:rightChars="50" w:right="118" w:firstLineChars="0" w:firstLine="0"/>
              <w:rPr>
                <w:rFonts w:eastAsia="SimSun" w:cs="華康細圓體"/>
                <w:kern w:val="2"/>
                <w:szCs w:val="24"/>
              </w:rPr>
            </w:pPr>
          </w:p>
          <w:p w14:paraId="6182BA87" w14:textId="506A08D2"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算力中心：北京本地算力已超</w:t>
            </w:r>
            <w:r w:rsidRPr="00DD6B89">
              <w:rPr>
                <w:rFonts w:cs="華康細圓體" w:hint="eastAsia"/>
                <w:kern w:val="2"/>
                <w:szCs w:val="24"/>
              </w:rPr>
              <w:t>6</w:t>
            </w:r>
            <w:r w:rsidRPr="00DD6B89">
              <w:rPr>
                <w:rFonts w:cs="華康細圓體" w:hint="eastAsia"/>
                <w:kern w:val="2"/>
                <w:szCs w:val="24"/>
              </w:rPr>
              <w:t>萬</w:t>
            </w:r>
            <w:r w:rsidRPr="00DD6B89">
              <w:rPr>
                <w:rFonts w:cs="華康細圓體" w:hint="eastAsia"/>
                <w:kern w:val="2"/>
                <w:szCs w:val="24"/>
              </w:rPr>
              <w:t>P</w:t>
            </w:r>
            <w:r w:rsidRPr="00DD6B89">
              <w:rPr>
                <w:rFonts w:cs="華康細圓體" w:hint="eastAsia"/>
                <w:kern w:val="2"/>
                <w:szCs w:val="24"/>
              </w:rPr>
              <w:t>。</w:t>
            </w:r>
          </w:p>
          <w:p w14:paraId="6F3AC5F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基礎軟體：操作系統、資料庫、中間件等。</w:t>
            </w:r>
            <w:r w:rsidRPr="00DD6B89">
              <w:rPr>
                <w:rFonts w:cs="華康細圓體" w:hint="eastAsia"/>
                <w:kern w:val="2"/>
                <w:szCs w:val="24"/>
              </w:rPr>
              <w:t xml:space="preserve"> </w:t>
            </w:r>
          </w:p>
          <w:p w14:paraId="3CC9E81B"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工業軟體：工業互聯網平臺、智慧製造解決方案、「燈塔工廠」建設等。</w:t>
            </w:r>
          </w:p>
          <w:p w14:paraId="28DA1705" w14:textId="77777777" w:rsidR="009B2141" w:rsidRPr="00DD6B89" w:rsidRDefault="009B2141">
            <w:pPr>
              <w:ind w:leftChars="50" w:left="118" w:rightChars="50" w:right="118" w:firstLineChars="0" w:firstLine="0"/>
              <w:rPr>
                <w:rFonts w:cs="華康細圓體"/>
                <w:kern w:val="2"/>
                <w:szCs w:val="24"/>
              </w:rPr>
            </w:pPr>
          </w:p>
          <w:p w14:paraId="51B1F208"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醫藥健康產業</w:t>
            </w:r>
          </w:p>
          <w:p w14:paraId="329F073B"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全產業鏈開放，重點引入境外藥企研發中心、高端醫療器械、</w:t>
            </w:r>
            <w:r w:rsidRPr="00DD6B89">
              <w:rPr>
                <w:rFonts w:cs="華康細圓體" w:hint="eastAsia"/>
                <w:kern w:val="2"/>
                <w:szCs w:val="24"/>
              </w:rPr>
              <w:t>CRO/CMO</w:t>
            </w:r>
            <w:r w:rsidRPr="00DD6B89">
              <w:rPr>
                <w:rFonts w:cs="華康細圓體" w:hint="eastAsia"/>
                <w:kern w:val="2"/>
                <w:szCs w:val="24"/>
              </w:rPr>
              <w:t>平臺，支持數位醫療、創新藥臨床轉化。</w:t>
            </w:r>
          </w:p>
          <w:p w14:paraId="19E5329C" w14:textId="77777777" w:rsidR="009B2141" w:rsidRPr="00DD6B89" w:rsidRDefault="009B2141">
            <w:pPr>
              <w:ind w:leftChars="50" w:left="118" w:rightChars="50" w:right="118" w:firstLineChars="0" w:firstLine="0"/>
              <w:rPr>
                <w:rFonts w:cs="華康細圓體"/>
                <w:kern w:val="2"/>
                <w:szCs w:val="24"/>
              </w:rPr>
            </w:pPr>
          </w:p>
          <w:p w14:paraId="08D34BC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汽車交通產業</w:t>
            </w:r>
          </w:p>
          <w:p w14:paraId="2D0F31F1"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智慧網聯汽車：整車製造、智慧網聯設施和關鍵部件、智慧出行服務、車路協同等。</w:t>
            </w:r>
          </w:p>
          <w:p w14:paraId="3AFBAED0" w14:textId="77777777" w:rsidR="009B2141" w:rsidRPr="00DD6B89" w:rsidRDefault="009B2141">
            <w:pPr>
              <w:ind w:leftChars="50" w:left="118" w:rightChars="50" w:right="118" w:firstLineChars="0" w:firstLine="0"/>
              <w:rPr>
                <w:rFonts w:cs="華康細圓體"/>
                <w:kern w:val="2"/>
                <w:szCs w:val="24"/>
              </w:rPr>
            </w:pPr>
          </w:p>
          <w:p w14:paraId="646E273E"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智慧裝備產業</w:t>
            </w:r>
          </w:p>
          <w:p w14:paraId="70E472E0"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機器人：工業機器人、服務機器人等。</w:t>
            </w:r>
            <w:r w:rsidRPr="00DD6B89">
              <w:rPr>
                <w:rFonts w:cs="華康細圓體" w:hint="eastAsia"/>
                <w:kern w:val="2"/>
                <w:szCs w:val="24"/>
              </w:rPr>
              <w:t xml:space="preserve"> </w:t>
            </w:r>
          </w:p>
          <w:p w14:paraId="0717F72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工業母機：高端數控機床、智慧化製造裝備等。</w:t>
            </w:r>
          </w:p>
          <w:p w14:paraId="1E702C8E" w14:textId="77777777" w:rsidR="006C3AB9" w:rsidRPr="00DD6B89" w:rsidRDefault="006C3AB9">
            <w:pPr>
              <w:ind w:leftChars="50" w:left="118" w:rightChars="50" w:right="118" w:firstLineChars="0" w:firstLine="0"/>
              <w:rPr>
                <w:rFonts w:eastAsia="SimSun" w:cs="華康細圓體"/>
                <w:kern w:val="2"/>
                <w:szCs w:val="24"/>
              </w:rPr>
            </w:pPr>
          </w:p>
          <w:p w14:paraId="3D719611" w14:textId="371AE92D"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lastRenderedPageBreak/>
              <w:t>航空航太產業</w:t>
            </w:r>
          </w:p>
          <w:p w14:paraId="4996F087"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商業航太：衛星製造、火箭製造、地面設備製造等。</w:t>
            </w:r>
            <w:r w:rsidRPr="00DD6B89">
              <w:rPr>
                <w:rFonts w:cs="華康細圓體" w:hint="eastAsia"/>
                <w:kern w:val="2"/>
                <w:szCs w:val="24"/>
              </w:rPr>
              <w:t xml:space="preserve"> </w:t>
            </w:r>
          </w:p>
          <w:p w14:paraId="3E964987"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低空技術：無人機研發、製造、應用等。</w:t>
            </w:r>
          </w:p>
          <w:p w14:paraId="268F9BC2"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感測器</w:t>
            </w:r>
          </w:p>
          <w:p w14:paraId="6E57218A" w14:textId="77777777" w:rsidR="009B2141" w:rsidRPr="00DD6B89" w:rsidRDefault="009B2141">
            <w:pPr>
              <w:ind w:leftChars="50" w:left="118" w:rightChars="50" w:right="118" w:firstLineChars="0" w:firstLine="0"/>
              <w:rPr>
                <w:rFonts w:cs="華康細圓體"/>
                <w:kern w:val="2"/>
                <w:szCs w:val="24"/>
              </w:rPr>
            </w:pPr>
          </w:p>
          <w:p w14:paraId="1FAE9097"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材料與綠色能源產業</w:t>
            </w:r>
          </w:p>
          <w:p w14:paraId="06EDA23D"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氫能：液態儲氫、固態儲氫等。</w:t>
            </w:r>
            <w:r w:rsidRPr="00DD6B89">
              <w:rPr>
                <w:rFonts w:cs="華康細圓體" w:hint="eastAsia"/>
                <w:kern w:val="2"/>
                <w:szCs w:val="24"/>
              </w:rPr>
              <w:t xml:space="preserve"> </w:t>
            </w:r>
          </w:p>
          <w:p w14:paraId="6575A62B"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新型儲能：固態電池、鈉離子電池、液流電池等。</w:t>
            </w:r>
            <w:r w:rsidRPr="00DD6B89">
              <w:rPr>
                <w:rFonts w:cs="華康細圓體" w:hint="eastAsia"/>
                <w:kern w:val="2"/>
                <w:szCs w:val="24"/>
              </w:rPr>
              <w:t xml:space="preserve"> </w:t>
            </w:r>
          </w:p>
          <w:p w14:paraId="6D74BFAC"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智慧能源：綜合智慧能源服務、新型電力系統等。</w:t>
            </w:r>
          </w:p>
          <w:p w14:paraId="32EA1395" w14:textId="77777777" w:rsidR="009B2141" w:rsidRPr="00DD6B89" w:rsidRDefault="009B2141">
            <w:pPr>
              <w:ind w:leftChars="50" w:left="118" w:rightChars="50" w:right="118" w:firstLineChars="0" w:firstLine="0"/>
              <w:rPr>
                <w:rFonts w:cs="華康細圓體"/>
                <w:kern w:val="2"/>
                <w:szCs w:val="24"/>
              </w:rPr>
            </w:pPr>
          </w:p>
          <w:p w14:paraId="58FE1CC2"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都市產業</w:t>
            </w:r>
          </w:p>
          <w:p w14:paraId="27A23251"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食品產業：現代農業、老字型大小食品、現代食品製造等。</w:t>
            </w:r>
            <w:r w:rsidRPr="00DD6B89">
              <w:rPr>
                <w:rFonts w:cs="華康細圓體" w:hint="eastAsia"/>
                <w:kern w:val="2"/>
                <w:szCs w:val="24"/>
              </w:rPr>
              <w:t xml:space="preserve"> </w:t>
            </w:r>
          </w:p>
          <w:p w14:paraId="1471203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服裝產業：高端服飾、時尚設計等。</w:t>
            </w:r>
            <w:r w:rsidRPr="00DD6B89">
              <w:rPr>
                <w:rFonts w:cs="華康細圓體" w:hint="eastAsia"/>
                <w:kern w:val="2"/>
                <w:szCs w:val="24"/>
              </w:rPr>
              <w:t xml:space="preserve"> </w:t>
            </w:r>
          </w:p>
          <w:p w14:paraId="52EDF988"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智慧家居：智慧家電、智慧安防等。</w:t>
            </w:r>
          </w:p>
          <w:p w14:paraId="0E8AB38C" w14:textId="77777777" w:rsidR="009B2141" w:rsidRPr="00DD6B89" w:rsidRDefault="009B2141">
            <w:pPr>
              <w:ind w:leftChars="50" w:left="118" w:rightChars="50" w:right="118" w:firstLineChars="0" w:firstLine="0"/>
              <w:rPr>
                <w:rFonts w:cs="華康細圓體"/>
                <w:kern w:val="2"/>
                <w:szCs w:val="24"/>
              </w:rPr>
            </w:pPr>
          </w:p>
          <w:p w14:paraId="7A16ACDD"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現代服務業</w:t>
            </w:r>
          </w:p>
          <w:p w14:paraId="52F2A487"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金融服務、商務服務、文化和旅遊</w:t>
            </w:r>
          </w:p>
          <w:p w14:paraId="419EADD4"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科技與專業服務業‌：包括增值電信業務（網路數據中心、內容分發網路、線上數據處理與交易處理、應用商店等）、工業設計、智慧財產權、技術轉移、法律會計及高端醫療教育等現代服務。</w:t>
            </w:r>
          </w:p>
          <w:p w14:paraId="7F7F6F3C" w14:textId="77777777" w:rsidR="009B2141" w:rsidRPr="00DD6B89" w:rsidRDefault="009B2141">
            <w:pPr>
              <w:ind w:leftChars="50" w:left="118" w:rightChars="50" w:right="118" w:firstLineChars="0" w:firstLine="0"/>
              <w:rPr>
                <w:rFonts w:cs="華康細圓體"/>
                <w:kern w:val="2"/>
                <w:szCs w:val="24"/>
              </w:rPr>
            </w:pPr>
          </w:p>
          <w:p w14:paraId="56DB4D1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六大未來產業</w:t>
            </w:r>
          </w:p>
          <w:p w14:paraId="3629C579"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lastRenderedPageBreak/>
              <w:t>未來資訊：通用人工智慧、第六代移動通信（</w:t>
            </w:r>
            <w:r w:rsidRPr="00DD6B89">
              <w:rPr>
                <w:rFonts w:cs="華康細圓體" w:hint="eastAsia"/>
                <w:kern w:val="2"/>
                <w:szCs w:val="24"/>
              </w:rPr>
              <w:t>6G</w:t>
            </w:r>
            <w:r w:rsidRPr="00DD6B89">
              <w:rPr>
                <w:rFonts w:cs="華康細圓體" w:hint="eastAsia"/>
                <w:kern w:val="2"/>
                <w:szCs w:val="24"/>
              </w:rPr>
              <w:t>）、元宇宙、光電子、量子科技等</w:t>
            </w:r>
          </w:p>
          <w:p w14:paraId="7B89836D"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未來健康：細胞與基因治療、腦機介面、合成生物等</w:t>
            </w:r>
          </w:p>
          <w:p w14:paraId="6583EFF2"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未來製造：智慧出行、人形機器人、原子級製造等</w:t>
            </w:r>
            <w:r w:rsidRPr="00DD6B89">
              <w:rPr>
                <w:rFonts w:cs="華康細圓體" w:hint="eastAsia"/>
                <w:kern w:val="2"/>
                <w:szCs w:val="24"/>
              </w:rPr>
              <w:t xml:space="preserve"> </w:t>
            </w:r>
          </w:p>
          <w:p w14:paraId="119900C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未來能源：氫能、新型儲能、碳捕捉封存與利用、聚變能源等</w:t>
            </w:r>
          </w:p>
          <w:p w14:paraId="35C0121C"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未來材料：石墨烯等二維材料、新一代生物醫用材料、超導材料、超寬禁帶半導體材料、「</w:t>
            </w:r>
            <w:r w:rsidRPr="00DD6B89">
              <w:rPr>
                <w:rFonts w:cs="華康細圓體" w:hint="eastAsia"/>
                <w:kern w:val="2"/>
                <w:szCs w:val="24"/>
              </w:rPr>
              <w:t>AI+</w:t>
            </w:r>
            <w:r w:rsidRPr="00DD6B89">
              <w:rPr>
                <w:rFonts w:cs="華康細圓體" w:hint="eastAsia"/>
                <w:kern w:val="2"/>
                <w:szCs w:val="24"/>
              </w:rPr>
              <w:t>材料」等</w:t>
            </w:r>
          </w:p>
          <w:p w14:paraId="24839603" w14:textId="77777777" w:rsidR="009B2141" w:rsidRPr="00DD6B89" w:rsidRDefault="00000000">
            <w:pPr>
              <w:ind w:leftChars="50" w:left="118" w:rightChars="50" w:right="118" w:firstLineChars="0" w:firstLine="0"/>
              <w:rPr>
                <w:kern w:val="2"/>
                <w:szCs w:val="24"/>
              </w:rPr>
            </w:pPr>
            <w:r w:rsidRPr="00DD6B89">
              <w:rPr>
                <w:rFonts w:cs="華康細圓體" w:hint="eastAsia"/>
                <w:kern w:val="2"/>
                <w:szCs w:val="24"/>
              </w:rPr>
              <w:t>未來空間：未來航太、低空技術等。</w:t>
            </w:r>
          </w:p>
        </w:tc>
      </w:tr>
      <w:tr w:rsidR="00E24C1A" w:rsidRPr="00DD6B89" w14:paraId="226A81A9" w14:textId="77777777">
        <w:trPr>
          <w:trHeight w:val="680"/>
        </w:trPr>
        <w:tc>
          <w:tcPr>
            <w:tcW w:w="8466" w:type="dxa"/>
            <w:gridSpan w:val="2"/>
            <w:shd w:val="clear" w:color="auto" w:fill="CCFFFF"/>
            <w:tcMar>
              <w:top w:w="80" w:type="dxa"/>
              <w:left w:w="80" w:type="dxa"/>
              <w:bottom w:w="80" w:type="dxa"/>
              <w:right w:w="80" w:type="dxa"/>
            </w:tcMar>
            <w:vAlign w:val="center"/>
          </w:tcPr>
          <w:p w14:paraId="22228C3B" w14:textId="77777777" w:rsidR="009B2141" w:rsidRPr="00DD6B89" w:rsidRDefault="00000000">
            <w:pPr>
              <w:pStyle w:val="affe"/>
              <w:rPr>
                <w:sz w:val="24"/>
                <w:szCs w:val="24"/>
              </w:rPr>
            </w:pPr>
            <w:r w:rsidRPr="00DD6B89">
              <w:rPr>
                <w:sz w:val="24"/>
                <w:szCs w:val="24"/>
              </w:rPr>
              <w:lastRenderedPageBreak/>
              <w:t>其他</w:t>
            </w:r>
          </w:p>
        </w:tc>
      </w:tr>
      <w:tr w:rsidR="00E24C1A" w:rsidRPr="00DD6B89" w14:paraId="39F227D8" w14:textId="77777777">
        <w:trPr>
          <w:trHeight w:val="680"/>
        </w:trPr>
        <w:tc>
          <w:tcPr>
            <w:tcW w:w="2126" w:type="dxa"/>
            <w:shd w:val="clear" w:color="auto" w:fill="auto"/>
            <w:tcMar>
              <w:top w:w="80" w:type="dxa"/>
              <w:left w:w="80" w:type="dxa"/>
              <w:bottom w:w="80" w:type="dxa"/>
              <w:right w:w="80" w:type="dxa"/>
            </w:tcMar>
            <w:vAlign w:val="center"/>
          </w:tcPr>
          <w:p w14:paraId="6AFCFC25" w14:textId="77777777" w:rsidR="009B2141" w:rsidRPr="00DD6B89" w:rsidRDefault="00000000">
            <w:pPr>
              <w:ind w:leftChars="50" w:left="118" w:rightChars="50" w:right="118" w:firstLineChars="0" w:firstLine="0"/>
              <w:jc w:val="distribute"/>
              <w:rPr>
                <w:kern w:val="2"/>
                <w:szCs w:val="24"/>
              </w:rPr>
            </w:pPr>
            <w:r w:rsidRPr="00DD6B89">
              <w:rPr>
                <w:kern w:val="2"/>
                <w:szCs w:val="24"/>
              </w:rPr>
              <w:t>地方外資法規</w:t>
            </w:r>
          </w:p>
        </w:tc>
        <w:tc>
          <w:tcPr>
            <w:tcW w:w="6340" w:type="dxa"/>
            <w:shd w:val="clear" w:color="auto" w:fill="auto"/>
            <w:tcMar>
              <w:top w:w="80" w:type="dxa"/>
              <w:left w:w="80" w:type="dxa"/>
              <w:bottom w:w="80" w:type="dxa"/>
              <w:right w:w="80" w:type="dxa"/>
            </w:tcMar>
            <w:vAlign w:val="center"/>
          </w:tcPr>
          <w:p w14:paraId="066209C9"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營商環境及開放政策：</w:t>
            </w:r>
          </w:p>
          <w:p w14:paraId="7A1E1EAF"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《北京市外商投資條例》</w:t>
            </w:r>
          </w:p>
          <w:p w14:paraId="708C2864"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《北京外商投資指南（</w:t>
            </w:r>
            <w:r w:rsidRPr="00DD6B89">
              <w:rPr>
                <w:rFonts w:cs="華康細圓體" w:hint="eastAsia"/>
                <w:kern w:val="2"/>
                <w:szCs w:val="24"/>
                <w:lang w:eastAsia="zh-TW"/>
              </w:rPr>
              <w:t>2025-2026</w:t>
            </w:r>
            <w:r w:rsidRPr="00DD6B89">
              <w:rPr>
                <w:rFonts w:cs="華康細圓體" w:hint="eastAsia"/>
                <w:kern w:val="2"/>
                <w:szCs w:val="24"/>
                <w:lang w:eastAsia="zh-TW"/>
              </w:rPr>
              <w:t>）》</w:t>
            </w:r>
          </w:p>
          <w:p w14:paraId="4BF6783E" w14:textId="65E5061C"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《北京市促進高精尖產業高水準對外開放行動方案</w:t>
            </w:r>
            <w:r w:rsidR="00E24C1A" w:rsidRPr="00DD6B89">
              <w:rPr>
                <w:rFonts w:cs="華康細圓體" w:hint="eastAsia"/>
                <w:kern w:val="2"/>
                <w:szCs w:val="24"/>
                <w:lang w:eastAsia="zh-TW"/>
              </w:rPr>
              <w:t>（</w:t>
            </w:r>
            <w:r w:rsidRPr="00DD6B89">
              <w:rPr>
                <w:rFonts w:cs="華康細圓體" w:hint="eastAsia"/>
                <w:kern w:val="2"/>
                <w:szCs w:val="24"/>
                <w:lang w:eastAsia="zh-TW"/>
              </w:rPr>
              <w:t>2025</w:t>
            </w:r>
            <w:r w:rsidRPr="00DD6B89">
              <w:rPr>
                <w:rFonts w:cs="華康細圓體" w:hint="eastAsia"/>
                <w:kern w:val="2"/>
                <w:szCs w:val="24"/>
                <w:lang w:eastAsia="zh-TW"/>
              </w:rPr>
              <w:t>年</w:t>
            </w:r>
            <w:r w:rsidR="00E24C1A" w:rsidRPr="00DD6B89">
              <w:rPr>
                <w:rFonts w:cs="華康細圓體" w:hint="eastAsia"/>
                <w:kern w:val="2"/>
                <w:szCs w:val="24"/>
                <w:lang w:eastAsia="zh-TW"/>
              </w:rPr>
              <w:t>）</w:t>
            </w:r>
            <w:r w:rsidRPr="00DD6B89">
              <w:rPr>
                <w:rFonts w:cs="華康細圓體" w:hint="eastAsia"/>
                <w:kern w:val="2"/>
                <w:szCs w:val="24"/>
                <w:lang w:eastAsia="zh-TW"/>
              </w:rPr>
              <w:t>》</w:t>
            </w:r>
          </w:p>
          <w:p w14:paraId="496FBC5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《北京市關於進一步優化外商投資環境加大吸引外商投資力度的若干措施》</w:t>
            </w:r>
          </w:p>
          <w:p w14:paraId="5E9A0D75"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《北京市深化服務業擴大開放促進外商投資實施方案》</w:t>
            </w:r>
          </w:p>
          <w:p w14:paraId="57031AE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《支持北京深化建設國家服務業擴大開放綜合示範區工作方案》（示範區</w:t>
            </w:r>
            <w:r w:rsidRPr="00DD6B89">
              <w:rPr>
                <w:rFonts w:cs="華康細圓體" w:hint="eastAsia"/>
                <w:kern w:val="2"/>
                <w:szCs w:val="24"/>
                <w:lang w:eastAsia="zh-TW"/>
              </w:rPr>
              <w:t>2.0</w:t>
            </w:r>
            <w:r w:rsidRPr="00DD6B89">
              <w:rPr>
                <w:rFonts w:cs="華康細圓體" w:hint="eastAsia"/>
                <w:kern w:val="2"/>
                <w:szCs w:val="24"/>
                <w:lang w:eastAsia="zh-TW"/>
              </w:rPr>
              <w:t>方案）</w:t>
            </w:r>
          </w:p>
          <w:p w14:paraId="2D2B916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《北京市關於進一步支持外資研發中心發展的若干措施》</w:t>
            </w:r>
          </w:p>
          <w:p w14:paraId="7B76819F"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《關於外資研發總部認定事項告知承諾的實施意見（修訂）》</w:t>
            </w:r>
          </w:p>
          <w:p w14:paraId="0C57A31B"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lastRenderedPageBreak/>
              <w:t>《北京市推動總部企業高質量發展的若干措施》</w:t>
            </w:r>
          </w:p>
          <w:p w14:paraId="1918FD7B"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《關於跨國公司地區總部認定事項告知承諾的實施意見（修訂）》</w:t>
            </w:r>
          </w:p>
          <w:p w14:paraId="6EC113C6"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《朝陽區</w:t>
            </w:r>
            <w:r w:rsidRPr="00DD6B89">
              <w:rPr>
                <w:rFonts w:cs="華康細圓體" w:hint="eastAsia"/>
                <w:kern w:val="2"/>
                <w:szCs w:val="24"/>
                <w:lang w:eastAsia="zh-TW"/>
              </w:rPr>
              <w:t>2026</w:t>
            </w:r>
            <w:r w:rsidRPr="00DD6B89">
              <w:rPr>
                <w:rFonts w:cs="華康細圓體" w:hint="eastAsia"/>
                <w:kern w:val="2"/>
                <w:szCs w:val="24"/>
                <w:lang w:eastAsia="zh-TW"/>
              </w:rPr>
              <w:t>年</w:t>
            </w:r>
            <w:r w:rsidRPr="00DD6B89">
              <w:rPr>
                <w:rFonts w:cs="華康細圓體" w:hint="eastAsia"/>
                <w:kern w:val="2"/>
                <w:szCs w:val="24"/>
              </w:rPr>
              <w:t>「</w:t>
            </w:r>
            <w:r w:rsidRPr="00DD6B89">
              <w:rPr>
                <w:rFonts w:cs="華康細圓體" w:hint="eastAsia"/>
                <w:kern w:val="2"/>
                <w:szCs w:val="24"/>
                <w:lang w:eastAsia="zh-TW"/>
              </w:rPr>
              <w:t>兩區</w:t>
            </w:r>
            <w:r w:rsidRPr="00DD6B89">
              <w:rPr>
                <w:rFonts w:cs="華康細圓體" w:hint="eastAsia"/>
                <w:kern w:val="2"/>
                <w:szCs w:val="24"/>
              </w:rPr>
              <w:t>」</w:t>
            </w:r>
            <w:r w:rsidRPr="00DD6B89">
              <w:rPr>
                <w:rFonts w:cs="華康細圓體" w:hint="eastAsia"/>
                <w:kern w:val="2"/>
                <w:szCs w:val="24"/>
                <w:lang w:eastAsia="zh-TW"/>
              </w:rPr>
              <w:t>建設及外資總部經濟發展措施》</w:t>
            </w:r>
          </w:p>
          <w:p w14:paraId="002086B3"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《北京經濟技術開發區關於推進外商投資企業高質量發展的若干措施》</w:t>
            </w:r>
          </w:p>
          <w:p w14:paraId="7ADC2690"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w:t>
            </w:r>
            <w:r w:rsidRPr="00DD6B89">
              <w:rPr>
                <w:rFonts w:cs="華康細圓體" w:hint="eastAsia"/>
                <w:kern w:val="2"/>
                <w:szCs w:val="24"/>
              </w:rPr>
              <w:t>海淀</w:t>
            </w:r>
            <w:r w:rsidRPr="00DD6B89">
              <w:rPr>
                <w:rFonts w:cs="華康細圓體" w:hint="eastAsia"/>
                <w:kern w:val="2"/>
                <w:szCs w:val="24"/>
                <w:lang w:eastAsia="zh-TW"/>
              </w:rPr>
              <w:t>區促進外資高質量發展的若干措施》</w:t>
            </w:r>
          </w:p>
          <w:p w14:paraId="6AC06297"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w:t>
            </w:r>
            <w:r w:rsidRPr="00DD6B89">
              <w:rPr>
                <w:rFonts w:cs="華康細圓體" w:hint="eastAsia"/>
                <w:kern w:val="2"/>
                <w:szCs w:val="24"/>
                <w:lang w:eastAsia="zh-TW"/>
              </w:rPr>
              <w:t>2026</w:t>
            </w:r>
            <w:r w:rsidRPr="00DD6B89">
              <w:rPr>
                <w:rFonts w:cs="華康細圓體" w:hint="eastAsia"/>
                <w:kern w:val="2"/>
                <w:szCs w:val="24"/>
                <w:lang w:eastAsia="zh-TW"/>
              </w:rPr>
              <w:t>年</w:t>
            </w:r>
            <w:r w:rsidRPr="00DD6B89">
              <w:rPr>
                <w:rFonts w:cs="華康細圓體" w:hint="eastAsia"/>
                <w:kern w:val="2"/>
                <w:szCs w:val="24"/>
              </w:rPr>
              <w:t>海淀</w:t>
            </w:r>
            <w:r w:rsidRPr="00DD6B89">
              <w:rPr>
                <w:rFonts w:cs="華康細圓體" w:hint="eastAsia"/>
                <w:kern w:val="2"/>
                <w:szCs w:val="24"/>
                <w:lang w:eastAsia="zh-TW"/>
              </w:rPr>
              <w:t>區促進外資外貿高質量發展專項申報指南》</w:t>
            </w:r>
          </w:p>
          <w:p w14:paraId="719321E1"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《中國（北京）自由貿易試驗區、國家服務業擴大開放綜合示範區數據出境管理清單（負面清單）（</w:t>
            </w:r>
            <w:r w:rsidRPr="00DD6B89">
              <w:rPr>
                <w:rFonts w:cs="華康細圓體" w:hint="eastAsia"/>
                <w:kern w:val="2"/>
                <w:szCs w:val="24"/>
                <w:lang w:eastAsia="zh-TW"/>
              </w:rPr>
              <w:t xml:space="preserve">2025 </w:t>
            </w:r>
            <w:r w:rsidRPr="00DD6B89">
              <w:rPr>
                <w:rFonts w:cs="華康細圓體" w:hint="eastAsia"/>
                <w:kern w:val="2"/>
                <w:szCs w:val="24"/>
                <w:lang w:eastAsia="zh-TW"/>
              </w:rPr>
              <w:t>版）》</w:t>
            </w:r>
          </w:p>
          <w:p w14:paraId="3487AB93"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《北京國際商事仲裁中心建設條例》</w:t>
            </w:r>
          </w:p>
          <w:p w14:paraId="53CE038A"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lang w:eastAsia="zh-TW"/>
              </w:rPr>
              <w:t>《北京市營商環境發展報告（</w:t>
            </w:r>
            <w:r w:rsidRPr="00DD6B89">
              <w:rPr>
                <w:rFonts w:cs="華康細圓體" w:hint="eastAsia"/>
                <w:kern w:val="2"/>
                <w:szCs w:val="24"/>
                <w:lang w:eastAsia="zh-TW"/>
              </w:rPr>
              <w:t>2025</w:t>
            </w:r>
            <w:r w:rsidRPr="00DD6B89">
              <w:rPr>
                <w:rFonts w:cs="華康細圓體" w:hint="eastAsia"/>
                <w:kern w:val="2"/>
                <w:szCs w:val="24"/>
                <w:lang w:eastAsia="zh-TW"/>
              </w:rPr>
              <w:t>）</w:t>
            </w:r>
            <w:r w:rsidRPr="00DD6B89">
              <w:rPr>
                <w:rFonts w:cs="華康細圓體" w:hint="eastAsia"/>
                <w:kern w:val="2"/>
                <w:szCs w:val="24"/>
              </w:rPr>
              <w:t>》</w:t>
            </w:r>
          </w:p>
          <w:p w14:paraId="216A9682"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w:t>
            </w:r>
            <w:r w:rsidRPr="00DD6B89">
              <w:rPr>
                <w:rFonts w:cs="華康細圓體" w:hint="eastAsia"/>
                <w:kern w:val="2"/>
                <w:szCs w:val="24"/>
              </w:rPr>
              <w:t xml:space="preserve">2026 </w:t>
            </w:r>
            <w:r w:rsidRPr="00DD6B89">
              <w:rPr>
                <w:rFonts w:cs="華康細圓體" w:hint="eastAsia"/>
                <w:kern w:val="2"/>
                <w:szCs w:val="24"/>
              </w:rPr>
              <w:t>年北京市全面優化營商環境工作要點》</w:t>
            </w:r>
          </w:p>
          <w:p w14:paraId="111CB6BF"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《北京經濟技術開發區關於外貿促穩提質的若干措施》</w:t>
            </w:r>
          </w:p>
          <w:p w14:paraId="159B75BC"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《亦莊新城高質量發展實施方案（</w:t>
            </w:r>
            <w:r w:rsidRPr="00DD6B89">
              <w:rPr>
                <w:rFonts w:cs="華康細圓體" w:hint="eastAsia"/>
                <w:kern w:val="2"/>
                <w:szCs w:val="24"/>
              </w:rPr>
              <w:t>2025</w:t>
            </w:r>
            <w:r w:rsidRPr="00DD6B89">
              <w:rPr>
                <w:rFonts w:cs="華康細圓體" w:hint="eastAsia"/>
                <w:kern w:val="2"/>
                <w:szCs w:val="24"/>
              </w:rPr>
              <w:t>年</w:t>
            </w:r>
            <w:r w:rsidRPr="00DD6B89">
              <w:rPr>
                <w:rFonts w:cs="華康細圓體" w:hint="eastAsia"/>
                <w:kern w:val="2"/>
                <w:szCs w:val="24"/>
              </w:rPr>
              <w:t>-2030</w:t>
            </w:r>
            <w:r w:rsidRPr="00DD6B89">
              <w:rPr>
                <w:rFonts w:cs="華康細圓體" w:hint="eastAsia"/>
                <w:kern w:val="2"/>
                <w:szCs w:val="24"/>
              </w:rPr>
              <w:t>年）》</w:t>
            </w:r>
          </w:p>
          <w:p w14:paraId="0800778E"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《關於加快建設新質生產力綜合保稅區的若干措施》</w:t>
            </w:r>
          </w:p>
          <w:p w14:paraId="14F7364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《中國（北京）自由貿易試驗區投資自由便利專項提升方案》</w:t>
            </w:r>
          </w:p>
          <w:p w14:paraId="6AEA7518"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《北京市關於加快建設全球</w:t>
            </w:r>
            <w:r w:rsidRPr="00DD6B89">
              <w:rPr>
                <w:rFonts w:cs="華康細圓體" w:hint="eastAsia"/>
                <w:kern w:val="2"/>
                <w:szCs w:val="24"/>
              </w:rPr>
              <w:t>數位</w:t>
            </w:r>
            <w:r w:rsidRPr="00DD6B89">
              <w:rPr>
                <w:rFonts w:cs="華康細圓體" w:hint="eastAsia"/>
                <w:kern w:val="2"/>
                <w:szCs w:val="24"/>
                <w:lang w:eastAsia="zh-TW"/>
              </w:rPr>
              <w:t>經濟標杆城市的實施方案》</w:t>
            </w:r>
          </w:p>
          <w:p w14:paraId="3F9B0D1C"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rPr>
              <w:t>《</w:t>
            </w:r>
            <w:r w:rsidRPr="00DD6B89">
              <w:rPr>
                <w:rFonts w:cs="華康細圓體" w:hint="eastAsia"/>
                <w:kern w:val="2"/>
                <w:szCs w:val="24"/>
                <w:lang w:eastAsia="zh-TW"/>
              </w:rPr>
              <w:t>北京國際科技創新中心建設條例</w:t>
            </w:r>
            <w:r w:rsidRPr="00DD6B89">
              <w:rPr>
                <w:rFonts w:cs="華康細圓體" w:hint="eastAsia"/>
                <w:kern w:val="2"/>
                <w:szCs w:val="24"/>
              </w:rPr>
              <w:t>》</w:t>
            </w:r>
          </w:p>
          <w:p w14:paraId="3A52BA8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《關於支持國際消費中心城市培育建設的若干措施》</w:t>
            </w:r>
          </w:p>
          <w:p w14:paraId="12CA67DF"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lastRenderedPageBreak/>
              <w:t>《京津冀自貿試驗區協同發展行動方案（</w:t>
            </w:r>
            <w:r w:rsidRPr="00DD6B89">
              <w:rPr>
                <w:rFonts w:cs="華康細圓體" w:hint="eastAsia"/>
                <w:kern w:val="2"/>
                <w:szCs w:val="24"/>
                <w:lang w:eastAsia="zh-TW"/>
              </w:rPr>
              <w:t>2025</w:t>
            </w:r>
            <w:r w:rsidRPr="00DD6B89">
              <w:rPr>
                <w:rFonts w:cs="華康細圓體" w:hint="eastAsia"/>
                <w:kern w:val="2"/>
                <w:szCs w:val="24"/>
                <w:lang w:eastAsia="zh-TW"/>
              </w:rPr>
              <w:t>）》</w:t>
            </w:r>
          </w:p>
          <w:p w14:paraId="79FF8A8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《北京市技術合同認定登記管理辦法》</w:t>
            </w:r>
          </w:p>
          <w:p w14:paraId="5B72904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《首都科技條件平臺與科技創新券實施辦法（修訂版）》</w:t>
            </w:r>
          </w:p>
          <w:p w14:paraId="5515937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《關於推動中關村加快建設世界領先科技園區的若干政策措施》</w:t>
            </w:r>
          </w:p>
          <w:p w14:paraId="37C7F5E2"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《中關村國家自主創新示範區提升企業創新能力支持資金管理辦法（試行）》</w:t>
            </w:r>
          </w:p>
          <w:p w14:paraId="0D309FE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《北京市高新技術企業認定</w:t>
            </w:r>
            <w:r w:rsidRPr="00DD6B89">
              <w:rPr>
                <w:rFonts w:cs="華康細圓體" w:hint="eastAsia"/>
                <w:kern w:val="2"/>
                <w:szCs w:val="24"/>
              </w:rPr>
              <w:t>「</w:t>
            </w:r>
            <w:r w:rsidRPr="00DD6B89">
              <w:rPr>
                <w:rFonts w:cs="華康細圓體" w:hint="eastAsia"/>
                <w:kern w:val="2"/>
                <w:szCs w:val="24"/>
                <w:lang w:eastAsia="zh-TW"/>
              </w:rPr>
              <w:t>報備即批准</w:t>
            </w:r>
            <w:r w:rsidRPr="00DD6B89">
              <w:rPr>
                <w:rFonts w:cs="華康細圓體" w:hint="eastAsia"/>
                <w:kern w:val="2"/>
                <w:szCs w:val="24"/>
              </w:rPr>
              <w:t>」</w:t>
            </w:r>
            <w:r w:rsidRPr="00DD6B89">
              <w:rPr>
                <w:rFonts w:cs="華康細圓體" w:hint="eastAsia"/>
                <w:kern w:val="2"/>
                <w:szCs w:val="24"/>
                <w:lang w:eastAsia="zh-TW"/>
              </w:rPr>
              <w:t>政策試點工作實施方案》</w:t>
            </w:r>
          </w:p>
          <w:p w14:paraId="1D73B26B"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《北京市促進</w:t>
            </w:r>
            <w:r w:rsidRPr="00DD6B89">
              <w:rPr>
                <w:rFonts w:cs="華康細圓體" w:hint="eastAsia"/>
                <w:kern w:val="2"/>
                <w:szCs w:val="24"/>
              </w:rPr>
              <w:t>科技成果轉化</w:t>
            </w:r>
            <w:r w:rsidRPr="00DD6B89">
              <w:rPr>
                <w:rFonts w:cs="華康細圓體" w:hint="eastAsia"/>
                <w:kern w:val="2"/>
                <w:szCs w:val="24"/>
                <w:lang w:eastAsia="zh-TW"/>
              </w:rPr>
              <w:t>條例》</w:t>
            </w:r>
          </w:p>
          <w:p w14:paraId="7A90879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《北京市關於促進</w:t>
            </w:r>
            <w:r w:rsidRPr="00DD6B89">
              <w:rPr>
                <w:rFonts w:cs="華康細圓體" w:hint="eastAsia"/>
                <w:kern w:val="2"/>
                <w:szCs w:val="24"/>
                <w:lang w:eastAsia="zh-TW"/>
              </w:rPr>
              <w:t>"</w:t>
            </w:r>
            <w:r w:rsidRPr="00DD6B89">
              <w:rPr>
                <w:rFonts w:cs="華康細圓體" w:hint="eastAsia"/>
                <w:kern w:val="2"/>
                <w:szCs w:val="24"/>
                <w:lang w:eastAsia="zh-TW"/>
              </w:rPr>
              <w:t>專精特新</w:t>
            </w:r>
            <w:r w:rsidRPr="00DD6B89">
              <w:rPr>
                <w:rFonts w:cs="華康細圓體" w:hint="eastAsia"/>
                <w:kern w:val="2"/>
                <w:szCs w:val="24"/>
                <w:lang w:eastAsia="zh-TW"/>
              </w:rPr>
              <w:t>"</w:t>
            </w:r>
            <w:r w:rsidRPr="00DD6B89">
              <w:rPr>
                <w:rFonts w:cs="華康細圓體" w:hint="eastAsia"/>
                <w:kern w:val="2"/>
                <w:szCs w:val="24"/>
                <w:lang w:eastAsia="zh-TW"/>
              </w:rPr>
              <w:t>中小企業高質量發展的若干措施》</w:t>
            </w:r>
          </w:p>
          <w:p w14:paraId="15AF7C9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《北京市關於支持外資研發中心設立和發展的規定》</w:t>
            </w:r>
          </w:p>
          <w:p w14:paraId="084B455C"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《北京市外商投資企業投訴工作管理辦法（修訂）》</w:t>
            </w:r>
          </w:p>
          <w:p w14:paraId="4AB09D1C"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《中國（北京）自由貿易試驗區條例》</w:t>
            </w:r>
          </w:p>
          <w:p w14:paraId="748807F8"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《中國（北京）自由貿易試驗區總體方案》</w:t>
            </w:r>
          </w:p>
          <w:p w14:paraId="21A6BC4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《國務院關於支持北京城市副中心高質量發展的意見》</w:t>
            </w:r>
          </w:p>
          <w:p w14:paraId="14914A42" w14:textId="77777777" w:rsidR="009B2141" w:rsidRPr="00DD6B89" w:rsidRDefault="009B2141">
            <w:pPr>
              <w:ind w:rightChars="50" w:right="118" w:firstLine="472"/>
              <w:rPr>
                <w:rFonts w:cs="華康細圓體"/>
                <w:kern w:val="2"/>
                <w:szCs w:val="24"/>
                <w:lang w:eastAsia="zh-TW"/>
              </w:rPr>
            </w:pPr>
          </w:p>
          <w:p w14:paraId="24DA7961"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產業政策：</w:t>
            </w:r>
          </w:p>
          <w:p w14:paraId="6C6F48F0"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w:t>
            </w:r>
            <w:hyperlink r:id="rId168" w:tgtFrame="https://www.beijing.gov.cn/zhengce/zhengcefagui/202604/_blank" w:history="1">
              <w:r w:rsidRPr="00DD6B89">
                <w:rPr>
                  <w:rFonts w:cs="華康細圓體" w:hint="eastAsia"/>
                  <w:kern w:val="2"/>
                  <w:szCs w:val="24"/>
                </w:rPr>
                <w:t>北京市國民經濟和社會發展第十五個五年規劃綱要</w:t>
              </w:r>
            </w:hyperlink>
            <w:r w:rsidRPr="00DD6B89">
              <w:rPr>
                <w:rFonts w:cs="華康細圓體" w:hint="eastAsia"/>
                <w:kern w:val="2"/>
                <w:szCs w:val="24"/>
              </w:rPr>
              <w:t>》</w:t>
            </w:r>
          </w:p>
          <w:p w14:paraId="044E2311"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《現代化首都都市圈空間協同規劃（</w:t>
            </w:r>
            <w:r w:rsidRPr="00DD6B89">
              <w:rPr>
                <w:rFonts w:cs="華康細圓體" w:hint="eastAsia"/>
                <w:kern w:val="2"/>
                <w:szCs w:val="24"/>
              </w:rPr>
              <w:t>2023-2035</w:t>
            </w:r>
            <w:r w:rsidRPr="00DD6B89">
              <w:rPr>
                <w:rFonts w:cs="華康細圓體" w:hint="eastAsia"/>
                <w:kern w:val="2"/>
                <w:szCs w:val="24"/>
              </w:rPr>
              <w:t>年）》（</w:t>
            </w:r>
            <w:r w:rsidRPr="00DD6B89">
              <w:rPr>
                <w:rFonts w:cs="華康細圓體" w:hint="eastAsia"/>
                <w:kern w:val="2"/>
                <w:szCs w:val="24"/>
              </w:rPr>
              <w:t>2026</w:t>
            </w:r>
            <w:r w:rsidRPr="00DD6B89">
              <w:rPr>
                <w:rFonts w:cs="華康細圓體" w:hint="eastAsia"/>
                <w:kern w:val="2"/>
                <w:szCs w:val="24"/>
              </w:rPr>
              <w:t>年</w:t>
            </w:r>
            <w:r w:rsidRPr="00DD6B89">
              <w:rPr>
                <w:rFonts w:cs="華康細圓體" w:hint="eastAsia"/>
                <w:kern w:val="2"/>
                <w:szCs w:val="24"/>
              </w:rPr>
              <w:t>1</w:t>
            </w:r>
            <w:r w:rsidRPr="00DD6B89">
              <w:rPr>
                <w:rFonts w:cs="華康細圓體" w:hint="eastAsia"/>
                <w:kern w:val="2"/>
                <w:szCs w:val="24"/>
              </w:rPr>
              <w:t>月獲批）</w:t>
            </w:r>
          </w:p>
          <w:p w14:paraId="44A3EAAA"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rPr>
              <w:t>《北京市產業地圖》</w:t>
            </w:r>
          </w:p>
          <w:p w14:paraId="5F6E4B08" w14:textId="77777777" w:rsidR="009B2141" w:rsidRPr="00DD6B89" w:rsidRDefault="00000000">
            <w:pPr>
              <w:ind w:leftChars="50" w:left="118" w:rightChars="50" w:right="118" w:firstLineChars="0" w:firstLine="0"/>
              <w:rPr>
                <w:rFonts w:cs="華康細圓體"/>
                <w:kern w:val="2"/>
                <w:szCs w:val="24"/>
              </w:rPr>
            </w:pPr>
            <w:r w:rsidRPr="00DD6B89">
              <w:rPr>
                <w:rFonts w:cs="華康細圓體" w:hint="eastAsia"/>
                <w:kern w:val="2"/>
                <w:szCs w:val="24"/>
                <w:lang w:eastAsia="zh-TW"/>
              </w:rPr>
              <w:t>《北京市新增產業的禁止和限制目錄（</w:t>
            </w:r>
            <w:r w:rsidRPr="00DD6B89">
              <w:rPr>
                <w:rFonts w:cs="華康細圓體" w:hint="eastAsia"/>
                <w:kern w:val="2"/>
                <w:szCs w:val="24"/>
                <w:lang w:eastAsia="zh-TW"/>
              </w:rPr>
              <w:t>2022</w:t>
            </w:r>
            <w:r w:rsidRPr="00DD6B89">
              <w:rPr>
                <w:rFonts w:cs="華康細圓體" w:hint="eastAsia"/>
                <w:kern w:val="2"/>
                <w:szCs w:val="24"/>
                <w:lang w:eastAsia="zh-TW"/>
              </w:rPr>
              <w:t>年版）》</w:t>
            </w:r>
          </w:p>
          <w:p w14:paraId="2541527E"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lastRenderedPageBreak/>
              <w:t>《</w:t>
            </w:r>
            <w:r w:rsidRPr="00DD6B89">
              <w:rPr>
                <w:rFonts w:cs="華康細圓體" w:hint="eastAsia"/>
                <w:kern w:val="2"/>
                <w:szCs w:val="24"/>
                <w:lang w:eastAsia="zh-TW"/>
              </w:rPr>
              <w:t>2026</w:t>
            </w:r>
            <w:r w:rsidRPr="00DD6B89">
              <w:rPr>
                <w:rFonts w:cs="華康細圓體" w:hint="eastAsia"/>
                <w:kern w:val="2"/>
                <w:szCs w:val="24"/>
                <w:lang w:eastAsia="zh-TW"/>
              </w:rPr>
              <w:t>年北京市高精尖產業發展專案資金和支持中小企業發展資金實施指南》</w:t>
            </w:r>
          </w:p>
          <w:p w14:paraId="5606646B"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《北京市自動駕駛汽車條例》</w:t>
            </w:r>
          </w:p>
          <w:p w14:paraId="4E4742FF"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w:t>
            </w:r>
            <w:r w:rsidRPr="00DD6B89">
              <w:rPr>
                <w:rFonts w:cs="華康細圓體" w:hint="eastAsia"/>
                <w:kern w:val="2"/>
                <w:szCs w:val="24"/>
                <w:lang w:eastAsia="zh-TW"/>
              </w:rPr>
              <w:t>2026</w:t>
            </w:r>
            <w:r w:rsidRPr="00DD6B89">
              <w:rPr>
                <w:rFonts w:cs="華康細圓體" w:hint="eastAsia"/>
                <w:kern w:val="2"/>
                <w:szCs w:val="24"/>
                <w:lang w:eastAsia="zh-TW"/>
              </w:rPr>
              <w:t>年北京市積體電路和軟體企業享受稅收優惠政策有關事項的通知》</w:t>
            </w:r>
          </w:p>
          <w:p w14:paraId="1EE22095"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《北京市促進醫療器械產業高質量發展若干措施》</w:t>
            </w:r>
          </w:p>
          <w:p w14:paraId="6408B5D7"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《北京市支持創新醫藥高質量發展若干措施（</w:t>
            </w:r>
            <w:r w:rsidRPr="00DD6B89">
              <w:rPr>
                <w:rFonts w:cs="華康細圓體" w:hint="eastAsia"/>
                <w:kern w:val="2"/>
                <w:szCs w:val="24"/>
                <w:lang w:eastAsia="zh-TW"/>
              </w:rPr>
              <w:t>2026</w:t>
            </w:r>
            <w:r w:rsidRPr="00DD6B89">
              <w:rPr>
                <w:rFonts w:cs="華康細圓體" w:hint="eastAsia"/>
                <w:kern w:val="2"/>
                <w:szCs w:val="24"/>
                <w:lang w:eastAsia="zh-TW"/>
              </w:rPr>
              <w:t>年）》</w:t>
            </w:r>
          </w:p>
          <w:p w14:paraId="3D34DE69"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《北京市人工智慧賦能工業互聯網高質量發展實施方案（</w:t>
            </w:r>
            <w:r w:rsidRPr="00DD6B89">
              <w:rPr>
                <w:rFonts w:cs="華康細圓體" w:hint="eastAsia"/>
                <w:kern w:val="2"/>
                <w:szCs w:val="24"/>
                <w:lang w:eastAsia="zh-TW"/>
              </w:rPr>
              <w:t>2026</w:t>
            </w:r>
            <w:r w:rsidRPr="00DD6B89">
              <w:rPr>
                <w:rFonts w:cs="華康細圓體" w:hint="eastAsia"/>
                <w:kern w:val="2"/>
                <w:szCs w:val="24"/>
                <w:lang w:eastAsia="zh-TW"/>
              </w:rPr>
              <w:t>—</w:t>
            </w:r>
            <w:r w:rsidRPr="00DD6B89">
              <w:rPr>
                <w:rFonts w:cs="華康細圓體" w:hint="eastAsia"/>
                <w:kern w:val="2"/>
                <w:szCs w:val="24"/>
                <w:lang w:eastAsia="zh-TW"/>
              </w:rPr>
              <w:t>2028</w:t>
            </w:r>
            <w:r w:rsidRPr="00DD6B89">
              <w:rPr>
                <w:rFonts w:cs="華康細圓體" w:hint="eastAsia"/>
                <w:kern w:val="2"/>
                <w:szCs w:val="24"/>
                <w:lang w:eastAsia="zh-TW"/>
              </w:rPr>
              <w:t>年）》</w:t>
            </w:r>
          </w:p>
          <w:p w14:paraId="30452BCD"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《北京市原子級製造創新發展行動計畫（</w:t>
            </w:r>
            <w:r w:rsidRPr="00DD6B89">
              <w:rPr>
                <w:rFonts w:cs="華康細圓體" w:hint="eastAsia"/>
                <w:kern w:val="2"/>
                <w:szCs w:val="24"/>
                <w:lang w:eastAsia="zh-TW"/>
              </w:rPr>
              <w:t>2026</w:t>
            </w:r>
            <w:r w:rsidRPr="00DD6B89">
              <w:rPr>
                <w:rFonts w:cs="華康細圓體" w:hint="eastAsia"/>
                <w:kern w:val="2"/>
                <w:szCs w:val="24"/>
                <w:lang w:eastAsia="zh-TW"/>
              </w:rPr>
              <w:t>—</w:t>
            </w:r>
            <w:r w:rsidRPr="00DD6B89">
              <w:rPr>
                <w:rFonts w:cs="華康細圓體" w:hint="eastAsia"/>
                <w:kern w:val="2"/>
                <w:szCs w:val="24"/>
                <w:lang w:eastAsia="zh-TW"/>
              </w:rPr>
              <w:t>2028</w:t>
            </w:r>
            <w:r w:rsidRPr="00DD6B89">
              <w:rPr>
                <w:rFonts w:cs="華康細圓體" w:hint="eastAsia"/>
                <w:kern w:val="2"/>
                <w:szCs w:val="24"/>
                <w:lang w:eastAsia="zh-TW"/>
              </w:rPr>
              <w:t>年）》</w:t>
            </w:r>
          </w:p>
          <w:p w14:paraId="68AE2027"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《北京市開源生態體系建設實施方案（</w:t>
            </w:r>
            <w:r w:rsidRPr="00DD6B89">
              <w:rPr>
                <w:rFonts w:cs="華康細圓體" w:hint="eastAsia"/>
                <w:kern w:val="2"/>
                <w:szCs w:val="24"/>
                <w:lang w:eastAsia="zh-TW"/>
              </w:rPr>
              <w:t>2026</w:t>
            </w:r>
            <w:r w:rsidRPr="00DD6B89">
              <w:rPr>
                <w:rFonts w:cs="華康細圓體" w:hint="eastAsia"/>
                <w:kern w:val="2"/>
                <w:szCs w:val="24"/>
                <w:lang w:eastAsia="zh-TW"/>
              </w:rPr>
              <w:t>—</w:t>
            </w:r>
            <w:r w:rsidRPr="00DD6B89">
              <w:rPr>
                <w:rFonts w:cs="華康細圓體" w:hint="eastAsia"/>
                <w:kern w:val="2"/>
                <w:szCs w:val="24"/>
                <w:lang w:eastAsia="zh-TW"/>
              </w:rPr>
              <w:t>2028</w:t>
            </w:r>
            <w:r w:rsidRPr="00DD6B89">
              <w:rPr>
                <w:rFonts w:cs="華康細圓體" w:hint="eastAsia"/>
                <w:kern w:val="2"/>
                <w:szCs w:val="24"/>
                <w:lang w:eastAsia="zh-TW"/>
              </w:rPr>
              <w:t>年）》</w:t>
            </w:r>
          </w:p>
          <w:p w14:paraId="7B145959"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《北京市會展業高質量發展三年行動方案（</w:t>
            </w:r>
            <w:r w:rsidRPr="00DD6B89">
              <w:rPr>
                <w:rFonts w:cs="華康細圓體" w:hint="eastAsia"/>
                <w:kern w:val="2"/>
                <w:szCs w:val="24"/>
                <w:lang w:eastAsia="zh-TW"/>
              </w:rPr>
              <w:t>2026-2028</w:t>
            </w:r>
            <w:r w:rsidRPr="00DD6B89">
              <w:rPr>
                <w:rFonts w:cs="華康細圓體" w:hint="eastAsia"/>
                <w:kern w:val="2"/>
                <w:szCs w:val="24"/>
                <w:lang w:eastAsia="zh-TW"/>
              </w:rPr>
              <w:t>年）》</w:t>
            </w:r>
          </w:p>
          <w:p w14:paraId="56B49BB9"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《北京市關於促進商業衛星遙感數據資源開發利用的若干措施（</w:t>
            </w:r>
            <w:r w:rsidRPr="00DD6B89">
              <w:rPr>
                <w:rFonts w:cs="華康細圓體" w:hint="eastAsia"/>
                <w:kern w:val="2"/>
                <w:szCs w:val="24"/>
                <w:lang w:eastAsia="zh-TW"/>
              </w:rPr>
              <w:t>2026-2030</w:t>
            </w:r>
            <w:r w:rsidRPr="00DD6B89">
              <w:rPr>
                <w:rFonts w:cs="華康細圓體" w:hint="eastAsia"/>
                <w:kern w:val="2"/>
                <w:szCs w:val="24"/>
                <w:lang w:eastAsia="zh-TW"/>
              </w:rPr>
              <w:t>年）》</w:t>
            </w:r>
            <w:r w:rsidRPr="00DD6B89">
              <w:rPr>
                <w:rFonts w:cs="華康細圓體" w:hint="eastAsia"/>
                <w:kern w:val="2"/>
                <w:szCs w:val="24"/>
                <w:lang w:eastAsia="zh-TW"/>
              </w:rPr>
              <w:t> </w:t>
            </w:r>
          </w:p>
          <w:p w14:paraId="69C6F3BA"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w:t>
            </w:r>
            <w:r w:rsidRPr="00DD6B89">
              <w:rPr>
                <w:rFonts w:cs="華康細圓體" w:hint="eastAsia"/>
                <w:kern w:val="2"/>
                <w:szCs w:val="24"/>
              </w:rPr>
              <w:t>智慧</w:t>
            </w:r>
            <w:r w:rsidRPr="00DD6B89">
              <w:rPr>
                <w:rFonts w:cs="華康細圓體" w:hint="eastAsia"/>
                <w:kern w:val="2"/>
                <w:szCs w:val="24"/>
                <w:lang w:eastAsia="zh-TW"/>
              </w:rPr>
              <w:t>眼鏡產業高質量發展行動方案（</w:t>
            </w:r>
            <w:r w:rsidRPr="00DD6B89">
              <w:rPr>
                <w:rFonts w:cs="華康細圓體" w:hint="eastAsia"/>
                <w:kern w:val="2"/>
                <w:szCs w:val="24"/>
                <w:lang w:eastAsia="zh-TW"/>
              </w:rPr>
              <w:t>2026</w:t>
            </w:r>
            <w:r w:rsidRPr="00DD6B89">
              <w:rPr>
                <w:rFonts w:cs="華康細圓體" w:hint="eastAsia"/>
                <w:kern w:val="2"/>
                <w:szCs w:val="24"/>
                <w:lang w:eastAsia="zh-TW"/>
              </w:rPr>
              <w:t>—</w:t>
            </w:r>
            <w:r w:rsidRPr="00DD6B89">
              <w:rPr>
                <w:rFonts w:cs="華康細圓體" w:hint="eastAsia"/>
                <w:kern w:val="2"/>
                <w:szCs w:val="24"/>
                <w:lang w:eastAsia="zh-TW"/>
              </w:rPr>
              <w:t>2030</w:t>
            </w:r>
            <w:r w:rsidRPr="00DD6B89">
              <w:rPr>
                <w:rFonts w:cs="華康細圓體" w:hint="eastAsia"/>
                <w:kern w:val="2"/>
                <w:szCs w:val="24"/>
                <w:lang w:eastAsia="zh-TW"/>
              </w:rPr>
              <w:t>年）》</w:t>
            </w:r>
          </w:p>
          <w:p w14:paraId="10811983"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《北京市關於加快培育</w:t>
            </w:r>
            <w:r w:rsidRPr="00DD6B89">
              <w:rPr>
                <w:rFonts w:cs="華康細圓體" w:hint="eastAsia"/>
                <w:kern w:val="2"/>
                <w:szCs w:val="24"/>
              </w:rPr>
              <w:t>「</w:t>
            </w:r>
            <w:r w:rsidRPr="00DD6B89">
              <w:rPr>
                <w:rFonts w:cs="華康細圓體" w:hint="eastAsia"/>
                <w:kern w:val="2"/>
                <w:szCs w:val="24"/>
                <w:lang w:eastAsia="zh-TW"/>
              </w:rPr>
              <w:t>超現場</w:t>
            </w:r>
            <w:r w:rsidRPr="00DD6B89">
              <w:rPr>
                <w:rFonts w:cs="華康細圓體" w:hint="eastAsia"/>
                <w:kern w:val="2"/>
                <w:szCs w:val="24"/>
              </w:rPr>
              <w:t>」</w:t>
            </w:r>
            <w:r w:rsidRPr="00DD6B89">
              <w:rPr>
                <w:rFonts w:cs="華康細圓體" w:hint="eastAsia"/>
                <w:kern w:val="2"/>
                <w:szCs w:val="24"/>
                <w:lang w:eastAsia="zh-TW"/>
              </w:rPr>
              <w:t xml:space="preserve"> </w:t>
            </w:r>
            <w:r w:rsidRPr="00DD6B89">
              <w:rPr>
                <w:rFonts w:cs="華康細圓體" w:hint="eastAsia"/>
                <w:kern w:val="2"/>
                <w:szCs w:val="24"/>
                <w:lang w:eastAsia="zh-TW"/>
              </w:rPr>
              <w:t>產業生態的若干措施》</w:t>
            </w:r>
          </w:p>
          <w:p w14:paraId="43BC827E"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《北京市關於推動</w:t>
            </w:r>
            <w:r w:rsidRPr="00DD6B89">
              <w:rPr>
                <w:rFonts w:cs="華康細圓體" w:hint="eastAsia"/>
                <w:kern w:val="2"/>
                <w:szCs w:val="24"/>
              </w:rPr>
              <w:t>碳捕捉</w:t>
            </w:r>
            <w:r w:rsidRPr="00DD6B89">
              <w:rPr>
                <w:rFonts w:cs="華康細圓體" w:hint="eastAsia"/>
                <w:kern w:val="2"/>
                <w:szCs w:val="24"/>
                <w:lang w:eastAsia="zh-TW"/>
              </w:rPr>
              <w:t>利用與封存產業培育壯大的若干措施》</w:t>
            </w:r>
          </w:p>
          <w:p w14:paraId="31E6F5B0"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lastRenderedPageBreak/>
              <w:t>《關於申報北京市消費新業態新模式新場景試點建設資金專案的通知》</w:t>
            </w:r>
          </w:p>
          <w:p w14:paraId="046C3995"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《北京市深化改革提振消費專項行動方案》</w:t>
            </w:r>
          </w:p>
          <w:p w14:paraId="46E9B809"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《北京市擴大時尚消費專項行動方案》</w:t>
            </w:r>
          </w:p>
          <w:p w14:paraId="0F45FFDF"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《北京市時尚產業高質量發展實施方案（</w:t>
            </w:r>
            <w:r w:rsidRPr="00DD6B89">
              <w:rPr>
                <w:rFonts w:cs="華康細圓體" w:hint="eastAsia"/>
                <w:kern w:val="2"/>
                <w:szCs w:val="24"/>
              </w:rPr>
              <w:t>2025</w:t>
            </w:r>
            <w:r w:rsidRPr="00DD6B89">
              <w:rPr>
                <w:rFonts w:cs="華康細圓體" w:hint="eastAsia"/>
                <w:kern w:val="2"/>
                <w:szCs w:val="24"/>
              </w:rPr>
              <w:t>—</w:t>
            </w:r>
            <w:r w:rsidRPr="00DD6B89">
              <w:rPr>
                <w:rFonts w:cs="華康細圓體" w:hint="eastAsia"/>
                <w:kern w:val="2"/>
                <w:szCs w:val="24"/>
              </w:rPr>
              <w:t>2027</w:t>
            </w:r>
            <w:r w:rsidRPr="00DD6B89">
              <w:rPr>
                <w:rFonts w:cs="華康細圓體" w:hint="eastAsia"/>
                <w:kern w:val="2"/>
                <w:szCs w:val="24"/>
              </w:rPr>
              <w:t>年）》</w:t>
            </w:r>
          </w:p>
          <w:p w14:paraId="0B75D63F"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《北京市推動跨境電商高質量發展行動方案（</w:t>
            </w:r>
            <w:r w:rsidRPr="00DD6B89">
              <w:rPr>
                <w:rFonts w:cs="華康細圓體" w:hint="eastAsia"/>
                <w:kern w:val="2"/>
                <w:szCs w:val="24"/>
              </w:rPr>
              <w:t>2025</w:t>
            </w:r>
            <w:r w:rsidRPr="00DD6B89">
              <w:rPr>
                <w:rFonts w:cs="華康細圓體" w:hint="eastAsia"/>
                <w:kern w:val="2"/>
                <w:szCs w:val="24"/>
              </w:rPr>
              <w:t>—</w:t>
            </w:r>
            <w:r w:rsidRPr="00DD6B89">
              <w:rPr>
                <w:rFonts w:cs="華康細圓體" w:hint="eastAsia"/>
                <w:kern w:val="2"/>
                <w:szCs w:val="24"/>
              </w:rPr>
              <w:t>2027</w:t>
            </w:r>
            <w:r w:rsidRPr="00DD6B89">
              <w:rPr>
                <w:rFonts w:cs="華康細圓體" w:hint="eastAsia"/>
                <w:kern w:val="2"/>
                <w:szCs w:val="24"/>
              </w:rPr>
              <w:t>年）》</w:t>
            </w:r>
          </w:p>
          <w:p w14:paraId="42A8E642"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《北京市「</w:t>
            </w:r>
            <w:r w:rsidRPr="00DD6B89">
              <w:rPr>
                <w:rFonts w:cs="華康細圓體" w:hint="eastAsia"/>
                <w:kern w:val="2"/>
                <w:szCs w:val="24"/>
              </w:rPr>
              <w:t xml:space="preserve">5G + </w:t>
            </w:r>
            <w:r w:rsidRPr="00DD6B89">
              <w:rPr>
                <w:rFonts w:cs="華康細圓體" w:hint="eastAsia"/>
                <w:kern w:val="2"/>
                <w:szCs w:val="24"/>
              </w:rPr>
              <w:t>工業互聯網」創新發展實施方案（</w:t>
            </w:r>
            <w:r w:rsidRPr="00DD6B89">
              <w:rPr>
                <w:rFonts w:cs="華康細圓體" w:hint="eastAsia"/>
                <w:kern w:val="2"/>
                <w:szCs w:val="24"/>
              </w:rPr>
              <w:t>2025</w:t>
            </w:r>
            <w:r w:rsidRPr="00DD6B89">
              <w:rPr>
                <w:rFonts w:cs="華康細圓體" w:hint="eastAsia"/>
                <w:kern w:val="2"/>
                <w:szCs w:val="24"/>
              </w:rPr>
              <w:t>—</w:t>
            </w:r>
            <w:r w:rsidRPr="00DD6B89">
              <w:rPr>
                <w:rFonts w:cs="華康細圓體" w:hint="eastAsia"/>
                <w:kern w:val="2"/>
                <w:szCs w:val="24"/>
              </w:rPr>
              <w:t>2027</w:t>
            </w:r>
            <w:r w:rsidRPr="00DD6B89">
              <w:rPr>
                <w:rFonts w:cs="華康細圓體" w:hint="eastAsia"/>
                <w:kern w:val="2"/>
                <w:szCs w:val="24"/>
              </w:rPr>
              <w:t>年）》</w:t>
            </w:r>
          </w:p>
          <w:p w14:paraId="649654BB"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《北京市推動工業旅遊高質量發展實施方案（</w:t>
            </w:r>
            <w:r w:rsidRPr="00DD6B89">
              <w:rPr>
                <w:rFonts w:cs="華康細圓體" w:hint="eastAsia"/>
                <w:kern w:val="2"/>
                <w:szCs w:val="24"/>
              </w:rPr>
              <w:t>2025</w:t>
            </w:r>
            <w:r w:rsidRPr="00DD6B89">
              <w:rPr>
                <w:rFonts w:cs="華康細圓體" w:hint="eastAsia"/>
                <w:kern w:val="2"/>
                <w:szCs w:val="24"/>
              </w:rPr>
              <w:t>—</w:t>
            </w:r>
            <w:r w:rsidRPr="00DD6B89">
              <w:rPr>
                <w:rFonts w:cs="華康細圓體" w:hint="eastAsia"/>
                <w:kern w:val="2"/>
                <w:szCs w:val="24"/>
              </w:rPr>
              <w:t>2027</w:t>
            </w:r>
            <w:r w:rsidRPr="00DD6B89">
              <w:rPr>
                <w:rFonts w:cs="華康細圓體" w:hint="eastAsia"/>
                <w:kern w:val="2"/>
                <w:szCs w:val="24"/>
              </w:rPr>
              <w:t>年）》</w:t>
            </w:r>
          </w:p>
          <w:p w14:paraId="763D733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w:t>
            </w:r>
            <w:hyperlink r:id="rId169" w:tgtFrame="http://www.beijing.gov.cn/zhengce/zhengcefagui/202205/_blank" w:history="1">
              <w:r w:rsidRPr="00DD6B89">
                <w:rPr>
                  <w:rFonts w:cs="華康細圓體" w:hint="eastAsia"/>
                  <w:kern w:val="2"/>
                  <w:szCs w:val="24"/>
                  <w:lang w:eastAsia="zh-TW"/>
                </w:rPr>
                <w:t>北京市</w:t>
              </w:r>
              <w:r w:rsidRPr="00DD6B89">
                <w:rPr>
                  <w:rFonts w:cs="華康細圓體" w:hint="eastAsia"/>
                  <w:kern w:val="2"/>
                  <w:szCs w:val="24"/>
                </w:rPr>
                <w:t>數位</w:t>
              </w:r>
              <w:r w:rsidRPr="00DD6B89">
                <w:rPr>
                  <w:rFonts w:cs="華康細圓體" w:hint="eastAsia"/>
                  <w:kern w:val="2"/>
                  <w:szCs w:val="24"/>
                  <w:lang w:eastAsia="zh-TW"/>
                </w:rPr>
                <w:t>經濟全產業鏈開放發展行動方案</w:t>
              </w:r>
            </w:hyperlink>
            <w:r w:rsidRPr="00DD6B89">
              <w:rPr>
                <w:rFonts w:cs="華康細圓體" w:hint="eastAsia"/>
                <w:kern w:val="2"/>
                <w:szCs w:val="24"/>
                <w:lang w:eastAsia="zh-TW"/>
              </w:rPr>
              <w:t>》</w:t>
            </w:r>
          </w:p>
          <w:p w14:paraId="2E7999F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《北京市積極推動設備更新和消費品以舊換新行動方案》</w:t>
            </w:r>
          </w:p>
          <w:p w14:paraId="0A1446D1"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《北京市促進未來產業創新發展實施方案》</w:t>
            </w:r>
          </w:p>
          <w:p w14:paraId="46ED683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《北京市促進通用人工智慧創新發展的若干措施》</w:t>
            </w:r>
          </w:p>
          <w:p w14:paraId="1CC4BB5D" w14:textId="77777777" w:rsidR="009B2141" w:rsidRPr="00DD6B89" w:rsidRDefault="00000000">
            <w:pPr>
              <w:ind w:leftChars="50" w:left="118" w:rightChars="50" w:right="118" w:firstLineChars="0" w:firstLine="0"/>
              <w:rPr>
                <w:rFonts w:cs="華康細圓體"/>
                <w:kern w:val="2"/>
                <w:szCs w:val="24"/>
                <w:lang w:eastAsia="zh-TW"/>
              </w:rPr>
            </w:pPr>
            <w:hyperlink r:id="rId170" w:tgtFrame="https://www.ncsti.gov.cn/zcfg/zcwj/blank" w:history="1">
              <w:r w:rsidRPr="00DD6B89">
                <w:rPr>
                  <w:rFonts w:cs="華康細圓體" w:hint="eastAsia"/>
                  <w:kern w:val="2"/>
                  <w:szCs w:val="24"/>
                  <w:lang w:eastAsia="zh-TW"/>
                </w:rPr>
                <w:t>《北京市算力基礎設施建設實施方案（</w:t>
              </w:r>
              <w:r w:rsidRPr="00DD6B89">
                <w:rPr>
                  <w:rFonts w:cs="華康細圓體" w:hint="eastAsia"/>
                  <w:kern w:val="2"/>
                  <w:szCs w:val="24"/>
                  <w:lang w:eastAsia="zh-TW"/>
                </w:rPr>
                <w:t>2024</w:t>
              </w:r>
              <w:r w:rsidRPr="00DD6B89">
                <w:rPr>
                  <w:rFonts w:cs="華康細圓體" w:hint="eastAsia"/>
                  <w:kern w:val="2"/>
                  <w:szCs w:val="24"/>
                  <w:lang w:eastAsia="zh-TW"/>
                </w:rPr>
                <w:t>—</w:t>
              </w:r>
              <w:r w:rsidRPr="00DD6B89">
                <w:rPr>
                  <w:rFonts w:cs="華康細圓體" w:hint="eastAsia"/>
                  <w:kern w:val="2"/>
                  <w:szCs w:val="24"/>
                  <w:lang w:eastAsia="zh-TW"/>
                </w:rPr>
                <w:t>2027</w:t>
              </w:r>
              <w:r w:rsidRPr="00DD6B89">
                <w:rPr>
                  <w:rFonts w:cs="華康細圓體" w:hint="eastAsia"/>
                  <w:kern w:val="2"/>
                  <w:szCs w:val="24"/>
                  <w:lang w:eastAsia="zh-TW"/>
                </w:rPr>
                <w:t>年）》</w:t>
              </w:r>
            </w:hyperlink>
          </w:p>
          <w:p w14:paraId="4254920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《北京具身</w:t>
            </w:r>
            <w:r w:rsidRPr="00DD6B89">
              <w:rPr>
                <w:rFonts w:cs="華康細圓體" w:hint="eastAsia"/>
                <w:kern w:val="2"/>
                <w:szCs w:val="24"/>
              </w:rPr>
              <w:t>智慧</w:t>
            </w:r>
            <w:r w:rsidRPr="00DD6B89">
              <w:rPr>
                <w:rFonts w:cs="華康細圓體" w:hint="eastAsia"/>
                <w:kern w:val="2"/>
                <w:szCs w:val="24"/>
                <w:lang w:eastAsia="zh-TW"/>
              </w:rPr>
              <w:t>科技創新與產業培育行動計畫（</w:t>
            </w:r>
            <w:r w:rsidRPr="00DD6B89">
              <w:rPr>
                <w:rFonts w:cs="華康細圓體" w:hint="eastAsia"/>
                <w:kern w:val="2"/>
                <w:szCs w:val="24"/>
                <w:lang w:eastAsia="zh-TW"/>
              </w:rPr>
              <w:t>2025</w:t>
            </w:r>
            <w:r w:rsidRPr="00DD6B89">
              <w:rPr>
                <w:rFonts w:cs="華康細圓體" w:hint="eastAsia"/>
                <w:kern w:val="2"/>
                <w:szCs w:val="24"/>
                <w:lang w:eastAsia="zh-TW"/>
              </w:rPr>
              <w:t>—</w:t>
            </w:r>
            <w:r w:rsidRPr="00DD6B89">
              <w:rPr>
                <w:rFonts w:cs="華康細圓體" w:hint="eastAsia"/>
                <w:kern w:val="2"/>
                <w:szCs w:val="24"/>
                <w:lang w:eastAsia="zh-TW"/>
              </w:rPr>
              <w:t xml:space="preserve">2027 </w:t>
            </w:r>
            <w:r w:rsidRPr="00DD6B89">
              <w:rPr>
                <w:rFonts w:cs="華康細圓體" w:hint="eastAsia"/>
                <w:kern w:val="2"/>
                <w:szCs w:val="24"/>
                <w:lang w:eastAsia="zh-TW"/>
              </w:rPr>
              <w:t>年）》</w:t>
            </w:r>
          </w:p>
          <w:p w14:paraId="41734666" w14:textId="2119CEF8"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《北京市加快推動</w:t>
            </w:r>
            <w:r w:rsidRPr="00DD6B89">
              <w:rPr>
                <w:rFonts w:cs="華康細圓體" w:hint="eastAsia"/>
                <w:kern w:val="2"/>
                <w:szCs w:val="24"/>
              </w:rPr>
              <w:t>「</w:t>
            </w:r>
            <w:r w:rsidRPr="00DD6B89">
              <w:rPr>
                <w:rFonts w:cs="華康細圓體" w:hint="eastAsia"/>
                <w:kern w:val="2"/>
                <w:szCs w:val="24"/>
                <w:lang w:eastAsia="zh-TW"/>
              </w:rPr>
              <w:t>人工智慧</w:t>
            </w:r>
            <w:r w:rsidRPr="00DD6B89">
              <w:rPr>
                <w:rFonts w:cs="華康細圓體" w:hint="eastAsia"/>
                <w:kern w:val="2"/>
                <w:szCs w:val="24"/>
                <w:lang w:eastAsia="zh-TW"/>
              </w:rPr>
              <w:t xml:space="preserve"> + </w:t>
            </w:r>
            <w:r w:rsidRPr="00DD6B89">
              <w:rPr>
                <w:rFonts w:cs="華康細圓體" w:hint="eastAsia"/>
                <w:kern w:val="2"/>
                <w:szCs w:val="24"/>
                <w:lang w:eastAsia="zh-TW"/>
              </w:rPr>
              <w:t>新材料</w:t>
            </w:r>
            <w:r w:rsidRPr="00DD6B89">
              <w:rPr>
                <w:rFonts w:cs="華康細圓體" w:hint="eastAsia"/>
                <w:kern w:val="2"/>
                <w:szCs w:val="24"/>
              </w:rPr>
              <w:t>」</w:t>
            </w:r>
            <w:r w:rsidRPr="00DD6B89">
              <w:rPr>
                <w:rFonts w:cs="華康細圓體" w:hint="eastAsia"/>
                <w:kern w:val="2"/>
                <w:szCs w:val="24"/>
                <w:lang w:eastAsia="zh-TW"/>
              </w:rPr>
              <w:t>創新發展行動計畫（</w:t>
            </w:r>
            <w:r w:rsidRPr="00DD6B89">
              <w:rPr>
                <w:rFonts w:cs="華康細圓體" w:hint="eastAsia"/>
                <w:kern w:val="2"/>
                <w:szCs w:val="24"/>
                <w:lang w:eastAsia="zh-TW"/>
              </w:rPr>
              <w:t>2025-2027</w:t>
            </w:r>
            <w:r w:rsidRPr="00DD6B89">
              <w:rPr>
                <w:rFonts w:cs="華康細圓體" w:hint="eastAsia"/>
                <w:kern w:val="2"/>
                <w:szCs w:val="24"/>
                <w:lang w:eastAsia="zh-TW"/>
              </w:rPr>
              <w:t>年）》</w:t>
            </w:r>
          </w:p>
          <w:p w14:paraId="7E609CC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《北京市科技創新國際化提升行動計畫（</w:t>
            </w:r>
            <w:r w:rsidRPr="00DD6B89">
              <w:rPr>
                <w:rFonts w:cs="華康細圓體" w:hint="eastAsia"/>
                <w:kern w:val="2"/>
                <w:szCs w:val="24"/>
                <w:lang w:eastAsia="zh-TW"/>
              </w:rPr>
              <w:t xml:space="preserve">2024-2027 </w:t>
            </w:r>
            <w:r w:rsidRPr="00DD6B89">
              <w:rPr>
                <w:rFonts w:cs="華康細圓體" w:hint="eastAsia"/>
                <w:kern w:val="2"/>
                <w:szCs w:val="24"/>
                <w:lang w:eastAsia="zh-TW"/>
              </w:rPr>
              <w:t>年）》</w:t>
            </w:r>
          </w:p>
          <w:p w14:paraId="5B6C7E4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《北京市支持科技服務業高質量發展若干措施》</w:t>
            </w:r>
          </w:p>
          <w:p w14:paraId="6C36265D"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lastRenderedPageBreak/>
              <w:t>《北京市加快商業航太創新發展行動方案（</w:t>
            </w:r>
            <w:r w:rsidRPr="00DD6B89">
              <w:rPr>
                <w:rFonts w:cs="華康細圓體" w:hint="eastAsia"/>
                <w:kern w:val="2"/>
                <w:szCs w:val="24"/>
                <w:lang w:eastAsia="zh-TW"/>
              </w:rPr>
              <w:t>2024-2028</w:t>
            </w:r>
            <w:r w:rsidRPr="00DD6B89">
              <w:rPr>
                <w:rFonts w:cs="華康細圓體" w:hint="eastAsia"/>
                <w:kern w:val="2"/>
                <w:szCs w:val="24"/>
                <w:lang w:eastAsia="zh-TW"/>
              </w:rPr>
              <w:t>年）》</w:t>
            </w:r>
          </w:p>
          <w:p w14:paraId="746AA82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《關於促進中關村延慶園無人機產業創新發展行動方案（</w:t>
            </w:r>
            <w:r w:rsidRPr="00DD6B89">
              <w:rPr>
                <w:rFonts w:cs="華康細圓體" w:hint="eastAsia"/>
                <w:kern w:val="2"/>
                <w:szCs w:val="24"/>
                <w:lang w:eastAsia="zh-TW"/>
              </w:rPr>
              <w:t xml:space="preserve">2024-2026 </w:t>
            </w:r>
            <w:r w:rsidRPr="00DD6B89">
              <w:rPr>
                <w:rFonts w:cs="華康細圓體" w:hint="eastAsia"/>
                <w:kern w:val="2"/>
                <w:szCs w:val="24"/>
                <w:lang w:eastAsia="zh-TW"/>
              </w:rPr>
              <w:t>年）》</w:t>
            </w:r>
          </w:p>
          <w:p w14:paraId="3AC2EA37"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《北京市關於加快打造資訊技術應用創新產業高地的若干政策措施》</w:t>
            </w:r>
          </w:p>
          <w:p w14:paraId="62A0236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《北京市加快建設資訊軟體產業創新發展高地行動方案》</w:t>
            </w:r>
          </w:p>
          <w:p w14:paraId="347B4E6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《北京市製造業數位化轉型實施方案（</w:t>
            </w:r>
            <w:r w:rsidRPr="00DD6B89">
              <w:rPr>
                <w:rFonts w:cs="華康細圓體" w:hint="eastAsia"/>
                <w:kern w:val="2"/>
                <w:szCs w:val="24"/>
                <w:lang w:eastAsia="zh-TW"/>
              </w:rPr>
              <w:t>2024-2026</w:t>
            </w:r>
            <w:r w:rsidRPr="00DD6B89">
              <w:rPr>
                <w:rFonts w:cs="華康細圓體" w:hint="eastAsia"/>
                <w:kern w:val="2"/>
                <w:szCs w:val="24"/>
                <w:lang w:eastAsia="zh-TW"/>
              </w:rPr>
              <w:t>年）》</w:t>
            </w:r>
          </w:p>
          <w:p w14:paraId="797BCEC2" w14:textId="77777777" w:rsidR="009B2141" w:rsidRPr="00DD6B89" w:rsidRDefault="00000000">
            <w:pPr>
              <w:ind w:rightChars="50" w:right="118" w:firstLineChars="100" w:firstLine="236"/>
              <w:rPr>
                <w:rFonts w:cs="華康細圓體"/>
                <w:kern w:val="2"/>
                <w:szCs w:val="24"/>
              </w:rPr>
            </w:pPr>
            <w:r w:rsidRPr="00DD6B89">
              <w:rPr>
                <w:rFonts w:cs="華康細圓體" w:hint="eastAsia"/>
                <w:kern w:val="2"/>
                <w:szCs w:val="24"/>
              </w:rPr>
              <w:t>《</w:t>
            </w:r>
            <w:r w:rsidRPr="00DD6B89">
              <w:rPr>
                <w:rFonts w:cs="華康細圓體" w:hint="eastAsia"/>
                <w:kern w:val="2"/>
                <w:szCs w:val="24"/>
                <w:lang w:eastAsia="zh-TW"/>
              </w:rPr>
              <w:t>關於支持北京未來</w:t>
            </w:r>
            <w:r w:rsidRPr="00DD6B89">
              <w:rPr>
                <w:rFonts w:cs="華康細圓體" w:hint="eastAsia"/>
                <w:kern w:val="2"/>
                <w:szCs w:val="24"/>
              </w:rPr>
              <w:t>數位</w:t>
            </w:r>
            <w:r w:rsidRPr="00DD6B89">
              <w:rPr>
                <w:rFonts w:cs="華康細圓體" w:hint="eastAsia"/>
                <w:kern w:val="2"/>
                <w:szCs w:val="24"/>
                <w:lang w:eastAsia="zh-TW"/>
              </w:rPr>
              <w:t>空間創新試驗區建設的若干措施</w:t>
            </w:r>
            <w:r w:rsidRPr="00DD6B89">
              <w:rPr>
                <w:rFonts w:cs="華康細圓體" w:hint="eastAsia"/>
                <w:kern w:val="2"/>
                <w:szCs w:val="24"/>
              </w:rPr>
              <w:t>》</w:t>
            </w:r>
          </w:p>
          <w:p w14:paraId="1DB7E6A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《北京市推動先進製造業和現代服務業深度融合發展的實施意見》</w:t>
            </w:r>
          </w:p>
          <w:p w14:paraId="33189060"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《北京市加快醫藥健康協同創新行動計畫（</w:t>
            </w:r>
            <w:r w:rsidRPr="00DD6B89">
              <w:rPr>
                <w:rFonts w:cs="華康細圓體" w:hint="eastAsia"/>
                <w:kern w:val="2"/>
                <w:szCs w:val="24"/>
                <w:lang w:eastAsia="zh-TW"/>
              </w:rPr>
              <w:t>2024-2026</w:t>
            </w:r>
            <w:r w:rsidRPr="00DD6B89">
              <w:rPr>
                <w:rFonts w:cs="華康細圓體" w:hint="eastAsia"/>
                <w:kern w:val="2"/>
                <w:szCs w:val="24"/>
                <w:lang w:eastAsia="zh-TW"/>
              </w:rPr>
              <w:t>年）》</w:t>
            </w:r>
          </w:p>
          <w:p w14:paraId="50678871" w14:textId="708E6085"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《北京市加快合成生物製造產業創新發展行動計畫（</w:t>
            </w:r>
            <w:r w:rsidRPr="00DD6B89">
              <w:rPr>
                <w:rFonts w:cs="華康細圓體" w:hint="eastAsia"/>
                <w:kern w:val="2"/>
                <w:szCs w:val="24"/>
                <w:lang w:eastAsia="zh-TW"/>
              </w:rPr>
              <w:t>2024-2026</w:t>
            </w:r>
            <w:r w:rsidRPr="00DD6B89">
              <w:rPr>
                <w:rFonts w:cs="華康細圓體" w:hint="eastAsia"/>
                <w:kern w:val="2"/>
                <w:szCs w:val="24"/>
                <w:lang w:eastAsia="zh-TW"/>
              </w:rPr>
              <w:t>年）》</w:t>
            </w:r>
          </w:p>
          <w:p w14:paraId="2EEA418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《北京市加快細胞與基因治療產業創新發展三年行動方案》</w:t>
            </w:r>
          </w:p>
          <w:p w14:paraId="6BE08FC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《加快北京市腦機介面創新發展行動方案（</w:t>
            </w:r>
            <w:r w:rsidRPr="00DD6B89">
              <w:rPr>
                <w:rFonts w:cs="華康細圓體" w:hint="eastAsia"/>
                <w:kern w:val="2"/>
                <w:szCs w:val="24"/>
                <w:lang w:eastAsia="zh-TW"/>
              </w:rPr>
              <w:t xml:space="preserve">2025-2030 </w:t>
            </w:r>
            <w:r w:rsidRPr="00DD6B89">
              <w:rPr>
                <w:rFonts w:cs="華康細圓體" w:hint="eastAsia"/>
                <w:kern w:val="2"/>
                <w:szCs w:val="24"/>
                <w:lang w:eastAsia="zh-TW"/>
              </w:rPr>
              <w:t>年）》</w:t>
            </w:r>
          </w:p>
          <w:p w14:paraId="20F9179E"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《關於支持美麗健康產業高質量發展的若干措施》</w:t>
            </w:r>
          </w:p>
          <w:p w14:paraId="0F0BDD2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《北京市促進製造業和資訊軟體業綠色低碳發展的若干措施》</w:t>
            </w:r>
          </w:p>
          <w:p w14:paraId="552F98A0"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《北京市新型儲能產業發展實施方案（</w:t>
            </w:r>
            <w:r w:rsidRPr="00DD6B89">
              <w:rPr>
                <w:rFonts w:cs="華康細圓體" w:hint="eastAsia"/>
                <w:kern w:val="2"/>
                <w:szCs w:val="24"/>
                <w:lang w:eastAsia="zh-TW"/>
              </w:rPr>
              <w:t>2024</w:t>
            </w:r>
            <w:r w:rsidRPr="00DD6B89">
              <w:rPr>
                <w:rFonts w:cs="華康細圓體" w:hint="eastAsia"/>
                <w:kern w:val="2"/>
                <w:szCs w:val="24"/>
                <w:lang w:eastAsia="zh-TW"/>
              </w:rPr>
              <w:t>—</w:t>
            </w:r>
            <w:r w:rsidRPr="00DD6B89">
              <w:rPr>
                <w:rFonts w:cs="華康細圓體" w:hint="eastAsia"/>
                <w:kern w:val="2"/>
                <w:szCs w:val="24"/>
                <w:lang w:eastAsia="zh-TW"/>
              </w:rPr>
              <w:t>2027</w:t>
            </w:r>
            <w:r w:rsidRPr="00DD6B89">
              <w:rPr>
                <w:rFonts w:cs="華康細圓體" w:hint="eastAsia"/>
                <w:kern w:val="2"/>
                <w:szCs w:val="24"/>
                <w:lang w:eastAsia="zh-TW"/>
              </w:rPr>
              <w:lastRenderedPageBreak/>
              <w:t>年）》</w:t>
            </w:r>
          </w:p>
          <w:p w14:paraId="1DFF1735"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《北京市關於支持新型儲能產業發展的若干政策措施》</w:t>
            </w:r>
          </w:p>
          <w:p w14:paraId="5E2A0100"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《北京市關於支持氫能產業發展的若干政策措施（修訂版）》</w:t>
            </w:r>
          </w:p>
          <w:p w14:paraId="0C75586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《促進多元消費業態融合高質量發展行動方案》</w:t>
            </w:r>
          </w:p>
          <w:p w14:paraId="0CCD6DD8"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《北京市著力打造國際文物藝術品交易展示中心的若干措施》</w:t>
            </w:r>
          </w:p>
          <w:p w14:paraId="3FFBA5B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《關於推動北京動漫行業高質量發展的若干意見》</w:t>
            </w:r>
          </w:p>
          <w:p w14:paraId="3410A0A4"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《關於鼓勵發展商業品牌首店的若干措施》</w:t>
            </w:r>
          </w:p>
          <w:p w14:paraId="7CEF7A88"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《推動北京餐飲業高質量發展加快打造國際美食之都行動方案》</w:t>
            </w:r>
          </w:p>
          <w:p w14:paraId="0A3CB423"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《關於進一步優化營商環境促進北京餐飲業高質量發展的若干措施》</w:t>
            </w:r>
          </w:p>
          <w:p w14:paraId="55D75896" w14:textId="77777777" w:rsidR="009B2141" w:rsidRPr="00DD6B89" w:rsidRDefault="009B2141">
            <w:pPr>
              <w:ind w:rightChars="50" w:right="118" w:firstLine="472"/>
              <w:rPr>
                <w:rFonts w:cs="華康細圓體"/>
                <w:kern w:val="2"/>
                <w:szCs w:val="24"/>
                <w:lang w:eastAsia="zh-TW"/>
              </w:rPr>
            </w:pPr>
          </w:p>
          <w:p w14:paraId="416E635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對</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政策：</w:t>
            </w:r>
          </w:p>
          <w:p w14:paraId="42E5A2D9"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《兩岸科技創新中心政策體系</w:t>
            </w:r>
            <w:r w:rsidRPr="00DD6B89">
              <w:rPr>
                <w:rFonts w:cs="華康細圓體" w:hint="eastAsia"/>
                <w:kern w:val="2"/>
                <w:szCs w:val="24"/>
                <w:lang w:eastAsia="zh-TW"/>
              </w:rPr>
              <w:t>3.0</w:t>
            </w:r>
            <w:r w:rsidRPr="00DD6B89">
              <w:rPr>
                <w:rFonts w:cs="華康細圓體" w:hint="eastAsia"/>
                <w:kern w:val="2"/>
                <w:szCs w:val="24"/>
                <w:lang w:eastAsia="zh-TW"/>
              </w:rPr>
              <w:t>版》</w:t>
            </w:r>
          </w:p>
          <w:p w14:paraId="7EA5390B" w14:textId="77777777" w:rsidR="009B2141" w:rsidRPr="00DD6B89" w:rsidRDefault="00000000">
            <w:pPr>
              <w:ind w:rightChars="50" w:right="118" w:firstLineChars="100" w:firstLine="236"/>
              <w:rPr>
                <w:rFonts w:cs="華康細圓體"/>
                <w:kern w:val="2"/>
                <w:szCs w:val="24"/>
                <w:lang w:eastAsia="zh-TW"/>
              </w:rPr>
            </w:pPr>
            <w:r w:rsidRPr="00DD6B89">
              <w:rPr>
                <w:rFonts w:cs="華康細圓體" w:hint="eastAsia"/>
                <w:kern w:val="2"/>
                <w:szCs w:val="24"/>
                <w:lang w:eastAsia="zh-TW"/>
              </w:rPr>
              <w:t>《兩岸科技創新中心建設三年行動計畫（</w:t>
            </w:r>
            <w:r w:rsidRPr="00DD6B89">
              <w:rPr>
                <w:rFonts w:cs="華康細圓體" w:hint="eastAsia"/>
                <w:kern w:val="2"/>
                <w:szCs w:val="24"/>
                <w:lang w:eastAsia="zh-TW"/>
              </w:rPr>
              <w:t>2025</w:t>
            </w:r>
            <w:r w:rsidRPr="00DD6B89">
              <w:rPr>
                <w:rFonts w:cs="華康細圓體" w:hint="eastAsia"/>
                <w:kern w:val="2"/>
                <w:szCs w:val="24"/>
                <w:lang w:eastAsia="zh-TW"/>
              </w:rPr>
              <w:t>年—</w:t>
            </w:r>
            <w:r w:rsidRPr="00DD6B89">
              <w:rPr>
                <w:rFonts w:cs="華康細圓體" w:hint="eastAsia"/>
                <w:kern w:val="2"/>
                <w:szCs w:val="24"/>
                <w:lang w:eastAsia="zh-TW"/>
              </w:rPr>
              <w:t>2027</w:t>
            </w:r>
            <w:r w:rsidRPr="00DD6B89">
              <w:rPr>
                <w:rFonts w:cs="華康細圓體" w:hint="eastAsia"/>
                <w:kern w:val="2"/>
                <w:szCs w:val="24"/>
                <w:lang w:eastAsia="zh-TW"/>
              </w:rPr>
              <w:t>年）》</w:t>
            </w:r>
          </w:p>
          <w:p w14:paraId="238A4F83"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《北京市貫徹</w:t>
            </w:r>
            <w:r w:rsidRPr="00DD6B89">
              <w:rPr>
                <w:rFonts w:cs="華康細圓體" w:hint="eastAsia"/>
                <w:kern w:val="2"/>
                <w:szCs w:val="24"/>
                <w:lang w:eastAsia="zh-TW"/>
              </w:rPr>
              <w:t>&lt;</w:t>
            </w:r>
            <w:r w:rsidRPr="00DD6B89">
              <w:rPr>
                <w:rFonts w:cs="華康細圓體" w:hint="eastAsia"/>
                <w:kern w:val="2"/>
                <w:szCs w:val="24"/>
                <w:lang w:eastAsia="zh-TW"/>
              </w:rPr>
              <w:t>關於進一步促進兩岸經濟文化交流合作的若干措施</w:t>
            </w:r>
            <w:r w:rsidRPr="00DD6B89">
              <w:rPr>
                <w:rFonts w:cs="華康細圓體" w:hint="eastAsia"/>
                <w:kern w:val="2"/>
                <w:szCs w:val="24"/>
                <w:lang w:eastAsia="zh-TW"/>
              </w:rPr>
              <w:t>&gt;</w:t>
            </w:r>
            <w:r w:rsidRPr="00DD6B89">
              <w:rPr>
                <w:rFonts w:cs="華康細圓體" w:hint="eastAsia"/>
                <w:kern w:val="2"/>
                <w:szCs w:val="24"/>
                <w:lang w:eastAsia="zh-TW"/>
              </w:rPr>
              <w:t>實施指南》</w:t>
            </w:r>
          </w:p>
          <w:p w14:paraId="0C191974" w14:textId="77777777" w:rsidR="009B2141" w:rsidRPr="00DD6B89" w:rsidRDefault="00000000">
            <w:pPr>
              <w:ind w:leftChars="50" w:left="118" w:rightChars="50" w:right="118" w:firstLineChars="0" w:firstLine="0"/>
              <w:rPr>
                <w:kern w:val="2"/>
                <w:szCs w:val="24"/>
                <w:lang w:eastAsia="zh-TW"/>
              </w:rPr>
            </w:pPr>
            <w:r w:rsidRPr="00DD6B89">
              <w:rPr>
                <w:rFonts w:cs="華康細圓體" w:hint="eastAsia"/>
                <w:kern w:val="2"/>
                <w:szCs w:val="24"/>
                <w:lang w:eastAsia="zh-TW"/>
              </w:rPr>
              <w:t>《關於深化京臺經濟文化交流合作的若干措施》</w:t>
            </w:r>
          </w:p>
        </w:tc>
      </w:tr>
      <w:tr w:rsidR="009B2141" w:rsidRPr="00DD6B89" w14:paraId="5FD0D572" w14:textId="77777777">
        <w:trPr>
          <w:trHeight w:val="680"/>
        </w:trPr>
        <w:tc>
          <w:tcPr>
            <w:tcW w:w="2126" w:type="dxa"/>
            <w:shd w:val="clear" w:color="auto" w:fill="auto"/>
            <w:tcMar>
              <w:top w:w="80" w:type="dxa"/>
              <w:left w:w="80" w:type="dxa"/>
              <w:bottom w:w="80" w:type="dxa"/>
              <w:right w:w="80" w:type="dxa"/>
            </w:tcMar>
            <w:vAlign w:val="center"/>
          </w:tcPr>
          <w:p w14:paraId="19EF65DC" w14:textId="77777777" w:rsidR="009B2141" w:rsidRPr="00DD6B89" w:rsidRDefault="00000000">
            <w:pPr>
              <w:ind w:leftChars="50" w:left="118" w:rightChars="50" w:right="118" w:firstLineChars="0" w:firstLine="0"/>
              <w:jc w:val="distribute"/>
              <w:rPr>
                <w:kern w:val="2"/>
                <w:szCs w:val="24"/>
              </w:rPr>
            </w:pPr>
            <w:r w:rsidRPr="00DD6B89">
              <w:rPr>
                <w:kern w:val="2"/>
                <w:szCs w:val="24"/>
              </w:rPr>
              <w:lastRenderedPageBreak/>
              <w:t>投資服務機構</w:t>
            </w:r>
          </w:p>
        </w:tc>
        <w:tc>
          <w:tcPr>
            <w:tcW w:w="6340" w:type="dxa"/>
            <w:shd w:val="clear" w:color="auto" w:fill="auto"/>
            <w:tcMar>
              <w:top w:w="80" w:type="dxa"/>
              <w:left w:w="80" w:type="dxa"/>
              <w:bottom w:w="80" w:type="dxa"/>
              <w:right w:w="80" w:type="dxa"/>
            </w:tcMar>
            <w:vAlign w:val="center"/>
          </w:tcPr>
          <w:p w14:paraId="10235AFA"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北京市商務局</w:t>
            </w:r>
            <w:r w:rsidRPr="00DD6B89">
              <w:rPr>
                <w:rFonts w:cs="華康細圓體" w:hint="eastAsia"/>
                <w:kern w:val="2"/>
                <w:szCs w:val="24"/>
                <w:lang w:eastAsia="zh-TW"/>
              </w:rPr>
              <w:t xml:space="preserve"> www.bjmbc.gov.cn</w:t>
            </w:r>
          </w:p>
          <w:p w14:paraId="3765E92F"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北京市發展和改革委員會</w:t>
            </w:r>
            <w:r w:rsidRPr="00DD6B89">
              <w:rPr>
                <w:rFonts w:cs="華康細圓體" w:hint="eastAsia"/>
                <w:kern w:val="2"/>
                <w:szCs w:val="24"/>
                <w:lang w:eastAsia="zh-TW"/>
              </w:rPr>
              <w:t xml:space="preserve"> </w:t>
            </w:r>
            <w:hyperlink r:id="rId171" w:history="1">
              <w:r w:rsidRPr="00DD6B89">
                <w:rPr>
                  <w:rFonts w:cs="華康細圓體" w:hint="eastAsia"/>
                  <w:kern w:val="2"/>
                  <w:szCs w:val="24"/>
                  <w:lang w:eastAsia="zh-TW"/>
                </w:rPr>
                <w:t>www.bjpc.gov.cn</w:t>
              </w:r>
            </w:hyperlink>
          </w:p>
          <w:p w14:paraId="5BAF8B09"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北京市臺灣事務辦公室</w:t>
            </w:r>
            <w:r w:rsidRPr="00DD6B89">
              <w:rPr>
                <w:rFonts w:cs="華康細圓體" w:hint="eastAsia"/>
                <w:kern w:val="2"/>
                <w:szCs w:val="24"/>
                <w:lang w:eastAsia="zh-TW"/>
              </w:rPr>
              <w:t xml:space="preserve"> </w:t>
            </w:r>
            <w:hyperlink r:id="rId172" w:history="1">
              <w:r w:rsidRPr="00DD6B89">
                <w:rPr>
                  <w:rFonts w:cs="華康細圓體" w:hint="eastAsia"/>
                  <w:kern w:val="2"/>
                  <w:szCs w:val="24"/>
                  <w:lang w:eastAsia="zh-TW"/>
                </w:rPr>
                <w:t>www.bjstb.gov.cn</w:t>
              </w:r>
            </w:hyperlink>
          </w:p>
          <w:p w14:paraId="7875C5BD" w14:textId="77777777" w:rsidR="009B2141" w:rsidRPr="00DD6B89" w:rsidRDefault="00000000">
            <w:pPr>
              <w:ind w:leftChars="50" w:left="118" w:rightChars="50" w:right="118" w:firstLineChars="0" w:firstLine="0"/>
              <w:jc w:val="left"/>
              <w:rPr>
                <w:rFonts w:cs="華康細圓體"/>
                <w:kern w:val="2"/>
                <w:szCs w:val="24"/>
                <w:lang w:eastAsia="zh-TW"/>
              </w:rPr>
            </w:pPr>
            <w:r w:rsidRPr="00DD6B89">
              <w:rPr>
                <w:rFonts w:cs="華康細圓體" w:hint="eastAsia"/>
                <w:kern w:val="2"/>
                <w:szCs w:val="24"/>
                <w:lang w:eastAsia="zh-TW"/>
              </w:rPr>
              <w:lastRenderedPageBreak/>
              <w:t>北京市投資促進服務中心</w:t>
            </w:r>
            <w:r w:rsidRPr="00DD6B89">
              <w:rPr>
                <w:rFonts w:cs="華康細圓體" w:hint="eastAsia"/>
                <w:kern w:val="2"/>
                <w:szCs w:val="24"/>
                <w:lang w:eastAsia="zh-TW"/>
              </w:rPr>
              <w:t xml:space="preserve"> </w:t>
            </w:r>
            <w:hyperlink r:id="rId173" w:history="1">
              <w:r w:rsidRPr="00DD6B89">
                <w:rPr>
                  <w:rFonts w:cs="華康細圓體" w:hint="eastAsia"/>
                  <w:kern w:val="2"/>
                  <w:szCs w:val="24"/>
                  <w:lang w:eastAsia="zh-TW"/>
                </w:rPr>
                <w:t>http://invest.beijing.gov.cn/</w:t>
              </w:r>
            </w:hyperlink>
          </w:p>
          <w:p w14:paraId="592FCBF6"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lang w:eastAsia="zh-TW"/>
              </w:rPr>
              <w:t>開放北京公共資訊服務平</w:t>
            </w:r>
            <w:proofErr w:type="gramStart"/>
            <w:r w:rsidRPr="00DD6B89">
              <w:rPr>
                <w:rFonts w:cs="華康細圓體" w:hint="eastAsia"/>
                <w:kern w:val="2"/>
                <w:szCs w:val="24"/>
                <w:lang w:eastAsia="zh-TW"/>
              </w:rPr>
              <w:t>臺</w:t>
            </w:r>
            <w:proofErr w:type="gramEnd"/>
            <w:r w:rsidRPr="00DD6B89">
              <w:rPr>
                <w:rFonts w:cs="華康細圓體" w:hint="eastAsia"/>
                <w:kern w:val="2"/>
                <w:szCs w:val="24"/>
                <w:lang w:eastAsia="zh-TW"/>
              </w:rPr>
              <w:t xml:space="preserve"> </w:t>
            </w:r>
            <w:hyperlink r:id="rId174" w:history="1">
              <w:r w:rsidRPr="00DD6B89">
                <w:rPr>
                  <w:rFonts w:cs="華康細圓體" w:hint="eastAsia"/>
                  <w:kern w:val="2"/>
                  <w:szCs w:val="24"/>
                  <w:lang w:eastAsia="zh-TW"/>
                </w:rPr>
                <w:t>http://open.beijing.gov.cn</w:t>
              </w:r>
            </w:hyperlink>
          </w:p>
          <w:p w14:paraId="19B07037" w14:textId="77777777" w:rsidR="009B2141" w:rsidRPr="00DD6B89" w:rsidRDefault="00000000">
            <w:pPr>
              <w:ind w:leftChars="50" w:left="118" w:rightChars="50" w:right="118" w:firstLineChars="0" w:firstLine="0"/>
              <w:rPr>
                <w:rFonts w:cs="華康細圓體"/>
                <w:kern w:val="2"/>
                <w:szCs w:val="24"/>
                <w:lang w:eastAsia="zh-TW"/>
              </w:rPr>
            </w:pPr>
            <w:r w:rsidRPr="00DD6B89">
              <w:rPr>
                <w:rFonts w:cs="華康細圓體" w:hint="eastAsia"/>
                <w:kern w:val="2"/>
                <w:szCs w:val="24"/>
              </w:rPr>
              <w:t>國際科技創新中心</w:t>
            </w:r>
            <w:r w:rsidRPr="00DD6B89">
              <w:rPr>
                <w:rFonts w:cs="華康細圓體" w:hint="eastAsia"/>
                <w:kern w:val="2"/>
                <w:szCs w:val="24"/>
                <w:lang w:eastAsia="zh-TW"/>
              </w:rPr>
              <w:t xml:space="preserve"> </w:t>
            </w:r>
            <w:hyperlink r:id="rId175" w:history="1">
              <w:r w:rsidRPr="00DD6B89">
                <w:rPr>
                  <w:rFonts w:cs="華康細圓體" w:hint="eastAsia"/>
                  <w:kern w:val="2"/>
                  <w:szCs w:val="24"/>
                  <w:lang w:eastAsia="zh-TW"/>
                </w:rPr>
                <w:t>www.ncsti.gov.cn</w:t>
              </w:r>
            </w:hyperlink>
          </w:p>
          <w:p w14:paraId="20CDAB46" w14:textId="77777777" w:rsidR="009B2141" w:rsidRPr="00DD6B89" w:rsidRDefault="00000000">
            <w:pPr>
              <w:wordWrap w:val="0"/>
              <w:ind w:leftChars="50" w:left="118" w:rightChars="50" w:right="118" w:firstLineChars="0" w:firstLine="0"/>
              <w:jc w:val="left"/>
              <w:rPr>
                <w:rFonts w:cs="華康細圓體"/>
                <w:kern w:val="2"/>
                <w:szCs w:val="24"/>
              </w:rPr>
            </w:pPr>
            <w:r w:rsidRPr="00DD6B89">
              <w:rPr>
                <w:rFonts w:cs="華康細圓體" w:hint="eastAsia"/>
                <w:kern w:val="2"/>
                <w:szCs w:val="24"/>
              </w:rPr>
              <w:t>北京市產業地圖</w:t>
            </w:r>
            <w:r w:rsidRPr="00DD6B89">
              <w:rPr>
                <w:rFonts w:cs="華康細圓體" w:hint="eastAsia"/>
                <w:kern w:val="2"/>
                <w:szCs w:val="24"/>
              </w:rPr>
              <w:t xml:space="preserve"> https://project.fgw.beijing.gov.cn/zt/2024/cydt/</w:t>
            </w:r>
          </w:p>
          <w:p w14:paraId="0D30663D" w14:textId="77777777" w:rsidR="009B2141" w:rsidRPr="00DD6B89" w:rsidRDefault="00000000">
            <w:pPr>
              <w:ind w:rightChars="50" w:right="118" w:firstLineChars="100" w:firstLine="236"/>
              <w:jc w:val="left"/>
              <w:rPr>
                <w:rFonts w:cs="華康細圓體"/>
                <w:kern w:val="2"/>
                <w:szCs w:val="24"/>
                <w:lang w:eastAsia="zh-TW"/>
              </w:rPr>
            </w:pPr>
            <w:r w:rsidRPr="00DD6B89">
              <w:rPr>
                <w:rFonts w:cs="華康細圓體" w:hint="eastAsia"/>
                <w:kern w:val="2"/>
                <w:szCs w:val="24"/>
                <w:lang w:eastAsia="zh-TW"/>
              </w:rPr>
              <w:t>北京市招商引資「政策服務</w:t>
            </w:r>
            <w:r w:rsidRPr="00DD6B89">
              <w:rPr>
                <w:rFonts w:cs="華康細圓體" w:hint="eastAsia"/>
                <w:kern w:val="2"/>
                <w:szCs w:val="24"/>
              </w:rPr>
              <w:t>（京策）</w:t>
            </w:r>
            <w:r w:rsidRPr="00DD6B89">
              <w:rPr>
                <w:rFonts w:cs="華康細圓體" w:hint="eastAsia"/>
                <w:kern w:val="2"/>
                <w:szCs w:val="24"/>
                <w:lang w:eastAsia="zh-TW"/>
              </w:rPr>
              <w:t>」</w:t>
            </w:r>
            <w:r w:rsidRPr="00DD6B89">
              <w:rPr>
                <w:rFonts w:cs="華康細圓體" w:hint="eastAsia"/>
                <w:kern w:val="2"/>
                <w:szCs w:val="24"/>
                <w:lang w:eastAsia="zh-TW"/>
              </w:rPr>
              <w:t>https://www.beijing.gov.cn/zhengce/</w:t>
            </w:r>
          </w:p>
          <w:p w14:paraId="14CEE26B" w14:textId="77777777" w:rsidR="009B2141" w:rsidRPr="00DD6B89" w:rsidRDefault="00000000">
            <w:pPr>
              <w:ind w:leftChars="50" w:left="118" w:rightChars="50" w:right="118" w:firstLineChars="0" w:firstLine="0"/>
              <w:jc w:val="left"/>
              <w:rPr>
                <w:kern w:val="2"/>
                <w:szCs w:val="24"/>
                <w:lang w:eastAsia="zh-TW"/>
              </w:rPr>
            </w:pPr>
            <w:r w:rsidRPr="00DD6B89">
              <w:rPr>
                <w:rFonts w:cs="華康細圓體" w:hint="eastAsia"/>
                <w:kern w:val="2"/>
                <w:szCs w:val="24"/>
                <w:lang w:eastAsia="zh-TW"/>
              </w:rPr>
              <w:t>北京市企業服務「</w:t>
            </w:r>
            <w:r w:rsidRPr="00DD6B89">
              <w:rPr>
                <w:rFonts w:cs="華康細圓體" w:hint="eastAsia"/>
                <w:kern w:val="2"/>
                <w:szCs w:val="24"/>
                <w:lang w:eastAsia="zh-TW"/>
              </w:rPr>
              <w:t>e</w:t>
            </w:r>
            <w:proofErr w:type="gramStart"/>
            <w:r w:rsidRPr="00DD6B89">
              <w:rPr>
                <w:rFonts w:cs="華康細圓體" w:hint="eastAsia"/>
                <w:kern w:val="2"/>
                <w:szCs w:val="24"/>
                <w:lang w:eastAsia="zh-TW"/>
              </w:rPr>
              <w:t>窗通</w:t>
            </w:r>
            <w:proofErr w:type="gramEnd"/>
            <w:r w:rsidRPr="00DD6B89">
              <w:rPr>
                <w:rFonts w:cs="華康細圓體" w:hint="eastAsia"/>
                <w:kern w:val="2"/>
                <w:szCs w:val="24"/>
                <w:lang w:eastAsia="zh-TW"/>
              </w:rPr>
              <w:t>」平</w:t>
            </w:r>
            <w:proofErr w:type="gramStart"/>
            <w:r w:rsidRPr="00DD6B89">
              <w:rPr>
                <w:rFonts w:cs="華康細圓體" w:hint="eastAsia"/>
                <w:kern w:val="2"/>
                <w:szCs w:val="24"/>
                <w:lang w:eastAsia="zh-TW"/>
              </w:rPr>
              <w:t>臺</w:t>
            </w:r>
            <w:proofErr w:type="gramEnd"/>
            <w:r w:rsidRPr="00DD6B89">
              <w:rPr>
                <w:rFonts w:cs="華康細圓體" w:hint="eastAsia"/>
                <w:kern w:val="2"/>
                <w:szCs w:val="24"/>
              </w:rPr>
              <w:t xml:space="preserve"> </w:t>
            </w:r>
            <w:r w:rsidRPr="00DD6B89">
              <w:rPr>
                <w:rFonts w:cs="華康細圓體" w:hint="eastAsia"/>
                <w:kern w:val="2"/>
                <w:szCs w:val="24"/>
                <w:lang w:eastAsia="zh-TW"/>
              </w:rPr>
              <w:t>https://ect.scjgj.beijing.gov.cn</w:t>
            </w:r>
          </w:p>
        </w:tc>
      </w:tr>
    </w:tbl>
    <w:p w14:paraId="6999678E" w14:textId="77777777" w:rsidR="009B2141" w:rsidRPr="00DD6B89" w:rsidRDefault="009B2141">
      <w:pPr>
        <w:ind w:firstLineChars="0" w:firstLine="0"/>
        <w:rPr>
          <w:lang w:eastAsia="zh-TW"/>
        </w:rPr>
      </w:pPr>
    </w:p>
    <w:p w14:paraId="3D269711" w14:textId="77777777" w:rsidR="009B2141" w:rsidRPr="00DD6B89" w:rsidRDefault="009B2141">
      <w:pPr>
        <w:ind w:firstLine="472"/>
        <w:rPr>
          <w:lang w:eastAsia="zh-TW"/>
        </w:rPr>
        <w:sectPr w:rsidR="009B2141" w:rsidRPr="00DD6B89">
          <w:headerReference w:type="even" r:id="rId176"/>
          <w:headerReference w:type="default" r:id="rId177"/>
          <w:footerReference w:type="even" r:id="rId178"/>
          <w:footerReference w:type="default" r:id="rId179"/>
          <w:headerReference w:type="first" r:id="rId180"/>
          <w:footerReference w:type="first" r:id="rId181"/>
          <w:pgSz w:w="11906" w:h="16838"/>
          <w:pgMar w:top="2268" w:right="1701" w:bottom="1701" w:left="1701" w:header="1134" w:footer="851" w:gutter="0"/>
          <w:cols w:space="425"/>
          <w:titlePg/>
          <w:docGrid w:type="linesAndChars" w:linePitch="514" w:charSpace="-774"/>
        </w:sectPr>
      </w:pPr>
    </w:p>
    <w:p w14:paraId="0C7E30E9" w14:textId="77777777" w:rsidR="009B2141" w:rsidRPr="00DD6B89" w:rsidRDefault="00000000">
      <w:pPr>
        <w:pStyle w:val="aff"/>
        <w:spacing w:before="257" w:after="257"/>
        <w:ind w:firstLineChars="0" w:firstLine="0"/>
        <w:rPr>
          <w:color w:val="auto"/>
        </w:rPr>
      </w:pPr>
      <w:bookmarkStart w:id="53" w:name="_Toc451760397"/>
      <w:bookmarkStart w:id="54" w:name="_Toc205940378"/>
      <w:bookmarkStart w:id="55" w:name="_Toc41923012"/>
      <w:r w:rsidRPr="00DD6B89">
        <w:rPr>
          <w:color w:val="auto"/>
        </w:rPr>
        <w:lastRenderedPageBreak/>
        <w:t>九、重慶市</w:t>
      </w:r>
      <w:bookmarkEnd w:id="53"/>
      <w:bookmarkEnd w:id="54"/>
      <w:bookmarkEnd w:id="55"/>
    </w:p>
    <w:p w14:paraId="602703EE" w14:textId="77777777" w:rsidR="009B2141" w:rsidRPr="00DD6B89" w:rsidRDefault="00000000">
      <w:pPr>
        <w:pStyle w:val="aff7"/>
        <w:spacing w:before="514"/>
        <w:rPr>
          <w:lang w:eastAsia="zh-TW"/>
        </w:rPr>
      </w:pPr>
      <w:r w:rsidRPr="00DD6B89">
        <w:rPr>
          <w:lang w:eastAsia="zh-TW"/>
        </w:rPr>
        <w:t>重慶市基本數據表</w:t>
      </w:r>
    </w:p>
    <w:p w14:paraId="53CE9E85" w14:textId="77777777" w:rsidR="009B2141" w:rsidRPr="00DD6B89" w:rsidRDefault="00000000">
      <w:pPr>
        <w:pStyle w:val="a7"/>
        <w:ind w:firstLine="472"/>
        <w:rPr>
          <w:lang w:eastAsia="zh-TW"/>
        </w:rPr>
      </w:pPr>
      <w:r w:rsidRPr="00DD6B89">
        <w:rPr>
          <w:lang w:eastAsia="zh-TW"/>
        </w:rPr>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5"/>
        <w:gridCol w:w="6079"/>
      </w:tblGrid>
      <w:tr w:rsidR="00E24C1A" w:rsidRPr="00DD6B89" w14:paraId="10FB1EA2" w14:textId="77777777">
        <w:trPr>
          <w:trHeight w:val="680"/>
        </w:trPr>
        <w:tc>
          <w:tcPr>
            <w:tcW w:w="5000" w:type="pct"/>
            <w:gridSpan w:val="2"/>
            <w:shd w:val="clear" w:color="auto" w:fill="CCFFFF"/>
            <w:vAlign w:val="center"/>
          </w:tcPr>
          <w:p w14:paraId="38A44516"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自然人文</w:t>
            </w:r>
          </w:p>
        </w:tc>
      </w:tr>
      <w:tr w:rsidR="00E24C1A" w:rsidRPr="00DD6B89" w14:paraId="72318444" w14:textId="77777777">
        <w:trPr>
          <w:trHeight w:val="680"/>
        </w:trPr>
        <w:tc>
          <w:tcPr>
            <w:tcW w:w="1413" w:type="pct"/>
            <w:vAlign w:val="center"/>
          </w:tcPr>
          <w:p w14:paraId="0CD2E4D4" w14:textId="77777777" w:rsidR="009B2141" w:rsidRPr="00DD6B89" w:rsidRDefault="00000000">
            <w:pPr>
              <w:pStyle w:val="-0"/>
              <w:ind w:left="118" w:right="118"/>
            </w:pPr>
            <w:r w:rsidRPr="00DD6B89">
              <w:t>地理環境</w:t>
            </w:r>
          </w:p>
        </w:tc>
        <w:tc>
          <w:tcPr>
            <w:tcW w:w="3587" w:type="pct"/>
            <w:vAlign w:val="center"/>
          </w:tcPr>
          <w:p w14:paraId="11A1406E" w14:textId="77777777" w:rsidR="009B2141" w:rsidRPr="00DD6B89" w:rsidRDefault="00000000">
            <w:pPr>
              <w:pStyle w:val="-"/>
              <w:ind w:left="118" w:right="118"/>
              <w:rPr>
                <w:lang w:eastAsia="zh-TW"/>
              </w:rPr>
            </w:pPr>
            <w:r w:rsidRPr="00DD6B89">
              <w:rPr>
                <w:lang w:eastAsia="zh-TW"/>
              </w:rPr>
              <w:t>重慶市位於中國大陸內陸西南部、長江上游，四川盆地東部邊緣，地跨東經</w:t>
            </w:r>
            <w:r w:rsidRPr="00DD6B89">
              <w:rPr>
                <w:lang w:eastAsia="zh-TW"/>
              </w:rPr>
              <w:t>105°11'</w:t>
            </w:r>
            <w:proofErr w:type="gramStart"/>
            <w:r w:rsidRPr="00DD6B89">
              <w:rPr>
                <w:lang w:eastAsia="zh-TW"/>
              </w:rPr>
              <w:t>—</w:t>
            </w:r>
            <w:proofErr w:type="gramEnd"/>
            <w:r w:rsidRPr="00DD6B89">
              <w:rPr>
                <w:lang w:eastAsia="zh-TW"/>
              </w:rPr>
              <w:t>110°11'</w:t>
            </w:r>
            <w:r w:rsidRPr="00DD6B89">
              <w:rPr>
                <w:lang w:eastAsia="zh-TW"/>
              </w:rPr>
              <w:t>、北緯</w:t>
            </w:r>
            <w:r w:rsidRPr="00DD6B89">
              <w:rPr>
                <w:lang w:eastAsia="zh-TW"/>
              </w:rPr>
              <w:t>28°10'</w:t>
            </w:r>
            <w:proofErr w:type="gramStart"/>
            <w:r w:rsidRPr="00DD6B89">
              <w:rPr>
                <w:lang w:eastAsia="zh-TW"/>
              </w:rPr>
              <w:t>—</w:t>
            </w:r>
            <w:proofErr w:type="gramEnd"/>
            <w:r w:rsidRPr="00DD6B89">
              <w:rPr>
                <w:lang w:eastAsia="zh-TW"/>
              </w:rPr>
              <w:t>32°13'</w:t>
            </w:r>
            <w:r w:rsidRPr="00DD6B89">
              <w:rPr>
                <w:lang w:eastAsia="zh-TW"/>
              </w:rPr>
              <w:t>之間的青藏高原與長江中下游平原的過渡地帶。地界東臨湖北、湖南，南接貴州，</w:t>
            </w:r>
            <w:proofErr w:type="gramStart"/>
            <w:r w:rsidRPr="00DD6B89">
              <w:rPr>
                <w:lang w:eastAsia="zh-TW"/>
              </w:rPr>
              <w:t>西靠四川</w:t>
            </w:r>
            <w:proofErr w:type="gramEnd"/>
            <w:r w:rsidRPr="00DD6B89">
              <w:rPr>
                <w:lang w:eastAsia="zh-TW"/>
              </w:rPr>
              <w:t>，</w:t>
            </w:r>
            <w:proofErr w:type="gramStart"/>
            <w:r w:rsidRPr="00DD6B89">
              <w:rPr>
                <w:lang w:eastAsia="zh-TW"/>
              </w:rPr>
              <w:t>北連陝西</w:t>
            </w:r>
            <w:proofErr w:type="gramEnd"/>
            <w:r w:rsidRPr="00DD6B89">
              <w:rPr>
                <w:lang w:eastAsia="zh-TW"/>
              </w:rPr>
              <w:t>。</w:t>
            </w:r>
          </w:p>
        </w:tc>
      </w:tr>
      <w:tr w:rsidR="00E24C1A" w:rsidRPr="00DD6B89" w14:paraId="5E63013B" w14:textId="77777777">
        <w:trPr>
          <w:trHeight w:val="680"/>
        </w:trPr>
        <w:tc>
          <w:tcPr>
            <w:tcW w:w="1413" w:type="pct"/>
            <w:vAlign w:val="center"/>
          </w:tcPr>
          <w:p w14:paraId="70AC0967" w14:textId="77777777" w:rsidR="009B2141" w:rsidRPr="00DD6B89" w:rsidRDefault="00000000">
            <w:pPr>
              <w:pStyle w:val="-0"/>
              <w:ind w:left="118" w:right="118"/>
            </w:pPr>
            <w:r w:rsidRPr="00DD6B89">
              <w:t>面積</w:t>
            </w:r>
          </w:p>
        </w:tc>
        <w:tc>
          <w:tcPr>
            <w:tcW w:w="6079" w:type="dxa"/>
            <w:vAlign w:val="center"/>
          </w:tcPr>
          <w:p w14:paraId="12F1B96B" w14:textId="77777777" w:rsidR="009B2141" w:rsidRPr="00DD6B89" w:rsidRDefault="00000000">
            <w:pPr>
              <w:pStyle w:val="-"/>
              <w:ind w:left="118" w:right="118"/>
              <w:rPr>
                <w:lang w:eastAsia="zh-TW"/>
              </w:rPr>
            </w:pPr>
            <w:r w:rsidRPr="00DD6B89">
              <w:rPr>
                <w:rFonts w:cs="華康細圓體" w:hint="eastAsia"/>
                <w:lang w:eastAsia="zh-TW"/>
              </w:rPr>
              <w:t>轄區東西長</w:t>
            </w:r>
            <w:r w:rsidRPr="00DD6B89">
              <w:rPr>
                <w:rFonts w:cs="華康細圓體" w:hint="eastAsia"/>
                <w:lang w:eastAsia="zh-TW"/>
              </w:rPr>
              <w:t>470</w:t>
            </w:r>
            <w:r w:rsidRPr="00DD6B89">
              <w:rPr>
                <w:rFonts w:cs="華康細圓體" w:hint="eastAsia"/>
                <w:lang w:eastAsia="zh-TW"/>
              </w:rPr>
              <w:t>公里，南北寬</w:t>
            </w:r>
            <w:r w:rsidRPr="00DD6B89">
              <w:rPr>
                <w:rFonts w:cs="華康細圓體" w:hint="eastAsia"/>
                <w:lang w:eastAsia="zh-TW"/>
              </w:rPr>
              <w:t>450</w:t>
            </w:r>
            <w:r w:rsidRPr="00DD6B89">
              <w:rPr>
                <w:rFonts w:cs="華康細圓體" w:hint="eastAsia"/>
                <w:lang w:eastAsia="zh-TW"/>
              </w:rPr>
              <w:t>公里，轄區總面積</w:t>
            </w:r>
            <w:r w:rsidRPr="00DD6B89">
              <w:rPr>
                <w:rFonts w:cs="華康細圓體" w:hint="eastAsia"/>
                <w:lang w:eastAsia="zh-TW"/>
              </w:rPr>
              <w:t>8.24</w:t>
            </w:r>
            <w:r w:rsidRPr="00DD6B89">
              <w:rPr>
                <w:rFonts w:cs="華康細圓體" w:hint="eastAsia"/>
                <w:lang w:eastAsia="zh-TW"/>
              </w:rPr>
              <w:t>萬平方公里，為北京、天津、上海三市總面積的</w:t>
            </w:r>
            <w:r w:rsidRPr="00DD6B89">
              <w:rPr>
                <w:rFonts w:cs="華康細圓體" w:hint="eastAsia"/>
                <w:lang w:eastAsia="zh-TW"/>
              </w:rPr>
              <w:t>2.3</w:t>
            </w:r>
            <w:r w:rsidRPr="00DD6B89">
              <w:rPr>
                <w:rFonts w:cs="華康細圓體" w:hint="eastAsia"/>
              </w:rPr>
              <w:t>7</w:t>
            </w:r>
            <w:r w:rsidRPr="00DD6B89">
              <w:rPr>
                <w:rFonts w:cs="華康細圓體" w:hint="eastAsia"/>
                <w:lang w:eastAsia="zh-TW"/>
              </w:rPr>
              <w:t>倍，是中國大陸面積最大的</w:t>
            </w:r>
            <w:r w:rsidRPr="00DD6B89">
              <w:rPr>
                <w:rFonts w:cs="華康細圓體" w:hint="eastAsia"/>
              </w:rPr>
              <w:t>直轄市</w:t>
            </w:r>
            <w:r w:rsidRPr="00DD6B89">
              <w:rPr>
                <w:rFonts w:cs="華康細圓體" w:hint="eastAsia"/>
                <w:lang w:eastAsia="zh-TW"/>
              </w:rPr>
              <w:t>，其中主城區建成面積為</w:t>
            </w:r>
            <w:r w:rsidRPr="00DD6B89">
              <w:rPr>
                <w:rFonts w:cs="華康細圓體" w:hint="eastAsia"/>
              </w:rPr>
              <w:t>947.00</w:t>
            </w:r>
            <w:r w:rsidRPr="00DD6B89">
              <w:rPr>
                <w:rFonts w:cs="華康細圓體" w:hint="eastAsia"/>
                <w:lang w:eastAsia="zh-TW"/>
              </w:rPr>
              <w:t>平方公里。</w:t>
            </w:r>
          </w:p>
        </w:tc>
      </w:tr>
      <w:tr w:rsidR="00E24C1A" w:rsidRPr="00DD6B89" w14:paraId="4E36E553" w14:textId="77777777">
        <w:trPr>
          <w:trHeight w:val="680"/>
        </w:trPr>
        <w:tc>
          <w:tcPr>
            <w:tcW w:w="1413" w:type="pct"/>
            <w:vAlign w:val="center"/>
          </w:tcPr>
          <w:p w14:paraId="17331997" w14:textId="77777777" w:rsidR="009B2141" w:rsidRPr="00DD6B89" w:rsidRDefault="00000000">
            <w:pPr>
              <w:pStyle w:val="-0"/>
              <w:ind w:left="118" w:right="118"/>
              <w:rPr>
                <w:shd w:val="clear" w:color="auto" w:fill="FFFFFF"/>
              </w:rPr>
            </w:pPr>
            <w:r w:rsidRPr="00DD6B89">
              <w:t>人口</w:t>
            </w:r>
          </w:p>
        </w:tc>
        <w:tc>
          <w:tcPr>
            <w:tcW w:w="6079" w:type="dxa"/>
            <w:vAlign w:val="center"/>
          </w:tcPr>
          <w:p w14:paraId="1E697193" w14:textId="77777777" w:rsidR="009B2141" w:rsidRPr="00DD6B89" w:rsidRDefault="00000000">
            <w:pPr>
              <w:shd w:val="clear" w:color="auto" w:fill="FFFFFF"/>
              <w:spacing w:line="585" w:lineRule="atLeast"/>
              <w:ind w:firstLineChars="0" w:firstLine="0"/>
              <w:rPr>
                <w:shd w:val="clear" w:color="auto" w:fill="FFFFFF"/>
                <w:lang w:eastAsia="zh-TW"/>
              </w:rPr>
            </w:pPr>
            <w:r w:rsidRPr="00DD6B89">
              <w:rPr>
                <w:rFonts w:cs="華康細圓體" w:hint="eastAsia"/>
                <w:kern w:val="2"/>
                <w:szCs w:val="24"/>
              </w:rPr>
              <w:t>截至</w:t>
            </w:r>
            <w:r w:rsidRPr="00DD6B89">
              <w:rPr>
                <w:rFonts w:cs="華康細圓體" w:hint="eastAsia"/>
                <w:kern w:val="2"/>
                <w:szCs w:val="24"/>
              </w:rPr>
              <w:t>2025</w:t>
            </w:r>
            <w:r w:rsidRPr="00DD6B89">
              <w:rPr>
                <w:rFonts w:cs="華康細圓體" w:hint="eastAsia"/>
                <w:kern w:val="2"/>
                <w:szCs w:val="24"/>
              </w:rPr>
              <w:t>年底，全市常住人口</w:t>
            </w:r>
            <w:r w:rsidRPr="00DD6B89">
              <w:rPr>
                <w:rFonts w:cs="華康細圓體" w:hint="eastAsia"/>
                <w:kern w:val="2"/>
                <w:szCs w:val="24"/>
              </w:rPr>
              <w:t>3,187.26</w:t>
            </w:r>
            <w:r w:rsidRPr="00DD6B89">
              <w:rPr>
                <w:rFonts w:cs="華康細圓體" w:hint="eastAsia"/>
                <w:kern w:val="2"/>
                <w:szCs w:val="24"/>
              </w:rPr>
              <w:t>萬人，比上年末減少</w:t>
            </w:r>
            <w:r w:rsidRPr="00DD6B89">
              <w:rPr>
                <w:rFonts w:cs="華康細圓體" w:hint="eastAsia"/>
                <w:kern w:val="2"/>
                <w:szCs w:val="24"/>
              </w:rPr>
              <w:t>3.21</w:t>
            </w:r>
            <w:r w:rsidRPr="00DD6B89">
              <w:rPr>
                <w:rFonts w:cs="華康細圓體" w:hint="eastAsia"/>
                <w:kern w:val="2"/>
                <w:szCs w:val="24"/>
              </w:rPr>
              <w:t>萬人。從城鄉構成看，城鎮常住人口</w:t>
            </w:r>
            <w:r w:rsidRPr="00DD6B89">
              <w:rPr>
                <w:rFonts w:cs="華康細圓體" w:hint="eastAsia"/>
                <w:kern w:val="2"/>
                <w:szCs w:val="24"/>
              </w:rPr>
              <w:t>2,327.34</w:t>
            </w:r>
            <w:r w:rsidRPr="00DD6B89">
              <w:rPr>
                <w:rFonts w:cs="華康細圓體" w:hint="eastAsia"/>
                <w:kern w:val="2"/>
                <w:szCs w:val="24"/>
              </w:rPr>
              <w:t>萬人。常住人口城鎮化率為</w:t>
            </w:r>
            <w:r w:rsidRPr="00DD6B89">
              <w:rPr>
                <w:rFonts w:cs="華康細圓體" w:hint="eastAsia"/>
                <w:kern w:val="2"/>
                <w:szCs w:val="24"/>
              </w:rPr>
              <w:t>73.02%</w:t>
            </w:r>
            <w:r w:rsidRPr="00DD6B89">
              <w:rPr>
                <w:rFonts w:cs="華康細圓體" w:hint="eastAsia"/>
                <w:kern w:val="2"/>
                <w:szCs w:val="24"/>
              </w:rPr>
              <w:t>，比上年末提高</w:t>
            </w:r>
            <w:r w:rsidRPr="00DD6B89">
              <w:rPr>
                <w:rFonts w:cs="華康細圓體" w:hint="eastAsia"/>
                <w:kern w:val="2"/>
                <w:szCs w:val="24"/>
              </w:rPr>
              <w:t>0.88</w:t>
            </w:r>
            <w:r w:rsidRPr="00DD6B89">
              <w:rPr>
                <w:rFonts w:cs="華康細圓體" w:hint="eastAsia"/>
                <w:kern w:val="2"/>
                <w:szCs w:val="24"/>
              </w:rPr>
              <w:t>個百分點。</w:t>
            </w:r>
          </w:p>
        </w:tc>
      </w:tr>
      <w:tr w:rsidR="00E24C1A" w:rsidRPr="00DD6B89" w14:paraId="04010AB0" w14:textId="77777777">
        <w:trPr>
          <w:trHeight w:val="680"/>
        </w:trPr>
        <w:tc>
          <w:tcPr>
            <w:tcW w:w="1413" w:type="pct"/>
            <w:vAlign w:val="center"/>
          </w:tcPr>
          <w:p w14:paraId="2B088196" w14:textId="77777777" w:rsidR="009B2141" w:rsidRPr="00DD6B89" w:rsidRDefault="00000000">
            <w:pPr>
              <w:pStyle w:val="-0"/>
              <w:ind w:left="118" w:right="118"/>
            </w:pPr>
            <w:r w:rsidRPr="00DD6B89">
              <w:t>自然條件</w:t>
            </w:r>
          </w:p>
        </w:tc>
        <w:tc>
          <w:tcPr>
            <w:tcW w:w="6079" w:type="dxa"/>
            <w:vAlign w:val="center"/>
          </w:tcPr>
          <w:p w14:paraId="00602892" w14:textId="77777777" w:rsidR="009B2141" w:rsidRPr="00DD6B89" w:rsidRDefault="00000000">
            <w:pPr>
              <w:pStyle w:val="-"/>
              <w:ind w:left="118" w:right="118"/>
              <w:rPr>
                <w:lang w:eastAsia="zh-TW"/>
              </w:rPr>
            </w:pPr>
            <w:r w:rsidRPr="00DD6B89">
              <w:rPr>
                <w:rFonts w:cs="華康細圓體" w:hint="eastAsia"/>
                <w:lang w:eastAsia="zh-TW"/>
              </w:rPr>
              <w:t>重慶市氣候屬亞熱帶季風性濕潤氣候，冬暖夏熱，</w:t>
            </w:r>
            <w:r w:rsidRPr="00DD6B89">
              <w:rPr>
                <w:rFonts w:cs="華康細圓體" w:hint="eastAsia"/>
              </w:rPr>
              <w:t>2025</w:t>
            </w:r>
            <w:r w:rsidRPr="00DD6B89">
              <w:rPr>
                <w:rFonts w:cs="華康細圓體" w:hint="eastAsia"/>
              </w:rPr>
              <w:t>年全市平均氣溫為</w:t>
            </w:r>
            <w:r w:rsidRPr="00DD6B89">
              <w:rPr>
                <w:rFonts w:cs="華康細圓體" w:hint="eastAsia"/>
              </w:rPr>
              <w:t>18.1</w:t>
            </w:r>
            <w:r w:rsidRPr="00DD6B89">
              <w:rPr>
                <w:rFonts w:cs="華康細圓體" w:hint="eastAsia"/>
              </w:rPr>
              <w:t>℃，極端最高氣溫為</w:t>
            </w:r>
            <w:r w:rsidRPr="00DD6B89">
              <w:rPr>
                <w:rFonts w:cs="華康細圓體" w:hint="eastAsia"/>
              </w:rPr>
              <w:t>42.0</w:t>
            </w:r>
            <w:r w:rsidRPr="00DD6B89">
              <w:rPr>
                <w:rFonts w:cs="華康細圓體" w:hint="eastAsia"/>
              </w:rPr>
              <w:t>℃（綦江區），極端最低氣溫為</w:t>
            </w:r>
            <w:r w:rsidRPr="00DD6B89">
              <w:rPr>
                <w:rFonts w:cs="華康細圓體" w:hint="eastAsia"/>
              </w:rPr>
              <w:t>-8.6</w:t>
            </w:r>
            <w:r w:rsidRPr="00DD6B89">
              <w:rPr>
                <w:rFonts w:cs="華康細圓體" w:hint="eastAsia"/>
              </w:rPr>
              <w:t>℃（城口縣）。</w:t>
            </w:r>
            <w:r w:rsidRPr="00DD6B89">
              <w:rPr>
                <w:rFonts w:cs="華康細圓體" w:hint="eastAsia"/>
                <w:sz w:val="21"/>
                <w:szCs w:val="21"/>
                <w:shd w:val="clear" w:color="auto" w:fill="FFFFFF"/>
              </w:rPr>
              <w:t>‌</w:t>
            </w:r>
            <w:r w:rsidRPr="00DD6B89">
              <w:rPr>
                <w:rFonts w:cs="華康細圓體" w:hint="eastAsia"/>
                <w:lang w:eastAsia="zh-TW"/>
              </w:rPr>
              <w:t>重慶市終年少霜雪，多雲霧，冬暖夏熱，無霜期長、雨量充沛、溫潤多陰、雨熱同季，</w:t>
            </w:r>
            <w:r w:rsidRPr="00DD6B89">
              <w:rPr>
                <w:rFonts w:cs="華康細圓體" w:hint="eastAsia"/>
              </w:rPr>
              <w:t>‌</w:t>
            </w:r>
            <w:r w:rsidRPr="00DD6B89">
              <w:rPr>
                <w:rFonts w:cs="華康細圓體" w:hint="eastAsia"/>
              </w:rPr>
              <w:t>2025</w:t>
            </w:r>
            <w:r w:rsidRPr="00DD6B89">
              <w:rPr>
                <w:rFonts w:cs="華康細圓體" w:hint="eastAsia"/>
              </w:rPr>
              <w:t>年全市平均降水量</w:t>
            </w:r>
            <w:r w:rsidRPr="00DD6B89">
              <w:rPr>
                <w:rFonts w:cs="華康細圓體" w:hint="eastAsia"/>
              </w:rPr>
              <w:lastRenderedPageBreak/>
              <w:t xml:space="preserve">1,220.50 </w:t>
            </w:r>
            <w:r w:rsidRPr="00DD6B89">
              <w:rPr>
                <w:rFonts w:cs="華康細圓體" w:hint="eastAsia"/>
              </w:rPr>
              <w:t>毫米；年平均日照時數</w:t>
            </w:r>
            <w:r w:rsidRPr="00DD6B89">
              <w:rPr>
                <w:rFonts w:cs="華康細圓體" w:hint="eastAsia"/>
              </w:rPr>
              <w:t>1,215.8</w:t>
            </w:r>
            <w:r w:rsidRPr="00DD6B89">
              <w:rPr>
                <w:rFonts w:cs="華康細圓體" w:hint="eastAsia"/>
              </w:rPr>
              <w:t>小時，是中國大陸日照最少的地區之一。</w:t>
            </w:r>
            <w:r w:rsidRPr="00DD6B89">
              <w:rPr>
                <w:rFonts w:cs="華康細圓體" w:hint="eastAsia"/>
                <w:sz w:val="21"/>
                <w:szCs w:val="21"/>
                <w:shd w:val="clear" w:color="auto" w:fill="FFFFFF"/>
              </w:rPr>
              <w:t>‌</w:t>
            </w:r>
          </w:p>
        </w:tc>
      </w:tr>
      <w:tr w:rsidR="00E24C1A" w:rsidRPr="00DD6B89" w14:paraId="00D0F1BE" w14:textId="77777777">
        <w:trPr>
          <w:trHeight w:val="680"/>
        </w:trPr>
        <w:tc>
          <w:tcPr>
            <w:tcW w:w="1413" w:type="pct"/>
            <w:vAlign w:val="center"/>
          </w:tcPr>
          <w:p w14:paraId="3703A468" w14:textId="77777777" w:rsidR="009B2141" w:rsidRPr="00DD6B89" w:rsidRDefault="00000000">
            <w:pPr>
              <w:pStyle w:val="-0"/>
              <w:ind w:left="118" w:right="118"/>
            </w:pPr>
            <w:r w:rsidRPr="00DD6B89">
              <w:lastRenderedPageBreak/>
              <w:t>自然資源</w:t>
            </w:r>
          </w:p>
        </w:tc>
        <w:tc>
          <w:tcPr>
            <w:tcW w:w="6079" w:type="dxa"/>
            <w:vAlign w:val="center"/>
          </w:tcPr>
          <w:p w14:paraId="21C700E9" w14:textId="77777777" w:rsidR="009B2141" w:rsidRPr="00DD6B89" w:rsidRDefault="00000000">
            <w:pPr>
              <w:pStyle w:val="-"/>
              <w:ind w:left="118" w:right="118"/>
              <w:rPr>
                <w:rFonts w:cs="華康細圓體"/>
                <w:lang w:eastAsia="zh-TW"/>
              </w:rPr>
            </w:pPr>
            <w:r w:rsidRPr="00DD6B89">
              <w:rPr>
                <w:rFonts w:cs="華康細圓體" w:hint="eastAsia"/>
                <w:lang w:eastAsia="zh-TW"/>
              </w:rPr>
              <w:t>重慶市幅員遼闊，域內江河縱橫，峰巒疊翠。</w:t>
            </w:r>
          </w:p>
          <w:p w14:paraId="6A7AB725" w14:textId="77777777" w:rsidR="009B2141" w:rsidRPr="00DD6B89" w:rsidRDefault="00000000">
            <w:pPr>
              <w:pStyle w:val="-"/>
              <w:ind w:left="118" w:right="118"/>
              <w:rPr>
                <w:lang w:eastAsia="zh-TW"/>
              </w:rPr>
            </w:pPr>
            <w:r w:rsidRPr="00DD6B89">
              <w:rPr>
                <w:rFonts w:cs="華康細圓體" w:hint="eastAsia"/>
                <w:lang w:eastAsia="zh-TW"/>
              </w:rPr>
              <w:t>主要河流有長江、嘉陵江、烏江、</w:t>
            </w:r>
            <w:proofErr w:type="gramStart"/>
            <w:r w:rsidRPr="00DD6B89">
              <w:rPr>
                <w:rFonts w:cs="華康細圓體" w:hint="eastAsia"/>
                <w:lang w:eastAsia="zh-TW"/>
              </w:rPr>
              <w:t>涪</w:t>
            </w:r>
            <w:proofErr w:type="gramEnd"/>
            <w:r w:rsidRPr="00DD6B89">
              <w:rPr>
                <w:rFonts w:cs="華康細圓體" w:hint="eastAsia"/>
                <w:lang w:eastAsia="zh-TW"/>
              </w:rPr>
              <w:t>江、綦江、</w:t>
            </w:r>
            <w:proofErr w:type="gramStart"/>
            <w:r w:rsidRPr="00DD6B89">
              <w:rPr>
                <w:rFonts w:cs="華康細圓體" w:hint="eastAsia"/>
                <w:lang w:eastAsia="zh-TW"/>
              </w:rPr>
              <w:t>大寧河</w:t>
            </w:r>
            <w:proofErr w:type="gramEnd"/>
            <w:r w:rsidRPr="00DD6B89">
              <w:rPr>
                <w:rFonts w:cs="華康細圓體" w:hint="eastAsia"/>
                <w:lang w:eastAsia="zh-TW"/>
              </w:rPr>
              <w:t>等。重慶市境內江河縱橫，水網密布，水及水能資源十分豐富，</w:t>
            </w:r>
            <w:r w:rsidRPr="00DD6B89">
              <w:rPr>
                <w:rFonts w:cs="華康細圓體" w:hint="eastAsia"/>
                <w:lang w:eastAsia="zh-TW"/>
              </w:rPr>
              <w:t>2025</w:t>
            </w:r>
            <w:r w:rsidRPr="00DD6B89">
              <w:rPr>
                <w:rFonts w:cs="華康細圓體" w:hint="eastAsia"/>
                <w:lang w:eastAsia="zh-TW"/>
              </w:rPr>
              <w:t>全年水資源總量</w:t>
            </w:r>
            <w:r w:rsidRPr="00DD6B89">
              <w:rPr>
                <w:rFonts w:cs="華康細圓體" w:hint="eastAsia"/>
                <w:lang w:eastAsia="zh-TW"/>
              </w:rPr>
              <w:t>528.63</w:t>
            </w:r>
            <w:r w:rsidRPr="00DD6B89">
              <w:rPr>
                <w:rFonts w:cs="華康細圓體" w:hint="eastAsia"/>
                <w:lang w:eastAsia="zh-TW"/>
              </w:rPr>
              <w:t>億立方米，治理水土流失面積</w:t>
            </w:r>
            <w:r w:rsidRPr="00DD6B89">
              <w:rPr>
                <w:rFonts w:cs="華康細圓體" w:hint="eastAsia"/>
                <w:lang w:eastAsia="zh-TW"/>
              </w:rPr>
              <w:t>2,312</w:t>
            </w:r>
            <w:r w:rsidRPr="00DD6B89">
              <w:rPr>
                <w:rFonts w:cs="華康細圓體" w:hint="eastAsia"/>
                <w:lang w:eastAsia="zh-TW"/>
              </w:rPr>
              <w:t>平方公里。其中地表水資源占絕大部分，具有重要的開發價值。重慶的理論水能蘊藏總量為</w:t>
            </w:r>
            <w:r w:rsidRPr="00DD6B89">
              <w:rPr>
                <w:rFonts w:cs="華康細圓體" w:hint="eastAsia"/>
                <w:lang w:eastAsia="zh-TW"/>
              </w:rPr>
              <w:t>1,441.36</w:t>
            </w:r>
            <w:r w:rsidRPr="00DD6B89">
              <w:rPr>
                <w:rFonts w:cs="華康細圓體" w:hint="eastAsia"/>
                <w:lang w:eastAsia="zh-TW"/>
              </w:rPr>
              <w:t>萬千瓦，可供開發的水能資源為</w:t>
            </w:r>
            <w:r w:rsidRPr="00DD6B89">
              <w:rPr>
                <w:rFonts w:cs="華康細圓體" w:hint="eastAsia"/>
                <w:lang w:eastAsia="zh-TW"/>
              </w:rPr>
              <w:t>756</w:t>
            </w:r>
            <w:r w:rsidRPr="00DD6B89">
              <w:rPr>
                <w:rFonts w:cs="華康細圓體" w:hint="eastAsia"/>
                <w:lang w:eastAsia="zh-TW"/>
              </w:rPr>
              <w:t>萬千瓦。重慶每平方千米擁有可開發水電總裝機容量是全中國大陸平均數的</w:t>
            </w:r>
            <w:r w:rsidRPr="00DD6B89">
              <w:rPr>
                <w:rFonts w:cs="華康細圓體" w:hint="eastAsia"/>
                <w:lang w:eastAsia="zh-TW"/>
              </w:rPr>
              <w:t>3</w:t>
            </w:r>
            <w:r w:rsidRPr="00DD6B89">
              <w:rPr>
                <w:rFonts w:cs="華康細圓體" w:hint="eastAsia"/>
                <w:lang w:eastAsia="zh-TW"/>
              </w:rPr>
              <w:t>倍，位列全大陸前茅‌。長江幹流自西向東橫貫全境，流程長達</w:t>
            </w:r>
            <w:r w:rsidRPr="00DD6B89">
              <w:rPr>
                <w:rFonts w:cs="華康細圓體" w:hint="eastAsia"/>
                <w:lang w:eastAsia="zh-TW"/>
              </w:rPr>
              <w:t>665</w:t>
            </w:r>
            <w:r w:rsidRPr="00DD6B89">
              <w:rPr>
                <w:rFonts w:cs="華康細圓體" w:hint="eastAsia"/>
                <w:lang w:eastAsia="zh-TW"/>
              </w:rPr>
              <w:t>公里，</w:t>
            </w:r>
            <w:proofErr w:type="gramStart"/>
            <w:r w:rsidRPr="00DD6B89">
              <w:rPr>
                <w:rFonts w:cs="華康細圓體" w:hint="eastAsia"/>
                <w:lang w:eastAsia="zh-TW"/>
              </w:rPr>
              <w:t>橫穿巫山</w:t>
            </w:r>
            <w:proofErr w:type="gramEnd"/>
            <w:r w:rsidRPr="00DD6B89">
              <w:rPr>
                <w:rFonts w:cs="華康細圓體" w:hint="eastAsia"/>
                <w:lang w:eastAsia="zh-TW"/>
              </w:rPr>
              <w:t>三峽，形成著名的瞿塘峽、巫峽、西陵峽，即舉世聞名的長江三峽。礦產資源豐富，現已發現並開採的礦產</w:t>
            </w:r>
            <w:r w:rsidRPr="00DD6B89">
              <w:rPr>
                <w:rFonts w:cs="華康細圓體" w:hint="eastAsia"/>
                <w:lang w:eastAsia="zh-TW"/>
              </w:rPr>
              <w:t>40</w:t>
            </w:r>
            <w:r w:rsidRPr="00DD6B89">
              <w:rPr>
                <w:rFonts w:cs="華康細圓體" w:hint="eastAsia"/>
                <w:lang w:eastAsia="zh-TW"/>
              </w:rPr>
              <w:t>餘種，約占世界已</w:t>
            </w:r>
            <w:proofErr w:type="gramStart"/>
            <w:r w:rsidRPr="00DD6B89">
              <w:rPr>
                <w:rFonts w:cs="華康細圓體" w:hint="eastAsia"/>
                <w:lang w:eastAsia="zh-TW"/>
              </w:rPr>
              <w:t>知礦種</w:t>
            </w:r>
            <w:proofErr w:type="gramEnd"/>
            <w:r w:rsidRPr="00DD6B89">
              <w:rPr>
                <w:rFonts w:cs="華康細圓體" w:hint="eastAsia"/>
                <w:lang w:eastAsia="zh-TW"/>
              </w:rPr>
              <w:t>的</w:t>
            </w:r>
            <w:r w:rsidRPr="00DD6B89">
              <w:rPr>
                <w:rFonts w:cs="華康細圓體" w:hint="eastAsia"/>
                <w:lang w:eastAsia="zh-TW"/>
              </w:rPr>
              <w:t>27%</w:t>
            </w:r>
            <w:r w:rsidRPr="00DD6B89">
              <w:rPr>
                <w:rFonts w:cs="華康細圓體" w:hint="eastAsia"/>
                <w:lang w:eastAsia="zh-TW"/>
              </w:rPr>
              <w:t>，其中天然氣儲量</w:t>
            </w:r>
            <w:r w:rsidRPr="00DD6B89">
              <w:rPr>
                <w:rFonts w:cs="華康細圓體" w:hint="eastAsia"/>
                <w:lang w:eastAsia="zh-TW"/>
              </w:rPr>
              <w:t>3,380</w:t>
            </w:r>
            <w:r w:rsidRPr="00DD6B89">
              <w:rPr>
                <w:rFonts w:cs="華康細圓體" w:hint="eastAsia"/>
                <w:lang w:eastAsia="zh-TW"/>
              </w:rPr>
              <w:t>億立方米，是全大陸重點開採的大礦區；鋁土礦儲量達</w:t>
            </w:r>
            <w:r w:rsidRPr="00DD6B89">
              <w:rPr>
                <w:rFonts w:cs="華康細圓體" w:hint="eastAsia"/>
                <w:lang w:eastAsia="zh-TW"/>
              </w:rPr>
              <w:t>7,620</w:t>
            </w:r>
            <w:r w:rsidRPr="00DD6B89">
              <w:rPr>
                <w:rFonts w:cs="華康細圓體" w:hint="eastAsia"/>
                <w:lang w:eastAsia="zh-TW"/>
              </w:rPr>
              <w:t>萬噸；岩鹽儲量</w:t>
            </w:r>
            <w:r w:rsidRPr="00DD6B89">
              <w:rPr>
                <w:rFonts w:cs="華康細圓體" w:hint="eastAsia"/>
                <w:lang w:eastAsia="zh-TW"/>
              </w:rPr>
              <w:t>3,000</w:t>
            </w:r>
            <w:r w:rsidRPr="00DD6B89">
              <w:rPr>
                <w:rFonts w:cs="華康細圓體" w:hint="eastAsia"/>
                <w:lang w:eastAsia="zh-TW"/>
              </w:rPr>
              <w:t>億噸；</w:t>
            </w:r>
            <w:proofErr w:type="gramStart"/>
            <w:r w:rsidRPr="00DD6B89">
              <w:rPr>
                <w:rFonts w:cs="華康細圓體" w:hint="eastAsia"/>
                <w:lang w:eastAsia="zh-TW"/>
              </w:rPr>
              <w:t>鍶礦儲量</w:t>
            </w:r>
            <w:proofErr w:type="gramEnd"/>
            <w:r w:rsidRPr="00DD6B89">
              <w:rPr>
                <w:rFonts w:cs="華康細圓體" w:hint="eastAsia"/>
                <w:lang w:eastAsia="zh-TW"/>
              </w:rPr>
              <w:t>192</w:t>
            </w:r>
            <w:r w:rsidRPr="00DD6B89">
              <w:rPr>
                <w:rFonts w:cs="華康細圓體" w:hint="eastAsia"/>
                <w:lang w:eastAsia="zh-TW"/>
              </w:rPr>
              <w:t>萬噸，居中國大陸第一，</w:t>
            </w:r>
            <w:proofErr w:type="gramStart"/>
            <w:r w:rsidRPr="00DD6B89">
              <w:rPr>
                <w:rFonts w:cs="華康細圓體" w:hint="eastAsia"/>
                <w:lang w:eastAsia="zh-TW"/>
              </w:rPr>
              <w:t>錳和鋇礦</w:t>
            </w:r>
            <w:proofErr w:type="gramEnd"/>
            <w:r w:rsidRPr="00DD6B89">
              <w:rPr>
                <w:rFonts w:cs="華康細圓體" w:hint="eastAsia"/>
                <w:lang w:eastAsia="zh-TW"/>
              </w:rPr>
              <w:t xml:space="preserve">儲量分別居大陸第二和第三。　</w:t>
            </w:r>
          </w:p>
        </w:tc>
      </w:tr>
      <w:tr w:rsidR="00E24C1A" w:rsidRPr="00DD6B89" w14:paraId="4546E7CA" w14:textId="77777777">
        <w:trPr>
          <w:trHeight w:val="680"/>
        </w:trPr>
        <w:tc>
          <w:tcPr>
            <w:tcW w:w="1413" w:type="pct"/>
            <w:vAlign w:val="center"/>
          </w:tcPr>
          <w:p w14:paraId="6AD6BDB1" w14:textId="77777777" w:rsidR="009B2141" w:rsidRPr="00DD6B89" w:rsidRDefault="00000000">
            <w:pPr>
              <w:pStyle w:val="-0"/>
              <w:ind w:left="118" w:right="118"/>
            </w:pPr>
            <w:r w:rsidRPr="00DD6B89">
              <w:t>歷史文化</w:t>
            </w:r>
          </w:p>
        </w:tc>
        <w:tc>
          <w:tcPr>
            <w:tcW w:w="3587" w:type="pct"/>
            <w:vAlign w:val="center"/>
          </w:tcPr>
          <w:p w14:paraId="4B382DEE" w14:textId="77777777" w:rsidR="009B2141" w:rsidRPr="00DD6B89" w:rsidRDefault="00000000">
            <w:pPr>
              <w:pStyle w:val="-"/>
              <w:ind w:left="118" w:right="118"/>
              <w:rPr>
                <w:lang w:eastAsia="zh-TW"/>
              </w:rPr>
            </w:pPr>
            <w:r w:rsidRPr="00DD6B89">
              <w:rPr>
                <w:lang w:eastAsia="zh-TW"/>
              </w:rPr>
              <w:t>重慶市是中國大陸著名的歷史文化名城。從古到今共有三國建都於重慶市，分別為巴國都、</w:t>
            </w:r>
            <w:proofErr w:type="gramStart"/>
            <w:r w:rsidRPr="00DD6B89">
              <w:rPr>
                <w:lang w:eastAsia="zh-TW"/>
              </w:rPr>
              <w:t>大夏國都</w:t>
            </w:r>
            <w:proofErr w:type="gramEnd"/>
            <w:r w:rsidRPr="00DD6B89">
              <w:rPr>
                <w:lang w:eastAsia="zh-TW"/>
              </w:rPr>
              <w:t>、</w:t>
            </w:r>
            <w:proofErr w:type="gramStart"/>
            <w:r w:rsidRPr="00DD6B89">
              <w:rPr>
                <w:lang w:eastAsia="zh-TW"/>
              </w:rPr>
              <w:t>民國陪都</w:t>
            </w:r>
            <w:proofErr w:type="gramEnd"/>
            <w:r w:rsidRPr="00DD6B89">
              <w:rPr>
                <w:lang w:eastAsia="zh-TW"/>
              </w:rPr>
              <w:t>，自此重慶市又有「三都之地」之稱。</w:t>
            </w:r>
          </w:p>
        </w:tc>
      </w:tr>
      <w:tr w:rsidR="00E24C1A" w:rsidRPr="00DD6B89" w14:paraId="77CF1005" w14:textId="77777777">
        <w:trPr>
          <w:trHeight w:val="680"/>
        </w:trPr>
        <w:tc>
          <w:tcPr>
            <w:tcW w:w="5000" w:type="pct"/>
            <w:gridSpan w:val="2"/>
            <w:shd w:val="clear" w:color="auto" w:fill="CCFFFF"/>
            <w:vAlign w:val="center"/>
          </w:tcPr>
          <w:p w14:paraId="4C37128A"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經濟指標</w:t>
            </w:r>
          </w:p>
        </w:tc>
      </w:tr>
      <w:tr w:rsidR="00E24C1A" w:rsidRPr="00DD6B89" w14:paraId="27E74A64" w14:textId="77777777">
        <w:trPr>
          <w:trHeight w:val="680"/>
        </w:trPr>
        <w:tc>
          <w:tcPr>
            <w:tcW w:w="1413" w:type="pct"/>
            <w:vAlign w:val="center"/>
          </w:tcPr>
          <w:p w14:paraId="5DA6927D" w14:textId="77777777" w:rsidR="009B2141" w:rsidRPr="00DD6B89" w:rsidRDefault="00000000">
            <w:pPr>
              <w:pStyle w:val="-0"/>
              <w:ind w:left="118" w:right="118"/>
              <w:rPr>
                <w:lang w:eastAsia="zh-TW"/>
              </w:rPr>
            </w:pPr>
            <w:r w:rsidRPr="00DD6B89">
              <w:rPr>
                <w:lang w:eastAsia="zh-TW"/>
              </w:rPr>
              <w:t>地區生產總值</w:t>
            </w:r>
          </w:p>
          <w:p w14:paraId="5A4EBD38" w14:textId="77777777" w:rsidR="009B2141" w:rsidRPr="00DD6B89" w:rsidRDefault="00000000">
            <w:pPr>
              <w:pStyle w:val="-0"/>
              <w:ind w:left="118" w:right="118"/>
              <w:rPr>
                <w:lang w:eastAsia="zh-TW"/>
              </w:rPr>
            </w:pPr>
            <w:r w:rsidRPr="00DD6B89">
              <w:rPr>
                <w:lang w:eastAsia="zh-TW"/>
              </w:rPr>
              <w:lastRenderedPageBreak/>
              <w:t>（</w:t>
            </w:r>
            <w:r w:rsidRPr="00DD6B89">
              <w:rPr>
                <w:lang w:eastAsia="zh-TW"/>
              </w:rPr>
              <w:t>GDP</w:t>
            </w:r>
            <w:r w:rsidRPr="00DD6B89">
              <w:rPr>
                <w:lang w:eastAsia="zh-TW"/>
              </w:rPr>
              <w:t>）</w:t>
            </w:r>
          </w:p>
        </w:tc>
        <w:tc>
          <w:tcPr>
            <w:tcW w:w="6079" w:type="dxa"/>
            <w:vAlign w:val="center"/>
          </w:tcPr>
          <w:p w14:paraId="19BDF832" w14:textId="08D638CF" w:rsidR="009B2141" w:rsidRPr="00DD6B89" w:rsidRDefault="00000000">
            <w:pPr>
              <w:pStyle w:val="-"/>
              <w:ind w:left="118" w:right="118"/>
              <w:rPr>
                <w:lang w:eastAsia="zh-TW"/>
              </w:rPr>
            </w:pPr>
            <w:r w:rsidRPr="00DD6B89">
              <w:rPr>
                <w:rFonts w:cs="華康細圓體" w:hint="eastAsia"/>
              </w:rPr>
              <w:lastRenderedPageBreak/>
              <w:t>2025</w:t>
            </w:r>
            <w:r w:rsidRPr="00DD6B89">
              <w:rPr>
                <w:rFonts w:cs="華康細圓體" w:hint="eastAsia"/>
              </w:rPr>
              <w:t>年，全年實現地區生產總值</w:t>
            </w:r>
            <w:r w:rsidRPr="00DD6B89">
              <w:rPr>
                <w:rFonts w:cs="華康細圓體" w:hint="eastAsia"/>
              </w:rPr>
              <w:t>3</w:t>
            </w:r>
            <w:r w:rsidRPr="00DD6B89">
              <w:rPr>
                <w:rFonts w:cs="華康細圓體" w:hint="eastAsia"/>
              </w:rPr>
              <w:t>兆</w:t>
            </w:r>
            <w:r w:rsidRPr="00DD6B89">
              <w:rPr>
                <w:rFonts w:cs="華康細圓體" w:hint="eastAsia"/>
              </w:rPr>
              <w:t>3,757.93</w:t>
            </w:r>
            <w:r w:rsidRPr="00DD6B89">
              <w:rPr>
                <w:rFonts w:cs="華康細圓體" w:hint="eastAsia"/>
              </w:rPr>
              <w:t>億元，比</w:t>
            </w:r>
            <w:r w:rsidRPr="00DD6B89">
              <w:rPr>
                <w:rFonts w:cs="華康細圓體" w:hint="eastAsia"/>
              </w:rPr>
              <w:lastRenderedPageBreak/>
              <w:t>上年</w:t>
            </w:r>
            <w:r w:rsidR="00FB5E25" w:rsidRPr="00DD6B89">
              <w:rPr>
                <w:rFonts w:cs="華康細圓體" w:hint="eastAsia"/>
              </w:rPr>
              <w:t>成長</w:t>
            </w:r>
            <w:r w:rsidRPr="00DD6B89">
              <w:rPr>
                <w:rFonts w:cs="華康細圓體" w:hint="eastAsia"/>
              </w:rPr>
              <w:t>5.3%</w:t>
            </w:r>
            <w:r w:rsidRPr="00DD6B89">
              <w:rPr>
                <w:rFonts w:cs="華康細圓體" w:hint="eastAsia"/>
              </w:rPr>
              <w:t>。按產業分，第一產業增加值</w:t>
            </w:r>
            <w:r w:rsidRPr="00DD6B89">
              <w:rPr>
                <w:rFonts w:cs="華康細圓體" w:hint="eastAsia"/>
              </w:rPr>
              <w:t>2,124.14</w:t>
            </w:r>
            <w:r w:rsidRPr="00DD6B89">
              <w:rPr>
                <w:rFonts w:cs="華康細圓體" w:hint="eastAsia"/>
              </w:rPr>
              <w:t>億元，</w:t>
            </w:r>
            <w:r w:rsidR="00FB5E25" w:rsidRPr="00DD6B89">
              <w:rPr>
                <w:rFonts w:cs="華康細圓體" w:hint="eastAsia"/>
              </w:rPr>
              <w:t>成長</w:t>
            </w:r>
            <w:r w:rsidRPr="00DD6B89">
              <w:rPr>
                <w:rFonts w:cs="華康細圓體" w:hint="eastAsia"/>
              </w:rPr>
              <w:t>3.7%</w:t>
            </w:r>
            <w:r w:rsidRPr="00DD6B89">
              <w:rPr>
                <w:rFonts w:cs="華康細圓體" w:hint="eastAsia"/>
              </w:rPr>
              <w:t>；第二產業增加值</w:t>
            </w:r>
            <w:r w:rsidRPr="00DD6B89">
              <w:rPr>
                <w:rFonts w:cs="華康細圓體" w:hint="eastAsia"/>
              </w:rPr>
              <w:t>1</w:t>
            </w:r>
            <w:r w:rsidRPr="00DD6B89">
              <w:rPr>
                <w:rFonts w:cs="華康細圓體" w:hint="eastAsia"/>
              </w:rPr>
              <w:t>兆</w:t>
            </w:r>
            <w:r w:rsidRPr="00DD6B89">
              <w:rPr>
                <w:rFonts w:cs="華康細圓體" w:hint="eastAsia"/>
              </w:rPr>
              <w:t>1,787.74</w:t>
            </w:r>
            <w:r w:rsidRPr="00DD6B89">
              <w:rPr>
                <w:rFonts w:cs="華康細圓體" w:hint="eastAsia"/>
              </w:rPr>
              <w:t>億元，</w:t>
            </w:r>
            <w:r w:rsidR="00FB5E25" w:rsidRPr="00DD6B89">
              <w:rPr>
                <w:rFonts w:cs="華康細圓體" w:hint="eastAsia"/>
              </w:rPr>
              <w:t>成長</w:t>
            </w:r>
            <w:r w:rsidRPr="00DD6B89">
              <w:rPr>
                <w:rFonts w:cs="華康細圓體" w:hint="eastAsia"/>
              </w:rPr>
              <w:t>4.0%</w:t>
            </w:r>
            <w:r w:rsidRPr="00DD6B89">
              <w:rPr>
                <w:rFonts w:cs="華康細圓體" w:hint="eastAsia"/>
              </w:rPr>
              <w:t>；第三產業增加值</w:t>
            </w:r>
            <w:r w:rsidRPr="00DD6B89">
              <w:rPr>
                <w:rFonts w:cs="華康細圓體" w:hint="eastAsia"/>
              </w:rPr>
              <w:t>1</w:t>
            </w:r>
            <w:r w:rsidRPr="00DD6B89">
              <w:rPr>
                <w:rFonts w:cs="華康細圓體" w:hint="eastAsia"/>
              </w:rPr>
              <w:t>兆</w:t>
            </w:r>
            <w:r w:rsidRPr="00DD6B89">
              <w:rPr>
                <w:rFonts w:cs="華康細圓體" w:hint="eastAsia"/>
              </w:rPr>
              <w:t>9,846.05</w:t>
            </w:r>
            <w:r w:rsidRPr="00DD6B89">
              <w:rPr>
                <w:rFonts w:cs="華康細圓體" w:hint="eastAsia"/>
              </w:rPr>
              <w:t>億元，</w:t>
            </w:r>
            <w:r w:rsidR="00FB5E25" w:rsidRPr="00DD6B89">
              <w:rPr>
                <w:rFonts w:cs="華康細圓體" w:hint="eastAsia"/>
              </w:rPr>
              <w:t>成長</w:t>
            </w:r>
            <w:r w:rsidRPr="00DD6B89">
              <w:rPr>
                <w:rFonts w:cs="華康細圓體" w:hint="eastAsia"/>
              </w:rPr>
              <w:t>6.2%</w:t>
            </w:r>
            <w:r w:rsidRPr="00DD6B89">
              <w:rPr>
                <w:rFonts w:cs="華康細圓體" w:hint="eastAsia"/>
              </w:rPr>
              <w:t>。三次產業結構比為</w:t>
            </w:r>
            <w:r w:rsidRPr="00DD6B89">
              <w:rPr>
                <w:rFonts w:cs="華康細圓體" w:hint="eastAsia"/>
              </w:rPr>
              <w:t>6.3:34.9:58.8</w:t>
            </w:r>
            <w:r w:rsidRPr="00DD6B89">
              <w:rPr>
                <w:rFonts w:cs="華康細圓體" w:hint="eastAsia"/>
              </w:rPr>
              <w:t>。</w:t>
            </w:r>
          </w:p>
        </w:tc>
      </w:tr>
      <w:tr w:rsidR="00E24C1A" w:rsidRPr="00DD6B89" w14:paraId="5260EDE8" w14:textId="77777777">
        <w:trPr>
          <w:trHeight w:val="680"/>
        </w:trPr>
        <w:tc>
          <w:tcPr>
            <w:tcW w:w="1413" w:type="pct"/>
            <w:vAlign w:val="center"/>
          </w:tcPr>
          <w:p w14:paraId="6F1DA8F4" w14:textId="77777777" w:rsidR="009B2141" w:rsidRPr="00DD6B89" w:rsidRDefault="00000000">
            <w:pPr>
              <w:pStyle w:val="-0"/>
              <w:ind w:left="118" w:right="118"/>
              <w:rPr>
                <w:lang w:eastAsia="zh-TW"/>
              </w:rPr>
            </w:pPr>
            <w:r w:rsidRPr="00DD6B89">
              <w:rPr>
                <w:lang w:eastAsia="zh-TW"/>
              </w:rPr>
              <w:lastRenderedPageBreak/>
              <w:t>人均地區生產總值</w:t>
            </w:r>
          </w:p>
        </w:tc>
        <w:tc>
          <w:tcPr>
            <w:tcW w:w="6079" w:type="dxa"/>
            <w:vAlign w:val="center"/>
          </w:tcPr>
          <w:p w14:paraId="5FE7958B" w14:textId="1405FBDE"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年，全年人均地區生產總值達到</w:t>
            </w:r>
            <w:r w:rsidRPr="00DD6B89">
              <w:rPr>
                <w:rFonts w:cs="華康細圓體" w:hint="eastAsia"/>
              </w:rPr>
              <w:t>105,874</w:t>
            </w:r>
            <w:r w:rsidRPr="00DD6B89">
              <w:rPr>
                <w:rFonts w:cs="華康細圓體" w:hint="eastAsia"/>
              </w:rPr>
              <w:t>元，比上年</w:t>
            </w:r>
            <w:r w:rsidR="00FB5E25" w:rsidRPr="00DD6B89">
              <w:rPr>
                <w:rFonts w:cs="華康細圓體" w:hint="eastAsia"/>
              </w:rPr>
              <w:t>成長</w:t>
            </w:r>
            <w:r w:rsidRPr="00DD6B89">
              <w:rPr>
                <w:rFonts w:cs="華康細圓體" w:hint="eastAsia"/>
              </w:rPr>
              <w:t>5.3%</w:t>
            </w:r>
            <w:r w:rsidRPr="00DD6B89">
              <w:rPr>
                <w:rFonts w:cs="華康細圓體" w:hint="eastAsia"/>
              </w:rPr>
              <w:t>。民營經濟增加值</w:t>
            </w:r>
            <w:r w:rsidRPr="00DD6B89">
              <w:rPr>
                <w:rFonts w:cs="華康細圓體" w:hint="eastAsia"/>
              </w:rPr>
              <w:t>2</w:t>
            </w:r>
            <w:r w:rsidRPr="00DD6B89">
              <w:rPr>
                <w:rFonts w:cs="華康細圓體" w:hint="eastAsia"/>
              </w:rPr>
              <w:t>兆</w:t>
            </w:r>
            <w:r w:rsidRPr="00DD6B89">
              <w:rPr>
                <w:rFonts w:cs="華康細圓體" w:hint="eastAsia"/>
              </w:rPr>
              <w:t>792.00</w:t>
            </w:r>
            <w:r w:rsidRPr="00DD6B89">
              <w:rPr>
                <w:rFonts w:cs="華康細圓體" w:hint="eastAsia"/>
              </w:rPr>
              <w:t>億元，</w:t>
            </w:r>
            <w:r w:rsidR="00FB5E25" w:rsidRPr="00DD6B89">
              <w:rPr>
                <w:rFonts w:cs="華康細圓體" w:hint="eastAsia"/>
              </w:rPr>
              <w:t>成長</w:t>
            </w:r>
            <w:r w:rsidRPr="00DD6B89">
              <w:rPr>
                <w:rFonts w:cs="華康細圓體" w:hint="eastAsia"/>
              </w:rPr>
              <w:t>5.4%</w:t>
            </w:r>
            <w:r w:rsidRPr="00DD6B89">
              <w:rPr>
                <w:rFonts w:cs="華康細圓體" w:hint="eastAsia"/>
              </w:rPr>
              <w:t>，占全市經濟總量的</w:t>
            </w:r>
            <w:r w:rsidRPr="00DD6B89">
              <w:rPr>
                <w:rFonts w:cs="華康細圓體" w:hint="eastAsia"/>
              </w:rPr>
              <w:t>61.6%</w:t>
            </w:r>
            <w:r w:rsidRPr="00DD6B89">
              <w:rPr>
                <w:rFonts w:cs="華康細圓體" w:hint="eastAsia"/>
              </w:rPr>
              <w:t>。</w:t>
            </w:r>
          </w:p>
        </w:tc>
      </w:tr>
      <w:tr w:rsidR="00E24C1A" w:rsidRPr="00DD6B89" w14:paraId="418E4B15" w14:textId="77777777">
        <w:trPr>
          <w:trHeight w:val="680"/>
        </w:trPr>
        <w:tc>
          <w:tcPr>
            <w:tcW w:w="1413" w:type="pct"/>
            <w:vAlign w:val="center"/>
          </w:tcPr>
          <w:p w14:paraId="6B93B326" w14:textId="77777777" w:rsidR="009B2141" w:rsidRPr="00DD6B89" w:rsidRDefault="00000000">
            <w:pPr>
              <w:pStyle w:val="-0"/>
              <w:ind w:left="118" w:right="118"/>
              <w:rPr>
                <w:lang w:eastAsia="zh-TW"/>
              </w:rPr>
            </w:pPr>
            <w:r w:rsidRPr="00DD6B89">
              <w:rPr>
                <w:lang w:eastAsia="zh-TW"/>
              </w:rPr>
              <w:t>財政收入</w:t>
            </w:r>
          </w:p>
        </w:tc>
        <w:tc>
          <w:tcPr>
            <w:tcW w:w="6079" w:type="dxa"/>
            <w:vAlign w:val="center"/>
          </w:tcPr>
          <w:p w14:paraId="1C4C98CA" w14:textId="77777777"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年，全年一般公共預算收入</w:t>
            </w:r>
            <w:r w:rsidRPr="00DD6B89">
              <w:rPr>
                <w:rFonts w:cs="華康細圓體" w:hint="eastAsia"/>
              </w:rPr>
              <w:t>2,735.8</w:t>
            </w:r>
            <w:r w:rsidRPr="00DD6B89">
              <w:rPr>
                <w:rFonts w:cs="華康細圓體" w:hint="eastAsia"/>
              </w:rPr>
              <w:t>億元，比上年成長</w:t>
            </w:r>
            <w:r w:rsidRPr="00DD6B89">
              <w:rPr>
                <w:rFonts w:cs="華康細圓體" w:hint="eastAsia"/>
              </w:rPr>
              <w:t>5.4%</w:t>
            </w:r>
            <w:r w:rsidRPr="00DD6B89">
              <w:rPr>
                <w:rFonts w:cs="華康細圓體" w:hint="eastAsia"/>
              </w:rPr>
              <w:t>。其中，稅收收入</w:t>
            </w:r>
            <w:r w:rsidRPr="00DD6B89">
              <w:rPr>
                <w:rFonts w:cs="華康細圓體" w:hint="eastAsia"/>
              </w:rPr>
              <w:t>1,555.8</w:t>
            </w:r>
            <w:r w:rsidRPr="00DD6B89">
              <w:rPr>
                <w:rFonts w:cs="華康細圓體" w:hint="eastAsia"/>
              </w:rPr>
              <w:t>億元，成長</w:t>
            </w:r>
            <w:r w:rsidRPr="00DD6B89">
              <w:rPr>
                <w:rFonts w:cs="華康細圓體" w:hint="eastAsia"/>
              </w:rPr>
              <w:t>2.3%</w:t>
            </w:r>
            <w:r w:rsidRPr="00DD6B89">
              <w:rPr>
                <w:rFonts w:cs="華康細圓體" w:hint="eastAsia"/>
              </w:rPr>
              <w:t>。一般公共預算支出</w:t>
            </w:r>
            <w:r w:rsidRPr="00DD6B89">
              <w:rPr>
                <w:rFonts w:cs="華康細圓體" w:hint="eastAsia"/>
              </w:rPr>
              <w:t>5,690.6</w:t>
            </w:r>
            <w:r w:rsidRPr="00DD6B89">
              <w:rPr>
                <w:rFonts w:cs="華康細圓體" w:hint="eastAsia"/>
              </w:rPr>
              <w:t>億元，成長</w:t>
            </w:r>
            <w:r w:rsidRPr="00DD6B89">
              <w:rPr>
                <w:rFonts w:cs="華康細圓體" w:hint="eastAsia"/>
              </w:rPr>
              <w:t>1.2%</w:t>
            </w:r>
            <w:r w:rsidRPr="00DD6B89">
              <w:rPr>
                <w:rFonts w:cs="華康細圓體" w:hint="eastAsia"/>
              </w:rPr>
              <w:t>。</w:t>
            </w:r>
          </w:p>
        </w:tc>
      </w:tr>
      <w:tr w:rsidR="00E24C1A" w:rsidRPr="00DD6B89" w14:paraId="4BC9B6DD" w14:textId="77777777">
        <w:trPr>
          <w:trHeight w:val="680"/>
        </w:trPr>
        <w:tc>
          <w:tcPr>
            <w:tcW w:w="1413" w:type="pct"/>
            <w:vAlign w:val="center"/>
          </w:tcPr>
          <w:p w14:paraId="0AE34C55" w14:textId="77777777" w:rsidR="009B2141" w:rsidRPr="00DD6B89" w:rsidRDefault="00000000">
            <w:pPr>
              <w:pStyle w:val="-0"/>
              <w:ind w:left="118" w:right="118"/>
              <w:rPr>
                <w:lang w:eastAsia="zh-TW"/>
              </w:rPr>
            </w:pPr>
            <w:r w:rsidRPr="00DD6B89">
              <w:rPr>
                <w:lang w:eastAsia="zh-TW"/>
              </w:rPr>
              <w:t>固定資產投資</w:t>
            </w:r>
          </w:p>
        </w:tc>
        <w:tc>
          <w:tcPr>
            <w:tcW w:w="6079" w:type="dxa"/>
            <w:vAlign w:val="center"/>
          </w:tcPr>
          <w:p w14:paraId="4CF41B57" w14:textId="77777777"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年，全年固定資產投資總額比上年下降</w:t>
            </w:r>
            <w:r w:rsidRPr="00DD6B89">
              <w:rPr>
                <w:rFonts w:cs="華康細圓體" w:hint="eastAsia"/>
              </w:rPr>
              <w:t>0.7%</w:t>
            </w:r>
            <w:r w:rsidRPr="00DD6B89">
              <w:rPr>
                <w:rFonts w:cs="華康細圓體" w:hint="eastAsia"/>
              </w:rPr>
              <w:t>，第一產業投資成長</w:t>
            </w:r>
            <w:r w:rsidRPr="00DD6B89">
              <w:rPr>
                <w:rFonts w:cs="華康細圓體" w:hint="eastAsia"/>
              </w:rPr>
              <w:t>7.3%</w:t>
            </w:r>
            <w:r w:rsidRPr="00DD6B89">
              <w:rPr>
                <w:rFonts w:cs="華康細圓體" w:hint="eastAsia"/>
              </w:rPr>
              <w:t>，第二產業投資成長</w:t>
            </w:r>
            <w:r w:rsidRPr="00DD6B89">
              <w:rPr>
                <w:rFonts w:cs="華康細圓體" w:hint="eastAsia"/>
              </w:rPr>
              <w:t>8.5%</w:t>
            </w:r>
            <w:r w:rsidRPr="00DD6B89">
              <w:rPr>
                <w:rFonts w:cs="華康細圓體" w:hint="eastAsia"/>
              </w:rPr>
              <w:t>，第三產業投資減少</w:t>
            </w:r>
            <w:r w:rsidRPr="00DD6B89">
              <w:rPr>
                <w:rFonts w:cs="華康細圓體" w:hint="eastAsia"/>
              </w:rPr>
              <w:t>4.8%</w:t>
            </w:r>
            <w:r w:rsidRPr="00DD6B89">
              <w:rPr>
                <w:rFonts w:cs="華康細圓體" w:hint="eastAsia"/>
              </w:rPr>
              <w:t>。其中，基礎設施投資成長</w:t>
            </w:r>
            <w:r w:rsidRPr="00DD6B89">
              <w:rPr>
                <w:rFonts w:cs="華康細圓體" w:hint="eastAsia"/>
              </w:rPr>
              <w:t>3.2%</w:t>
            </w:r>
            <w:r w:rsidRPr="00DD6B89">
              <w:rPr>
                <w:rFonts w:cs="華康細圓體" w:hint="eastAsia"/>
              </w:rPr>
              <w:t>，工業投資成長</w:t>
            </w:r>
            <w:r w:rsidRPr="00DD6B89">
              <w:rPr>
                <w:rFonts w:cs="華康細圓體" w:hint="eastAsia"/>
              </w:rPr>
              <w:t>8.5%</w:t>
            </w:r>
            <w:r w:rsidRPr="00DD6B89">
              <w:rPr>
                <w:rFonts w:cs="華康細圓體" w:hint="eastAsia"/>
              </w:rPr>
              <w:t>，社會領域投資減少</w:t>
            </w:r>
            <w:r w:rsidRPr="00DD6B89">
              <w:rPr>
                <w:rFonts w:cs="華康細圓體" w:hint="eastAsia"/>
              </w:rPr>
              <w:t>1.6%</w:t>
            </w:r>
            <w:r w:rsidRPr="00DD6B89">
              <w:rPr>
                <w:rFonts w:cs="華康細圓體" w:hint="eastAsia"/>
              </w:rPr>
              <w:t>，房地產開發投資減少</w:t>
            </w:r>
            <w:r w:rsidRPr="00DD6B89">
              <w:rPr>
                <w:rFonts w:cs="華康細圓體" w:hint="eastAsia"/>
              </w:rPr>
              <w:t>14.7%</w:t>
            </w:r>
            <w:r w:rsidRPr="00DD6B89">
              <w:rPr>
                <w:rFonts w:cs="華康細圓體" w:hint="eastAsia"/>
              </w:rPr>
              <w:t>。</w:t>
            </w:r>
          </w:p>
        </w:tc>
      </w:tr>
      <w:tr w:rsidR="00E24C1A" w:rsidRPr="00DD6B89" w14:paraId="073839EF" w14:textId="77777777">
        <w:trPr>
          <w:trHeight w:val="680"/>
        </w:trPr>
        <w:tc>
          <w:tcPr>
            <w:tcW w:w="5000" w:type="pct"/>
            <w:gridSpan w:val="2"/>
            <w:shd w:val="clear" w:color="auto" w:fill="CCFFFF"/>
            <w:vAlign w:val="center"/>
          </w:tcPr>
          <w:p w14:paraId="14792975"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利用外資</w:t>
            </w:r>
          </w:p>
        </w:tc>
      </w:tr>
      <w:tr w:rsidR="00E24C1A" w:rsidRPr="00DD6B89" w14:paraId="112F4C07" w14:textId="77777777">
        <w:trPr>
          <w:trHeight w:val="680"/>
        </w:trPr>
        <w:tc>
          <w:tcPr>
            <w:tcW w:w="1413" w:type="pct"/>
            <w:vAlign w:val="center"/>
          </w:tcPr>
          <w:p w14:paraId="131343CB" w14:textId="77777777" w:rsidR="009B2141" w:rsidRPr="00DD6B89" w:rsidRDefault="00000000">
            <w:pPr>
              <w:pStyle w:val="-0"/>
              <w:ind w:left="118" w:right="118"/>
              <w:rPr>
                <w:shd w:val="clear" w:color="auto" w:fill="FFFFFF"/>
                <w:lang w:eastAsia="zh-TW"/>
              </w:rPr>
            </w:pPr>
            <w:r w:rsidRPr="00DD6B89">
              <w:rPr>
                <w:lang w:eastAsia="zh-TW"/>
              </w:rPr>
              <w:t>外商投資</w:t>
            </w:r>
          </w:p>
        </w:tc>
        <w:tc>
          <w:tcPr>
            <w:tcW w:w="6079" w:type="dxa"/>
            <w:vAlign w:val="center"/>
          </w:tcPr>
          <w:p w14:paraId="651C7E89" w14:textId="77777777" w:rsidR="009B2141" w:rsidRPr="00DD6B89" w:rsidRDefault="00000000">
            <w:pPr>
              <w:pStyle w:val="-"/>
              <w:ind w:left="118" w:right="118"/>
              <w:rPr>
                <w:shd w:val="clear" w:color="auto" w:fill="FFFFFF"/>
                <w:lang w:eastAsia="zh-TW"/>
              </w:rPr>
            </w:pPr>
            <w:r w:rsidRPr="00DD6B89">
              <w:rPr>
                <w:rFonts w:cs="華康細圓體" w:hint="eastAsia"/>
              </w:rPr>
              <w:t>2025</w:t>
            </w:r>
            <w:r w:rsidRPr="00DD6B89">
              <w:rPr>
                <w:rFonts w:cs="華康細圓體" w:hint="eastAsia"/>
              </w:rPr>
              <w:t>年，全年新設外商投資企業</w:t>
            </w:r>
            <w:r w:rsidRPr="00DD6B89">
              <w:rPr>
                <w:rFonts w:cs="華康細圓體" w:hint="eastAsia"/>
              </w:rPr>
              <w:t>390</w:t>
            </w:r>
            <w:r w:rsidRPr="00DD6B89">
              <w:rPr>
                <w:rFonts w:cs="華康細圓體" w:hint="eastAsia"/>
              </w:rPr>
              <w:t>家，比上年成長</w:t>
            </w:r>
            <w:r w:rsidRPr="00DD6B89">
              <w:rPr>
                <w:rFonts w:cs="華康細圓體" w:hint="eastAsia"/>
              </w:rPr>
              <w:t>4.3%</w:t>
            </w:r>
            <w:r w:rsidRPr="00DD6B89">
              <w:rPr>
                <w:rFonts w:cs="華康細圓體" w:hint="eastAsia"/>
              </w:rPr>
              <w:t>。年末累計有</w:t>
            </w:r>
            <w:r w:rsidRPr="00DD6B89">
              <w:rPr>
                <w:rFonts w:cs="華康細圓體" w:hint="eastAsia"/>
              </w:rPr>
              <w:t>325</w:t>
            </w:r>
            <w:r w:rsidRPr="00DD6B89">
              <w:rPr>
                <w:rFonts w:cs="華康細圓體" w:hint="eastAsia"/>
              </w:rPr>
              <w:t>家世界</w:t>
            </w:r>
            <w:r w:rsidRPr="00DD6B89">
              <w:rPr>
                <w:rFonts w:cs="華康細圓體" w:hint="eastAsia"/>
              </w:rPr>
              <w:t>500</w:t>
            </w:r>
            <w:r w:rsidRPr="00DD6B89">
              <w:rPr>
                <w:rFonts w:cs="華康細圓體" w:hint="eastAsia"/>
              </w:rPr>
              <w:t>強企業落戶重慶。</w:t>
            </w:r>
          </w:p>
        </w:tc>
      </w:tr>
      <w:tr w:rsidR="00E24C1A" w:rsidRPr="00DD6B89" w14:paraId="3B7F2431" w14:textId="77777777">
        <w:trPr>
          <w:trHeight w:val="680"/>
        </w:trPr>
        <w:tc>
          <w:tcPr>
            <w:tcW w:w="1413" w:type="pct"/>
            <w:vAlign w:val="center"/>
          </w:tcPr>
          <w:p w14:paraId="5E845E7D" w14:textId="77777777" w:rsidR="009B2141" w:rsidRPr="00DD6B89" w:rsidRDefault="00000000">
            <w:pPr>
              <w:pStyle w:val="-0"/>
              <w:ind w:left="118" w:right="118"/>
            </w:pPr>
            <w:r w:rsidRPr="00DD6B89">
              <w:t>外商投資金額</w:t>
            </w:r>
          </w:p>
        </w:tc>
        <w:tc>
          <w:tcPr>
            <w:tcW w:w="6079" w:type="dxa"/>
            <w:vAlign w:val="center"/>
          </w:tcPr>
          <w:p w14:paraId="1729D939" w14:textId="7803FD3E" w:rsidR="009B2141" w:rsidRPr="00DD6B89" w:rsidRDefault="00000000">
            <w:pPr>
              <w:pStyle w:val="-"/>
              <w:ind w:left="118" w:right="118"/>
              <w:rPr>
                <w:shd w:val="clear" w:color="auto" w:fill="FFFFFF"/>
                <w:lang w:eastAsia="zh-TW"/>
              </w:rPr>
            </w:pPr>
            <w:r w:rsidRPr="00DD6B89">
              <w:rPr>
                <w:rFonts w:cs="華康細圓體" w:hint="eastAsia"/>
              </w:rPr>
              <w:t>2025</w:t>
            </w:r>
            <w:r w:rsidRPr="00DD6B89">
              <w:rPr>
                <w:rFonts w:cs="華康細圓體" w:hint="eastAsia"/>
              </w:rPr>
              <w:t>年，實際使用外資</w:t>
            </w:r>
            <w:r w:rsidRPr="00DD6B89">
              <w:rPr>
                <w:rFonts w:cs="華康細圓體" w:hint="eastAsia"/>
              </w:rPr>
              <w:t>6.37</w:t>
            </w:r>
            <w:r w:rsidRPr="00DD6B89">
              <w:rPr>
                <w:rFonts w:cs="華康細圓體" w:hint="eastAsia"/>
              </w:rPr>
              <w:t>億美元（約人民幣</w:t>
            </w:r>
            <w:r w:rsidRPr="00DD6B89">
              <w:rPr>
                <w:rFonts w:cs="華康細圓體" w:hint="eastAsia"/>
              </w:rPr>
              <w:t>45.50</w:t>
            </w:r>
            <w:r w:rsidRPr="00DD6B89">
              <w:rPr>
                <w:rFonts w:cs="華康細圓體" w:hint="eastAsia"/>
              </w:rPr>
              <w:t>億元）。其中，科學研究和技術服務業實際使用外資</w:t>
            </w:r>
            <w:r w:rsidRPr="00DD6B89">
              <w:rPr>
                <w:rFonts w:cs="華康細圓體" w:hint="eastAsia"/>
              </w:rPr>
              <w:t>1.71</w:t>
            </w:r>
            <w:r w:rsidRPr="00DD6B89">
              <w:rPr>
                <w:rFonts w:cs="華康細圓體" w:hint="eastAsia"/>
              </w:rPr>
              <w:t>億美元（約人民幣</w:t>
            </w:r>
            <w:r w:rsidRPr="00DD6B89">
              <w:rPr>
                <w:rFonts w:cs="華康細圓體" w:hint="eastAsia"/>
              </w:rPr>
              <w:t>12.21</w:t>
            </w:r>
            <w:r w:rsidRPr="00DD6B89">
              <w:rPr>
                <w:rFonts w:cs="華康細圓體" w:hint="eastAsia"/>
              </w:rPr>
              <w:t>億元），成長</w:t>
            </w:r>
            <w:r w:rsidRPr="00DD6B89">
              <w:rPr>
                <w:rFonts w:cs="華康細圓體" w:hint="eastAsia"/>
              </w:rPr>
              <w:t>3.9</w:t>
            </w:r>
            <w:r w:rsidRPr="00DD6B89">
              <w:rPr>
                <w:rFonts w:cs="華康細圓體" w:hint="eastAsia"/>
              </w:rPr>
              <w:t>倍；資訊傳輸、軟體和資訊技術服務業實際使用外資</w:t>
            </w:r>
            <w:r w:rsidRPr="00DD6B89">
              <w:rPr>
                <w:rFonts w:cs="華康細圓體" w:hint="eastAsia"/>
              </w:rPr>
              <w:t>1.36</w:t>
            </w:r>
            <w:r w:rsidRPr="00DD6B89">
              <w:rPr>
                <w:rFonts w:cs="華康細圓體" w:hint="eastAsia"/>
              </w:rPr>
              <w:t>億美元（約人民幣</w:t>
            </w:r>
            <w:r w:rsidRPr="00DD6B89">
              <w:rPr>
                <w:rFonts w:cs="華康細圓體" w:hint="eastAsia"/>
              </w:rPr>
              <w:t>9.71</w:t>
            </w:r>
            <w:r w:rsidRPr="00DD6B89">
              <w:rPr>
                <w:rFonts w:cs="華康細圓體" w:hint="eastAsia"/>
              </w:rPr>
              <w:t>億元），成長</w:t>
            </w:r>
            <w:r w:rsidRPr="00DD6B89">
              <w:rPr>
                <w:rFonts w:cs="華康細圓體" w:hint="eastAsia"/>
              </w:rPr>
              <w:t>93.2%</w:t>
            </w:r>
            <w:r w:rsidRPr="00DD6B89">
              <w:rPr>
                <w:rFonts w:cs="華康細圓體" w:hint="eastAsia"/>
              </w:rPr>
              <w:t>；批發和零售業實際使用外資</w:t>
            </w:r>
            <w:r w:rsidRPr="00DD6B89">
              <w:rPr>
                <w:rFonts w:cs="華康細圓體" w:hint="eastAsia"/>
              </w:rPr>
              <w:t>0.56</w:t>
            </w:r>
            <w:r w:rsidR="006C3AB9" w:rsidRPr="00DD6B89">
              <w:rPr>
                <w:rFonts w:cs="華康細圓體" w:hint="eastAsia"/>
              </w:rPr>
              <w:t>億</w:t>
            </w:r>
            <w:r w:rsidRPr="00DD6B89">
              <w:rPr>
                <w:rFonts w:cs="華康細圓體" w:hint="eastAsia"/>
              </w:rPr>
              <w:t>美元（約人民幣</w:t>
            </w:r>
            <w:r w:rsidRPr="00DD6B89">
              <w:rPr>
                <w:rFonts w:cs="華康細圓體" w:hint="eastAsia"/>
              </w:rPr>
              <w:t>4.00</w:t>
            </w:r>
            <w:r w:rsidRPr="00DD6B89">
              <w:rPr>
                <w:rFonts w:cs="華康細圓體" w:hint="eastAsia"/>
              </w:rPr>
              <w:t>億元），增长</w:t>
            </w:r>
            <w:r w:rsidRPr="00DD6B89">
              <w:rPr>
                <w:rFonts w:cs="華康細圓體" w:hint="eastAsia"/>
              </w:rPr>
              <w:lastRenderedPageBreak/>
              <w:t>42.1%</w:t>
            </w:r>
            <w:r w:rsidRPr="00DD6B89">
              <w:rPr>
                <w:rFonts w:cs="華康細圓體" w:hint="eastAsia"/>
              </w:rPr>
              <w:t>。</w:t>
            </w:r>
          </w:p>
        </w:tc>
      </w:tr>
      <w:tr w:rsidR="00E24C1A" w:rsidRPr="00DD6B89" w14:paraId="370D718C" w14:textId="77777777">
        <w:trPr>
          <w:trHeight w:val="680"/>
        </w:trPr>
        <w:tc>
          <w:tcPr>
            <w:tcW w:w="1413" w:type="pct"/>
            <w:vAlign w:val="center"/>
          </w:tcPr>
          <w:p w14:paraId="179C4664" w14:textId="77777777" w:rsidR="009B2141" w:rsidRPr="00DD6B89" w:rsidRDefault="00000000">
            <w:pPr>
              <w:pStyle w:val="-0"/>
              <w:ind w:left="118" w:right="118"/>
            </w:pPr>
            <w:r w:rsidRPr="00DD6B89">
              <w:lastRenderedPageBreak/>
              <w:t>投資產業</w:t>
            </w:r>
          </w:p>
        </w:tc>
        <w:tc>
          <w:tcPr>
            <w:tcW w:w="6079" w:type="dxa"/>
            <w:vAlign w:val="center"/>
          </w:tcPr>
          <w:p w14:paraId="614534F4" w14:textId="77777777" w:rsidR="009B2141" w:rsidRPr="00DD6B89" w:rsidRDefault="00000000">
            <w:pPr>
              <w:pStyle w:val="-"/>
              <w:ind w:left="118" w:right="118"/>
              <w:rPr>
                <w:shd w:val="clear" w:color="auto" w:fill="FFFFFF"/>
                <w:lang w:eastAsia="zh-TW"/>
              </w:rPr>
            </w:pPr>
            <w:r w:rsidRPr="00DD6B89">
              <w:rPr>
                <w:rFonts w:cs="華康細圓體" w:hint="eastAsia"/>
              </w:rPr>
              <w:t>聚焦智慧網聯新能源汽車、新一代電子資訊與智慧製造、先進材料、生物醫藥、高端裝備製造、現代物流與供應鏈服務、數位經濟與人工智慧、綠色低碳與節能環保、低空經濟、食品及農產品加工等領域。</w:t>
            </w:r>
          </w:p>
        </w:tc>
      </w:tr>
      <w:tr w:rsidR="00E24C1A" w:rsidRPr="00DD6B89" w14:paraId="49A37AE6" w14:textId="77777777">
        <w:trPr>
          <w:trHeight w:val="680"/>
        </w:trPr>
        <w:tc>
          <w:tcPr>
            <w:tcW w:w="1413" w:type="pct"/>
            <w:vAlign w:val="center"/>
          </w:tcPr>
          <w:p w14:paraId="19C9D9D5" w14:textId="77777777" w:rsidR="009B2141" w:rsidRPr="00DD6B89" w:rsidRDefault="00000000">
            <w:pPr>
              <w:pStyle w:val="-0"/>
              <w:ind w:left="118" w:right="118"/>
            </w:pPr>
            <w:r w:rsidRPr="00DD6B89">
              <w:t>投資區域</w:t>
            </w:r>
          </w:p>
        </w:tc>
        <w:tc>
          <w:tcPr>
            <w:tcW w:w="6079" w:type="dxa"/>
            <w:vAlign w:val="center"/>
          </w:tcPr>
          <w:p w14:paraId="6FB68F47" w14:textId="77777777" w:rsidR="009B2141" w:rsidRPr="00DD6B89" w:rsidRDefault="00000000">
            <w:pPr>
              <w:pStyle w:val="-"/>
              <w:ind w:left="118" w:right="118"/>
              <w:rPr>
                <w:shd w:val="clear" w:color="auto" w:fill="FFFFFF"/>
                <w:lang w:eastAsia="zh-TW"/>
              </w:rPr>
            </w:pPr>
            <w:r w:rsidRPr="00DD6B89">
              <w:rPr>
                <w:rFonts w:cs="華康細圓體" w:hint="eastAsia"/>
              </w:rPr>
              <w:t>中國（重慶）自由貿易試驗區、兩江新區、重慶高新技術產業開發區、西部（重慶）科學城。其中中國（重慶）自由貿易試驗區全年貨物進出口總額人民幣</w:t>
            </w:r>
            <w:r w:rsidRPr="00DD6B89">
              <w:rPr>
                <w:rFonts w:cs="華康細圓體" w:hint="eastAsia"/>
              </w:rPr>
              <w:t>4,726.32</w:t>
            </w:r>
            <w:r w:rsidRPr="00DD6B89">
              <w:rPr>
                <w:rFonts w:cs="華康細圓體" w:hint="eastAsia"/>
              </w:rPr>
              <w:t>億元，比上年成長</w:t>
            </w:r>
            <w:r w:rsidRPr="00DD6B89">
              <w:rPr>
                <w:rFonts w:cs="華康細圓體" w:hint="eastAsia"/>
              </w:rPr>
              <w:t>4.7%</w:t>
            </w:r>
            <w:r w:rsidRPr="00DD6B89">
              <w:rPr>
                <w:rFonts w:cs="華康細圓體" w:hint="eastAsia"/>
              </w:rPr>
              <w:t>；實際使用外資</w:t>
            </w:r>
            <w:r w:rsidRPr="00DD6B89">
              <w:rPr>
                <w:rFonts w:cs="華康細圓體" w:hint="eastAsia"/>
              </w:rPr>
              <w:t>3.62</w:t>
            </w:r>
            <w:r w:rsidRPr="00DD6B89">
              <w:rPr>
                <w:rFonts w:cs="華康細圓體" w:hint="eastAsia"/>
              </w:rPr>
              <w:t>億美元（約人民幣</w:t>
            </w:r>
            <w:r w:rsidRPr="00DD6B89">
              <w:rPr>
                <w:rFonts w:cs="華康細圓體" w:hint="eastAsia"/>
              </w:rPr>
              <w:t>25.86</w:t>
            </w:r>
            <w:r w:rsidRPr="00DD6B89">
              <w:rPr>
                <w:rFonts w:cs="華康細圓體" w:hint="eastAsia"/>
              </w:rPr>
              <w:t>億元），比上年成長</w:t>
            </w:r>
            <w:r w:rsidRPr="00DD6B89">
              <w:rPr>
                <w:rFonts w:cs="華康細圓體" w:hint="eastAsia"/>
              </w:rPr>
              <w:t>7.4%</w:t>
            </w:r>
            <w:r w:rsidRPr="00DD6B89">
              <w:rPr>
                <w:rFonts w:cs="華康細圓體" w:hint="eastAsia"/>
              </w:rPr>
              <w:t>；新增註冊企業（含分支機構）</w:t>
            </w:r>
            <w:r w:rsidRPr="00DD6B89">
              <w:rPr>
                <w:rFonts w:cs="華康細圓體" w:hint="eastAsia"/>
              </w:rPr>
              <w:t>2.01</w:t>
            </w:r>
            <w:r w:rsidRPr="00DD6B89">
              <w:rPr>
                <w:rFonts w:cs="華康細圓體" w:hint="eastAsia"/>
              </w:rPr>
              <w:t>萬戶，註冊資本總額</w:t>
            </w:r>
            <w:r w:rsidRPr="00DD6B89">
              <w:rPr>
                <w:rFonts w:cs="華康細圓體" w:hint="eastAsia"/>
              </w:rPr>
              <w:t>528.71</w:t>
            </w:r>
            <w:r w:rsidRPr="00DD6B89">
              <w:rPr>
                <w:rFonts w:cs="華康細圓體" w:hint="eastAsia"/>
              </w:rPr>
              <w:t>億元人民幣。其中，新增註冊外資企業（含分支機構）</w:t>
            </w:r>
            <w:r w:rsidRPr="00DD6B89">
              <w:rPr>
                <w:rFonts w:cs="華康細圓體" w:hint="eastAsia"/>
              </w:rPr>
              <w:t>203</w:t>
            </w:r>
            <w:r w:rsidRPr="00DD6B89">
              <w:rPr>
                <w:rFonts w:cs="華康細圓體" w:hint="eastAsia"/>
              </w:rPr>
              <w:t>戶，註冊資本</w:t>
            </w:r>
            <w:r w:rsidRPr="00DD6B89">
              <w:rPr>
                <w:rFonts w:cs="華康細圓體" w:hint="eastAsia"/>
              </w:rPr>
              <w:t>2.12</w:t>
            </w:r>
            <w:r w:rsidRPr="00DD6B89">
              <w:rPr>
                <w:rFonts w:cs="華康細圓體" w:hint="eastAsia"/>
              </w:rPr>
              <w:t>億美元（約人民幣</w:t>
            </w:r>
            <w:r w:rsidRPr="00DD6B89">
              <w:rPr>
                <w:rFonts w:cs="華康細圓體" w:hint="eastAsia"/>
              </w:rPr>
              <w:t>15.14</w:t>
            </w:r>
            <w:r w:rsidRPr="00DD6B89">
              <w:rPr>
                <w:rFonts w:cs="華康細圓體" w:hint="eastAsia"/>
              </w:rPr>
              <w:t>億元）。引進專案</w:t>
            </w:r>
            <w:r w:rsidRPr="00DD6B89">
              <w:rPr>
                <w:rFonts w:cs="華康細圓體" w:hint="eastAsia"/>
              </w:rPr>
              <w:t>968</w:t>
            </w:r>
            <w:r w:rsidRPr="00DD6B89">
              <w:rPr>
                <w:rFonts w:cs="華康細圓體" w:hint="eastAsia"/>
              </w:rPr>
              <w:t>個，簽訂合同（協議）總額人民幣</w:t>
            </w:r>
            <w:r w:rsidRPr="00DD6B89">
              <w:rPr>
                <w:rFonts w:cs="華康細圓體" w:hint="eastAsia"/>
              </w:rPr>
              <w:t>612.47</w:t>
            </w:r>
            <w:r w:rsidRPr="00DD6B89">
              <w:rPr>
                <w:rFonts w:cs="華康細圓體" w:hint="eastAsia"/>
              </w:rPr>
              <w:t>億元。</w:t>
            </w:r>
          </w:p>
        </w:tc>
      </w:tr>
      <w:tr w:rsidR="00E24C1A" w:rsidRPr="00DD6B89" w14:paraId="27B9EA8C" w14:textId="77777777">
        <w:trPr>
          <w:trHeight w:val="680"/>
        </w:trPr>
        <w:tc>
          <w:tcPr>
            <w:tcW w:w="1413" w:type="pct"/>
            <w:vAlign w:val="center"/>
          </w:tcPr>
          <w:p w14:paraId="1FAE96CF" w14:textId="77777777" w:rsidR="009B2141" w:rsidRPr="00DD6B89" w:rsidRDefault="00000000">
            <w:pPr>
              <w:pStyle w:val="-0"/>
              <w:ind w:left="118" w:right="118"/>
            </w:pPr>
            <w:r w:rsidRPr="00DD6B89">
              <w:t>外資來源</w:t>
            </w:r>
          </w:p>
        </w:tc>
        <w:tc>
          <w:tcPr>
            <w:tcW w:w="6079" w:type="dxa"/>
            <w:vAlign w:val="center"/>
          </w:tcPr>
          <w:p w14:paraId="07DC4118" w14:textId="77777777" w:rsidR="009B2141" w:rsidRPr="00DD6B89" w:rsidRDefault="00000000">
            <w:pPr>
              <w:pStyle w:val="-"/>
              <w:ind w:left="118" w:right="118"/>
              <w:rPr>
                <w:shd w:val="clear" w:color="auto" w:fill="FFFFFF"/>
                <w:lang w:eastAsia="zh-TW"/>
              </w:rPr>
            </w:pPr>
            <w:r w:rsidRPr="00DD6B89">
              <w:rPr>
                <w:rFonts w:cs="華康細圓體" w:hint="eastAsia"/>
              </w:rPr>
              <w:t>2025</w:t>
            </w:r>
            <w:r w:rsidRPr="00DD6B89">
              <w:rPr>
                <w:rFonts w:cs="華康細圓體" w:hint="eastAsia"/>
              </w:rPr>
              <w:t>年重慶外資的主要來源國是新加坡‌。新加坡已成為重慶實際使用外資的最大來源國，截至</w:t>
            </w:r>
            <w:r w:rsidRPr="00DD6B89">
              <w:rPr>
                <w:rFonts w:cs="華康細圓體" w:hint="eastAsia"/>
              </w:rPr>
              <w:t>2025</w:t>
            </w:r>
            <w:r w:rsidRPr="00DD6B89">
              <w:rPr>
                <w:rFonts w:cs="華康細圓體" w:hint="eastAsia"/>
              </w:rPr>
              <w:t>年底，雙方累計簽約政府和商業專案</w:t>
            </w:r>
            <w:r w:rsidRPr="00DD6B89">
              <w:rPr>
                <w:rFonts w:cs="華康細圓體" w:hint="eastAsia"/>
              </w:rPr>
              <w:t>347</w:t>
            </w:r>
            <w:r w:rsidRPr="00DD6B89">
              <w:rPr>
                <w:rFonts w:cs="華康細圓體" w:hint="eastAsia"/>
              </w:rPr>
              <w:t>個，金額達</w:t>
            </w:r>
            <w:r w:rsidRPr="00DD6B89">
              <w:rPr>
                <w:rFonts w:cs="華康細圓體" w:hint="eastAsia"/>
              </w:rPr>
              <w:t>260</w:t>
            </w:r>
            <w:r w:rsidRPr="00DD6B89">
              <w:rPr>
                <w:rFonts w:cs="華康細圓體" w:hint="eastAsia"/>
              </w:rPr>
              <w:t>億美元（約人民幣</w:t>
            </w:r>
            <w:r w:rsidRPr="00DD6B89">
              <w:rPr>
                <w:rFonts w:cs="華康細圓體" w:hint="eastAsia"/>
              </w:rPr>
              <w:t>1,857.15</w:t>
            </w:r>
            <w:r w:rsidRPr="00DD6B89">
              <w:rPr>
                <w:rFonts w:cs="華康細圓體" w:hint="eastAsia"/>
              </w:rPr>
              <w:t>億元），落地跨境融資類專案</w:t>
            </w:r>
            <w:r w:rsidRPr="00DD6B89">
              <w:rPr>
                <w:rFonts w:cs="華康細圓體" w:hint="eastAsia"/>
              </w:rPr>
              <w:t>282</w:t>
            </w:r>
            <w:r w:rsidRPr="00DD6B89">
              <w:rPr>
                <w:rFonts w:cs="華康細圓體" w:hint="eastAsia"/>
              </w:rPr>
              <w:t>個，金額</w:t>
            </w:r>
            <w:r w:rsidRPr="00DD6B89">
              <w:rPr>
                <w:rFonts w:cs="華康細圓體" w:hint="eastAsia"/>
              </w:rPr>
              <w:t>217</w:t>
            </w:r>
            <w:r w:rsidRPr="00DD6B89">
              <w:rPr>
                <w:rFonts w:cs="華康細圓體" w:hint="eastAsia"/>
              </w:rPr>
              <w:t>億美元（約人民幣</w:t>
            </w:r>
            <w:r w:rsidRPr="00DD6B89">
              <w:rPr>
                <w:rFonts w:cs="華康細圓體" w:hint="eastAsia"/>
              </w:rPr>
              <w:t>1,550.01</w:t>
            </w:r>
            <w:r w:rsidRPr="00DD6B89">
              <w:rPr>
                <w:rFonts w:cs="華康細圓體" w:hint="eastAsia"/>
              </w:rPr>
              <w:t>億元）。</w:t>
            </w:r>
          </w:p>
        </w:tc>
      </w:tr>
      <w:tr w:rsidR="00E24C1A" w:rsidRPr="00DD6B89" w14:paraId="7F380129" w14:textId="77777777">
        <w:trPr>
          <w:trHeight w:val="680"/>
        </w:trPr>
        <w:tc>
          <w:tcPr>
            <w:tcW w:w="5000" w:type="pct"/>
            <w:gridSpan w:val="2"/>
            <w:shd w:val="clear" w:color="auto" w:fill="CCFFFF"/>
            <w:vAlign w:val="center"/>
          </w:tcPr>
          <w:p w14:paraId="2267B283"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對外貿易</w:t>
            </w:r>
          </w:p>
        </w:tc>
      </w:tr>
      <w:tr w:rsidR="00E24C1A" w:rsidRPr="00DD6B89" w14:paraId="74EC0459" w14:textId="77777777">
        <w:trPr>
          <w:trHeight w:val="680"/>
        </w:trPr>
        <w:tc>
          <w:tcPr>
            <w:tcW w:w="1413" w:type="pct"/>
            <w:vAlign w:val="center"/>
          </w:tcPr>
          <w:p w14:paraId="22917D3B" w14:textId="77777777" w:rsidR="009B2141" w:rsidRPr="00DD6B89" w:rsidRDefault="00000000">
            <w:pPr>
              <w:pStyle w:val="-0"/>
              <w:ind w:left="118" w:right="118"/>
            </w:pPr>
            <w:r w:rsidRPr="00DD6B89">
              <w:t>貿易規模</w:t>
            </w:r>
          </w:p>
        </w:tc>
        <w:tc>
          <w:tcPr>
            <w:tcW w:w="6079" w:type="dxa"/>
            <w:vAlign w:val="center"/>
          </w:tcPr>
          <w:p w14:paraId="427DF34F" w14:textId="09A3E21B"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年全年貨物進出口總額</w:t>
            </w:r>
            <w:r w:rsidRPr="00DD6B89">
              <w:rPr>
                <w:rFonts w:cs="華康細圓體" w:hint="eastAsia"/>
              </w:rPr>
              <w:t>8,006.78</w:t>
            </w:r>
            <w:r w:rsidRPr="00DD6B89">
              <w:rPr>
                <w:rFonts w:cs="華康細圓體" w:hint="eastAsia"/>
              </w:rPr>
              <w:t>億元，比上年</w:t>
            </w:r>
            <w:r w:rsidR="00FB5E25" w:rsidRPr="00DD6B89">
              <w:rPr>
                <w:rFonts w:cs="華康細圓體" w:hint="eastAsia"/>
              </w:rPr>
              <w:t>成長</w:t>
            </w:r>
            <w:r w:rsidRPr="00DD6B89">
              <w:rPr>
                <w:rFonts w:cs="華康細圓體" w:hint="eastAsia"/>
              </w:rPr>
              <w:t>12.0%</w:t>
            </w:r>
            <w:r w:rsidRPr="00DD6B89">
              <w:rPr>
                <w:rFonts w:cs="華康細圓體" w:hint="eastAsia"/>
              </w:rPr>
              <w:t>。其中，出口</w:t>
            </w:r>
            <w:r w:rsidRPr="00DD6B89">
              <w:rPr>
                <w:rFonts w:cs="華康細圓體" w:hint="eastAsia"/>
              </w:rPr>
              <w:t>5,587.32</w:t>
            </w:r>
            <w:r w:rsidRPr="00DD6B89">
              <w:rPr>
                <w:rFonts w:cs="華康細圓體" w:hint="eastAsia"/>
              </w:rPr>
              <w:t>億元，</w:t>
            </w:r>
            <w:r w:rsidR="00FB5E25" w:rsidRPr="00DD6B89">
              <w:rPr>
                <w:rFonts w:cs="華康細圓體" w:hint="eastAsia"/>
              </w:rPr>
              <w:t>成長</w:t>
            </w:r>
            <w:r w:rsidRPr="00DD6B89">
              <w:rPr>
                <w:rFonts w:cs="華康細圓體" w:hint="eastAsia"/>
              </w:rPr>
              <w:t>10.2%</w:t>
            </w:r>
            <w:r w:rsidRPr="00DD6B89">
              <w:rPr>
                <w:rFonts w:cs="華康細圓體" w:hint="eastAsia"/>
              </w:rPr>
              <w:t>；進口</w:t>
            </w:r>
            <w:r w:rsidRPr="00DD6B89">
              <w:rPr>
                <w:rFonts w:cs="華康細圓體" w:hint="eastAsia"/>
              </w:rPr>
              <w:t>2,419.46</w:t>
            </w:r>
            <w:r w:rsidRPr="00DD6B89">
              <w:rPr>
                <w:rFonts w:cs="華康細圓體" w:hint="eastAsia"/>
              </w:rPr>
              <w:t>億元，</w:t>
            </w:r>
            <w:r w:rsidR="00FB5E25" w:rsidRPr="00DD6B89">
              <w:rPr>
                <w:rFonts w:cs="華康細圓體" w:hint="eastAsia"/>
              </w:rPr>
              <w:t>成長</w:t>
            </w:r>
            <w:r w:rsidRPr="00DD6B89">
              <w:rPr>
                <w:rFonts w:cs="華康細圓體" w:hint="eastAsia"/>
              </w:rPr>
              <w:t>16.4%</w:t>
            </w:r>
            <w:r w:rsidRPr="00DD6B89">
              <w:rPr>
                <w:rFonts w:cs="華康細圓體" w:hint="eastAsia"/>
              </w:rPr>
              <w:t>。汽車（包括底盤）出口</w:t>
            </w:r>
            <w:r w:rsidRPr="00DD6B89">
              <w:rPr>
                <w:rFonts w:cs="華康細圓體" w:hint="eastAsia"/>
              </w:rPr>
              <w:lastRenderedPageBreak/>
              <w:t>530.35</w:t>
            </w:r>
            <w:r w:rsidRPr="00DD6B89">
              <w:rPr>
                <w:rFonts w:cs="華康細圓體" w:hint="eastAsia"/>
              </w:rPr>
              <w:t>億元，</w:t>
            </w:r>
            <w:r w:rsidR="00FB5E25" w:rsidRPr="00DD6B89">
              <w:rPr>
                <w:rFonts w:cs="華康細圓體" w:hint="eastAsia"/>
              </w:rPr>
              <w:t>成長</w:t>
            </w:r>
            <w:r w:rsidRPr="00DD6B89">
              <w:rPr>
                <w:rFonts w:cs="華康細圓體" w:hint="eastAsia"/>
              </w:rPr>
              <w:t>23.0%</w:t>
            </w:r>
            <w:r w:rsidRPr="00DD6B89">
              <w:rPr>
                <w:rFonts w:cs="華康細圓體" w:hint="eastAsia"/>
              </w:rPr>
              <w:t>；筆記本電腦出口</w:t>
            </w:r>
            <w:r w:rsidRPr="00DD6B89">
              <w:rPr>
                <w:rFonts w:cs="華康細圓體" w:hint="eastAsia"/>
              </w:rPr>
              <w:t>1,521.51</w:t>
            </w:r>
            <w:r w:rsidRPr="00DD6B89">
              <w:rPr>
                <w:rFonts w:cs="華康細圓體" w:hint="eastAsia"/>
              </w:rPr>
              <w:t>億元，</w:t>
            </w:r>
            <w:r w:rsidRPr="00DD6B89">
              <w:rPr>
                <w:rFonts w:cs="華康細圓體" w:hint="eastAsia"/>
                <w:lang w:eastAsia="zh-TW"/>
              </w:rPr>
              <w:t>占中國大陸筆記本電腦出口值比重的</w:t>
            </w:r>
            <w:r w:rsidRPr="00DD6B89">
              <w:rPr>
                <w:rFonts w:cs="華康細圓體" w:hint="eastAsia"/>
                <w:lang w:eastAsia="zh-TW"/>
              </w:rPr>
              <w:t>30.2%</w:t>
            </w:r>
            <w:r w:rsidRPr="00DD6B89">
              <w:rPr>
                <w:rFonts w:cs="華康細圓體" w:hint="eastAsia"/>
              </w:rPr>
              <w:t>，高新技術產品出口</w:t>
            </w:r>
            <w:r w:rsidRPr="00DD6B89">
              <w:rPr>
                <w:rFonts w:cs="華康細圓體" w:hint="eastAsia"/>
              </w:rPr>
              <w:t>3,291.60</w:t>
            </w:r>
            <w:r w:rsidRPr="00DD6B89">
              <w:rPr>
                <w:rFonts w:cs="華康細圓體" w:hint="eastAsia"/>
              </w:rPr>
              <w:t>億元，</w:t>
            </w:r>
            <w:r w:rsidR="00FB5E25" w:rsidRPr="00DD6B89">
              <w:rPr>
                <w:rFonts w:cs="華康細圓體" w:hint="eastAsia"/>
              </w:rPr>
              <w:t>成長</w:t>
            </w:r>
            <w:r w:rsidRPr="00DD6B89">
              <w:rPr>
                <w:rFonts w:cs="華康細圓體" w:hint="eastAsia"/>
              </w:rPr>
              <w:t>4.4%</w:t>
            </w:r>
            <w:r w:rsidRPr="00DD6B89">
              <w:rPr>
                <w:rFonts w:cs="華康細圓體" w:hint="eastAsia"/>
              </w:rPr>
              <w:t>。</w:t>
            </w:r>
          </w:p>
        </w:tc>
      </w:tr>
      <w:tr w:rsidR="00E24C1A" w:rsidRPr="00DD6B89" w14:paraId="2AE753D7" w14:textId="77777777">
        <w:trPr>
          <w:trHeight w:val="680"/>
        </w:trPr>
        <w:tc>
          <w:tcPr>
            <w:tcW w:w="1413" w:type="pct"/>
            <w:vAlign w:val="center"/>
          </w:tcPr>
          <w:p w14:paraId="1D6FC4B1" w14:textId="77777777" w:rsidR="009B2141" w:rsidRPr="00DD6B89" w:rsidRDefault="00000000">
            <w:pPr>
              <w:pStyle w:val="-0"/>
              <w:ind w:left="118" w:right="118"/>
            </w:pPr>
            <w:r w:rsidRPr="00DD6B89">
              <w:lastRenderedPageBreak/>
              <w:t>貿易方式</w:t>
            </w:r>
          </w:p>
        </w:tc>
        <w:tc>
          <w:tcPr>
            <w:tcW w:w="6079" w:type="dxa"/>
            <w:vAlign w:val="center"/>
          </w:tcPr>
          <w:p w14:paraId="63D9859A" w14:textId="77777777" w:rsidR="009B2141" w:rsidRPr="00DD6B89" w:rsidRDefault="00000000">
            <w:pPr>
              <w:pStyle w:val="-"/>
              <w:ind w:left="118" w:right="118"/>
              <w:rPr>
                <w:shd w:val="clear" w:color="auto" w:fill="FFFFFF"/>
                <w:lang w:eastAsia="zh-TW"/>
              </w:rPr>
            </w:pPr>
            <w:r w:rsidRPr="00DD6B89">
              <w:rPr>
                <w:rFonts w:cs="華康細圓體" w:hint="eastAsia"/>
              </w:rPr>
              <w:t>2025</w:t>
            </w:r>
            <w:r w:rsidRPr="00DD6B89">
              <w:rPr>
                <w:rFonts w:cs="華康細圓體" w:hint="eastAsia"/>
              </w:rPr>
              <w:t>年重慶一般貿易進出口實現</w:t>
            </w:r>
            <w:r w:rsidRPr="00DD6B89">
              <w:rPr>
                <w:rFonts w:cs="華康細圓體" w:hint="eastAsia"/>
              </w:rPr>
              <w:t>3,372.8</w:t>
            </w:r>
            <w:r w:rsidRPr="00DD6B89">
              <w:rPr>
                <w:rFonts w:cs="華康細圓體" w:hint="eastAsia"/>
              </w:rPr>
              <w:t>億元，成長</w:t>
            </w:r>
            <w:r w:rsidRPr="00DD6B89">
              <w:rPr>
                <w:rFonts w:cs="華康細圓體" w:hint="eastAsia"/>
              </w:rPr>
              <w:t>16.8%</w:t>
            </w:r>
            <w:r w:rsidRPr="00DD6B89">
              <w:rPr>
                <w:rFonts w:cs="華康細圓體" w:hint="eastAsia"/>
              </w:rPr>
              <w:t>，占重慶外貿總值的</w:t>
            </w:r>
            <w:r w:rsidRPr="00DD6B89">
              <w:rPr>
                <w:rFonts w:cs="華康細圓體" w:hint="eastAsia"/>
              </w:rPr>
              <w:t>42.1%</w:t>
            </w:r>
            <w:r w:rsidRPr="00DD6B89">
              <w:rPr>
                <w:rFonts w:cs="華康細圓體" w:hint="eastAsia"/>
              </w:rPr>
              <w:t>；加工貿易、保稅物流分別實現進出口</w:t>
            </w:r>
            <w:r w:rsidRPr="00DD6B89">
              <w:rPr>
                <w:rFonts w:cs="華康細圓體" w:hint="eastAsia"/>
              </w:rPr>
              <w:t>2,663.3</w:t>
            </w:r>
            <w:r w:rsidRPr="00DD6B89">
              <w:rPr>
                <w:rFonts w:cs="華康細圓體" w:hint="eastAsia"/>
              </w:rPr>
              <w:t>億元、</w:t>
            </w:r>
            <w:r w:rsidRPr="00DD6B89">
              <w:rPr>
                <w:rFonts w:cs="華康細圓體" w:hint="eastAsia"/>
              </w:rPr>
              <w:t>1,937.0</w:t>
            </w:r>
            <w:r w:rsidRPr="00DD6B89">
              <w:rPr>
                <w:rFonts w:cs="華康細圓體" w:hint="eastAsia"/>
              </w:rPr>
              <w:t>億元。此外，重慶綜保區進出口達</w:t>
            </w:r>
            <w:r w:rsidRPr="00DD6B89">
              <w:rPr>
                <w:rFonts w:cs="華康細圓體" w:hint="eastAsia"/>
              </w:rPr>
              <w:t>4,927.7</w:t>
            </w:r>
            <w:r w:rsidRPr="00DD6B89">
              <w:rPr>
                <w:rFonts w:cs="華康細圓體" w:hint="eastAsia"/>
              </w:rPr>
              <w:t>億元，占重慶外貿總值的</w:t>
            </w:r>
            <w:r w:rsidRPr="00DD6B89">
              <w:rPr>
                <w:rFonts w:cs="華康細圓體" w:hint="eastAsia"/>
              </w:rPr>
              <w:t>61.5%</w:t>
            </w:r>
            <w:r w:rsidRPr="00DD6B89">
              <w:rPr>
                <w:rFonts w:cs="華康細圓體" w:hint="eastAsia"/>
              </w:rPr>
              <w:t>。</w:t>
            </w:r>
          </w:p>
        </w:tc>
      </w:tr>
      <w:tr w:rsidR="00E24C1A" w:rsidRPr="00DD6B89" w14:paraId="202D8681" w14:textId="77777777">
        <w:trPr>
          <w:trHeight w:val="680"/>
        </w:trPr>
        <w:tc>
          <w:tcPr>
            <w:tcW w:w="1413" w:type="pct"/>
            <w:vAlign w:val="center"/>
          </w:tcPr>
          <w:p w14:paraId="0788325B" w14:textId="77777777" w:rsidR="009B2141" w:rsidRPr="00DD6B89" w:rsidRDefault="00000000">
            <w:pPr>
              <w:pStyle w:val="-0"/>
              <w:ind w:left="118" w:right="118"/>
            </w:pPr>
            <w:r w:rsidRPr="00DD6B89">
              <w:t>貿易目的地</w:t>
            </w:r>
          </w:p>
        </w:tc>
        <w:tc>
          <w:tcPr>
            <w:tcW w:w="6079" w:type="dxa"/>
            <w:vAlign w:val="center"/>
          </w:tcPr>
          <w:p w14:paraId="0F0078F8" w14:textId="77777777" w:rsidR="009B2141" w:rsidRPr="00DD6B89" w:rsidRDefault="00000000">
            <w:pPr>
              <w:pStyle w:val="-"/>
              <w:ind w:left="118" w:right="118"/>
              <w:rPr>
                <w:shd w:val="clear" w:color="auto" w:fill="FFFFFF"/>
                <w:lang w:eastAsia="zh-TW"/>
              </w:rPr>
            </w:pPr>
            <w:r w:rsidRPr="00DD6B89">
              <w:rPr>
                <w:rFonts w:cs="華康細圓體" w:hint="eastAsia"/>
              </w:rPr>
              <w:t>2025</w:t>
            </w:r>
            <w:r w:rsidRPr="00DD6B89">
              <w:rPr>
                <w:rFonts w:cs="華康細圓體" w:hint="eastAsia"/>
              </w:rPr>
              <w:t>年重慶的主要貿易目的地分別依次是東協、歐盟、美國、拉美、非洲、中亞、俄羅斯等。其中重慶對越南的貿易額為</w:t>
            </w:r>
            <w:r w:rsidRPr="00DD6B89">
              <w:rPr>
                <w:rFonts w:cs="華康細圓體" w:hint="eastAsia"/>
              </w:rPr>
              <w:t>458.3</w:t>
            </w:r>
            <w:r w:rsidRPr="00DD6B89">
              <w:rPr>
                <w:rFonts w:cs="華康細圓體" w:hint="eastAsia"/>
              </w:rPr>
              <w:t>億元，占重慶與東協貿易總額的</w:t>
            </w:r>
            <w:r w:rsidRPr="00DD6B89">
              <w:rPr>
                <w:rFonts w:cs="華康細圓體" w:hint="eastAsia"/>
              </w:rPr>
              <w:t>34.6%</w:t>
            </w:r>
            <w:r w:rsidRPr="00DD6B89">
              <w:rPr>
                <w:rFonts w:cs="華康細圓體" w:hint="eastAsia"/>
              </w:rPr>
              <w:t>。重慶的二手車出口持續大幅增加，</w:t>
            </w:r>
            <w:r w:rsidRPr="00DD6B89">
              <w:rPr>
                <w:rFonts w:cs="華康細圓體" w:hint="eastAsia"/>
              </w:rPr>
              <w:t>2025</w:t>
            </w:r>
            <w:r w:rsidRPr="00DD6B89">
              <w:rPr>
                <w:rFonts w:cs="華康細圓體" w:hint="eastAsia"/>
              </w:rPr>
              <w:t>年全年二手車出口</w:t>
            </w:r>
            <w:r w:rsidRPr="00DD6B89">
              <w:rPr>
                <w:rFonts w:cs="華康細圓體" w:hint="eastAsia"/>
              </w:rPr>
              <w:t>12,680</w:t>
            </w:r>
            <w:r w:rsidRPr="00DD6B89">
              <w:rPr>
                <w:rFonts w:cs="華康細圓體" w:hint="eastAsia"/>
              </w:rPr>
              <w:t>輛，同比成長</w:t>
            </w:r>
            <w:r w:rsidRPr="00DD6B89">
              <w:rPr>
                <w:rFonts w:cs="華康細圓體" w:hint="eastAsia"/>
              </w:rPr>
              <w:t>55.5%</w:t>
            </w:r>
            <w:r w:rsidRPr="00DD6B89">
              <w:rPr>
                <w:rFonts w:cs="華康細圓體" w:hint="eastAsia"/>
              </w:rPr>
              <w:t>，主要出口到俄羅斯和中亞五國。</w:t>
            </w:r>
          </w:p>
        </w:tc>
      </w:tr>
      <w:tr w:rsidR="00E24C1A" w:rsidRPr="00DD6B89" w14:paraId="239F6547" w14:textId="77777777">
        <w:trPr>
          <w:trHeight w:val="680"/>
        </w:trPr>
        <w:tc>
          <w:tcPr>
            <w:tcW w:w="1413" w:type="pct"/>
            <w:vAlign w:val="center"/>
          </w:tcPr>
          <w:p w14:paraId="0D8DD67D" w14:textId="77777777" w:rsidR="009B2141" w:rsidRPr="00DD6B89" w:rsidRDefault="00000000">
            <w:pPr>
              <w:pStyle w:val="-0"/>
              <w:ind w:left="118" w:right="118"/>
            </w:pPr>
            <w:r w:rsidRPr="00DD6B89">
              <w:t>貿易來源地</w:t>
            </w:r>
          </w:p>
        </w:tc>
        <w:tc>
          <w:tcPr>
            <w:tcW w:w="6079" w:type="dxa"/>
            <w:vAlign w:val="center"/>
          </w:tcPr>
          <w:p w14:paraId="156A21CD" w14:textId="30F2618D" w:rsidR="009B2141" w:rsidRPr="00DD6B89" w:rsidRDefault="00000000">
            <w:pPr>
              <w:widowControl/>
              <w:spacing w:beforeAutospacing="1" w:after="150" w:line="450" w:lineRule="atLeast"/>
              <w:ind w:firstLineChars="0" w:firstLine="0"/>
              <w:rPr>
                <w:kern w:val="2"/>
                <w:szCs w:val="24"/>
                <w:shd w:val="clear" w:color="auto" w:fill="FFFFFF"/>
                <w:lang w:eastAsia="zh-TW"/>
              </w:rPr>
            </w:pPr>
            <w:r w:rsidRPr="00DD6B89">
              <w:rPr>
                <w:rFonts w:cs="華康細圓體" w:hint="eastAsia"/>
                <w:kern w:val="2"/>
                <w:szCs w:val="24"/>
              </w:rPr>
              <w:t>2025</w:t>
            </w:r>
            <w:r w:rsidRPr="00DD6B89">
              <w:rPr>
                <w:rFonts w:cs="華康細圓體" w:hint="eastAsia"/>
                <w:kern w:val="2"/>
                <w:szCs w:val="24"/>
              </w:rPr>
              <w:t>年重慶的主要貿易來源地依次為東協、歐盟、美國、韓國、日本、</w:t>
            </w:r>
            <w:r w:rsidR="00E24C1A" w:rsidRPr="00DD6B89">
              <w:rPr>
                <w:rFonts w:cs="華康細圓體" w:hint="eastAsia"/>
                <w:kern w:val="2"/>
                <w:szCs w:val="24"/>
              </w:rPr>
              <w:t>臺灣</w:t>
            </w:r>
            <w:r w:rsidRPr="00DD6B89">
              <w:rPr>
                <w:rFonts w:cs="華康細圓體" w:hint="eastAsia"/>
                <w:kern w:val="2"/>
                <w:szCs w:val="24"/>
              </w:rPr>
              <w:t>等。其中東協是重慶第一大進口來源地，全年自東協進口</w:t>
            </w:r>
            <w:r w:rsidRPr="00DD6B89">
              <w:rPr>
                <w:rFonts w:cs="華康細圓體" w:hint="eastAsia"/>
                <w:kern w:val="2"/>
                <w:szCs w:val="24"/>
              </w:rPr>
              <w:t>542.7</w:t>
            </w:r>
            <w:r w:rsidRPr="00DD6B89">
              <w:rPr>
                <w:rFonts w:cs="華康細圓體" w:hint="eastAsia"/>
                <w:kern w:val="2"/>
                <w:szCs w:val="24"/>
              </w:rPr>
              <w:t>億元，成長</w:t>
            </w:r>
            <w:r w:rsidRPr="00DD6B89">
              <w:rPr>
                <w:rFonts w:cs="華康細圓體" w:hint="eastAsia"/>
                <w:kern w:val="2"/>
                <w:szCs w:val="24"/>
              </w:rPr>
              <w:t>14.3%</w:t>
            </w:r>
            <w:r w:rsidRPr="00DD6B89">
              <w:rPr>
                <w:rFonts w:cs="華康細圓體" w:hint="eastAsia"/>
                <w:kern w:val="2"/>
                <w:szCs w:val="24"/>
              </w:rPr>
              <w:t>；自歐盟、美國進口分別為</w:t>
            </w:r>
            <w:r w:rsidRPr="00DD6B89">
              <w:rPr>
                <w:rFonts w:cs="華康細圓體" w:hint="eastAsia"/>
                <w:kern w:val="2"/>
                <w:szCs w:val="24"/>
              </w:rPr>
              <w:t>426.9</w:t>
            </w:r>
            <w:r w:rsidRPr="00DD6B89">
              <w:rPr>
                <w:rFonts w:cs="華康細圓體" w:hint="eastAsia"/>
                <w:kern w:val="2"/>
                <w:szCs w:val="24"/>
              </w:rPr>
              <w:t>億元、</w:t>
            </w:r>
            <w:r w:rsidRPr="00DD6B89">
              <w:rPr>
                <w:rFonts w:cs="華康細圓體" w:hint="eastAsia"/>
                <w:kern w:val="2"/>
                <w:szCs w:val="24"/>
              </w:rPr>
              <w:t>318.5</w:t>
            </w:r>
            <w:r w:rsidRPr="00DD6B89">
              <w:rPr>
                <w:rFonts w:cs="華康細圓體" w:hint="eastAsia"/>
                <w:kern w:val="2"/>
                <w:szCs w:val="24"/>
              </w:rPr>
              <w:t>億元，分別成長</w:t>
            </w:r>
            <w:r w:rsidRPr="00DD6B89">
              <w:rPr>
                <w:rFonts w:cs="華康細圓體" w:hint="eastAsia"/>
                <w:kern w:val="2"/>
                <w:szCs w:val="24"/>
              </w:rPr>
              <w:t>8.7%</w:t>
            </w:r>
            <w:r w:rsidRPr="00DD6B89">
              <w:rPr>
                <w:rFonts w:cs="華康細圓體" w:hint="eastAsia"/>
                <w:kern w:val="2"/>
                <w:szCs w:val="24"/>
              </w:rPr>
              <w:t>、</w:t>
            </w:r>
            <w:r w:rsidRPr="00DD6B89">
              <w:rPr>
                <w:rFonts w:cs="華康細圓體" w:hint="eastAsia"/>
                <w:kern w:val="2"/>
                <w:szCs w:val="24"/>
              </w:rPr>
              <w:t>5.2%</w:t>
            </w:r>
            <w:r w:rsidRPr="00DD6B89">
              <w:rPr>
                <w:rFonts w:cs="華康細圓體" w:hint="eastAsia"/>
                <w:kern w:val="2"/>
                <w:szCs w:val="24"/>
              </w:rPr>
              <w:t>。</w:t>
            </w:r>
          </w:p>
        </w:tc>
      </w:tr>
      <w:tr w:rsidR="00E24C1A" w:rsidRPr="00DD6B89" w14:paraId="0138BD0E" w14:textId="77777777">
        <w:trPr>
          <w:trHeight w:val="680"/>
        </w:trPr>
        <w:tc>
          <w:tcPr>
            <w:tcW w:w="1413" w:type="pct"/>
            <w:vAlign w:val="center"/>
          </w:tcPr>
          <w:p w14:paraId="34FD2A4A" w14:textId="77777777" w:rsidR="009B2141" w:rsidRPr="00DD6B89" w:rsidRDefault="00000000">
            <w:pPr>
              <w:pStyle w:val="-0"/>
              <w:ind w:left="118" w:right="118"/>
            </w:pPr>
            <w:r w:rsidRPr="00DD6B89">
              <w:t>貿易商品結構</w:t>
            </w:r>
          </w:p>
        </w:tc>
        <w:tc>
          <w:tcPr>
            <w:tcW w:w="6079" w:type="dxa"/>
            <w:vAlign w:val="center"/>
          </w:tcPr>
          <w:p w14:paraId="6F4C1606" w14:textId="77777777" w:rsidR="009B2141" w:rsidRPr="00DD6B89" w:rsidRDefault="00000000">
            <w:pPr>
              <w:widowControl/>
              <w:spacing w:beforeAutospacing="1" w:after="150" w:line="450" w:lineRule="atLeast"/>
              <w:ind w:firstLineChars="0" w:firstLine="0"/>
              <w:rPr>
                <w:rFonts w:cs="華康細圓體"/>
                <w:kern w:val="2"/>
                <w:szCs w:val="24"/>
              </w:rPr>
            </w:pPr>
            <w:r w:rsidRPr="00DD6B89">
              <w:rPr>
                <w:rFonts w:cs="華康細圓體" w:hint="eastAsia"/>
                <w:kern w:val="2"/>
                <w:szCs w:val="24"/>
              </w:rPr>
              <w:t>2025</w:t>
            </w:r>
            <w:r w:rsidRPr="00DD6B89">
              <w:rPr>
                <w:rFonts w:cs="華康細圓體" w:hint="eastAsia"/>
                <w:kern w:val="2"/>
                <w:szCs w:val="24"/>
              </w:rPr>
              <w:t>年重慶的貿易商品結構主要由機電產品、積體電路和新三样（電動汽車、光伏產品、鋰電池）等組成。</w:t>
            </w:r>
          </w:p>
          <w:p w14:paraId="54F5C669" w14:textId="77777777" w:rsidR="009B2141" w:rsidRPr="00DD6B89" w:rsidRDefault="00000000">
            <w:pPr>
              <w:pStyle w:val="-"/>
              <w:numPr>
                <w:ilvl w:val="0"/>
                <w:numId w:val="22"/>
              </w:numPr>
              <w:ind w:leftChars="0" w:right="118"/>
              <w:rPr>
                <w:rFonts w:cs="華康細圓體"/>
                <w:lang w:eastAsia="zh-TW"/>
              </w:rPr>
            </w:pPr>
            <w:r w:rsidRPr="00DD6B89">
              <w:rPr>
                <w:rFonts w:cs="華康細圓體" w:hint="eastAsia"/>
                <w:lang w:eastAsia="zh-TW"/>
              </w:rPr>
              <w:t>機電產品：</w:t>
            </w:r>
            <w:r w:rsidRPr="00DD6B89">
              <w:rPr>
                <w:rFonts w:cs="華康細圓體" w:hint="eastAsia"/>
                <w:lang w:eastAsia="zh-TW"/>
              </w:rPr>
              <w:t>2025</w:t>
            </w:r>
            <w:r w:rsidRPr="00DD6B89">
              <w:rPr>
                <w:rFonts w:cs="華康細圓體" w:hint="eastAsia"/>
                <w:lang w:eastAsia="zh-TW"/>
              </w:rPr>
              <w:t>年，重慶機電產品出口額為</w:t>
            </w:r>
            <w:r w:rsidRPr="00DD6B89">
              <w:rPr>
                <w:rFonts w:cs="華康細圓體" w:hint="eastAsia"/>
                <w:lang w:eastAsia="zh-TW"/>
              </w:rPr>
              <w:t xml:space="preserve">4,962.4 </w:t>
            </w:r>
            <w:r w:rsidRPr="00DD6B89">
              <w:rPr>
                <w:rFonts w:cs="華康細圓體" w:hint="eastAsia"/>
                <w:lang w:eastAsia="zh-TW"/>
              </w:rPr>
              <w:t>億元，占主要出口商品的首位，成長</w:t>
            </w:r>
            <w:r w:rsidRPr="00DD6B89">
              <w:rPr>
                <w:rFonts w:cs="華康細圓體" w:hint="eastAsia"/>
                <w:lang w:eastAsia="zh-TW"/>
              </w:rPr>
              <w:t>9.1%</w:t>
            </w:r>
            <w:r w:rsidRPr="00DD6B89">
              <w:rPr>
                <w:rFonts w:cs="華康細圓體" w:hint="eastAsia"/>
                <w:lang w:eastAsia="zh-TW"/>
              </w:rPr>
              <w:t>。其中，筆記本電腦出口</w:t>
            </w:r>
            <w:r w:rsidRPr="00DD6B89">
              <w:rPr>
                <w:rFonts w:cs="華康細圓體" w:hint="eastAsia"/>
                <w:lang w:eastAsia="zh-TW"/>
              </w:rPr>
              <w:t>1,521.5</w:t>
            </w:r>
            <w:r w:rsidRPr="00DD6B89">
              <w:rPr>
                <w:rFonts w:cs="華康細圓體" w:hint="eastAsia"/>
                <w:lang w:eastAsia="zh-TW"/>
              </w:rPr>
              <w:t>億元，占全</w:t>
            </w:r>
            <w:proofErr w:type="gramStart"/>
            <w:r w:rsidRPr="00DD6B89">
              <w:rPr>
                <w:rFonts w:cs="華康細圓體" w:hint="eastAsia"/>
                <w:lang w:eastAsia="zh-TW"/>
              </w:rPr>
              <w:t>大陸筆電出口</w:t>
            </w:r>
            <w:proofErr w:type="gramEnd"/>
            <w:r w:rsidRPr="00DD6B89">
              <w:rPr>
                <w:rFonts w:cs="華康細圓體" w:hint="eastAsia"/>
                <w:lang w:eastAsia="zh-TW"/>
              </w:rPr>
              <w:t>值</w:t>
            </w:r>
            <w:r w:rsidRPr="00DD6B89">
              <w:rPr>
                <w:rFonts w:cs="華康細圓體" w:hint="eastAsia"/>
                <w:lang w:eastAsia="zh-TW"/>
              </w:rPr>
              <w:lastRenderedPageBreak/>
              <w:t>30.2%</w:t>
            </w:r>
            <w:r w:rsidRPr="00DD6B89">
              <w:rPr>
                <w:rFonts w:cs="華康細圓體" w:hint="eastAsia"/>
                <w:lang w:eastAsia="zh-TW"/>
              </w:rPr>
              <w:t>，繼續位列全大陸第一；手機出口</w:t>
            </w:r>
            <w:r w:rsidRPr="00DD6B89">
              <w:rPr>
                <w:rFonts w:cs="華康細圓體" w:hint="eastAsia"/>
                <w:lang w:eastAsia="zh-TW"/>
              </w:rPr>
              <w:t>567</w:t>
            </w:r>
            <w:r w:rsidRPr="00DD6B89">
              <w:rPr>
                <w:rFonts w:cs="華康細圓體" w:hint="eastAsia"/>
                <w:lang w:eastAsia="zh-TW"/>
              </w:rPr>
              <w:t>億元，成長</w:t>
            </w:r>
            <w:r w:rsidRPr="00DD6B89">
              <w:rPr>
                <w:rFonts w:cs="華康細圓體" w:hint="eastAsia"/>
                <w:lang w:eastAsia="zh-TW"/>
              </w:rPr>
              <w:t>35.4%</w:t>
            </w:r>
            <w:r w:rsidRPr="00DD6B89">
              <w:rPr>
                <w:rFonts w:cs="華康細圓體" w:hint="eastAsia"/>
                <w:lang w:eastAsia="zh-TW"/>
              </w:rPr>
              <w:t>；摩托車出口</w:t>
            </w:r>
            <w:r w:rsidRPr="00DD6B89">
              <w:rPr>
                <w:rFonts w:cs="華康細圓體" w:hint="eastAsia"/>
                <w:lang w:eastAsia="zh-TW"/>
              </w:rPr>
              <w:t>264.7</w:t>
            </w:r>
            <w:r w:rsidRPr="00DD6B89">
              <w:rPr>
                <w:rFonts w:cs="華康細圓體" w:hint="eastAsia"/>
                <w:lang w:eastAsia="zh-TW"/>
              </w:rPr>
              <w:t>億元，成長</w:t>
            </w:r>
            <w:r w:rsidRPr="00DD6B89">
              <w:rPr>
                <w:rFonts w:cs="華康細圓體" w:hint="eastAsia"/>
                <w:lang w:eastAsia="zh-TW"/>
              </w:rPr>
              <w:t>29.5%</w:t>
            </w:r>
            <w:r w:rsidRPr="00DD6B89">
              <w:rPr>
                <w:rFonts w:cs="華康細圓體" w:hint="eastAsia"/>
                <w:lang w:eastAsia="zh-TW"/>
              </w:rPr>
              <w:t>，位列全大陸第三。</w:t>
            </w:r>
          </w:p>
          <w:p w14:paraId="73C98913" w14:textId="77777777" w:rsidR="009B2141" w:rsidRPr="00DD6B89" w:rsidRDefault="00000000">
            <w:pPr>
              <w:pStyle w:val="-"/>
              <w:numPr>
                <w:ilvl w:val="0"/>
                <w:numId w:val="22"/>
              </w:numPr>
              <w:ind w:leftChars="0" w:right="118"/>
              <w:rPr>
                <w:rFonts w:cs="華康細圓體"/>
                <w:lang w:eastAsia="zh-TW"/>
              </w:rPr>
            </w:pPr>
            <w:r w:rsidRPr="00DD6B89">
              <w:rPr>
                <w:rFonts w:cs="華康細圓體" w:hint="eastAsia"/>
                <w:lang w:eastAsia="zh-TW"/>
              </w:rPr>
              <w:t>積體電路：進口方面，重慶積體電路進口額為</w:t>
            </w:r>
            <w:r w:rsidRPr="00DD6B89">
              <w:rPr>
                <w:rFonts w:cs="華康細圓體" w:hint="eastAsia"/>
                <w:lang w:eastAsia="zh-TW"/>
              </w:rPr>
              <w:t xml:space="preserve">1,062.7 </w:t>
            </w:r>
            <w:r w:rsidRPr="00DD6B89">
              <w:rPr>
                <w:rFonts w:cs="華康細圓體" w:hint="eastAsia"/>
                <w:lang w:eastAsia="zh-TW"/>
              </w:rPr>
              <w:t>億元，占進口總值的</w:t>
            </w:r>
            <w:r w:rsidRPr="00DD6B89">
              <w:rPr>
                <w:rFonts w:cs="華康細圓體" w:hint="eastAsia"/>
                <w:lang w:eastAsia="zh-TW"/>
              </w:rPr>
              <w:t>43.9%</w:t>
            </w:r>
            <w:r w:rsidRPr="00DD6B89">
              <w:rPr>
                <w:rFonts w:cs="華康細圓體" w:hint="eastAsia"/>
                <w:lang w:eastAsia="zh-TW"/>
              </w:rPr>
              <w:t>，仍是重慶最主要進口商品之一，為重慶電子資訊製造業發展提供堅實保障。</w:t>
            </w:r>
          </w:p>
          <w:p w14:paraId="159CA36D" w14:textId="77777777" w:rsidR="009B2141" w:rsidRPr="00DD6B89" w:rsidRDefault="00000000">
            <w:pPr>
              <w:pStyle w:val="-"/>
              <w:numPr>
                <w:ilvl w:val="0"/>
                <w:numId w:val="22"/>
              </w:numPr>
              <w:ind w:leftChars="0" w:right="118"/>
              <w:rPr>
                <w:rFonts w:cs="華康細圓體"/>
                <w:lang w:eastAsia="zh-TW"/>
              </w:rPr>
            </w:pPr>
            <w:r w:rsidRPr="00DD6B89">
              <w:rPr>
                <w:rFonts w:cs="華康細圓體" w:hint="eastAsia"/>
                <w:lang w:eastAsia="zh-TW"/>
              </w:rPr>
              <w:t>其他商品：除了機電產品和積體電路，重慶的貿易商品結構新增新三样等重點商品，其中電動汽車出口</w:t>
            </w:r>
            <w:r w:rsidRPr="00DD6B89">
              <w:rPr>
                <w:rFonts w:cs="華康細圓體" w:hint="eastAsia"/>
                <w:lang w:eastAsia="zh-TW"/>
              </w:rPr>
              <w:t>187.6</w:t>
            </w:r>
            <w:r w:rsidRPr="00DD6B89">
              <w:rPr>
                <w:rFonts w:cs="華康細圓體" w:hint="eastAsia"/>
                <w:lang w:eastAsia="zh-TW"/>
              </w:rPr>
              <w:t>億元，成長</w:t>
            </w:r>
            <w:r w:rsidRPr="00DD6B89">
              <w:rPr>
                <w:rFonts w:cs="華康細圓體" w:hint="eastAsia"/>
                <w:lang w:eastAsia="zh-TW"/>
              </w:rPr>
              <w:t>128.5%</w:t>
            </w:r>
            <w:r w:rsidRPr="00DD6B89">
              <w:rPr>
                <w:rFonts w:cs="華康細圓體" w:hint="eastAsia"/>
                <w:lang w:eastAsia="zh-TW"/>
              </w:rPr>
              <w:t>；</w:t>
            </w:r>
            <w:proofErr w:type="gramStart"/>
            <w:r w:rsidRPr="00DD6B89">
              <w:rPr>
                <w:rFonts w:cs="華康細圓體" w:hint="eastAsia"/>
                <w:lang w:eastAsia="zh-TW"/>
              </w:rPr>
              <w:t>光伏產品</w:t>
            </w:r>
            <w:proofErr w:type="gramEnd"/>
            <w:r w:rsidRPr="00DD6B89">
              <w:rPr>
                <w:rFonts w:cs="華康細圓體" w:hint="eastAsia"/>
                <w:lang w:eastAsia="zh-TW"/>
              </w:rPr>
              <w:t>、鋰電池出口分別成長</w:t>
            </w:r>
            <w:r w:rsidRPr="00DD6B89">
              <w:rPr>
                <w:rFonts w:cs="華康細圓體" w:hint="eastAsia"/>
                <w:lang w:eastAsia="zh-TW"/>
              </w:rPr>
              <w:t>82.3%</w:t>
            </w:r>
            <w:r w:rsidRPr="00DD6B89">
              <w:rPr>
                <w:rFonts w:cs="華康細圓體" w:hint="eastAsia"/>
                <w:lang w:eastAsia="zh-TW"/>
              </w:rPr>
              <w:t>、</w:t>
            </w:r>
            <w:r w:rsidRPr="00DD6B89">
              <w:rPr>
                <w:rFonts w:cs="華康細圓體" w:hint="eastAsia"/>
                <w:lang w:eastAsia="zh-TW"/>
              </w:rPr>
              <w:t>67.8%</w:t>
            </w:r>
            <w:r w:rsidRPr="00DD6B89">
              <w:rPr>
                <w:rFonts w:cs="華康細圓體" w:hint="eastAsia"/>
                <w:lang w:eastAsia="zh-TW"/>
              </w:rPr>
              <w:t>，整體「新三样」出口增速高達</w:t>
            </w:r>
            <w:r w:rsidRPr="00DD6B89">
              <w:rPr>
                <w:rFonts w:cs="華康細圓體" w:hint="eastAsia"/>
                <w:lang w:eastAsia="zh-TW"/>
              </w:rPr>
              <w:t>73.5%</w:t>
            </w:r>
            <w:r w:rsidRPr="00DD6B89">
              <w:rPr>
                <w:rFonts w:cs="華康細圓體" w:hint="eastAsia"/>
                <w:lang w:eastAsia="zh-TW"/>
              </w:rPr>
              <w:t>。</w:t>
            </w:r>
          </w:p>
          <w:p w14:paraId="35365A73" w14:textId="411E12FC" w:rsidR="009B2141" w:rsidRPr="00DD6B89" w:rsidRDefault="00000000">
            <w:pPr>
              <w:pStyle w:val="-"/>
              <w:numPr>
                <w:ilvl w:val="0"/>
                <w:numId w:val="22"/>
              </w:numPr>
              <w:ind w:leftChars="0" w:right="118"/>
              <w:rPr>
                <w:shd w:val="clear" w:color="auto" w:fill="FFFFFF"/>
                <w:lang w:eastAsia="zh-TW"/>
              </w:rPr>
            </w:pPr>
            <w:r w:rsidRPr="00DD6B89">
              <w:rPr>
                <w:rFonts w:cs="華康細圓體" w:hint="eastAsia"/>
                <w:lang w:eastAsia="zh-TW"/>
              </w:rPr>
              <w:t>2025</w:t>
            </w:r>
            <w:r w:rsidRPr="00DD6B89">
              <w:rPr>
                <w:rFonts w:cs="華康細圓體" w:hint="eastAsia"/>
                <w:lang w:eastAsia="zh-TW"/>
              </w:rPr>
              <w:t>年，重慶進口連續</w:t>
            </w:r>
            <w:r w:rsidRPr="00DD6B89">
              <w:rPr>
                <w:rFonts w:cs="華康細圓體" w:hint="eastAsia"/>
                <w:lang w:eastAsia="zh-TW"/>
              </w:rPr>
              <w:t>3</w:t>
            </w:r>
            <w:r w:rsidRPr="00DD6B89">
              <w:rPr>
                <w:rFonts w:cs="華康細圓體" w:hint="eastAsia"/>
                <w:lang w:eastAsia="zh-TW"/>
              </w:rPr>
              <w:t>個季度保持正</w:t>
            </w:r>
            <w:r w:rsidR="00FB5E25" w:rsidRPr="00DD6B89">
              <w:rPr>
                <w:rFonts w:cs="華康細圓體" w:hint="eastAsia"/>
                <w:lang w:eastAsia="zh-TW"/>
              </w:rPr>
              <w:t>成長</w:t>
            </w:r>
            <w:r w:rsidRPr="00DD6B89">
              <w:rPr>
                <w:rFonts w:cs="華康細圓體" w:hint="eastAsia"/>
                <w:lang w:eastAsia="zh-TW"/>
              </w:rPr>
              <w:t>，全年進口總額</w:t>
            </w:r>
            <w:r w:rsidRPr="00DD6B89">
              <w:rPr>
                <w:rFonts w:cs="華康細圓體" w:hint="eastAsia"/>
                <w:lang w:eastAsia="zh-TW"/>
              </w:rPr>
              <w:t>2</w:t>
            </w:r>
            <w:r w:rsidRPr="00DD6B89">
              <w:rPr>
                <w:rFonts w:cs="華康細圓體" w:hint="eastAsia"/>
              </w:rPr>
              <w:t>,</w:t>
            </w:r>
            <w:r w:rsidRPr="00DD6B89">
              <w:rPr>
                <w:rFonts w:cs="華康細圓體" w:hint="eastAsia"/>
                <w:lang w:eastAsia="zh-TW"/>
              </w:rPr>
              <w:t>419.5</w:t>
            </w:r>
            <w:r w:rsidRPr="00DD6B89">
              <w:rPr>
                <w:rFonts w:cs="華康細圓體" w:hint="eastAsia"/>
                <w:lang w:eastAsia="zh-TW"/>
              </w:rPr>
              <w:t>億元。“</w:t>
            </w:r>
            <w:r w:rsidRPr="00DD6B89">
              <w:rPr>
                <w:rFonts w:cs="華康細圓體" w:hint="eastAsia"/>
                <w:lang w:eastAsia="zh-TW"/>
              </w:rPr>
              <w:t>33618</w:t>
            </w:r>
            <w:r w:rsidRPr="00DD6B89">
              <w:rPr>
                <w:rFonts w:cs="華康細圓體" w:hint="eastAsia"/>
                <w:lang w:eastAsia="zh-TW"/>
              </w:rPr>
              <w:t>”現代製造業集群體系與全球</w:t>
            </w:r>
            <w:proofErr w:type="gramStart"/>
            <w:r w:rsidRPr="00DD6B89">
              <w:rPr>
                <w:rFonts w:cs="華康細圓體" w:hint="eastAsia"/>
                <w:lang w:eastAsia="zh-TW"/>
              </w:rPr>
              <w:t>產供鏈進一步</w:t>
            </w:r>
            <w:proofErr w:type="gramEnd"/>
            <w:r w:rsidRPr="00DD6B89">
              <w:rPr>
                <w:rFonts w:cs="華康細圓體" w:hint="eastAsia"/>
                <w:lang w:eastAsia="zh-TW"/>
              </w:rPr>
              <w:t>融合，進口機電產品</w:t>
            </w:r>
            <w:r w:rsidRPr="00DD6B89">
              <w:rPr>
                <w:rFonts w:cs="華康細圓體" w:hint="eastAsia"/>
                <w:lang w:eastAsia="zh-TW"/>
              </w:rPr>
              <w:t>1</w:t>
            </w:r>
            <w:r w:rsidRPr="00DD6B89">
              <w:rPr>
                <w:rFonts w:cs="華康細圓體" w:hint="eastAsia"/>
              </w:rPr>
              <w:t>,</w:t>
            </w:r>
            <w:r w:rsidRPr="00DD6B89">
              <w:rPr>
                <w:rFonts w:cs="華康細圓體" w:hint="eastAsia"/>
                <w:lang w:eastAsia="zh-TW"/>
              </w:rPr>
              <w:t>898.6</w:t>
            </w:r>
            <w:r w:rsidRPr="00DD6B89">
              <w:rPr>
                <w:rFonts w:cs="華康細圓體" w:hint="eastAsia"/>
                <w:lang w:eastAsia="zh-TW"/>
              </w:rPr>
              <w:t>億元，</w:t>
            </w:r>
            <w:r w:rsidR="00FB5E25" w:rsidRPr="00DD6B89">
              <w:rPr>
                <w:rFonts w:cs="華康細圓體" w:hint="eastAsia"/>
                <w:lang w:eastAsia="zh-TW"/>
              </w:rPr>
              <w:t>成長</w:t>
            </w:r>
            <w:r w:rsidRPr="00DD6B89">
              <w:rPr>
                <w:rFonts w:cs="華康細圓體" w:hint="eastAsia"/>
                <w:lang w:eastAsia="zh-TW"/>
              </w:rPr>
              <w:t>24.5%</w:t>
            </w:r>
            <w:r w:rsidRPr="00DD6B89">
              <w:rPr>
                <w:rFonts w:cs="華康細圓體" w:hint="eastAsia"/>
                <w:lang w:eastAsia="zh-TW"/>
              </w:rPr>
              <w:t>；其中電子元件、電腦零附件進口值分別</w:t>
            </w:r>
            <w:r w:rsidR="00FB5E25" w:rsidRPr="00DD6B89">
              <w:rPr>
                <w:rFonts w:cs="華康細圓體" w:hint="eastAsia"/>
                <w:lang w:eastAsia="zh-TW"/>
              </w:rPr>
              <w:t>成長</w:t>
            </w:r>
            <w:r w:rsidRPr="00DD6B89">
              <w:rPr>
                <w:rFonts w:cs="華康細圓體" w:hint="eastAsia"/>
                <w:lang w:eastAsia="zh-TW"/>
              </w:rPr>
              <w:t>16.2%</w:t>
            </w:r>
            <w:r w:rsidRPr="00DD6B89">
              <w:rPr>
                <w:rFonts w:cs="華康細圓體" w:hint="eastAsia"/>
                <w:lang w:eastAsia="zh-TW"/>
              </w:rPr>
              <w:t>、</w:t>
            </w:r>
            <w:r w:rsidRPr="00DD6B89">
              <w:rPr>
                <w:rFonts w:cs="華康細圓體" w:hint="eastAsia"/>
                <w:lang w:eastAsia="zh-TW"/>
              </w:rPr>
              <w:t>37.2%</w:t>
            </w:r>
            <w:r w:rsidRPr="00DD6B89">
              <w:rPr>
                <w:rFonts w:cs="華康細圓體" w:hint="eastAsia"/>
                <w:lang w:eastAsia="zh-TW"/>
              </w:rPr>
              <w:t>，大宗商品進口</w:t>
            </w:r>
            <w:r w:rsidR="00FB5E25" w:rsidRPr="00DD6B89">
              <w:rPr>
                <w:rFonts w:cs="華康細圓體" w:hint="eastAsia"/>
                <w:lang w:eastAsia="zh-TW"/>
              </w:rPr>
              <w:t>成長</w:t>
            </w:r>
            <w:r w:rsidRPr="00DD6B89">
              <w:rPr>
                <w:rFonts w:cs="華康細圓體" w:hint="eastAsia"/>
                <w:lang w:eastAsia="zh-TW"/>
              </w:rPr>
              <w:t>9.7%</w:t>
            </w:r>
            <w:r w:rsidRPr="00DD6B89">
              <w:rPr>
                <w:rFonts w:cs="華康細圓體" w:hint="eastAsia"/>
                <w:lang w:eastAsia="zh-TW"/>
              </w:rPr>
              <w:t>。國際消費中心城市建設成效初顯，全年農產品進口</w:t>
            </w:r>
            <w:r w:rsidR="00FB5E25" w:rsidRPr="00DD6B89">
              <w:rPr>
                <w:rFonts w:cs="華康細圓體" w:hint="eastAsia"/>
                <w:lang w:eastAsia="zh-TW"/>
              </w:rPr>
              <w:t>成長</w:t>
            </w:r>
            <w:r w:rsidRPr="00DD6B89">
              <w:rPr>
                <w:rFonts w:cs="華康細圓體" w:hint="eastAsia"/>
                <w:lang w:eastAsia="zh-TW"/>
              </w:rPr>
              <w:t>13.9%</w:t>
            </w:r>
            <w:r w:rsidRPr="00DD6B89">
              <w:rPr>
                <w:rFonts w:cs="華康細圓體" w:hint="eastAsia"/>
                <w:lang w:eastAsia="zh-TW"/>
              </w:rPr>
              <w:t>，醫療保健品、文化娛樂類消費品進口分別</w:t>
            </w:r>
            <w:r w:rsidR="00FB5E25" w:rsidRPr="00DD6B89">
              <w:rPr>
                <w:rFonts w:cs="華康細圓體" w:hint="eastAsia"/>
                <w:lang w:eastAsia="zh-TW"/>
              </w:rPr>
              <w:t>成長</w:t>
            </w:r>
            <w:r w:rsidRPr="00DD6B89">
              <w:rPr>
                <w:rFonts w:cs="華康細圓體" w:hint="eastAsia"/>
                <w:lang w:eastAsia="zh-TW"/>
              </w:rPr>
              <w:t>37.9%</w:t>
            </w:r>
            <w:r w:rsidRPr="00DD6B89">
              <w:rPr>
                <w:rFonts w:cs="華康細圓體" w:hint="eastAsia"/>
                <w:lang w:eastAsia="zh-TW"/>
              </w:rPr>
              <w:t>、</w:t>
            </w:r>
            <w:r w:rsidRPr="00DD6B89">
              <w:rPr>
                <w:rFonts w:cs="華康細圓體" w:hint="eastAsia"/>
                <w:lang w:eastAsia="zh-TW"/>
              </w:rPr>
              <w:t>260%</w:t>
            </w:r>
            <w:r w:rsidRPr="00DD6B89">
              <w:rPr>
                <w:rFonts w:cs="華康細圓體" w:hint="eastAsia"/>
                <w:lang w:eastAsia="zh-TW"/>
              </w:rPr>
              <w:t>，有力保障了民生消費和</w:t>
            </w:r>
            <w:proofErr w:type="gramStart"/>
            <w:r w:rsidRPr="00DD6B89">
              <w:rPr>
                <w:rFonts w:cs="華康細圓體" w:hint="eastAsia"/>
                <w:lang w:eastAsia="zh-TW"/>
              </w:rPr>
              <w:t>消費提質升級</w:t>
            </w:r>
            <w:proofErr w:type="gramEnd"/>
            <w:r w:rsidRPr="00DD6B89">
              <w:rPr>
                <w:rFonts w:cs="華康細圓體" w:hint="eastAsia"/>
                <w:lang w:eastAsia="zh-TW"/>
              </w:rPr>
              <w:t>的需求。</w:t>
            </w:r>
          </w:p>
        </w:tc>
      </w:tr>
      <w:tr w:rsidR="00E24C1A" w:rsidRPr="00DD6B89" w14:paraId="7EE29B58" w14:textId="77777777">
        <w:trPr>
          <w:trHeight w:val="680"/>
        </w:trPr>
        <w:tc>
          <w:tcPr>
            <w:tcW w:w="5000" w:type="pct"/>
            <w:gridSpan w:val="2"/>
            <w:shd w:val="clear" w:color="auto" w:fill="CCFFFF"/>
            <w:vAlign w:val="center"/>
          </w:tcPr>
          <w:p w14:paraId="78B97C4D"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投資環境</w:t>
            </w:r>
          </w:p>
        </w:tc>
      </w:tr>
      <w:tr w:rsidR="00E24C1A" w:rsidRPr="00DD6B89" w14:paraId="72F48380" w14:textId="77777777">
        <w:trPr>
          <w:trHeight w:val="680"/>
        </w:trPr>
        <w:tc>
          <w:tcPr>
            <w:tcW w:w="1413" w:type="pct"/>
            <w:vAlign w:val="center"/>
          </w:tcPr>
          <w:p w14:paraId="566E70A2" w14:textId="77777777" w:rsidR="009B2141" w:rsidRPr="00DD6B89" w:rsidRDefault="00000000">
            <w:pPr>
              <w:pStyle w:val="-0"/>
              <w:ind w:left="118" w:right="118"/>
            </w:pPr>
            <w:r w:rsidRPr="00DD6B89">
              <w:t>基礎建設</w:t>
            </w:r>
          </w:p>
        </w:tc>
        <w:tc>
          <w:tcPr>
            <w:tcW w:w="6079" w:type="dxa"/>
            <w:vAlign w:val="center"/>
          </w:tcPr>
          <w:p w14:paraId="65E3E5D2" w14:textId="77777777" w:rsidR="009B2141" w:rsidRPr="00DD6B89" w:rsidRDefault="00000000">
            <w:pPr>
              <w:pStyle w:val="-"/>
              <w:ind w:left="118" w:right="118"/>
              <w:rPr>
                <w:shd w:val="clear" w:color="auto" w:fill="FFFFFF"/>
                <w:lang w:eastAsia="zh-TW"/>
              </w:rPr>
            </w:pPr>
            <w:r w:rsidRPr="00DD6B89">
              <w:rPr>
                <w:rFonts w:cs="華康細圓體" w:hint="eastAsia"/>
              </w:rPr>
              <w:t>2025</w:t>
            </w:r>
            <w:r w:rsidRPr="00DD6B89">
              <w:rPr>
                <w:rFonts w:cs="華康細圓體" w:hint="eastAsia"/>
              </w:rPr>
              <w:t>年全市高速公路通車總里程</w:t>
            </w:r>
            <w:r w:rsidRPr="00DD6B89">
              <w:rPr>
                <w:rFonts w:cs="華康細圓體" w:hint="eastAsia"/>
              </w:rPr>
              <w:t>4,764</w:t>
            </w:r>
            <w:r w:rsidRPr="00DD6B89">
              <w:rPr>
                <w:rFonts w:cs="華康細圓體" w:hint="eastAsia"/>
              </w:rPr>
              <w:t>公里。公路路網密度</w:t>
            </w:r>
            <w:r w:rsidRPr="00DD6B89">
              <w:rPr>
                <w:rFonts w:cs="華康細圓體" w:hint="eastAsia"/>
              </w:rPr>
              <w:t>228</w:t>
            </w:r>
            <w:r w:rsidRPr="00DD6B89">
              <w:rPr>
                <w:rFonts w:cs="華康細圓體" w:hint="eastAsia"/>
              </w:rPr>
              <w:t>公里</w:t>
            </w:r>
            <w:r w:rsidRPr="00DD6B89">
              <w:rPr>
                <w:rFonts w:cs="華康細圓體" w:hint="eastAsia"/>
              </w:rPr>
              <w:t>/</w:t>
            </w:r>
            <w:r w:rsidRPr="00DD6B89">
              <w:rPr>
                <w:rFonts w:cs="華康細圓體" w:hint="eastAsia"/>
              </w:rPr>
              <w:t>百平方公里。鐵路營業里程</w:t>
            </w:r>
            <w:r w:rsidRPr="00DD6B89">
              <w:rPr>
                <w:rFonts w:cs="華康細圓體" w:hint="eastAsia"/>
              </w:rPr>
              <w:t>3,130</w:t>
            </w:r>
            <w:r w:rsidRPr="00DD6B89">
              <w:rPr>
                <w:rFonts w:cs="華康細圓體" w:hint="eastAsia"/>
              </w:rPr>
              <w:t>公里。</w:t>
            </w:r>
            <w:r w:rsidRPr="00DD6B89">
              <w:rPr>
                <w:rFonts w:cs="華康細圓體" w:hint="eastAsia"/>
              </w:rPr>
              <w:lastRenderedPageBreak/>
              <w:t>軌道交通營運里程</w:t>
            </w:r>
            <w:r w:rsidRPr="00DD6B89">
              <w:rPr>
                <w:rFonts w:cs="華康細圓體" w:hint="eastAsia"/>
              </w:rPr>
              <w:t>501</w:t>
            </w:r>
            <w:r w:rsidRPr="00DD6B89">
              <w:rPr>
                <w:rFonts w:cs="華康細圓體" w:hint="eastAsia"/>
              </w:rPr>
              <w:t>公里，日均客運量</w:t>
            </w:r>
            <w:r w:rsidRPr="00DD6B89">
              <w:rPr>
                <w:rFonts w:cs="華康細圓體" w:hint="eastAsia"/>
              </w:rPr>
              <w:t>410.59</w:t>
            </w:r>
            <w:r w:rsidRPr="00DD6B89">
              <w:rPr>
                <w:rFonts w:cs="華康細圓體" w:hint="eastAsia"/>
              </w:rPr>
              <w:t>萬人次。</w:t>
            </w:r>
          </w:p>
        </w:tc>
      </w:tr>
      <w:tr w:rsidR="00E24C1A" w:rsidRPr="00DD6B89" w14:paraId="48BF354A" w14:textId="77777777">
        <w:trPr>
          <w:trHeight w:val="680"/>
        </w:trPr>
        <w:tc>
          <w:tcPr>
            <w:tcW w:w="1413" w:type="pct"/>
            <w:vAlign w:val="center"/>
          </w:tcPr>
          <w:p w14:paraId="2965BA04" w14:textId="77777777" w:rsidR="009B2141" w:rsidRPr="00DD6B89" w:rsidRDefault="00000000">
            <w:pPr>
              <w:pStyle w:val="-0"/>
              <w:ind w:left="118" w:right="118"/>
            </w:pPr>
            <w:r w:rsidRPr="00DD6B89">
              <w:lastRenderedPageBreak/>
              <w:t>運輸能力</w:t>
            </w:r>
          </w:p>
        </w:tc>
        <w:tc>
          <w:tcPr>
            <w:tcW w:w="6079" w:type="dxa"/>
            <w:vAlign w:val="center"/>
          </w:tcPr>
          <w:p w14:paraId="3E9DF050" w14:textId="21CA1D2F" w:rsidR="009B2141" w:rsidRPr="00DD6B89" w:rsidRDefault="00000000">
            <w:pPr>
              <w:pStyle w:val="-"/>
              <w:ind w:left="118" w:right="118"/>
              <w:rPr>
                <w:rFonts w:cs="華康細圓體"/>
              </w:rPr>
            </w:pPr>
            <w:r w:rsidRPr="00DD6B89">
              <w:rPr>
                <w:rFonts w:cs="華康細圓體" w:hint="eastAsia"/>
              </w:rPr>
              <w:t>2025</w:t>
            </w:r>
            <w:r w:rsidRPr="00DD6B89">
              <w:rPr>
                <w:rFonts w:cs="華康細圓體" w:hint="eastAsia"/>
              </w:rPr>
              <w:t>年全年貨物運輸總量</w:t>
            </w:r>
            <w:r w:rsidRPr="00DD6B89">
              <w:rPr>
                <w:rFonts w:cs="華康細圓體" w:hint="eastAsia"/>
              </w:rPr>
              <w:t>14.21</w:t>
            </w:r>
            <w:r w:rsidRPr="00DD6B89">
              <w:rPr>
                <w:rFonts w:cs="華康細圓體" w:hint="eastAsia"/>
              </w:rPr>
              <w:t>億噸，貨物運輸周轉量</w:t>
            </w:r>
            <w:r w:rsidRPr="00DD6B89">
              <w:rPr>
                <w:rFonts w:cs="華康細圓體" w:hint="eastAsia"/>
              </w:rPr>
              <w:t>3,943.05</w:t>
            </w:r>
            <w:r w:rsidRPr="00DD6B89">
              <w:rPr>
                <w:rFonts w:cs="華康細圓體" w:hint="eastAsia"/>
              </w:rPr>
              <w:t>億噸公里。全年內河港口貨物吞吐量</w:t>
            </w:r>
            <w:r w:rsidRPr="00DD6B89">
              <w:rPr>
                <w:rFonts w:cs="華康細圓體" w:hint="eastAsia"/>
              </w:rPr>
              <w:t>24,516.32</w:t>
            </w:r>
            <w:r w:rsidRPr="00DD6B89">
              <w:rPr>
                <w:rFonts w:cs="華康細圓體" w:hint="eastAsia"/>
              </w:rPr>
              <w:t>萬噸，成長</w:t>
            </w:r>
            <w:r w:rsidRPr="00DD6B89">
              <w:rPr>
                <w:rFonts w:cs="華康細圓體" w:hint="eastAsia"/>
              </w:rPr>
              <w:t>6.9%</w:t>
            </w:r>
            <w:r w:rsidRPr="00DD6B89">
              <w:rPr>
                <w:rFonts w:cs="華康細圓體" w:hint="eastAsia"/>
              </w:rPr>
              <w:t>。空港貨物吞吐量</w:t>
            </w:r>
            <w:r w:rsidRPr="00DD6B89">
              <w:rPr>
                <w:rFonts w:cs="華康細圓體" w:hint="eastAsia"/>
              </w:rPr>
              <w:t>54.94</w:t>
            </w:r>
            <w:r w:rsidRPr="00DD6B89">
              <w:rPr>
                <w:rFonts w:cs="華康細圓體" w:hint="eastAsia"/>
              </w:rPr>
              <w:t>萬噸，成長</w:t>
            </w:r>
            <w:r w:rsidRPr="00DD6B89">
              <w:rPr>
                <w:rFonts w:cs="華康細圓體" w:hint="eastAsia"/>
              </w:rPr>
              <w:t>16.8%</w:t>
            </w:r>
            <w:r w:rsidRPr="00DD6B89">
              <w:rPr>
                <w:rFonts w:cs="華康細圓體" w:hint="eastAsia"/>
              </w:rPr>
              <w:t>。國際標準集裝箱吞吐量</w:t>
            </w:r>
            <w:r w:rsidRPr="00DD6B89">
              <w:rPr>
                <w:rFonts w:cs="華康細圓體" w:hint="eastAsia"/>
              </w:rPr>
              <w:t>225.03</w:t>
            </w:r>
            <w:r w:rsidRPr="00DD6B89">
              <w:rPr>
                <w:rFonts w:cs="華康細圓體" w:hint="eastAsia"/>
              </w:rPr>
              <w:t>萬標準箱，其中，鐵路吞吐量</w:t>
            </w:r>
            <w:r w:rsidRPr="00DD6B89">
              <w:rPr>
                <w:rFonts w:cs="華康細圓體" w:hint="eastAsia"/>
              </w:rPr>
              <w:t>78.15</w:t>
            </w:r>
            <w:r w:rsidRPr="00DD6B89">
              <w:rPr>
                <w:rFonts w:cs="華康細圓體" w:hint="eastAsia"/>
              </w:rPr>
              <w:t>萬標準箱，成長</w:t>
            </w:r>
            <w:r w:rsidRPr="00DD6B89">
              <w:rPr>
                <w:rFonts w:cs="華康細圓體" w:hint="eastAsia"/>
              </w:rPr>
              <w:t>23.3%</w:t>
            </w:r>
            <w:r w:rsidRPr="00DD6B89">
              <w:rPr>
                <w:rFonts w:cs="華康細圓體" w:hint="eastAsia"/>
              </w:rPr>
              <w:t>。</w:t>
            </w:r>
          </w:p>
          <w:p w14:paraId="4C190421" w14:textId="61CE5EA1" w:rsidR="009B2141" w:rsidRPr="00DD6B89" w:rsidRDefault="00000000">
            <w:pPr>
              <w:pStyle w:val="-"/>
              <w:ind w:left="118" w:right="118"/>
              <w:rPr>
                <w:rFonts w:cs="華康細圓體"/>
              </w:rPr>
            </w:pPr>
            <w:r w:rsidRPr="00DD6B89">
              <w:rPr>
                <w:rFonts w:cs="華康細圓體" w:hint="eastAsia"/>
                <w:spacing w:val="-2"/>
              </w:rPr>
              <w:t>2025</w:t>
            </w:r>
            <w:r w:rsidRPr="00DD6B89">
              <w:rPr>
                <w:rFonts w:cs="華康細圓體" w:hint="eastAsia"/>
                <w:spacing w:val="-2"/>
              </w:rPr>
              <w:t>年全年旅客運輸總量</w:t>
            </w:r>
            <w:r w:rsidRPr="00DD6B89">
              <w:rPr>
                <w:rFonts w:cs="華康細圓體" w:hint="eastAsia"/>
                <w:spacing w:val="-2"/>
              </w:rPr>
              <w:t>3.38</w:t>
            </w:r>
            <w:r w:rsidRPr="00DD6B89">
              <w:rPr>
                <w:rFonts w:cs="華康細圓體" w:hint="eastAsia"/>
                <w:spacing w:val="-2"/>
              </w:rPr>
              <w:t>億人，比上年下降</w:t>
            </w:r>
            <w:r w:rsidRPr="00DD6B89">
              <w:rPr>
                <w:rFonts w:cs="華康細圓體" w:hint="eastAsia"/>
                <w:spacing w:val="-2"/>
              </w:rPr>
              <w:t>0.3%</w:t>
            </w:r>
            <w:r w:rsidRPr="00DD6B89">
              <w:rPr>
                <w:rFonts w:cs="華康細圓體" w:hint="eastAsia"/>
                <w:spacing w:val="-2"/>
              </w:rPr>
              <w:t>。</w:t>
            </w:r>
            <w:r w:rsidRPr="00DD6B89">
              <w:rPr>
                <w:rFonts w:cs="華康細圓體" w:hint="eastAsia"/>
              </w:rPr>
              <w:t>旅客運輸周轉量</w:t>
            </w:r>
            <w:r w:rsidRPr="00DD6B89">
              <w:rPr>
                <w:rFonts w:cs="華康細圓體" w:hint="eastAsia"/>
              </w:rPr>
              <w:t>1,106.94</w:t>
            </w:r>
            <w:r w:rsidRPr="00DD6B89">
              <w:rPr>
                <w:rFonts w:cs="華康細圓體" w:hint="eastAsia"/>
              </w:rPr>
              <w:t>億人公里，成長</w:t>
            </w:r>
            <w:r w:rsidRPr="00DD6B89">
              <w:rPr>
                <w:rFonts w:cs="華康細圓體" w:hint="eastAsia"/>
              </w:rPr>
              <w:t>6.2%</w:t>
            </w:r>
            <w:r w:rsidRPr="00DD6B89">
              <w:rPr>
                <w:rFonts w:cs="華康細圓體" w:hint="eastAsia"/>
              </w:rPr>
              <w:t>。空港旅客吞吐量</w:t>
            </w:r>
            <w:r w:rsidRPr="00DD6B89">
              <w:rPr>
                <w:rFonts w:cs="華康細圓體" w:hint="eastAsia"/>
              </w:rPr>
              <w:t>5,112.69</w:t>
            </w:r>
            <w:r w:rsidRPr="00DD6B89">
              <w:rPr>
                <w:rFonts w:cs="華康細圓體" w:hint="eastAsia"/>
              </w:rPr>
              <w:t>萬人，成長</w:t>
            </w:r>
            <w:r w:rsidRPr="00DD6B89">
              <w:rPr>
                <w:rFonts w:cs="華康細圓體" w:hint="eastAsia"/>
              </w:rPr>
              <w:t>2.4%</w:t>
            </w:r>
            <w:r w:rsidRPr="00DD6B89">
              <w:rPr>
                <w:rFonts w:cs="華康細圓體" w:hint="eastAsia"/>
              </w:rPr>
              <w:t>。</w:t>
            </w:r>
          </w:p>
          <w:p w14:paraId="76C0425F" w14:textId="77777777" w:rsidR="009B2141" w:rsidRPr="00DD6B89" w:rsidRDefault="00000000">
            <w:pPr>
              <w:pStyle w:val="-"/>
              <w:ind w:left="118" w:right="118"/>
            </w:pPr>
            <w:r w:rsidRPr="00DD6B89">
              <w:rPr>
                <w:rFonts w:cs="華康細圓體" w:hint="eastAsia"/>
              </w:rPr>
              <w:t>2025</w:t>
            </w:r>
            <w:r w:rsidRPr="00DD6B89">
              <w:rPr>
                <w:rFonts w:cs="華康細圓體" w:hint="eastAsia"/>
              </w:rPr>
              <w:t>年全年完成郵政行業寄遞業務量</w:t>
            </w:r>
            <w:r w:rsidRPr="00DD6B89">
              <w:rPr>
                <w:rFonts w:cs="華康細圓體" w:hint="eastAsia"/>
              </w:rPr>
              <w:t>27.56</w:t>
            </w:r>
            <w:r w:rsidRPr="00DD6B89">
              <w:rPr>
                <w:rFonts w:cs="華康細圓體" w:hint="eastAsia"/>
              </w:rPr>
              <w:t>億件，比上</w:t>
            </w:r>
            <w:r w:rsidRPr="00DD6B89">
              <w:rPr>
                <w:rFonts w:cs="華康細圓體" w:hint="eastAsia"/>
                <w:spacing w:val="-2"/>
              </w:rPr>
              <w:t>年成長</w:t>
            </w:r>
            <w:r w:rsidRPr="00DD6B89">
              <w:rPr>
                <w:rFonts w:cs="華康細圓體" w:hint="eastAsia"/>
                <w:spacing w:val="-2"/>
              </w:rPr>
              <w:t>16.7%</w:t>
            </w:r>
            <w:r w:rsidRPr="00DD6B89">
              <w:rPr>
                <w:rFonts w:cs="華康細圓體" w:hint="eastAsia"/>
                <w:spacing w:val="-2"/>
              </w:rPr>
              <w:t>。包裹業務</w:t>
            </w:r>
            <w:r w:rsidRPr="00DD6B89">
              <w:rPr>
                <w:rFonts w:cs="華康細圓體" w:hint="eastAsia"/>
                <w:spacing w:val="-2"/>
              </w:rPr>
              <w:t>92.52</w:t>
            </w:r>
            <w:r w:rsidRPr="00DD6B89">
              <w:rPr>
                <w:rFonts w:cs="華康細圓體" w:hint="eastAsia"/>
                <w:spacing w:val="-2"/>
              </w:rPr>
              <w:t>萬件，比上年成長</w:t>
            </w:r>
            <w:r w:rsidRPr="00DD6B89">
              <w:rPr>
                <w:rFonts w:cs="華康細圓體" w:hint="eastAsia"/>
                <w:spacing w:val="-2"/>
              </w:rPr>
              <w:t>15.0%</w:t>
            </w:r>
            <w:r w:rsidRPr="00DD6B89">
              <w:rPr>
                <w:rFonts w:cs="華康細圓體" w:hint="eastAsia"/>
                <w:spacing w:val="-2"/>
              </w:rPr>
              <w:t>。快遞業務</w:t>
            </w:r>
            <w:r w:rsidRPr="00DD6B89">
              <w:rPr>
                <w:rFonts w:cs="華康細圓體" w:hint="eastAsia"/>
                <w:spacing w:val="-2"/>
              </w:rPr>
              <w:t>24.60</w:t>
            </w:r>
            <w:r w:rsidRPr="00DD6B89">
              <w:rPr>
                <w:rFonts w:cs="華康細圓體" w:hint="eastAsia"/>
                <w:spacing w:val="-2"/>
              </w:rPr>
              <w:t>億件，比上年成長</w:t>
            </w:r>
            <w:r w:rsidRPr="00DD6B89">
              <w:rPr>
                <w:rFonts w:cs="華康細圓體" w:hint="eastAsia"/>
                <w:spacing w:val="-2"/>
              </w:rPr>
              <w:t>19.7%</w:t>
            </w:r>
            <w:r w:rsidRPr="00DD6B89">
              <w:rPr>
                <w:rFonts w:cs="華康細圓體" w:hint="eastAsia"/>
                <w:spacing w:val="-2"/>
              </w:rPr>
              <w:t>。全年完成郵政行業業務收入</w:t>
            </w:r>
            <w:r w:rsidRPr="00DD6B89">
              <w:rPr>
                <w:rFonts w:cs="華康細圓體" w:hint="eastAsia"/>
                <w:spacing w:val="-2"/>
              </w:rPr>
              <w:t>259.08</w:t>
            </w:r>
            <w:r w:rsidRPr="00DD6B89">
              <w:rPr>
                <w:rFonts w:cs="華康細圓體" w:hint="eastAsia"/>
                <w:spacing w:val="-2"/>
              </w:rPr>
              <w:t>億元，比上年成長</w:t>
            </w:r>
            <w:r w:rsidRPr="00DD6B89">
              <w:rPr>
                <w:rFonts w:cs="華康細圓體" w:hint="eastAsia"/>
                <w:spacing w:val="-2"/>
              </w:rPr>
              <w:t>5.4%</w:t>
            </w:r>
            <w:r w:rsidRPr="00DD6B89">
              <w:rPr>
                <w:rFonts w:cs="華康細圓體" w:hint="eastAsia"/>
                <w:spacing w:val="-2"/>
              </w:rPr>
              <w:t>。</w:t>
            </w:r>
          </w:p>
        </w:tc>
      </w:tr>
      <w:tr w:rsidR="00E24C1A" w:rsidRPr="00DD6B89" w14:paraId="12D35153" w14:textId="77777777">
        <w:trPr>
          <w:trHeight w:val="680"/>
        </w:trPr>
        <w:tc>
          <w:tcPr>
            <w:tcW w:w="1413" w:type="pct"/>
            <w:vAlign w:val="center"/>
          </w:tcPr>
          <w:p w14:paraId="6A6C3E9B" w14:textId="77777777" w:rsidR="009B2141" w:rsidRPr="00DD6B89" w:rsidRDefault="00000000">
            <w:pPr>
              <w:pStyle w:val="-0"/>
              <w:ind w:left="118" w:right="118"/>
            </w:pPr>
            <w:r w:rsidRPr="00DD6B89">
              <w:t>通訊</w:t>
            </w:r>
          </w:p>
        </w:tc>
        <w:tc>
          <w:tcPr>
            <w:tcW w:w="6079" w:type="dxa"/>
            <w:vAlign w:val="center"/>
          </w:tcPr>
          <w:p w14:paraId="55AAC1A2" w14:textId="421A4DFB"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年全年完成電信業務總量</w:t>
            </w:r>
            <w:r w:rsidRPr="00DD6B89">
              <w:rPr>
                <w:rFonts w:cs="華康細圓體" w:hint="eastAsia"/>
              </w:rPr>
              <w:t>402.93</w:t>
            </w:r>
            <w:r w:rsidRPr="00DD6B89">
              <w:rPr>
                <w:rFonts w:cs="華康細圓體" w:hint="eastAsia"/>
              </w:rPr>
              <w:t>億元，比上年</w:t>
            </w:r>
            <w:r w:rsidR="00FB5E25" w:rsidRPr="00DD6B89">
              <w:rPr>
                <w:rFonts w:cs="華康細圓體" w:hint="eastAsia"/>
              </w:rPr>
              <w:t>成長</w:t>
            </w:r>
            <w:r w:rsidRPr="00DD6B89">
              <w:rPr>
                <w:rFonts w:cs="華康細圓體" w:hint="eastAsia"/>
              </w:rPr>
              <w:t>7.7%</w:t>
            </w:r>
            <w:r w:rsidRPr="00DD6B89">
              <w:rPr>
                <w:rFonts w:cs="華康細圓體" w:hint="eastAsia"/>
              </w:rPr>
              <w:t>。年末移動電話基站數</w:t>
            </w:r>
            <w:r w:rsidRPr="00DD6B89">
              <w:rPr>
                <w:rFonts w:cs="華康細圓體" w:hint="eastAsia"/>
              </w:rPr>
              <w:t>37.74</w:t>
            </w:r>
            <w:r w:rsidRPr="00DD6B89">
              <w:rPr>
                <w:rFonts w:cs="華康細圓體" w:hint="eastAsia"/>
              </w:rPr>
              <w:t>萬個，其中</w:t>
            </w:r>
            <w:r w:rsidRPr="00DD6B89">
              <w:rPr>
                <w:rFonts w:cs="華康細圓體" w:hint="eastAsia"/>
              </w:rPr>
              <w:t>5G</w:t>
            </w:r>
            <w:r w:rsidRPr="00DD6B89">
              <w:rPr>
                <w:rFonts w:cs="華康細圓體" w:hint="eastAsia"/>
              </w:rPr>
              <w:t>基站</w:t>
            </w:r>
            <w:r w:rsidRPr="00DD6B89">
              <w:rPr>
                <w:rFonts w:cs="華康細圓體" w:hint="eastAsia"/>
              </w:rPr>
              <w:t>12.45</w:t>
            </w:r>
            <w:r w:rsidRPr="00DD6B89">
              <w:rPr>
                <w:rFonts w:cs="華康細圓體" w:hint="eastAsia"/>
              </w:rPr>
              <w:t>萬個。全市移動電話用戶</w:t>
            </w:r>
            <w:r w:rsidRPr="00DD6B89">
              <w:rPr>
                <w:rFonts w:cs="華康細圓體" w:hint="eastAsia"/>
              </w:rPr>
              <w:t>4,516.33</w:t>
            </w:r>
            <w:r w:rsidRPr="00DD6B89">
              <w:rPr>
                <w:rFonts w:cs="華康細圓體" w:hint="eastAsia"/>
              </w:rPr>
              <w:t>萬戶，其中，</w:t>
            </w:r>
            <w:r w:rsidRPr="00DD6B89">
              <w:rPr>
                <w:rFonts w:cs="華康細圓體" w:hint="eastAsia"/>
              </w:rPr>
              <w:t>5G</w:t>
            </w:r>
            <w:r w:rsidRPr="00DD6B89">
              <w:rPr>
                <w:rFonts w:cs="華康細圓體" w:hint="eastAsia"/>
              </w:rPr>
              <w:t>移動電話用戶</w:t>
            </w:r>
            <w:r w:rsidRPr="00DD6B89">
              <w:rPr>
                <w:rFonts w:cs="華康細圓體" w:hint="eastAsia"/>
              </w:rPr>
              <w:t>2,738.47</w:t>
            </w:r>
            <w:r w:rsidRPr="00DD6B89">
              <w:rPr>
                <w:rFonts w:cs="華康細圓體" w:hint="eastAsia"/>
              </w:rPr>
              <w:t>萬戶。移動電話普及率為</w:t>
            </w:r>
            <w:r w:rsidRPr="00DD6B89">
              <w:rPr>
                <w:rFonts w:cs="華康細圓體" w:hint="eastAsia"/>
              </w:rPr>
              <w:t>141</w:t>
            </w:r>
            <w:r w:rsidRPr="00DD6B89">
              <w:rPr>
                <w:rFonts w:cs="華康細圓體" w:hint="eastAsia"/>
              </w:rPr>
              <w:t>部</w:t>
            </w:r>
            <w:r w:rsidRPr="00DD6B89">
              <w:rPr>
                <w:rFonts w:cs="華康細圓體" w:hint="eastAsia"/>
              </w:rPr>
              <w:t>/</w:t>
            </w:r>
            <w:r w:rsidRPr="00DD6B89">
              <w:rPr>
                <w:rFonts w:cs="華康細圓體" w:hint="eastAsia"/>
              </w:rPr>
              <w:t>百人。移動互聯網用戶</w:t>
            </w:r>
            <w:r w:rsidRPr="00DD6B89">
              <w:rPr>
                <w:rFonts w:cs="華康細圓體" w:hint="eastAsia"/>
              </w:rPr>
              <w:t>3,901.00</w:t>
            </w:r>
            <w:r w:rsidRPr="00DD6B89">
              <w:rPr>
                <w:rFonts w:cs="華康細圓體" w:hint="eastAsia"/>
              </w:rPr>
              <w:t>萬戶。移動物聯網終端用戶</w:t>
            </w:r>
            <w:r w:rsidRPr="00DD6B89">
              <w:rPr>
                <w:rFonts w:cs="華康細圓體" w:hint="eastAsia"/>
              </w:rPr>
              <w:t>5,849.26</w:t>
            </w:r>
            <w:r w:rsidRPr="00DD6B89">
              <w:rPr>
                <w:rFonts w:cs="華康細圓體" w:hint="eastAsia"/>
              </w:rPr>
              <w:t>萬戶。固定互聯網寬頻接入用戶</w:t>
            </w:r>
            <w:r w:rsidRPr="00DD6B89">
              <w:rPr>
                <w:rFonts w:cs="華康細圓體" w:hint="eastAsia"/>
              </w:rPr>
              <w:t>1,649.81</w:t>
            </w:r>
            <w:r w:rsidRPr="00DD6B89">
              <w:rPr>
                <w:rFonts w:cs="華康細圓體" w:hint="eastAsia"/>
              </w:rPr>
              <w:t>萬戶，其中，</w:t>
            </w:r>
            <w:r w:rsidRPr="00DD6B89">
              <w:rPr>
                <w:rFonts w:cs="華康細圓體" w:hint="eastAsia"/>
              </w:rPr>
              <w:t>1,000M</w:t>
            </w:r>
            <w:r w:rsidRPr="00DD6B89">
              <w:rPr>
                <w:rFonts w:cs="華康細圓體" w:hint="eastAsia"/>
              </w:rPr>
              <w:t>速率及以上的寬頻接入用戶</w:t>
            </w:r>
            <w:r w:rsidRPr="00DD6B89">
              <w:rPr>
                <w:rFonts w:cs="華康細圓體" w:hint="eastAsia"/>
              </w:rPr>
              <w:t>434.87</w:t>
            </w:r>
            <w:r w:rsidRPr="00DD6B89">
              <w:rPr>
                <w:rFonts w:cs="華康細圓體" w:hint="eastAsia"/>
              </w:rPr>
              <w:t>萬戶。</w:t>
            </w:r>
          </w:p>
        </w:tc>
      </w:tr>
      <w:tr w:rsidR="00E24C1A" w:rsidRPr="00DD6B89" w14:paraId="417CCD2F" w14:textId="77777777">
        <w:trPr>
          <w:trHeight w:val="680"/>
        </w:trPr>
        <w:tc>
          <w:tcPr>
            <w:tcW w:w="1413" w:type="pct"/>
            <w:vAlign w:val="center"/>
          </w:tcPr>
          <w:p w14:paraId="4FE39F17" w14:textId="77777777" w:rsidR="009B2141" w:rsidRPr="00DD6B89" w:rsidRDefault="00000000">
            <w:pPr>
              <w:pStyle w:val="-0"/>
              <w:ind w:left="118" w:right="118"/>
            </w:pPr>
            <w:r w:rsidRPr="00DD6B89">
              <w:t>能源</w:t>
            </w:r>
          </w:p>
        </w:tc>
        <w:tc>
          <w:tcPr>
            <w:tcW w:w="6079" w:type="dxa"/>
            <w:vAlign w:val="center"/>
          </w:tcPr>
          <w:p w14:paraId="6A5B0933" w14:textId="3F3E9FD5" w:rsidR="009B2141" w:rsidRPr="00DD6B89" w:rsidRDefault="00000000" w:rsidP="0011020B">
            <w:pPr>
              <w:pStyle w:val="-"/>
              <w:ind w:left="118" w:right="118"/>
              <w:rPr>
                <w:lang w:eastAsia="zh-TW"/>
              </w:rPr>
            </w:pPr>
            <w:r w:rsidRPr="00DD6B89">
              <w:rPr>
                <w:rFonts w:cs="華康細圓體" w:hint="eastAsia"/>
              </w:rPr>
              <w:t>2025</w:t>
            </w:r>
            <w:r w:rsidRPr="00DD6B89">
              <w:rPr>
                <w:rFonts w:cs="華康細圓體" w:hint="eastAsia"/>
              </w:rPr>
              <w:t>年全年規模以上工業綜合能源消費量比上年下降</w:t>
            </w:r>
            <w:r w:rsidRPr="00DD6B89">
              <w:rPr>
                <w:rFonts w:cs="華康細圓體" w:hint="eastAsia"/>
              </w:rPr>
              <w:t>2.9%</w:t>
            </w:r>
            <w:r w:rsidRPr="00DD6B89">
              <w:rPr>
                <w:rFonts w:cs="華康細圓體" w:hint="eastAsia"/>
              </w:rPr>
              <w:t>，其中，六大高耗能行業綜合能源消費量下降</w:t>
            </w:r>
            <w:r w:rsidRPr="00DD6B89">
              <w:rPr>
                <w:rFonts w:cs="華康細圓體" w:hint="eastAsia"/>
              </w:rPr>
              <w:lastRenderedPageBreak/>
              <w:t>4.3%</w:t>
            </w:r>
            <w:r w:rsidRPr="00DD6B89">
              <w:rPr>
                <w:rFonts w:cs="華康細圓體" w:hint="eastAsia"/>
              </w:rPr>
              <w:t>。單位工業增加值能耗下降</w:t>
            </w:r>
            <w:r w:rsidRPr="00DD6B89">
              <w:rPr>
                <w:rFonts w:cs="華康細圓體" w:hint="eastAsia"/>
              </w:rPr>
              <w:t>8.3%</w:t>
            </w:r>
            <w:r w:rsidRPr="00DD6B89">
              <w:rPr>
                <w:rFonts w:cs="華康細圓體" w:hint="eastAsia"/>
              </w:rPr>
              <w:t>。全社會用電量</w:t>
            </w:r>
            <w:r w:rsidR="00FB5E25" w:rsidRPr="00DD6B89">
              <w:rPr>
                <w:rFonts w:cs="華康細圓體" w:hint="eastAsia"/>
              </w:rPr>
              <w:t>成長</w:t>
            </w:r>
            <w:r w:rsidRPr="00DD6B89">
              <w:rPr>
                <w:rFonts w:cs="華康細圓體" w:hint="eastAsia"/>
              </w:rPr>
              <w:t>3.1%</w:t>
            </w:r>
            <w:r w:rsidRPr="00DD6B89">
              <w:rPr>
                <w:rFonts w:cs="華康細圓體" w:hint="eastAsia"/>
              </w:rPr>
              <w:t>。</w:t>
            </w:r>
          </w:p>
        </w:tc>
      </w:tr>
      <w:tr w:rsidR="00E24C1A" w:rsidRPr="00DD6B89" w14:paraId="518E17C5" w14:textId="77777777">
        <w:trPr>
          <w:trHeight w:val="680"/>
        </w:trPr>
        <w:tc>
          <w:tcPr>
            <w:tcW w:w="1413" w:type="pct"/>
            <w:vAlign w:val="center"/>
          </w:tcPr>
          <w:p w14:paraId="6BD84DE0" w14:textId="77777777" w:rsidR="009B2141" w:rsidRPr="00DD6B89" w:rsidRDefault="00000000">
            <w:pPr>
              <w:pStyle w:val="-0"/>
              <w:ind w:left="118" w:right="118"/>
            </w:pPr>
            <w:r w:rsidRPr="00DD6B89">
              <w:lastRenderedPageBreak/>
              <w:t>環保</w:t>
            </w:r>
          </w:p>
        </w:tc>
        <w:tc>
          <w:tcPr>
            <w:tcW w:w="6079" w:type="dxa"/>
            <w:vAlign w:val="center"/>
          </w:tcPr>
          <w:p w14:paraId="6430875A" w14:textId="77777777" w:rsidR="009B2141" w:rsidRPr="00DD6B89" w:rsidRDefault="00000000" w:rsidP="0011020B">
            <w:pPr>
              <w:pStyle w:val="Web"/>
              <w:widowControl/>
              <w:shd w:val="clear" w:color="auto" w:fill="FFFFFF"/>
              <w:spacing w:before="150" w:after="150" w:line="378" w:lineRule="atLeast"/>
              <w:ind w:firstLineChars="0" w:firstLine="0"/>
              <w:jc w:val="both"/>
              <w:rPr>
                <w:rFonts w:cs="華康細圓體"/>
                <w:kern w:val="2"/>
                <w:szCs w:val="24"/>
              </w:rPr>
            </w:pPr>
            <w:r w:rsidRPr="00DD6B89">
              <w:rPr>
                <w:rFonts w:cs="華康細圓體" w:hint="eastAsia"/>
                <w:kern w:val="2"/>
                <w:szCs w:val="24"/>
              </w:rPr>
              <w:t>2025</w:t>
            </w:r>
            <w:r w:rsidRPr="00DD6B89">
              <w:rPr>
                <w:rFonts w:cs="華康細圓體" w:hint="eastAsia"/>
                <w:kern w:val="2"/>
                <w:szCs w:val="24"/>
              </w:rPr>
              <w:t>年全年水資源總量</w:t>
            </w:r>
            <w:r w:rsidRPr="00DD6B89">
              <w:rPr>
                <w:rFonts w:cs="華康細圓體" w:hint="eastAsia"/>
                <w:kern w:val="2"/>
                <w:szCs w:val="24"/>
              </w:rPr>
              <w:t>580.03</w:t>
            </w:r>
            <w:r w:rsidRPr="00DD6B89">
              <w:rPr>
                <w:rFonts w:cs="華康細圓體" w:hint="eastAsia"/>
                <w:kern w:val="2"/>
                <w:szCs w:val="24"/>
              </w:rPr>
              <w:t>億立方米。年平均降雨量</w:t>
            </w:r>
            <w:r w:rsidRPr="00DD6B89">
              <w:rPr>
                <w:rFonts w:cs="華康細圓體" w:hint="eastAsia"/>
                <w:kern w:val="2"/>
                <w:szCs w:val="24"/>
              </w:rPr>
              <w:t>1,220.50</w:t>
            </w:r>
            <w:r w:rsidRPr="00DD6B89">
              <w:rPr>
                <w:rFonts w:cs="華康細圓體" w:hint="eastAsia"/>
                <w:kern w:val="2"/>
                <w:szCs w:val="24"/>
              </w:rPr>
              <w:t>毫米，用水總量</w:t>
            </w:r>
            <w:r w:rsidRPr="00DD6B89">
              <w:rPr>
                <w:rFonts w:cs="華康細圓體" w:hint="eastAsia"/>
                <w:kern w:val="2"/>
                <w:szCs w:val="24"/>
              </w:rPr>
              <w:t>70.62</w:t>
            </w:r>
            <w:r w:rsidRPr="00DD6B89">
              <w:rPr>
                <w:rFonts w:cs="華康細圓體" w:hint="eastAsia"/>
                <w:kern w:val="2"/>
                <w:szCs w:val="24"/>
              </w:rPr>
              <w:t>億立方米。治理水土流失面積</w:t>
            </w:r>
            <w:r w:rsidRPr="00DD6B89">
              <w:rPr>
                <w:rFonts w:cs="華康細圓體" w:hint="eastAsia"/>
                <w:kern w:val="2"/>
                <w:szCs w:val="24"/>
              </w:rPr>
              <w:t>1,790.89</w:t>
            </w:r>
            <w:r w:rsidRPr="00DD6B89">
              <w:rPr>
                <w:rFonts w:cs="華康細圓體" w:hint="eastAsia"/>
                <w:kern w:val="2"/>
                <w:szCs w:val="24"/>
              </w:rPr>
              <w:t>平方公里。</w:t>
            </w:r>
          </w:p>
          <w:p w14:paraId="34C58700" w14:textId="77777777" w:rsidR="009B2141" w:rsidRPr="00DD6B89" w:rsidRDefault="00000000" w:rsidP="0011020B">
            <w:pPr>
              <w:pStyle w:val="Web"/>
              <w:widowControl/>
              <w:shd w:val="clear" w:color="auto" w:fill="FFFFFF"/>
              <w:spacing w:before="150" w:after="150" w:line="378" w:lineRule="atLeast"/>
              <w:ind w:firstLineChars="0" w:firstLine="0"/>
              <w:jc w:val="both"/>
              <w:rPr>
                <w:rFonts w:cs="華康細圓體"/>
                <w:kern w:val="2"/>
                <w:szCs w:val="24"/>
              </w:rPr>
            </w:pPr>
            <w:r w:rsidRPr="00DD6B89">
              <w:rPr>
                <w:rFonts w:cs="華康細圓體" w:hint="eastAsia"/>
                <w:kern w:val="2"/>
                <w:szCs w:val="24"/>
              </w:rPr>
              <w:t>全市自然保護區</w:t>
            </w:r>
            <w:r w:rsidRPr="00DD6B89">
              <w:rPr>
                <w:rFonts w:cs="華康細圓體" w:hint="eastAsia"/>
                <w:kern w:val="2"/>
                <w:szCs w:val="24"/>
              </w:rPr>
              <w:t>58</w:t>
            </w:r>
            <w:r w:rsidRPr="00DD6B89">
              <w:rPr>
                <w:rFonts w:cs="華康細圓體" w:hint="eastAsia"/>
                <w:kern w:val="2"/>
                <w:szCs w:val="24"/>
              </w:rPr>
              <w:t>個，其中，國家級自然保護區</w:t>
            </w:r>
            <w:r w:rsidRPr="00DD6B89">
              <w:rPr>
                <w:rFonts w:cs="華康細圓體" w:hint="eastAsia"/>
                <w:kern w:val="2"/>
                <w:szCs w:val="24"/>
              </w:rPr>
              <w:t>7</w:t>
            </w:r>
            <w:r w:rsidRPr="00DD6B89">
              <w:rPr>
                <w:rFonts w:cs="華康細圓體" w:hint="eastAsia"/>
                <w:kern w:val="2"/>
                <w:szCs w:val="24"/>
              </w:rPr>
              <w:t>個。完成營造林面積</w:t>
            </w:r>
            <w:r w:rsidRPr="00DD6B89">
              <w:rPr>
                <w:rFonts w:cs="華康細圓體" w:hint="eastAsia"/>
                <w:kern w:val="2"/>
                <w:szCs w:val="24"/>
              </w:rPr>
              <w:t>13.56</w:t>
            </w:r>
            <w:r w:rsidRPr="00DD6B89">
              <w:rPr>
                <w:rFonts w:cs="華康細圓體" w:hint="eastAsia"/>
                <w:kern w:val="2"/>
                <w:szCs w:val="24"/>
              </w:rPr>
              <w:t>萬公頃。全市森林覆蓋率</w:t>
            </w:r>
            <w:r w:rsidRPr="00DD6B89">
              <w:rPr>
                <w:rFonts w:cs="華康細圓體" w:hint="eastAsia"/>
                <w:kern w:val="2"/>
                <w:szCs w:val="24"/>
              </w:rPr>
              <w:t>55.06%</w:t>
            </w:r>
            <w:r w:rsidRPr="00DD6B89">
              <w:rPr>
                <w:rFonts w:cs="華康細圓體" w:hint="eastAsia"/>
                <w:kern w:val="2"/>
                <w:szCs w:val="24"/>
              </w:rPr>
              <w:t>。</w:t>
            </w:r>
          </w:p>
          <w:p w14:paraId="18D8D5C8" w14:textId="77777777" w:rsidR="009B2141" w:rsidRPr="00DD6B89" w:rsidRDefault="00000000" w:rsidP="0011020B">
            <w:pPr>
              <w:pStyle w:val="Web"/>
              <w:widowControl/>
              <w:shd w:val="clear" w:color="auto" w:fill="FFFFFF"/>
              <w:spacing w:before="150" w:after="150" w:line="378" w:lineRule="atLeast"/>
              <w:ind w:firstLineChars="0" w:firstLine="0"/>
              <w:jc w:val="both"/>
            </w:pPr>
            <w:r w:rsidRPr="00DD6B89">
              <w:rPr>
                <w:rFonts w:cs="華康細圓體" w:hint="eastAsia"/>
                <w:kern w:val="2"/>
                <w:szCs w:val="24"/>
                <w:lang w:eastAsia="zh-TW"/>
              </w:rPr>
              <w:t>全市各功能分區之噪音環境品質整體穩定提升，日間符合標準比率為</w:t>
            </w:r>
            <w:r w:rsidRPr="00DD6B89">
              <w:rPr>
                <w:rFonts w:cs="華康細圓體" w:hint="eastAsia"/>
                <w:kern w:val="2"/>
                <w:szCs w:val="24"/>
                <w:lang w:eastAsia="zh-TW"/>
              </w:rPr>
              <w:t>94.9%</w:t>
            </w:r>
            <w:r w:rsidRPr="00DD6B89">
              <w:rPr>
                <w:rFonts w:cs="華康細圓體" w:hint="eastAsia"/>
                <w:kern w:val="2"/>
                <w:szCs w:val="24"/>
                <w:lang w:eastAsia="zh-TW"/>
              </w:rPr>
              <w:t>，夜間符合標準比率為</w:t>
            </w:r>
            <w:r w:rsidRPr="00DD6B89">
              <w:rPr>
                <w:rFonts w:cs="華康細圓體" w:hint="eastAsia"/>
                <w:kern w:val="2"/>
                <w:szCs w:val="24"/>
                <w:lang w:eastAsia="zh-TW"/>
              </w:rPr>
              <w:t>85.7%</w:t>
            </w:r>
            <w:r w:rsidRPr="00DD6B89">
              <w:rPr>
                <w:rFonts w:cs="華康細圓體" w:hint="eastAsia"/>
                <w:kern w:val="2"/>
                <w:szCs w:val="24"/>
                <w:lang w:eastAsia="zh-TW"/>
              </w:rPr>
              <w:t>。全市區域環境噪音日間平均</w:t>
            </w:r>
            <w:proofErr w:type="gramStart"/>
            <w:r w:rsidRPr="00DD6B89">
              <w:rPr>
                <w:rFonts w:cs="華康細圓體" w:hint="eastAsia"/>
                <w:kern w:val="2"/>
                <w:szCs w:val="24"/>
                <w:lang w:eastAsia="zh-TW"/>
              </w:rPr>
              <w:t>等效音</w:t>
            </w:r>
            <w:proofErr w:type="gramEnd"/>
            <w:r w:rsidRPr="00DD6B89">
              <w:rPr>
                <w:rFonts w:cs="華康細圓體" w:hint="eastAsia"/>
                <w:kern w:val="2"/>
                <w:szCs w:val="24"/>
                <w:lang w:eastAsia="zh-TW"/>
              </w:rPr>
              <w:t>壓級為</w:t>
            </w:r>
            <w:r w:rsidRPr="00DD6B89">
              <w:rPr>
                <w:rFonts w:cs="華康細圓體" w:hint="eastAsia"/>
                <w:kern w:val="2"/>
                <w:szCs w:val="24"/>
                <w:lang w:eastAsia="zh-TW"/>
              </w:rPr>
              <w:t>53.0</w:t>
            </w:r>
            <w:r w:rsidRPr="00DD6B89">
              <w:rPr>
                <w:rFonts w:cs="華康細圓體" w:hint="eastAsia"/>
                <w:kern w:val="2"/>
                <w:szCs w:val="24"/>
                <w:lang w:eastAsia="zh-TW"/>
              </w:rPr>
              <w:t>分貝，區域日間環境噪音整體評等為「尚佳」。道路交通噪音日間平均</w:t>
            </w:r>
            <w:proofErr w:type="gramStart"/>
            <w:r w:rsidRPr="00DD6B89">
              <w:rPr>
                <w:rFonts w:cs="華康細圓體" w:hint="eastAsia"/>
                <w:kern w:val="2"/>
                <w:szCs w:val="24"/>
                <w:lang w:eastAsia="zh-TW"/>
              </w:rPr>
              <w:t>等效音</w:t>
            </w:r>
            <w:proofErr w:type="gramEnd"/>
            <w:r w:rsidRPr="00DD6B89">
              <w:rPr>
                <w:rFonts w:cs="華康細圓體" w:hint="eastAsia"/>
                <w:kern w:val="2"/>
                <w:szCs w:val="24"/>
                <w:lang w:eastAsia="zh-TW"/>
              </w:rPr>
              <w:t>壓級為</w:t>
            </w:r>
            <w:r w:rsidRPr="00DD6B89">
              <w:rPr>
                <w:rFonts w:cs="華康細圓體" w:hint="eastAsia"/>
                <w:kern w:val="2"/>
                <w:szCs w:val="24"/>
                <w:lang w:eastAsia="zh-TW"/>
              </w:rPr>
              <w:t>64.9</w:t>
            </w:r>
            <w:r w:rsidRPr="00DD6B89">
              <w:rPr>
                <w:rFonts w:cs="華康細圓體" w:hint="eastAsia"/>
                <w:kern w:val="2"/>
                <w:szCs w:val="24"/>
                <w:lang w:eastAsia="zh-TW"/>
              </w:rPr>
              <w:t>分貝，道路交通日間噪音強度評等為「良好」。</w:t>
            </w:r>
          </w:p>
        </w:tc>
      </w:tr>
      <w:tr w:rsidR="00E24C1A" w:rsidRPr="00DD6B89" w14:paraId="3D8A8680" w14:textId="77777777">
        <w:trPr>
          <w:trHeight w:val="680"/>
        </w:trPr>
        <w:tc>
          <w:tcPr>
            <w:tcW w:w="1413" w:type="pct"/>
            <w:vAlign w:val="center"/>
          </w:tcPr>
          <w:p w14:paraId="5332D0A9" w14:textId="77777777" w:rsidR="009B2141" w:rsidRPr="00DD6B89" w:rsidRDefault="00000000">
            <w:pPr>
              <w:pStyle w:val="-0"/>
              <w:ind w:left="118" w:right="118"/>
            </w:pPr>
            <w:r w:rsidRPr="00DD6B89">
              <w:t>商業環境</w:t>
            </w:r>
          </w:p>
        </w:tc>
        <w:tc>
          <w:tcPr>
            <w:tcW w:w="6079" w:type="dxa"/>
            <w:vAlign w:val="center"/>
          </w:tcPr>
          <w:p w14:paraId="5F7BB30B" w14:textId="77777777" w:rsidR="009B2141" w:rsidRPr="00DD6B89" w:rsidRDefault="00000000">
            <w:pPr>
              <w:pStyle w:val="-"/>
              <w:numPr>
                <w:ilvl w:val="0"/>
                <w:numId w:val="23"/>
              </w:numPr>
              <w:ind w:leftChars="0" w:right="118"/>
              <w:rPr>
                <w:rFonts w:cs="華康細圓體"/>
              </w:rPr>
            </w:pPr>
            <w:r w:rsidRPr="00DD6B89">
              <w:rPr>
                <w:rFonts w:cs="華康細圓體" w:hint="eastAsia"/>
              </w:rPr>
              <w:t>產業升級：汽車、電子、智慧製造、數位經濟、生物醫藥、新材料等產業快速發展。</w:t>
            </w:r>
            <w:r w:rsidRPr="00DD6B89">
              <w:rPr>
                <w:rFonts w:cs="華康細圓體" w:hint="eastAsia"/>
              </w:rPr>
              <w:t>2025</w:t>
            </w:r>
            <w:r w:rsidRPr="00DD6B89">
              <w:rPr>
                <w:rFonts w:cs="華康細圓體" w:hint="eastAsia"/>
              </w:rPr>
              <w:t>年，重慶汽車產量達</w:t>
            </w:r>
            <w:r w:rsidRPr="00DD6B89">
              <w:rPr>
                <w:rFonts w:cs="華康細圓體" w:hint="eastAsia"/>
              </w:rPr>
              <w:t>278.8</w:t>
            </w:r>
            <w:r w:rsidRPr="00DD6B89">
              <w:rPr>
                <w:rFonts w:cs="華康細圓體" w:hint="eastAsia"/>
              </w:rPr>
              <w:t>萬輛（中國大陸第一），其中新能源汽車</w:t>
            </w:r>
            <w:r w:rsidRPr="00DD6B89">
              <w:rPr>
                <w:rFonts w:cs="華康細圓體" w:hint="eastAsia"/>
              </w:rPr>
              <w:t>129.6</w:t>
            </w:r>
            <w:r w:rsidRPr="00DD6B89">
              <w:rPr>
                <w:rFonts w:cs="華康細圓體" w:hint="eastAsia"/>
              </w:rPr>
              <w:t>萬輛，同比增</w:t>
            </w:r>
            <w:r w:rsidRPr="00DD6B89">
              <w:rPr>
                <w:rFonts w:cs="華康細圓體" w:hint="eastAsia"/>
              </w:rPr>
              <w:t>36%</w:t>
            </w:r>
            <w:r w:rsidRPr="00DD6B89">
              <w:rPr>
                <w:rFonts w:cs="華康細圓體" w:hint="eastAsia"/>
              </w:rPr>
              <w:t>，產業集群規模突破</w:t>
            </w:r>
            <w:r w:rsidRPr="00DD6B89">
              <w:rPr>
                <w:rFonts w:cs="華康細圓體" w:hint="eastAsia"/>
              </w:rPr>
              <w:t>8,000</w:t>
            </w:r>
            <w:r w:rsidRPr="00DD6B89">
              <w:rPr>
                <w:rFonts w:cs="華康細圓體" w:hint="eastAsia"/>
              </w:rPr>
              <w:t>億元。數位經濟總量超</w:t>
            </w:r>
            <w:r w:rsidRPr="00DD6B89">
              <w:rPr>
                <w:rFonts w:cs="華康細圓體" w:hint="eastAsia"/>
              </w:rPr>
              <w:t>1</w:t>
            </w:r>
            <w:r w:rsidRPr="00DD6B89">
              <w:rPr>
                <w:rFonts w:cs="華康細圓體" w:hint="eastAsia"/>
              </w:rPr>
              <w:t>兆元，新建成數位化車間</w:t>
            </w:r>
            <w:r w:rsidRPr="00DD6B89">
              <w:rPr>
                <w:rFonts w:cs="華康細圓體" w:hint="eastAsia"/>
              </w:rPr>
              <w:t>135</w:t>
            </w:r>
            <w:r w:rsidRPr="00DD6B89">
              <w:rPr>
                <w:rFonts w:cs="華康細圓體" w:hint="eastAsia"/>
              </w:rPr>
              <w:t>個、智慧工廠</w:t>
            </w:r>
            <w:r w:rsidRPr="00DD6B89">
              <w:rPr>
                <w:rFonts w:cs="華康細圓體" w:hint="eastAsia"/>
              </w:rPr>
              <w:t>28</w:t>
            </w:r>
            <w:r w:rsidRPr="00DD6B89">
              <w:rPr>
                <w:rFonts w:cs="華康細圓體" w:hint="eastAsia"/>
              </w:rPr>
              <w:t>個。生物醫藥領域，中國大陸首款</w:t>
            </w:r>
            <w:r w:rsidRPr="00DD6B89">
              <w:rPr>
                <w:rFonts w:cs="華康細圓體" w:hint="eastAsia"/>
              </w:rPr>
              <w:t>CAR-T</w:t>
            </w:r>
            <w:r w:rsidRPr="00DD6B89">
              <w:rPr>
                <w:rFonts w:cs="華康細圓體" w:hint="eastAsia"/>
              </w:rPr>
              <w:t>兒童白血病藥物獲批，藥友製藥小分子藥海外授權額超</w:t>
            </w:r>
            <w:r w:rsidRPr="00DD6B89">
              <w:rPr>
                <w:rFonts w:cs="華康細圓體" w:hint="eastAsia"/>
              </w:rPr>
              <w:t>20</w:t>
            </w:r>
            <w:r w:rsidRPr="00DD6B89">
              <w:rPr>
                <w:rFonts w:cs="華康細圓體" w:hint="eastAsia"/>
              </w:rPr>
              <w:t>億美元（約人民幣</w:t>
            </w:r>
            <w:r w:rsidRPr="00DD6B89">
              <w:rPr>
                <w:rFonts w:cs="華康細圓體" w:hint="eastAsia"/>
              </w:rPr>
              <w:t>137.12</w:t>
            </w:r>
            <w:r w:rsidRPr="00DD6B89">
              <w:rPr>
                <w:rFonts w:cs="華康細圓體" w:hint="eastAsia"/>
              </w:rPr>
              <w:t>億元）。西部陸海新通道全年運輸貨物</w:t>
            </w:r>
            <w:r w:rsidRPr="00DD6B89">
              <w:rPr>
                <w:rFonts w:cs="華康細圓體" w:hint="eastAsia"/>
              </w:rPr>
              <w:t>32.77</w:t>
            </w:r>
            <w:r w:rsidRPr="00DD6B89">
              <w:rPr>
                <w:rFonts w:cs="華康細圓體" w:hint="eastAsia"/>
              </w:rPr>
              <w:t>萬標箱、貨值</w:t>
            </w:r>
            <w:r w:rsidRPr="00DD6B89">
              <w:rPr>
                <w:rFonts w:cs="華康細圓體" w:hint="eastAsia"/>
              </w:rPr>
              <w:t>583.12</w:t>
            </w:r>
            <w:r w:rsidRPr="00DD6B89">
              <w:rPr>
                <w:rFonts w:cs="華康細圓體" w:hint="eastAsia"/>
              </w:rPr>
              <w:t>億元，分別增</w:t>
            </w:r>
            <w:r w:rsidRPr="00DD6B89">
              <w:rPr>
                <w:rFonts w:cs="華康細圓體" w:hint="eastAsia"/>
              </w:rPr>
              <w:t>30%</w:t>
            </w:r>
            <w:r w:rsidRPr="00DD6B89">
              <w:rPr>
                <w:rFonts w:cs="華康細圓體" w:hint="eastAsia"/>
              </w:rPr>
              <w:t>、</w:t>
            </w:r>
            <w:r w:rsidRPr="00DD6B89">
              <w:rPr>
                <w:rFonts w:cs="華康細圓體" w:hint="eastAsia"/>
              </w:rPr>
              <w:t>25%</w:t>
            </w:r>
            <w:r w:rsidRPr="00DD6B89">
              <w:rPr>
                <w:rFonts w:cs="華康細圓體" w:hint="eastAsia"/>
              </w:rPr>
              <w:t>，智慧網聯汽</w:t>
            </w:r>
            <w:r w:rsidRPr="00DD6B89">
              <w:rPr>
                <w:rFonts w:cs="華康細圓體" w:hint="eastAsia"/>
              </w:rPr>
              <w:lastRenderedPageBreak/>
              <w:t>車、電子信息等產業鏈加速完善，形成強力產業集聚效應。</w:t>
            </w:r>
          </w:p>
          <w:p w14:paraId="27908A0F" w14:textId="7C7B3EC6" w:rsidR="009B2141" w:rsidRPr="00DD6B89" w:rsidRDefault="00000000">
            <w:pPr>
              <w:pStyle w:val="-"/>
              <w:numPr>
                <w:ilvl w:val="0"/>
                <w:numId w:val="23"/>
              </w:numPr>
              <w:ind w:leftChars="0" w:right="118"/>
              <w:rPr>
                <w:rFonts w:cs="華康細圓體"/>
              </w:rPr>
            </w:pPr>
            <w:r w:rsidRPr="00DD6B89">
              <w:rPr>
                <w:rFonts w:cs="華康細圓體" w:hint="eastAsia"/>
              </w:rPr>
              <w:t>國際合作：與國際物流集團、跨國企業合作持續深化。中瑞（重慶兩江）產業園引進韓國設計「國家隊」，設立中韓未來設計共創</w:t>
            </w:r>
            <w:r w:rsidR="00652D77" w:rsidRPr="00DD6B89">
              <w:rPr>
                <w:rFonts w:cs="華康細圓體" w:hint="eastAsia"/>
              </w:rPr>
              <w:t>平臺</w:t>
            </w:r>
            <w:r w:rsidRPr="00DD6B89">
              <w:rPr>
                <w:rFonts w:cs="華康細圓體" w:hint="eastAsia"/>
              </w:rPr>
              <w:t>，成渝地區「一帶一路」國際技術轉移中心</w:t>
            </w:r>
            <w:r w:rsidRPr="00DD6B89">
              <w:rPr>
                <w:rFonts w:cs="華康細圓體" w:hint="eastAsia"/>
                <w:lang w:eastAsia="zh-TW"/>
              </w:rPr>
              <w:t>正式開始營運</w:t>
            </w:r>
            <w:r w:rsidRPr="00DD6B89">
              <w:rPr>
                <w:rFonts w:cs="華康細圓體" w:hint="eastAsia"/>
              </w:rPr>
              <w:t>，入駐</w:t>
            </w:r>
            <w:r w:rsidRPr="00DD6B89">
              <w:rPr>
                <w:rFonts w:cs="華康細圓體" w:hint="eastAsia"/>
              </w:rPr>
              <w:t>10</w:t>
            </w:r>
            <w:r w:rsidRPr="00DD6B89">
              <w:rPr>
                <w:rFonts w:cs="華康細圓體" w:hint="eastAsia"/>
              </w:rPr>
              <w:t>餘個國際技術合作</w:t>
            </w:r>
            <w:r w:rsidR="00652D77" w:rsidRPr="00DD6B89">
              <w:rPr>
                <w:rFonts w:cs="華康細圓體" w:hint="eastAsia"/>
              </w:rPr>
              <w:t>平臺</w:t>
            </w:r>
            <w:r w:rsidRPr="00DD6B89">
              <w:rPr>
                <w:rFonts w:cs="華康細圓體" w:hint="eastAsia"/>
              </w:rPr>
              <w:t>。</w:t>
            </w:r>
            <w:r w:rsidRPr="00DD6B89">
              <w:rPr>
                <w:rFonts w:cs="華康細圓體" w:hint="eastAsia"/>
              </w:rPr>
              <w:t>2025</w:t>
            </w:r>
            <w:r w:rsidRPr="00DD6B89">
              <w:rPr>
                <w:rFonts w:cs="華康細圓體" w:hint="eastAsia"/>
              </w:rPr>
              <w:t>年，全市新設外資企業增</w:t>
            </w:r>
            <w:r w:rsidRPr="00DD6B89">
              <w:rPr>
                <w:rFonts w:cs="華康細圓體" w:hint="eastAsia"/>
              </w:rPr>
              <w:t>4.3%</w:t>
            </w:r>
            <w:r w:rsidRPr="00DD6B89">
              <w:rPr>
                <w:rFonts w:cs="華康細圓體" w:hint="eastAsia"/>
              </w:rPr>
              <w:t>，累計</w:t>
            </w:r>
            <w:r w:rsidRPr="00DD6B89">
              <w:rPr>
                <w:rFonts w:cs="華康細圓體" w:hint="eastAsia"/>
              </w:rPr>
              <w:t>8,753</w:t>
            </w:r>
            <w:r w:rsidRPr="00DD6B89">
              <w:rPr>
                <w:rFonts w:cs="華康細圓體" w:hint="eastAsia"/>
              </w:rPr>
              <w:t>家，</w:t>
            </w:r>
            <w:r w:rsidRPr="00DD6B89">
              <w:rPr>
                <w:rFonts w:cs="華康細圓體" w:hint="eastAsia"/>
              </w:rPr>
              <w:t>325</w:t>
            </w:r>
            <w:r w:rsidRPr="00DD6B89">
              <w:rPr>
                <w:rFonts w:cs="華康細圓體" w:hint="eastAsia"/>
              </w:rPr>
              <w:t>家世界</w:t>
            </w:r>
            <w:r w:rsidRPr="00DD6B89">
              <w:rPr>
                <w:rFonts w:cs="華康細圓體" w:hint="eastAsia"/>
              </w:rPr>
              <w:t>500</w:t>
            </w:r>
            <w:r w:rsidRPr="00DD6B89">
              <w:rPr>
                <w:rFonts w:cs="華康細圓體" w:hint="eastAsia"/>
              </w:rPr>
              <w:t>強落戶。</w:t>
            </w:r>
          </w:p>
          <w:p w14:paraId="6F0D2BDA" w14:textId="1FE8DD93" w:rsidR="009B2141" w:rsidRPr="00DD6B89" w:rsidRDefault="00000000">
            <w:pPr>
              <w:pStyle w:val="-"/>
              <w:numPr>
                <w:ilvl w:val="0"/>
                <w:numId w:val="23"/>
              </w:numPr>
              <w:ind w:leftChars="0" w:right="118"/>
              <w:rPr>
                <w:rFonts w:cs="華康細圓體"/>
                <w:lang w:eastAsia="zh-TW"/>
              </w:rPr>
            </w:pPr>
            <w:r w:rsidRPr="00DD6B89">
              <w:rPr>
                <w:rFonts w:cs="華康細圓體" w:hint="eastAsia"/>
                <w:lang w:eastAsia="zh-TW"/>
              </w:rPr>
              <w:t>創新與人才：產學</w:t>
            </w:r>
            <w:proofErr w:type="gramStart"/>
            <w:r w:rsidRPr="00DD6B89">
              <w:rPr>
                <w:rFonts w:cs="華康細圓體" w:hint="eastAsia"/>
                <w:lang w:eastAsia="zh-TW"/>
              </w:rPr>
              <w:t>研</w:t>
            </w:r>
            <w:proofErr w:type="gramEnd"/>
            <w:r w:rsidRPr="00DD6B89">
              <w:rPr>
                <w:rFonts w:cs="華康細圓體" w:hint="eastAsia"/>
                <w:lang w:eastAsia="zh-TW"/>
              </w:rPr>
              <w:t>深度融合，實施「科技副總」</w:t>
            </w:r>
            <w:r w:rsidR="00E24C1A" w:rsidRPr="00DD6B89">
              <w:rPr>
                <w:rFonts w:cs="華康細圓體" w:hint="eastAsia"/>
                <w:lang w:eastAsia="zh-TW"/>
              </w:rPr>
              <w:t>計畫</w:t>
            </w:r>
            <w:r w:rsidRPr="00DD6B89">
              <w:rPr>
                <w:rFonts w:cs="華康細圓體" w:hint="eastAsia"/>
                <w:lang w:eastAsia="zh-TW"/>
              </w:rPr>
              <w:t>，</w:t>
            </w:r>
            <w:r w:rsidRPr="00DD6B89">
              <w:rPr>
                <w:rFonts w:cs="華康細圓體" w:hint="eastAsia"/>
                <w:lang w:eastAsia="zh-TW"/>
              </w:rPr>
              <w:t>2025</w:t>
            </w:r>
            <w:r w:rsidRPr="00DD6B89">
              <w:rPr>
                <w:rFonts w:cs="華康細圓體" w:hint="eastAsia"/>
                <w:lang w:eastAsia="zh-TW"/>
              </w:rPr>
              <w:t>年選派</w:t>
            </w:r>
            <w:r w:rsidRPr="00DD6B89">
              <w:rPr>
                <w:rFonts w:cs="華康細圓體" w:hint="eastAsia"/>
                <w:lang w:eastAsia="zh-TW"/>
              </w:rPr>
              <w:t>60</w:t>
            </w:r>
            <w:r w:rsidRPr="00DD6B89">
              <w:rPr>
                <w:rFonts w:cs="華康細圓體" w:hint="eastAsia"/>
                <w:lang w:eastAsia="zh-TW"/>
              </w:rPr>
              <w:t>名高校專家進駐企業。推進</w:t>
            </w:r>
            <w:r w:rsidRPr="00DD6B89">
              <w:rPr>
                <w:rFonts w:cs="華康細圓體" w:hint="eastAsia"/>
                <w:lang w:eastAsia="zh-TW"/>
              </w:rPr>
              <w:t>19</w:t>
            </w:r>
            <w:r w:rsidRPr="00DD6B89">
              <w:rPr>
                <w:rFonts w:cs="華康細圓體" w:hint="eastAsia"/>
                <w:lang w:eastAsia="zh-TW"/>
              </w:rPr>
              <w:t>所高校與</w:t>
            </w:r>
            <w:r w:rsidRPr="00DD6B89">
              <w:rPr>
                <w:rFonts w:cs="華康細圓體" w:hint="eastAsia"/>
                <w:lang w:eastAsia="zh-TW"/>
              </w:rPr>
              <w:t>133</w:t>
            </w:r>
            <w:r w:rsidRPr="00DD6B89">
              <w:rPr>
                <w:rFonts w:cs="華康細圓體" w:hint="eastAsia"/>
                <w:lang w:eastAsia="zh-TW"/>
              </w:rPr>
              <w:t>家企業聯合培養，新招工程</w:t>
            </w:r>
            <w:proofErr w:type="gramStart"/>
            <w:r w:rsidRPr="00DD6B89">
              <w:rPr>
                <w:rFonts w:cs="華康細圓體" w:hint="eastAsia"/>
                <w:lang w:eastAsia="zh-TW"/>
              </w:rPr>
              <w:t>碩</w:t>
            </w:r>
            <w:proofErr w:type="gramEnd"/>
            <w:r w:rsidRPr="00DD6B89">
              <w:rPr>
                <w:rFonts w:cs="華康細圓體" w:hint="eastAsia"/>
                <w:lang w:eastAsia="zh-TW"/>
              </w:rPr>
              <w:t>博士</w:t>
            </w:r>
            <w:r w:rsidRPr="00DD6B89">
              <w:rPr>
                <w:rFonts w:cs="華康細圓體" w:hint="eastAsia"/>
                <w:lang w:eastAsia="zh-TW"/>
              </w:rPr>
              <w:t>1,264</w:t>
            </w:r>
            <w:r w:rsidRPr="00DD6B89">
              <w:rPr>
                <w:rFonts w:cs="華康細圓體" w:hint="eastAsia"/>
                <w:lang w:eastAsia="zh-TW"/>
              </w:rPr>
              <w:t>名。全市高校科技人員</w:t>
            </w:r>
            <w:r w:rsidRPr="00DD6B89">
              <w:rPr>
                <w:rFonts w:cs="華康細圓體" w:hint="eastAsia"/>
                <w:lang w:eastAsia="zh-TW"/>
              </w:rPr>
              <w:t>6.7</w:t>
            </w:r>
            <w:r w:rsidRPr="00DD6B89">
              <w:rPr>
                <w:rFonts w:cs="華康細圓體" w:hint="eastAsia"/>
                <w:lang w:eastAsia="zh-TW"/>
              </w:rPr>
              <w:t>萬人，承擔</w:t>
            </w:r>
            <w:r w:rsidRPr="00DD6B89">
              <w:rPr>
                <w:rFonts w:cs="華康細圓體" w:hint="eastAsia"/>
                <w:lang w:eastAsia="zh-TW"/>
              </w:rPr>
              <w:t>90%+</w:t>
            </w:r>
            <w:r w:rsidRPr="00DD6B89">
              <w:rPr>
                <w:rFonts w:cs="華康細圓體" w:hint="eastAsia"/>
                <w:lang w:eastAsia="zh-TW"/>
              </w:rPr>
              <w:t>基礎研究。重慶國際人才交流大會，累計引進關鍵人才</w:t>
            </w:r>
            <w:r w:rsidRPr="00DD6B89">
              <w:rPr>
                <w:rFonts w:cs="華康細圓體" w:hint="eastAsia"/>
                <w:lang w:eastAsia="zh-TW"/>
              </w:rPr>
              <w:t>3,500</w:t>
            </w:r>
            <w:r w:rsidRPr="00DD6B89">
              <w:rPr>
                <w:rFonts w:cs="華康細圓體" w:hint="eastAsia"/>
                <w:lang w:eastAsia="zh-TW"/>
              </w:rPr>
              <w:t>名，並與</w:t>
            </w:r>
            <w:r w:rsidRPr="00DD6B89">
              <w:rPr>
                <w:rFonts w:cs="華康細圓體" w:hint="eastAsia"/>
                <w:lang w:eastAsia="zh-TW"/>
              </w:rPr>
              <w:t>250</w:t>
            </w:r>
            <w:r w:rsidRPr="00DD6B89">
              <w:rPr>
                <w:rFonts w:cs="華康細圓體" w:hint="eastAsia"/>
                <w:lang w:eastAsia="zh-TW"/>
              </w:rPr>
              <w:t>項創新專案敲定進駐意願，促進人才體系與產業鏈高度相融。</w:t>
            </w:r>
          </w:p>
          <w:p w14:paraId="67583232" w14:textId="01733F47" w:rsidR="009B2141" w:rsidRPr="00DD6B89" w:rsidRDefault="00000000">
            <w:pPr>
              <w:pStyle w:val="-"/>
              <w:numPr>
                <w:ilvl w:val="0"/>
                <w:numId w:val="23"/>
              </w:numPr>
              <w:ind w:leftChars="0" w:right="118"/>
            </w:pPr>
            <w:r w:rsidRPr="00DD6B89">
              <w:rPr>
                <w:rFonts w:cs="華康細圓體" w:hint="eastAsia"/>
              </w:rPr>
              <w:t>政策支持：</w:t>
            </w:r>
            <w:r w:rsidRPr="00DD6B89">
              <w:rPr>
                <w:rFonts w:cs="華康細圓體" w:hint="eastAsia"/>
                <w:lang w:eastAsia="zh-TW"/>
              </w:rPr>
              <w:t>2025</w:t>
            </w:r>
            <w:r w:rsidRPr="00DD6B89">
              <w:rPr>
                <w:rFonts w:cs="華康細圓體" w:hint="eastAsia"/>
                <w:lang w:eastAsia="zh-TW"/>
              </w:rPr>
              <w:t>年公布《重慶市穩定外資發展相關辦法》，共計</w:t>
            </w:r>
            <w:r w:rsidRPr="00DD6B89">
              <w:rPr>
                <w:rFonts w:cs="華康細圓體" w:hint="eastAsia"/>
                <w:lang w:eastAsia="zh-TW"/>
              </w:rPr>
              <w:t>4</w:t>
            </w:r>
            <w:r w:rsidRPr="00DD6B89">
              <w:rPr>
                <w:rFonts w:cs="華康細圓體" w:hint="eastAsia"/>
                <w:lang w:eastAsia="zh-TW"/>
              </w:rPr>
              <w:t>大面向</w:t>
            </w:r>
            <w:r w:rsidRPr="00DD6B89">
              <w:rPr>
                <w:rFonts w:cs="華康細圓體" w:hint="eastAsia"/>
                <w:lang w:eastAsia="zh-TW"/>
              </w:rPr>
              <w:t>20</w:t>
            </w:r>
            <w:r w:rsidRPr="00DD6B89">
              <w:rPr>
                <w:rFonts w:cs="華康細圓體" w:hint="eastAsia"/>
                <w:lang w:eastAsia="zh-TW"/>
              </w:rPr>
              <w:t>項措施；並滾動修正《重慶市強化外商投資環境實施計畫》，鎖定市場准入、國民待遇、投資保障、營運便利性、財稅獎勵、招商推廣六大範疇，精進</w:t>
            </w:r>
            <w:r w:rsidRPr="00DD6B89">
              <w:rPr>
                <w:rFonts w:cs="華康細圓體" w:hint="eastAsia"/>
                <w:lang w:eastAsia="zh-TW"/>
              </w:rPr>
              <w:t>51</w:t>
            </w:r>
            <w:r w:rsidRPr="00DD6B89">
              <w:rPr>
                <w:rFonts w:cs="華康細圓體" w:hint="eastAsia"/>
                <w:lang w:eastAsia="zh-TW"/>
              </w:rPr>
              <w:t>項具體作法。推出「政策</w:t>
            </w:r>
            <w:proofErr w:type="gramStart"/>
            <w:r w:rsidRPr="00DD6B89">
              <w:rPr>
                <w:rFonts w:cs="華康細圓體" w:hint="eastAsia"/>
                <w:lang w:eastAsia="zh-TW"/>
              </w:rPr>
              <w:t>直通速享</w:t>
            </w:r>
            <w:proofErr w:type="gramEnd"/>
            <w:r w:rsidRPr="00DD6B89">
              <w:rPr>
                <w:rFonts w:cs="華康細圓體" w:hint="eastAsia"/>
                <w:lang w:eastAsia="zh-TW"/>
              </w:rPr>
              <w:t>」服務，導入</w:t>
            </w:r>
            <w:r w:rsidRPr="00DD6B89">
              <w:rPr>
                <w:rFonts w:cs="華康細圓體" w:hint="eastAsia"/>
                <w:lang w:eastAsia="zh-TW"/>
              </w:rPr>
              <w:t xml:space="preserve">AI </w:t>
            </w:r>
            <w:r w:rsidRPr="00DD6B89">
              <w:rPr>
                <w:rFonts w:cs="華康細圓體" w:hint="eastAsia"/>
                <w:lang w:eastAsia="zh-TW"/>
              </w:rPr>
              <w:t>精</w:t>
            </w:r>
            <w:proofErr w:type="gramStart"/>
            <w:r w:rsidRPr="00DD6B89">
              <w:rPr>
                <w:rFonts w:cs="華康細圓體" w:hint="eastAsia"/>
                <w:lang w:eastAsia="zh-TW"/>
              </w:rPr>
              <w:t>準</w:t>
            </w:r>
            <w:proofErr w:type="gramEnd"/>
            <w:r w:rsidRPr="00DD6B89">
              <w:rPr>
                <w:rFonts w:cs="華康細圓體" w:hint="eastAsia"/>
                <w:lang w:eastAsia="zh-TW"/>
              </w:rPr>
              <w:t>推送機制，讓外資專案審核時效提升</w:t>
            </w:r>
            <w:r w:rsidRPr="00DD6B89">
              <w:rPr>
                <w:rFonts w:cs="華康細圓體" w:hint="eastAsia"/>
                <w:lang w:eastAsia="zh-TW"/>
              </w:rPr>
              <w:t>40%</w:t>
            </w:r>
            <w:r w:rsidRPr="00DD6B89">
              <w:rPr>
                <w:rFonts w:cs="華康細圓體" w:hint="eastAsia"/>
                <w:lang w:eastAsia="zh-TW"/>
              </w:rPr>
              <w:t>；高科技產業實際引入外資規模成長</w:t>
            </w:r>
            <w:r w:rsidRPr="00DD6B89">
              <w:rPr>
                <w:rFonts w:cs="華康細圓體" w:hint="eastAsia"/>
                <w:lang w:eastAsia="zh-TW"/>
              </w:rPr>
              <w:t>6.9%</w:t>
            </w:r>
            <w:r w:rsidRPr="00DD6B89">
              <w:rPr>
                <w:rFonts w:cs="華康細圓體" w:hint="eastAsia"/>
                <w:lang w:eastAsia="zh-TW"/>
              </w:rPr>
              <w:t>，整體經商環境的市場化、法制化、國際化程度，持續領先中國大陸西部地區。</w:t>
            </w:r>
          </w:p>
        </w:tc>
      </w:tr>
      <w:tr w:rsidR="00E24C1A" w:rsidRPr="00DD6B89" w14:paraId="23B4BA52" w14:textId="77777777">
        <w:trPr>
          <w:trHeight w:val="680"/>
        </w:trPr>
        <w:tc>
          <w:tcPr>
            <w:tcW w:w="1413" w:type="pct"/>
            <w:vAlign w:val="center"/>
          </w:tcPr>
          <w:p w14:paraId="0656AA48" w14:textId="77777777" w:rsidR="009B2141" w:rsidRPr="00DD6B89" w:rsidRDefault="00000000">
            <w:pPr>
              <w:pStyle w:val="-0"/>
              <w:ind w:left="118" w:right="118"/>
            </w:pPr>
            <w:r w:rsidRPr="00DD6B89">
              <w:lastRenderedPageBreak/>
              <w:t>市場環境</w:t>
            </w:r>
          </w:p>
        </w:tc>
        <w:tc>
          <w:tcPr>
            <w:tcW w:w="6079" w:type="dxa"/>
            <w:vAlign w:val="center"/>
          </w:tcPr>
          <w:p w14:paraId="45CF2E19" w14:textId="2607884A" w:rsidR="009B2141" w:rsidRPr="00DD6B89" w:rsidRDefault="00000000">
            <w:pPr>
              <w:pStyle w:val="-"/>
              <w:ind w:left="118" w:right="118"/>
              <w:rPr>
                <w:rFonts w:cs="華康細圓體"/>
              </w:rPr>
            </w:pPr>
            <w:r w:rsidRPr="00DD6B89">
              <w:rPr>
                <w:rFonts w:cs="華康細圓體" w:hint="eastAsia"/>
              </w:rPr>
              <w:t>2025</w:t>
            </w:r>
            <w:r w:rsidRPr="00DD6B89">
              <w:rPr>
                <w:rFonts w:cs="華康細圓體" w:hint="eastAsia"/>
              </w:rPr>
              <w:t>年全年社會消費品零售總額</w:t>
            </w:r>
            <w:r w:rsidRPr="00DD6B89">
              <w:rPr>
                <w:rFonts w:cs="華康細圓體" w:hint="eastAsia"/>
              </w:rPr>
              <w:t>1</w:t>
            </w:r>
            <w:r w:rsidRPr="00DD6B89">
              <w:rPr>
                <w:rFonts w:cs="華康細圓體" w:hint="eastAsia"/>
              </w:rPr>
              <w:t>兆</w:t>
            </w:r>
            <w:r w:rsidRPr="00DD6B89">
              <w:rPr>
                <w:rFonts w:cs="華康細圓體" w:hint="eastAsia"/>
              </w:rPr>
              <w:t>6,688.50</w:t>
            </w:r>
            <w:r w:rsidRPr="00DD6B89">
              <w:rPr>
                <w:rFonts w:cs="華康細圓體" w:hint="eastAsia"/>
              </w:rPr>
              <w:t>億元，比上年</w:t>
            </w:r>
            <w:r w:rsidR="00FB5E25" w:rsidRPr="00DD6B89">
              <w:rPr>
                <w:rFonts w:cs="華康細圓體" w:hint="eastAsia"/>
              </w:rPr>
              <w:t>成長</w:t>
            </w:r>
            <w:r w:rsidRPr="00DD6B89">
              <w:rPr>
                <w:rFonts w:cs="華康細圓體" w:hint="eastAsia"/>
              </w:rPr>
              <w:t>3.1%</w:t>
            </w:r>
            <w:r w:rsidRPr="00DD6B89">
              <w:rPr>
                <w:rFonts w:cs="華康細圓體" w:hint="eastAsia"/>
              </w:rPr>
              <w:t>。</w:t>
            </w:r>
          </w:p>
          <w:p w14:paraId="382859C9" w14:textId="6C9DE5F0" w:rsidR="009B2141" w:rsidRPr="00DD6B89" w:rsidRDefault="00000000">
            <w:pPr>
              <w:pStyle w:val="-"/>
              <w:ind w:left="118" w:right="118"/>
              <w:rPr>
                <w:rFonts w:cs="華康細圓體"/>
              </w:rPr>
            </w:pPr>
            <w:r w:rsidRPr="00DD6B89">
              <w:rPr>
                <w:rFonts w:cs="華康細圓體" w:hint="eastAsia"/>
              </w:rPr>
              <w:t>按消費類型分，商品零售額</w:t>
            </w:r>
            <w:r w:rsidR="00FB5E25" w:rsidRPr="00DD6B89">
              <w:rPr>
                <w:rFonts w:cs="華康細圓體" w:hint="eastAsia"/>
              </w:rPr>
              <w:t>成長</w:t>
            </w:r>
            <w:r w:rsidRPr="00DD6B89">
              <w:rPr>
                <w:rFonts w:cs="華康細圓體" w:hint="eastAsia"/>
              </w:rPr>
              <w:t>2.8%</w:t>
            </w:r>
            <w:r w:rsidRPr="00DD6B89">
              <w:rPr>
                <w:rFonts w:cs="華康細圓體" w:hint="eastAsia"/>
              </w:rPr>
              <w:t>，餐飲收入</w:t>
            </w:r>
            <w:r w:rsidR="00FB5E25" w:rsidRPr="00DD6B89">
              <w:rPr>
                <w:rFonts w:cs="華康細圓體" w:hint="eastAsia"/>
              </w:rPr>
              <w:t>成長</w:t>
            </w:r>
            <w:r w:rsidRPr="00DD6B89">
              <w:rPr>
                <w:rFonts w:cs="華康細圓體" w:hint="eastAsia"/>
              </w:rPr>
              <w:t>4.6%</w:t>
            </w:r>
            <w:r w:rsidRPr="00DD6B89">
              <w:rPr>
                <w:rFonts w:cs="華康細圓體" w:hint="eastAsia"/>
              </w:rPr>
              <w:t>。在限額以上單位商品零售額中，體育、娛樂用品類零售額比上年</w:t>
            </w:r>
            <w:r w:rsidR="00FB5E25" w:rsidRPr="00DD6B89">
              <w:rPr>
                <w:rFonts w:cs="華康細圓體" w:hint="eastAsia"/>
              </w:rPr>
              <w:t>成長</w:t>
            </w:r>
            <w:r w:rsidRPr="00DD6B89">
              <w:rPr>
                <w:rFonts w:cs="華康細圓體" w:hint="eastAsia"/>
              </w:rPr>
              <w:t>41.5%</w:t>
            </w:r>
            <w:r w:rsidRPr="00DD6B89">
              <w:rPr>
                <w:rFonts w:cs="華康細圓體" w:hint="eastAsia"/>
              </w:rPr>
              <w:t>，通訊器材類</w:t>
            </w:r>
            <w:r w:rsidR="00FB5E25" w:rsidRPr="00DD6B89">
              <w:rPr>
                <w:rFonts w:cs="華康細圓體" w:hint="eastAsia"/>
              </w:rPr>
              <w:t>成長</w:t>
            </w:r>
            <w:r w:rsidRPr="00DD6B89">
              <w:rPr>
                <w:rFonts w:cs="華康細圓體" w:hint="eastAsia"/>
              </w:rPr>
              <w:t>31.5%</w:t>
            </w:r>
            <w:r w:rsidRPr="00DD6B89">
              <w:rPr>
                <w:rFonts w:cs="華康細圓體" w:hint="eastAsia"/>
              </w:rPr>
              <w:t>，化妝品類</w:t>
            </w:r>
            <w:r w:rsidR="00FB5E25" w:rsidRPr="00DD6B89">
              <w:rPr>
                <w:rFonts w:cs="華康細圓體" w:hint="eastAsia"/>
              </w:rPr>
              <w:t>成長</w:t>
            </w:r>
            <w:r w:rsidRPr="00DD6B89">
              <w:rPr>
                <w:rFonts w:cs="華康細圓體" w:hint="eastAsia"/>
              </w:rPr>
              <w:t>17.1%</w:t>
            </w:r>
            <w:r w:rsidRPr="00DD6B89">
              <w:rPr>
                <w:rFonts w:cs="華康細圓體" w:hint="eastAsia"/>
              </w:rPr>
              <w:t>，文化辦公用品類</w:t>
            </w:r>
            <w:r w:rsidR="00FB5E25" w:rsidRPr="00DD6B89">
              <w:rPr>
                <w:rFonts w:cs="華康細圓體" w:hint="eastAsia"/>
              </w:rPr>
              <w:t>成長</w:t>
            </w:r>
            <w:r w:rsidRPr="00DD6B89">
              <w:rPr>
                <w:rFonts w:cs="華康細圓體" w:hint="eastAsia"/>
              </w:rPr>
              <w:t>12.3%</w:t>
            </w:r>
            <w:r w:rsidRPr="00DD6B89">
              <w:rPr>
                <w:rFonts w:cs="華康細圓體" w:hint="eastAsia"/>
              </w:rPr>
              <w:t>，日用品類</w:t>
            </w:r>
            <w:r w:rsidR="00FB5E25" w:rsidRPr="00DD6B89">
              <w:rPr>
                <w:rFonts w:cs="華康細圓體" w:hint="eastAsia"/>
              </w:rPr>
              <w:t>成長</w:t>
            </w:r>
            <w:r w:rsidRPr="00DD6B89">
              <w:rPr>
                <w:rFonts w:cs="華康細圓體" w:hint="eastAsia"/>
              </w:rPr>
              <w:t>6.6%</w:t>
            </w:r>
            <w:r w:rsidRPr="00DD6B89">
              <w:rPr>
                <w:rFonts w:cs="華康細圓體" w:hint="eastAsia"/>
              </w:rPr>
              <w:t>，糧油、食品類</w:t>
            </w:r>
            <w:r w:rsidR="00FB5E25" w:rsidRPr="00DD6B89">
              <w:rPr>
                <w:rFonts w:cs="華康細圓體" w:hint="eastAsia"/>
              </w:rPr>
              <w:t>成長</w:t>
            </w:r>
            <w:r w:rsidRPr="00DD6B89">
              <w:rPr>
                <w:rFonts w:cs="華康細圓體" w:hint="eastAsia"/>
              </w:rPr>
              <w:t>6.5%</w:t>
            </w:r>
            <w:r w:rsidRPr="00DD6B89">
              <w:rPr>
                <w:rFonts w:cs="華康細圓體" w:hint="eastAsia"/>
              </w:rPr>
              <w:t>，煙酒類</w:t>
            </w:r>
            <w:r w:rsidR="00FB5E25" w:rsidRPr="00DD6B89">
              <w:rPr>
                <w:rFonts w:cs="華康細圓體" w:hint="eastAsia"/>
              </w:rPr>
              <w:t>成長</w:t>
            </w:r>
            <w:r w:rsidRPr="00DD6B89">
              <w:rPr>
                <w:rFonts w:cs="華康細圓體" w:hint="eastAsia"/>
              </w:rPr>
              <w:t>5.9%</w:t>
            </w:r>
            <w:r w:rsidRPr="00DD6B89">
              <w:rPr>
                <w:rFonts w:cs="華康細圓體" w:hint="eastAsia"/>
              </w:rPr>
              <w:t>，服裝、鞋帽、針紡織品類下降</w:t>
            </w:r>
            <w:r w:rsidRPr="00DD6B89">
              <w:rPr>
                <w:rFonts w:cs="華康細圓體" w:hint="eastAsia"/>
              </w:rPr>
              <w:t>0.1%</w:t>
            </w:r>
            <w:r w:rsidRPr="00DD6B89">
              <w:rPr>
                <w:rFonts w:cs="華康細圓體" w:hint="eastAsia"/>
              </w:rPr>
              <w:t>，家用電器和音像器材類下降</w:t>
            </w:r>
            <w:r w:rsidRPr="00DD6B89">
              <w:rPr>
                <w:rFonts w:cs="華康細圓體" w:hint="eastAsia"/>
              </w:rPr>
              <w:t>0.1%</w:t>
            </w:r>
            <w:r w:rsidRPr="00DD6B89">
              <w:rPr>
                <w:rFonts w:cs="華康細圓體" w:hint="eastAsia"/>
              </w:rPr>
              <w:t>，石油及製品類下降</w:t>
            </w:r>
            <w:r w:rsidRPr="00DD6B89">
              <w:rPr>
                <w:rFonts w:cs="華康細圓體" w:hint="eastAsia"/>
              </w:rPr>
              <w:t>1.3%</w:t>
            </w:r>
            <w:r w:rsidRPr="00DD6B89">
              <w:rPr>
                <w:rFonts w:cs="華康細圓體" w:hint="eastAsia"/>
              </w:rPr>
              <w:t>，飲料類下降</w:t>
            </w:r>
            <w:r w:rsidRPr="00DD6B89">
              <w:rPr>
                <w:rFonts w:cs="華康細圓體" w:hint="eastAsia"/>
              </w:rPr>
              <w:t>2.9%</w:t>
            </w:r>
            <w:r w:rsidRPr="00DD6B89">
              <w:rPr>
                <w:rFonts w:cs="華康細圓體" w:hint="eastAsia"/>
              </w:rPr>
              <w:t>，中西藥品類下降</w:t>
            </w:r>
            <w:r w:rsidRPr="00DD6B89">
              <w:rPr>
                <w:rFonts w:cs="華康細圓體" w:hint="eastAsia"/>
              </w:rPr>
              <w:t>4.4%</w:t>
            </w:r>
            <w:r w:rsidRPr="00DD6B89">
              <w:rPr>
                <w:rFonts w:cs="華康細圓體" w:hint="eastAsia"/>
              </w:rPr>
              <w:t>，建築及裝潢材料類下降</w:t>
            </w:r>
            <w:r w:rsidRPr="00DD6B89">
              <w:rPr>
                <w:rFonts w:cs="華康細圓體" w:hint="eastAsia"/>
              </w:rPr>
              <w:t>4.8%</w:t>
            </w:r>
            <w:r w:rsidRPr="00DD6B89">
              <w:rPr>
                <w:rFonts w:cs="華康細圓體" w:hint="eastAsia"/>
              </w:rPr>
              <w:t>，金銀珠寶類下降</w:t>
            </w:r>
            <w:r w:rsidRPr="00DD6B89">
              <w:rPr>
                <w:rFonts w:cs="華康細圓體" w:hint="eastAsia"/>
              </w:rPr>
              <w:t>4.9%</w:t>
            </w:r>
            <w:r w:rsidRPr="00DD6B89">
              <w:rPr>
                <w:rFonts w:cs="華康細圓體" w:hint="eastAsia"/>
              </w:rPr>
              <w:t>，汽車類下降</w:t>
            </w:r>
            <w:r w:rsidRPr="00DD6B89">
              <w:rPr>
                <w:rFonts w:cs="華康細圓體" w:hint="eastAsia"/>
              </w:rPr>
              <w:t>6.1%</w:t>
            </w:r>
            <w:r w:rsidRPr="00DD6B89">
              <w:rPr>
                <w:rFonts w:cs="華康細圓體" w:hint="eastAsia"/>
              </w:rPr>
              <w:t>，傢俱類下降</w:t>
            </w:r>
            <w:r w:rsidRPr="00DD6B89">
              <w:rPr>
                <w:rFonts w:cs="華康細圓體" w:hint="eastAsia"/>
              </w:rPr>
              <w:t>6.2%</w:t>
            </w:r>
            <w:r w:rsidRPr="00DD6B89">
              <w:rPr>
                <w:rFonts w:cs="華康細圓體" w:hint="eastAsia"/>
              </w:rPr>
              <w:t>。</w:t>
            </w:r>
          </w:p>
          <w:p w14:paraId="7F0952A7" w14:textId="5B2C7537" w:rsidR="009B2141" w:rsidRPr="00DD6B89" w:rsidRDefault="00000000">
            <w:pPr>
              <w:pStyle w:val="-"/>
              <w:ind w:left="118" w:right="118"/>
              <w:rPr>
                <w:lang w:eastAsia="zh-TW"/>
              </w:rPr>
            </w:pPr>
            <w:r w:rsidRPr="00DD6B89">
              <w:rPr>
                <w:rFonts w:cs="華康細圓體" w:hint="eastAsia"/>
              </w:rPr>
              <w:t>按零售業態分，限額以上零售單位中，折扣店零售額</w:t>
            </w:r>
            <w:r w:rsidR="00FB5E25" w:rsidRPr="00DD6B89">
              <w:rPr>
                <w:rFonts w:cs="華康細圓體" w:hint="eastAsia"/>
              </w:rPr>
              <w:t>成長</w:t>
            </w:r>
            <w:r w:rsidRPr="00DD6B89">
              <w:rPr>
                <w:rFonts w:cs="華康細圓體" w:hint="eastAsia"/>
              </w:rPr>
              <w:t>9.7%</w:t>
            </w:r>
            <w:r w:rsidRPr="00DD6B89">
              <w:rPr>
                <w:rFonts w:cs="華康細圓體" w:hint="eastAsia"/>
              </w:rPr>
              <w:t>，超市</w:t>
            </w:r>
            <w:r w:rsidR="00FB5E25" w:rsidRPr="00DD6B89">
              <w:rPr>
                <w:rFonts w:cs="華康細圓體" w:hint="eastAsia"/>
              </w:rPr>
              <w:t>成長</w:t>
            </w:r>
            <w:r w:rsidRPr="00DD6B89">
              <w:rPr>
                <w:rFonts w:cs="華康細圓體" w:hint="eastAsia"/>
              </w:rPr>
              <w:t>3.5%</w:t>
            </w:r>
            <w:r w:rsidRPr="00DD6B89">
              <w:rPr>
                <w:rFonts w:cs="華康細圓體" w:hint="eastAsia"/>
              </w:rPr>
              <w:t>，專業店</w:t>
            </w:r>
            <w:r w:rsidR="00FB5E25" w:rsidRPr="00DD6B89">
              <w:rPr>
                <w:rFonts w:cs="華康細圓體" w:hint="eastAsia"/>
              </w:rPr>
              <w:t>成長</w:t>
            </w:r>
            <w:r w:rsidRPr="00DD6B89">
              <w:rPr>
                <w:rFonts w:cs="華康細圓體" w:hint="eastAsia"/>
              </w:rPr>
              <w:t>3.1%</w:t>
            </w:r>
            <w:r w:rsidRPr="00DD6B89">
              <w:rPr>
                <w:rFonts w:cs="華康細圓體" w:hint="eastAsia"/>
              </w:rPr>
              <w:t>，便利店</w:t>
            </w:r>
            <w:r w:rsidR="00FB5E25" w:rsidRPr="00DD6B89">
              <w:rPr>
                <w:rFonts w:cs="華康細圓體" w:hint="eastAsia"/>
              </w:rPr>
              <w:t>成長</w:t>
            </w:r>
            <w:r w:rsidRPr="00DD6B89">
              <w:rPr>
                <w:rFonts w:cs="華康細圓體" w:hint="eastAsia"/>
              </w:rPr>
              <w:t>2.5%</w:t>
            </w:r>
            <w:r w:rsidRPr="00DD6B89">
              <w:rPr>
                <w:rFonts w:cs="華康細圓體" w:hint="eastAsia"/>
              </w:rPr>
              <w:t>。</w:t>
            </w:r>
          </w:p>
        </w:tc>
      </w:tr>
      <w:tr w:rsidR="00E24C1A" w:rsidRPr="00DD6B89" w14:paraId="35D7F418" w14:textId="77777777">
        <w:trPr>
          <w:trHeight w:val="680"/>
        </w:trPr>
        <w:tc>
          <w:tcPr>
            <w:tcW w:w="1413" w:type="pct"/>
            <w:vAlign w:val="center"/>
          </w:tcPr>
          <w:p w14:paraId="675C93C2" w14:textId="77777777" w:rsidR="009B2141" w:rsidRPr="00DD6B89" w:rsidRDefault="00000000">
            <w:pPr>
              <w:pStyle w:val="-0"/>
              <w:ind w:left="118" w:right="118"/>
            </w:pPr>
            <w:r w:rsidRPr="00DD6B89">
              <w:t>工資水準</w:t>
            </w:r>
          </w:p>
        </w:tc>
        <w:tc>
          <w:tcPr>
            <w:tcW w:w="6079" w:type="dxa"/>
            <w:vAlign w:val="center"/>
          </w:tcPr>
          <w:p w14:paraId="659D6D9D" w14:textId="77777777" w:rsidR="009B2141" w:rsidRPr="00DD6B89" w:rsidRDefault="00000000">
            <w:pPr>
              <w:pStyle w:val="-"/>
              <w:ind w:left="118" w:right="118"/>
              <w:rPr>
                <w:rFonts w:cs="華康細圓體"/>
              </w:rPr>
            </w:pPr>
            <w:r w:rsidRPr="00DD6B89">
              <w:rPr>
                <w:rFonts w:cs="華康細圓體" w:hint="eastAsia"/>
              </w:rPr>
              <w:t>2024</w:t>
            </w:r>
            <w:r w:rsidRPr="00DD6B89">
              <w:rPr>
                <w:rFonts w:cs="華康細圓體" w:hint="eastAsia"/>
              </w:rPr>
              <w:t>年，全市城鎮非私營單位和私營單位就業人員年平均工資分別為</w:t>
            </w:r>
            <w:r w:rsidRPr="00DD6B89">
              <w:rPr>
                <w:rFonts w:cs="華康細圓體" w:hint="eastAsia"/>
              </w:rPr>
              <w:t>117,546</w:t>
            </w:r>
            <w:r w:rsidRPr="00DD6B89">
              <w:rPr>
                <w:rFonts w:cs="華康細圓體" w:hint="eastAsia"/>
              </w:rPr>
              <w:t>元和</w:t>
            </w:r>
            <w:r w:rsidRPr="00DD6B89">
              <w:rPr>
                <w:rFonts w:cs="華康細圓體" w:hint="eastAsia"/>
              </w:rPr>
              <w:t>65,098</w:t>
            </w:r>
            <w:r w:rsidRPr="00DD6B89">
              <w:rPr>
                <w:rFonts w:cs="華康細圓體" w:hint="eastAsia"/>
              </w:rPr>
              <w:t>元；</w:t>
            </w:r>
          </w:p>
          <w:p w14:paraId="63830EB4" w14:textId="77777777" w:rsidR="009B2141" w:rsidRPr="00DD6B89" w:rsidRDefault="00000000">
            <w:pPr>
              <w:pStyle w:val="-"/>
              <w:ind w:left="118" w:right="118"/>
            </w:pPr>
            <w:r w:rsidRPr="00DD6B89">
              <w:rPr>
                <w:rFonts w:cs="華康細圓體" w:hint="eastAsia"/>
              </w:rPr>
              <w:t>2025</w:t>
            </w:r>
            <w:r w:rsidRPr="00DD6B89">
              <w:rPr>
                <w:rFonts w:cs="華康細圓體" w:hint="eastAsia"/>
              </w:rPr>
              <w:t>年度企業職工基本養老保險、機關事業單位工作人員養老保險、失業保險、工傷保險、醫療保險（含生育保險）繳費基數上下限核定（含補繳歷年社會保險費）工作中使用的就業人員平均工資為</w:t>
            </w:r>
            <w:r w:rsidRPr="00DD6B89">
              <w:rPr>
                <w:rFonts w:cs="華康細圓體" w:hint="eastAsia"/>
              </w:rPr>
              <w:t>88,065</w:t>
            </w:r>
            <w:r w:rsidRPr="00DD6B89">
              <w:rPr>
                <w:rFonts w:cs="華康細圓體" w:hint="eastAsia"/>
              </w:rPr>
              <w:t>元</w:t>
            </w:r>
            <w:r w:rsidRPr="00DD6B89">
              <w:rPr>
                <w:rFonts w:cs="華康細圓體" w:hint="eastAsia"/>
              </w:rPr>
              <w:t>/</w:t>
            </w:r>
            <w:r w:rsidRPr="00DD6B89">
              <w:rPr>
                <w:rFonts w:cs="華康細圓體" w:hint="eastAsia"/>
              </w:rPr>
              <w:t>年。</w:t>
            </w:r>
          </w:p>
        </w:tc>
      </w:tr>
      <w:tr w:rsidR="00E24C1A" w:rsidRPr="00DD6B89" w14:paraId="23723559" w14:textId="77777777">
        <w:trPr>
          <w:trHeight w:val="680"/>
        </w:trPr>
        <w:tc>
          <w:tcPr>
            <w:tcW w:w="5000" w:type="pct"/>
            <w:gridSpan w:val="2"/>
            <w:shd w:val="clear" w:color="auto" w:fill="CCFFFF"/>
            <w:vAlign w:val="center"/>
          </w:tcPr>
          <w:p w14:paraId="38BC1B5B"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t>地方優勢</w:t>
            </w:r>
          </w:p>
        </w:tc>
      </w:tr>
      <w:tr w:rsidR="00E24C1A" w:rsidRPr="00DD6B89" w14:paraId="7719500E" w14:textId="77777777">
        <w:trPr>
          <w:trHeight w:val="680"/>
        </w:trPr>
        <w:tc>
          <w:tcPr>
            <w:tcW w:w="1413" w:type="pct"/>
            <w:vAlign w:val="center"/>
          </w:tcPr>
          <w:p w14:paraId="6F754F27" w14:textId="77777777" w:rsidR="009B2141" w:rsidRPr="00DD6B89" w:rsidRDefault="00000000">
            <w:pPr>
              <w:pStyle w:val="-0"/>
              <w:ind w:left="118" w:right="118"/>
            </w:pPr>
            <w:r w:rsidRPr="00DD6B89">
              <w:t>優勢產業</w:t>
            </w:r>
          </w:p>
        </w:tc>
        <w:tc>
          <w:tcPr>
            <w:tcW w:w="6079" w:type="dxa"/>
            <w:vAlign w:val="center"/>
          </w:tcPr>
          <w:p w14:paraId="026A7160" w14:textId="77777777" w:rsidR="009B2141" w:rsidRPr="00DD6B89" w:rsidRDefault="00000000">
            <w:pPr>
              <w:pStyle w:val="-"/>
              <w:ind w:left="118" w:right="118"/>
              <w:rPr>
                <w:rFonts w:cs="華康細圓體"/>
              </w:rPr>
            </w:pPr>
            <w:r w:rsidRPr="00DD6B89">
              <w:rPr>
                <w:rFonts w:cs="華康細圓體" w:hint="eastAsia"/>
              </w:rPr>
              <w:t>國家級先進製造業集群：成渝地區電子資訊先進製造</w:t>
            </w:r>
            <w:r w:rsidRPr="00DD6B89">
              <w:rPr>
                <w:rFonts w:cs="華康細圓體" w:hint="eastAsia"/>
              </w:rPr>
              <w:lastRenderedPageBreak/>
              <w:t>集群、成渝地區生物醫藥集群</w:t>
            </w:r>
          </w:p>
          <w:p w14:paraId="488C1A0F" w14:textId="3D4F2EE1" w:rsidR="009B2141" w:rsidRPr="00DD6B89" w:rsidRDefault="00000000">
            <w:pPr>
              <w:pStyle w:val="-"/>
              <w:ind w:left="118" w:right="118"/>
              <w:rPr>
                <w:rFonts w:cs="華康細圓體"/>
              </w:rPr>
            </w:pPr>
            <w:r w:rsidRPr="00DD6B89">
              <w:rPr>
                <w:rFonts w:cs="華康細圓體" w:hint="eastAsia"/>
              </w:rPr>
              <w:t>33618</w:t>
            </w:r>
            <w:r w:rsidRPr="00DD6B89">
              <w:rPr>
                <w:rFonts w:cs="華康細圓體" w:hint="eastAsia"/>
              </w:rPr>
              <w:t>現代製造業集群體系（</w:t>
            </w:r>
            <w:r w:rsidRPr="00DD6B89">
              <w:rPr>
                <w:rFonts w:cs="華康細圓體" w:hint="eastAsia"/>
              </w:rPr>
              <w:t>2025</w:t>
            </w:r>
            <w:r w:rsidRPr="00DD6B89">
              <w:rPr>
                <w:rFonts w:cs="華康細圓體" w:hint="eastAsia"/>
              </w:rPr>
              <w:t>年）：</w:t>
            </w:r>
          </w:p>
          <w:p w14:paraId="41D09568" w14:textId="77777777" w:rsidR="009B2141" w:rsidRPr="00DD6B89" w:rsidRDefault="00000000">
            <w:pPr>
              <w:pStyle w:val="-"/>
              <w:numPr>
                <w:ilvl w:val="0"/>
                <w:numId w:val="24"/>
              </w:numPr>
              <w:ind w:left="543" w:right="118"/>
              <w:rPr>
                <w:rFonts w:cs="華康細圓體"/>
              </w:rPr>
            </w:pPr>
            <w:r w:rsidRPr="00DD6B89">
              <w:rPr>
                <w:rFonts w:cs="華康細圓體" w:hint="eastAsia"/>
              </w:rPr>
              <w:t>三大萬億級主導產業集群（</w:t>
            </w:r>
            <w:r w:rsidRPr="00DD6B89">
              <w:rPr>
                <w:rFonts w:cs="華康細圓體" w:hint="eastAsia"/>
              </w:rPr>
              <w:t>2025</w:t>
            </w:r>
            <w:r w:rsidRPr="00DD6B89">
              <w:rPr>
                <w:rFonts w:cs="華康細圓體" w:hint="eastAsia"/>
              </w:rPr>
              <w:t>年規模均突破萬億）：智慧網聯新能源汽車、新一代電子資訊製造業、先進材料</w:t>
            </w:r>
          </w:p>
          <w:p w14:paraId="7A008D18" w14:textId="77777777" w:rsidR="009B2141" w:rsidRPr="00DD6B89" w:rsidRDefault="00000000">
            <w:pPr>
              <w:pStyle w:val="-"/>
              <w:numPr>
                <w:ilvl w:val="0"/>
                <w:numId w:val="24"/>
              </w:numPr>
              <w:ind w:left="543" w:right="118"/>
              <w:rPr>
                <w:rFonts w:cs="華康細圓體"/>
              </w:rPr>
            </w:pPr>
            <w:r w:rsidRPr="00DD6B89">
              <w:rPr>
                <w:rFonts w:cs="華康細圓體" w:hint="eastAsia"/>
              </w:rPr>
              <w:t>三大五千億級支柱產業集群（</w:t>
            </w:r>
            <w:r w:rsidRPr="00DD6B89">
              <w:rPr>
                <w:rFonts w:cs="華康細圓體" w:hint="eastAsia"/>
              </w:rPr>
              <w:t>2025</w:t>
            </w:r>
            <w:r w:rsidRPr="00DD6B89">
              <w:rPr>
                <w:rFonts w:cs="華康細圓體" w:hint="eastAsia"/>
              </w:rPr>
              <w:t>年規模均突破五千億）：智慧裝備及智慧製造、食品及農產品加工、軟體資訊服務</w:t>
            </w:r>
          </w:p>
          <w:p w14:paraId="0231DB84" w14:textId="77777777" w:rsidR="009B2141" w:rsidRPr="00DD6B89" w:rsidRDefault="00000000">
            <w:pPr>
              <w:pStyle w:val="-"/>
              <w:numPr>
                <w:ilvl w:val="0"/>
                <w:numId w:val="24"/>
              </w:numPr>
              <w:ind w:left="543" w:right="118"/>
              <w:rPr>
                <w:rFonts w:cs="華康細圓體"/>
              </w:rPr>
            </w:pPr>
            <w:r w:rsidRPr="00DD6B89">
              <w:rPr>
                <w:rFonts w:cs="華康細圓體" w:hint="eastAsia"/>
              </w:rPr>
              <w:t>六大千億級特色優勢產業集群（</w:t>
            </w:r>
            <w:r w:rsidRPr="00DD6B89">
              <w:rPr>
                <w:rFonts w:cs="華康細圓體" w:hint="eastAsia"/>
              </w:rPr>
              <w:t>2025</w:t>
            </w:r>
            <w:r w:rsidRPr="00DD6B89">
              <w:rPr>
                <w:rFonts w:cs="華康細圓體" w:hint="eastAsia"/>
              </w:rPr>
              <w:t>年規模均突破千億）：新型顯示、高端摩托車、輕合金材料、輕紡、生物醫藥、新能源及新型儲能</w:t>
            </w:r>
          </w:p>
          <w:p w14:paraId="4DBF0BED" w14:textId="77777777" w:rsidR="009B2141" w:rsidRPr="00DD6B89" w:rsidRDefault="00000000">
            <w:pPr>
              <w:pStyle w:val="-"/>
              <w:numPr>
                <w:ilvl w:val="0"/>
                <w:numId w:val="24"/>
              </w:numPr>
              <w:ind w:left="543" w:right="118"/>
              <w:rPr>
                <w:rFonts w:cs="華康細圓體"/>
              </w:rPr>
            </w:pPr>
            <w:r w:rsidRPr="00DD6B89">
              <w:rPr>
                <w:rFonts w:cs="華康細圓體" w:hint="eastAsia"/>
              </w:rPr>
              <w:t>十八個「新星」產業集群（</w:t>
            </w:r>
            <w:r w:rsidRPr="00DD6B89">
              <w:rPr>
                <w:rFonts w:cs="華康細圓體" w:hint="eastAsia"/>
              </w:rPr>
              <w:t>2025</w:t>
            </w:r>
            <w:r w:rsidRPr="00DD6B89">
              <w:rPr>
                <w:rFonts w:cs="華康細圓體" w:hint="eastAsia"/>
              </w:rPr>
              <w:t>年優化版）：功率半導體及積體電路、</w:t>
            </w:r>
            <w:r w:rsidRPr="00DD6B89">
              <w:rPr>
                <w:rFonts w:cs="華康細圓體" w:hint="eastAsia"/>
              </w:rPr>
              <w:t>AI</w:t>
            </w:r>
            <w:r w:rsidRPr="00DD6B89">
              <w:rPr>
                <w:rFonts w:cs="華康細圓體" w:hint="eastAsia"/>
              </w:rPr>
              <w:t>及機器人、伺服器、智慧家居、感測器及儀器儀錶、智慧製造裝備、動力裝備、農機裝備、纖維及複合材料、合成材料、現代中藥、醫療器械、衛星互聯網（商業航太）、生物製造、生命科學、元宇宙、前沿新材料、未來能源（含清潔氫能）</w:t>
            </w:r>
          </w:p>
          <w:p w14:paraId="35396D0D" w14:textId="77777777" w:rsidR="009B2141" w:rsidRPr="00DD6B89" w:rsidRDefault="00000000">
            <w:pPr>
              <w:pStyle w:val="-"/>
              <w:ind w:left="118" w:right="118"/>
            </w:pPr>
            <w:r w:rsidRPr="00DD6B89">
              <w:rPr>
                <w:rFonts w:cs="華康細圓體" w:hint="eastAsia"/>
                <w:lang w:eastAsia="zh-TW"/>
              </w:rPr>
              <w:t>2025</w:t>
            </w:r>
            <w:r w:rsidRPr="00DD6B89">
              <w:rPr>
                <w:rFonts w:cs="華康細圓體" w:hint="eastAsia"/>
                <w:lang w:eastAsia="zh-TW"/>
              </w:rPr>
              <w:t>年該產業體系營業收入較上年成長</w:t>
            </w:r>
            <w:r w:rsidRPr="00DD6B89">
              <w:rPr>
                <w:rFonts w:cs="華康細圓體" w:hint="eastAsia"/>
                <w:lang w:eastAsia="zh-TW"/>
              </w:rPr>
              <w:t>6.8%</w:t>
            </w:r>
            <w:r w:rsidRPr="00DD6B89">
              <w:rPr>
                <w:rFonts w:cs="華康細圓體" w:hint="eastAsia"/>
                <w:lang w:eastAsia="zh-TW"/>
              </w:rPr>
              <w:t>，主力及支柱產業整體品質與效益同步升級；智慧聯網電動車、新世代電子製造業分別成長</w:t>
            </w:r>
            <w:r w:rsidRPr="00DD6B89">
              <w:rPr>
                <w:rFonts w:cs="華康細圓體" w:hint="eastAsia"/>
                <w:lang w:eastAsia="zh-TW"/>
              </w:rPr>
              <w:t>9.7%</w:t>
            </w:r>
            <w:r w:rsidRPr="00DD6B89">
              <w:rPr>
                <w:rFonts w:cs="華康細圓體" w:hint="eastAsia"/>
                <w:lang w:eastAsia="zh-TW"/>
              </w:rPr>
              <w:t>、</w:t>
            </w:r>
            <w:r w:rsidRPr="00DD6B89">
              <w:rPr>
                <w:rFonts w:cs="華康細圓體" w:hint="eastAsia"/>
                <w:lang w:eastAsia="zh-TW"/>
              </w:rPr>
              <w:t>10.2%</w:t>
            </w:r>
            <w:r w:rsidRPr="00DD6B89">
              <w:rPr>
                <w:rFonts w:cs="華康細圓體" w:hint="eastAsia"/>
                <w:lang w:eastAsia="zh-TW"/>
              </w:rPr>
              <w:t>，帶動整體經濟發展，成為主要成長動能。</w:t>
            </w:r>
          </w:p>
        </w:tc>
      </w:tr>
      <w:tr w:rsidR="00E24C1A" w:rsidRPr="00DD6B89" w14:paraId="0758895B" w14:textId="77777777">
        <w:trPr>
          <w:trHeight w:val="680"/>
        </w:trPr>
        <w:tc>
          <w:tcPr>
            <w:tcW w:w="1413" w:type="pct"/>
            <w:vAlign w:val="center"/>
          </w:tcPr>
          <w:p w14:paraId="21211C1A" w14:textId="77777777" w:rsidR="009B2141" w:rsidRPr="00DD6B89" w:rsidRDefault="00000000">
            <w:pPr>
              <w:pStyle w:val="-0"/>
              <w:ind w:left="118" w:right="118"/>
              <w:rPr>
                <w:lang w:eastAsia="zh-TW"/>
              </w:rPr>
            </w:pPr>
            <w:r w:rsidRPr="00DD6B89">
              <w:rPr>
                <w:lang w:eastAsia="zh-TW"/>
              </w:rPr>
              <w:lastRenderedPageBreak/>
              <w:t>重點引資產業</w:t>
            </w:r>
          </w:p>
        </w:tc>
        <w:tc>
          <w:tcPr>
            <w:tcW w:w="6079" w:type="dxa"/>
            <w:vAlign w:val="center"/>
          </w:tcPr>
          <w:p w14:paraId="0E3FE465" w14:textId="77777777" w:rsidR="009B2141" w:rsidRPr="00DD6B89" w:rsidRDefault="00000000">
            <w:pPr>
              <w:pStyle w:val="-"/>
              <w:ind w:left="118" w:right="118"/>
              <w:rPr>
                <w:rFonts w:cs="華康細圓體"/>
                <w:lang w:eastAsia="zh-TW"/>
              </w:rPr>
            </w:pPr>
            <w:r w:rsidRPr="00DD6B89">
              <w:rPr>
                <w:rFonts w:cs="華康細圓體" w:hint="eastAsia"/>
                <w:lang w:eastAsia="zh-TW"/>
              </w:rPr>
              <w:t>2025</w:t>
            </w:r>
            <w:r w:rsidRPr="00DD6B89">
              <w:rPr>
                <w:rFonts w:cs="華康細圓體" w:hint="eastAsia"/>
                <w:lang w:eastAsia="zh-TW"/>
              </w:rPr>
              <w:t>年，重慶市招商引資作業，以「</w:t>
            </w:r>
            <w:r w:rsidRPr="00DD6B89">
              <w:rPr>
                <w:rFonts w:cs="華康細圓體" w:hint="eastAsia"/>
                <w:lang w:eastAsia="zh-TW"/>
              </w:rPr>
              <w:t>33618</w:t>
            </w:r>
            <w:r w:rsidRPr="00DD6B89">
              <w:rPr>
                <w:rFonts w:cs="華康細圓體" w:hint="eastAsia"/>
                <w:lang w:eastAsia="zh-TW"/>
              </w:rPr>
              <w:t>」現代製造業聚落體系，搭配「</w:t>
            </w:r>
            <w:r w:rsidRPr="00DD6B89">
              <w:rPr>
                <w:rFonts w:cs="華康細圓體" w:hint="eastAsia"/>
                <w:lang w:eastAsia="zh-TW"/>
              </w:rPr>
              <w:t>6+3</w:t>
            </w:r>
            <w:r w:rsidRPr="00DD6B89">
              <w:rPr>
                <w:rFonts w:cs="華康細圓體" w:hint="eastAsia"/>
                <w:lang w:eastAsia="zh-TW"/>
              </w:rPr>
              <w:t>」未來產業布局及國家外資鼓</w:t>
            </w:r>
            <w:r w:rsidRPr="00DD6B89">
              <w:rPr>
                <w:rFonts w:cs="華康細圓體" w:hint="eastAsia"/>
                <w:lang w:eastAsia="zh-TW"/>
              </w:rPr>
              <w:lastRenderedPageBreak/>
              <w:t>勵投資清單，鎖定先進製造、新興領域、未來產業、現代服務、對外開放、綠色低碳等多元範疇，聚焦鏈結強化與補足、智慧轉型、永續發展、國際合作、鄉村發展五大核心方向。其中，智慧聯網電動車、新世代電子製造、前瞻材料，列為全市最優先的核心招商領域，全方位爭取國內外龍頭企業、產業鏈配套專案及科</w:t>
            </w:r>
            <w:proofErr w:type="gramStart"/>
            <w:r w:rsidRPr="00DD6B89">
              <w:rPr>
                <w:rFonts w:cs="華康細圓體" w:hint="eastAsia"/>
                <w:lang w:eastAsia="zh-TW"/>
              </w:rPr>
              <w:t>研</w:t>
            </w:r>
            <w:proofErr w:type="gramEnd"/>
            <w:r w:rsidRPr="00DD6B89">
              <w:rPr>
                <w:rFonts w:cs="華康細圓體" w:hint="eastAsia"/>
                <w:lang w:eastAsia="zh-TW"/>
              </w:rPr>
              <w:t>創新資源，進駐集聚。</w:t>
            </w:r>
          </w:p>
          <w:p w14:paraId="4429AD17" w14:textId="77777777" w:rsidR="009B2141" w:rsidRPr="00DD6B89" w:rsidRDefault="00000000">
            <w:pPr>
              <w:pStyle w:val="-"/>
              <w:numPr>
                <w:ilvl w:val="0"/>
                <w:numId w:val="25"/>
              </w:numPr>
              <w:ind w:left="543" w:right="118"/>
              <w:rPr>
                <w:rFonts w:cs="華康細圓體"/>
              </w:rPr>
            </w:pPr>
            <w:r w:rsidRPr="00DD6B89">
              <w:rPr>
                <w:rFonts w:cs="華康細圓體" w:hint="eastAsia"/>
              </w:rPr>
              <w:t>三大萬億級主導產業</w:t>
            </w:r>
            <w:r w:rsidRPr="00DD6B89">
              <w:rPr>
                <w:rFonts w:cs="華康細圓體" w:hint="eastAsia"/>
                <w:lang w:eastAsia="zh-TW"/>
              </w:rPr>
              <w:t>（列為第一優先核心招商項目，占總招商量</w:t>
            </w:r>
            <w:r w:rsidRPr="00DD6B89">
              <w:rPr>
                <w:rFonts w:cs="華康細圓體" w:hint="eastAsia"/>
                <w:lang w:eastAsia="zh-TW"/>
              </w:rPr>
              <w:t>55%</w:t>
            </w:r>
            <w:r w:rsidRPr="00DD6B89">
              <w:rPr>
                <w:rFonts w:cs="華康細圓體" w:hint="eastAsia"/>
                <w:lang w:eastAsia="zh-TW"/>
              </w:rPr>
              <w:t>以上）</w:t>
            </w:r>
          </w:p>
          <w:p w14:paraId="0DE22041" w14:textId="3EEF0D02" w:rsidR="009B2141" w:rsidRPr="00DD6B89" w:rsidRDefault="00000000">
            <w:pPr>
              <w:pStyle w:val="-"/>
              <w:numPr>
                <w:ilvl w:val="0"/>
                <w:numId w:val="26"/>
              </w:numPr>
              <w:ind w:leftChars="0" w:right="118"/>
              <w:rPr>
                <w:rFonts w:cs="華康細圓體"/>
              </w:rPr>
            </w:pPr>
            <w:r w:rsidRPr="00DD6B89">
              <w:rPr>
                <w:rFonts w:cs="華康細圓體" w:hint="eastAsia"/>
              </w:rPr>
              <w:t>智慧網聯新能源汽車產業：重點引進純電、混動、增程乘用車及電動商用車整車製造與高端品牌專案，聚力招引動力電池、驅動電機、電控系統、碳化矽功率器件、車規級晶片、智慧座艙、高階自動駕駛系統等核心關鍵零部件；同步</w:t>
            </w:r>
            <w:r w:rsidR="00E24C1A" w:rsidRPr="00DD6B89">
              <w:rPr>
                <w:rFonts w:cs="華康細圓體" w:hint="eastAsia"/>
              </w:rPr>
              <w:t>布局</w:t>
            </w:r>
            <w:r w:rsidRPr="00DD6B89">
              <w:rPr>
                <w:rFonts w:cs="華康細圓體" w:hint="eastAsia"/>
              </w:rPr>
              <w:t>汽車輕量化材料、整車熱管理系統、車載光學器件及充換電配套設施，打造世界級智慧新能源汽車全產業鏈集群。</w:t>
            </w:r>
          </w:p>
          <w:p w14:paraId="36FC095F" w14:textId="77777777" w:rsidR="009B2141" w:rsidRPr="00DD6B89" w:rsidRDefault="00000000">
            <w:pPr>
              <w:pStyle w:val="-"/>
              <w:numPr>
                <w:ilvl w:val="0"/>
                <w:numId w:val="26"/>
              </w:numPr>
              <w:ind w:leftChars="0" w:right="118"/>
              <w:rPr>
                <w:rFonts w:cs="華康細圓體"/>
              </w:rPr>
            </w:pPr>
            <w:r w:rsidRPr="00DD6B89">
              <w:rPr>
                <w:rFonts w:cs="華康細圓體" w:hint="eastAsia"/>
              </w:rPr>
              <w:t>新一代電子資訊製造業：主攻</w:t>
            </w:r>
            <w:r w:rsidRPr="00DD6B89">
              <w:rPr>
                <w:rFonts w:cs="華康細圓體" w:hint="eastAsia"/>
              </w:rPr>
              <w:t>AI</w:t>
            </w:r>
            <w:r w:rsidRPr="00DD6B89">
              <w:rPr>
                <w:rFonts w:cs="華康細圓體" w:hint="eastAsia"/>
              </w:rPr>
              <w:t>手機、</w:t>
            </w:r>
            <w:r w:rsidRPr="00DD6B89">
              <w:rPr>
                <w:rFonts w:cs="華康細圓體" w:hint="eastAsia"/>
              </w:rPr>
              <w:t>AI PC</w:t>
            </w:r>
            <w:r w:rsidRPr="00DD6B89">
              <w:rPr>
                <w:rFonts w:cs="華康細圓體" w:hint="eastAsia"/>
              </w:rPr>
              <w:t>、智慧穿戴、伺服器等智慧終端製造；重點招商功率半導體、化合物半導體、積體電路設計與先進封測、電子特氣及關鍵電子材料；加快集聚</w:t>
            </w:r>
            <w:r w:rsidRPr="00DD6B89">
              <w:rPr>
                <w:rFonts w:cs="華康細圓體" w:hint="eastAsia"/>
              </w:rPr>
              <w:t>Micro-LED</w:t>
            </w:r>
            <w:r w:rsidRPr="00DD6B89">
              <w:rPr>
                <w:rFonts w:cs="華康細圓體" w:hint="eastAsia"/>
              </w:rPr>
              <w:t>、柔性顯示、車載新型顯示等高端顯示產業鏈專案，夯實數位產業硬體製造根基。</w:t>
            </w:r>
          </w:p>
          <w:p w14:paraId="7E005E58" w14:textId="77777777" w:rsidR="009B2141" w:rsidRPr="00DD6B89" w:rsidRDefault="00000000">
            <w:pPr>
              <w:pStyle w:val="-"/>
              <w:numPr>
                <w:ilvl w:val="0"/>
                <w:numId w:val="26"/>
              </w:numPr>
              <w:ind w:leftChars="0" w:right="118"/>
              <w:rPr>
                <w:rFonts w:cs="華康細圓體"/>
              </w:rPr>
            </w:pPr>
            <w:r w:rsidRPr="00DD6B89">
              <w:rPr>
                <w:rFonts w:cs="華康細圓體" w:hint="eastAsia"/>
              </w:rPr>
              <w:t>先進材料產業：大力引進高端鋁、鎂、鈦輕合金</w:t>
            </w:r>
            <w:r w:rsidRPr="00DD6B89">
              <w:rPr>
                <w:rFonts w:cs="華康細圓體" w:hint="eastAsia"/>
              </w:rPr>
              <w:lastRenderedPageBreak/>
              <w:t>精深加工及高端鋁箔、鋁板帶箔專案；聚力發展碳纖維、纖維複合材料、合成材料等高性能複合材料；招引石墨烯、氣凝膠、納米材料、超導材料等前沿新材料研發及產業化專案，賦能製造業高端化發展。</w:t>
            </w:r>
          </w:p>
          <w:p w14:paraId="6F305831" w14:textId="77777777" w:rsidR="009B2141" w:rsidRPr="00DD6B89" w:rsidRDefault="00000000">
            <w:pPr>
              <w:pStyle w:val="-"/>
              <w:numPr>
                <w:ilvl w:val="0"/>
                <w:numId w:val="25"/>
              </w:numPr>
              <w:ind w:left="543" w:right="118"/>
              <w:rPr>
                <w:rFonts w:cs="華康細圓體"/>
              </w:rPr>
            </w:pPr>
            <w:r w:rsidRPr="00DD6B89">
              <w:rPr>
                <w:rFonts w:cs="華康細圓體" w:hint="eastAsia"/>
              </w:rPr>
              <w:t>三大五千億級支柱產業（全市重點招商培育方向）</w:t>
            </w:r>
          </w:p>
          <w:p w14:paraId="2CB44451" w14:textId="77777777" w:rsidR="009B2141" w:rsidRPr="00DD6B89" w:rsidRDefault="00000000">
            <w:pPr>
              <w:pStyle w:val="-"/>
              <w:numPr>
                <w:ilvl w:val="0"/>
                <w:numId w:val="27"/>
              </w:numPr>
              <w:ind w:leftChars="0" w:right="118"/>
              <w:rPr>
                <w:rFonts w:cs="華康細圓體"/>
                <w:lang w:eastAsia="zh-TW"/>
              </w:rPr>
            </w:pPr>
            <w:r w:rsidRPr="00DD6B89">
              <w:rPr>
                <w:rFonts w:cs="華康細圓體" w:hint="eastAsia"/>
                <w:lang w:eastAsia="zh-TW"/>
              </w:rPr>
              <w:t>智慧設備與智慧製造產業：重點向機器人、高階智慧工具機、智慧感測器、自動化整廠產線等智慧設備專案進行招商引資；推動產業大腦、數位孪生、未來工廠建置，全面帶動製造業朝向智慧化、數位化轉型升級。</w:t>
            </w:r>
          </w:p>
          <w:p w14:paraId="1AAD9C4A" w14:textId="77777777" w:rsidR="009B2141" w:rsidRPr="00DD6B89" w:rsidRDefault="00000000">
            <w:pPr>
              <w:pStyle w:val="-"/>
              <w:numPr>
                <w:ilvl w:val="0"/>
                <w:numId w:val="27"/>
              </w:numPr>
              <w:ind w:leftChars="0" w:right="118"/>
              <w:rPr>
                <w:rFonts w:cs="華康細圓體"/>
                <w:lang w:eastAsia="zh-TW"/>
              </w:rPr>
            </w:pPr>
            <w:r w:rsidRPr="00DD6B89">
              <w:rPr>
                <w:rFonts w:cs="華康細圓體" w:hint="eastAsia"/>
                <w:lang w:eastAsia="zh-TW"/>
              </w:rPr>
              <w:t>食品與農產加工產業：鎖定特色農產精緻深加工、即食料理研發量產、農產品品牌化經營；同步發展冷鏈物流倉儲、農產品供應鏈體系建置專案，帶動農業產業提升品質與經營效益。</w:t>
            </w:r>
          </w:p>
          <w:p w14:paraId="11517397" w14:textId="4BFD0494" w:rsidR="009B2141" w:rsidRPr="00DD6B89" w:rsidRDefault="00000000">
            <w:pPr>
              <w:pStyle w:val="-"/>
              <w:numPr>
                <w:ilvl w:val="0"/>
                <w:numId w:val="27"/>
              </w:numPr>
              <w:ind w:leftChars="0" w:right="118"/>
              <w:rPr>
                <w:rFonts w:cs="華康細圓體"/>
              </w:rPr>
            </w:pPr>
            <w:r w:rsidRPr="00DD6B89">
              <w:rPr>
                <w:rFonts w:cs="華康細圓體" w:hint="eastAsia"/>
                <w:lang w:eastAsia="zh-TW"/>
              </w:rPr>
              <w:t>軟體資訊服務產業：積極引進工業軟體、</w:t>
            </w:r>
            <w:r w:rsidRPr="00DD6B89">
              <w:rPr>
                <w:rFonts w:cs="華康細圓體" w:hint="eastAsia"/>
                <w:lang w:eastAsia="zh-TW"/>
              </w:rPr>
              <w:t>AI</w:t>
            </w:r>
            <w:r w:rsidRPr="00DD6B89">
              <w:rPr>
                <w:rFonts w:cs="華康細圓體" w:hint="eastAsia"/>
                <w:lang w:eastAsia="zh-TW"/>
              </w:rPr>
              <w:t>演算研發、雲端運算與大數據服務、車路雲整合</w:t>
            </w:r>
            <w:r w:rsidR="00652D77" w:rsidRPr="00DD6B89">
              <w:rPr>
                <w:rFonts w:cs="華康細圓體" w:hint="eastAsia"/>
                <w:lang w:eastAsia="zh-TW"/>
              </w:rPr>
              <w:t>平</w:t>
            </w:r>
            <w:proofErr w:type="gramStart"/>
            <w:r w:rsidR="00652D77" w:rsidRPr="00DD6B89">
              <w:rPr>
                <w:rFonts w:cs="華康細圓體" w:hint="eastAsia"/>
                <w:lang w:eastAsia="zh-TW"/>
              </w:rPr>
              <w:t>臺</w:t>
            </w:r>
            <w:proofErr w:type="gramEnd"/>
            <w:r w:rsidRPr="00DD6B89">
              <w:rPr>
                <w:rFonts w:cs="華康細圓體" w:hint="eastAsia"/>
                <w:lang w:eastAsia="zh-TW"/>
              </w:rPr>
              <w:t>建置營運專案；強化製造業數位化配套服務能量，促成製造與服務兩大產業深度鏈結發展。</w:t>
            </w:r>
          </w:p>
          <w:p w14:paraId="7CCC1DE0" w14:textId="77777777" w:rsidR="009B2141" w:rsidRPr="00DD6B89" w:rsidRDefault="00000000">
            <w:pPr>
              <w:pStyle w:val="-"/>
              <w:numPr>
                <w:ilvl w:val="0"/>
                <w:numId w:val="25"/>
              </w:numPr>
              <w:ind w:left="543" w:right="118"/>
              <w:rPr>
                <w:rFonts w:cs="華康細圓體"/>
              </w:rPr>
            </w:pPr>
            <w:r w:rsidRPr="00DD6B89">
              <w:rPr>
                <w:rFonts w:cs="華康細圓體" w:hint="eastAsia"/>
              </w:rPr>
              <w:t>六大千億級特色優勢產業（產業鏈強鏈補鏈核心招商）</w:t>
            </w:r>
          </w:p>
          <w:p w14:paraId="3DA31927" w14:textId="77777777" w:rsidR="009B2141" w:rsidRPr="00DD6B89" w:rsidRDefault="00000000">
            <w:pPr>
              <w:pStyle w:val="-"/>
              <w:ind w:leftChars="100" w:left="236" w:right="118"/>
              <w:rPr>
                <w:rFonts w:cs="華康細圓體"/>
              </w:rPr>
            </w:pPr>
            <w:r w:rsidRPr="00DD6B89">
              <w:rPr>
                <w:rFonts w:cs="華康細圓體" w:hint="eastAsia"/>
                <w:lang w:eastAsia="zh-TW"/>
              </w:rPr>
              <w:t>重點圍繞新型顯示、大排量及電動高端摩托車、輕合金材料、高端功能性聚酯及高端</w:t>
            </w:r>
            <w:proofErr w:type="gramStart"/>
            <w:r w:rsidRPr="00DD6B89">
              <w:rPr>
                <w:rFonts w:cs="華康細圓體" w:hint="eastAsia"/>
                <w:lang w:eastAsia="zh-TW"/>
              </w:rPr>
              <w:t>面料輕</w:t>
            </w:r>
            <w:proofErr w:type="gramEnd"/>
            <w:r w:rsidRPr="00DD6B89">
              <w:rPr>
                <w:rFonts w:cs="華康細圓體" w:hint="eastAsia"/>
                <w:lang w:eastAsia="zh-TW"/>
              </w:rPr>
              <w:t>紡產業、創新藥與現代中藥及高端醫療器械生物醫藥產業、鈉離子</w:t>
            </w:r>
            <w:r w:rsidRPr="00DD6B89">
              <w:rPr>
                <w:rFonts w:cs="華康細圓體" w:hint="eastAsia"/>
                <w:lang w:eastAsia="zh-TW"/>
              </w:rPr>
              <w:lastRenderedPageBreak/>
              <w:t>電池</w:t>
            </w:r>
            <w:proofErr w:type="gramStart"/>
            <w:r w:rsidRPr="00DD6B89">
              <w:rPr>
                <w:rFonts w:cs="華康細圓體" w:hint="eastAsia"/>
                <w:lang w:eastAsia="zh-TW"/>
              </w:rPr>
              <w:t>與氫能及</w:t>
            </w:r>
            <w:proofErr w:type="gramEnd"/>
            <w:r w:rsidRPr="00DD6B89">
              <w:rPr>
                <w:rFonts w:cs="華康細圓體" w:hint="eastAsia"/>
                <w:lang w:eastAsia="zh-TW"/>
              </w:rPr>
              <w:t>新型儲能新能源產業，進行</w:t>
            </w:r>
            <w:proofErr w:type="gramStart"/>
            <w:r w:rsidRPr="00DD6B89">
              <w:rPr>
                <w:rFonts w:cs="華康細圓體" w:hint="eastAsia"/>
                <w:lang w:eastAsia="zh-TW"/>
              </w:rPr>
              <w:t>精准招</w:t>
            </w:r>
            <w:proofErr w:type="gramEnd"/>
            <w:r w:rsidRPr="00DD6B89">
              <w:rPr>
                <w:rFonts w:cs="華康細圓體" w:hint="eastAsia"/>
                <w:lang w:eastAsia="zh-TW"/>
              </w:rPr>
              <w:t>商，彌補產業鏈缺口，厚植特色產業聚落競爭實力。</w:t>
            </w:r>
          </w:p>
          <w:p w14:paraId="3508D3E5" w14:textId="77777777" w:rsidR="009B2141" w:rsidRPr="00DD6B89" w:rsidRDefault="00000000">
            <w:pPr>
              <w:pStyle w:val="-"/>
              <w:numPr>
                <w:ilvl w:val="0"/>
                <w:numId w:val="25"/>
              </w:numPr>
              <w:ind w:left="543" w:right="118"/>
              <w:rPr>
                <w:rFonts w:cs="華康細圓體"/>
              </w:rPr>
            </w:pPr>
            <w:r w:rsidRPr="00DD6B89">
              <w:rPr>
                <w:rFonts w:cs="華康細圓體" w:hint="eastAsia"/>
              </w:rPr>
              <w:t>十八個新星新興產業（招商熱點培育賽道）</w:t>
            </w:r>
          </w:p>
          <w:p w14:paraId="2EB5D328" w14:textId="77777777" w:rsidR="009B2141" w:rsidRPr="00DD6B89" w:rsidRDefault="00000000">
            <w:pPr>
              <w:pStyle w:val="-"/>
              <w:ind w:leftChars="100" w:left="236" w:right="118"/>
              <w:rPr>
                <w:rFonts w:cs="華康細圓體"/>
                <w:lang w:eastAsia="zh-TW"/>
              </w:rPr>
            </w:pPr>
            <w:r w:rsidRPr="00DD6B89">
              <w:rPr>
                <w:rFonts w:cs="華康細圓體" w:hint="eastAsia"/>
                <w:lang w:eastAsia="zh-TW"/>
              </w:rPr>
              <w:t>積極向功率半導體及積體電路、人工智慧與機器人、伺服器、智慧居家、智慧感測器及精密儀器、智慧製造設備、動力與農機設備、纖維及複合材料、合成材料、現代中草藥、醫療器材、衛星網路與商業航太、生物製造、生命科學、元宇宙、前瞻新興材料、</w:t>
            </w:r>
            <w:proofErr w:type="gramStart"/>
            <w:r w:rsidRPr="00DD6B89">
              <w:rPr>
                <w:rFonts w:cs="華康細圓體" w:hint="eastAsia"/>
                <w:lang w:eastAsia="zh-TW"/>
              </w:rPr>
              <w:t>氫能核能</w:t>
            </w:r>
            <w:proofErr w:type="gramEnd"/>
            <w:r w:rsidRPr="00DD6B89">
              <w:rPr>
                <w:rFonts w:cs="華康細圓體" w:hint="eastAsia"/>
                <w:lang w:eastAsia="zh-TW"/>
              </w:rPr>
              <w:t>等未來能源類新興產業專案，進行招商，培育經濟成長新動能。</w:t>
            </w:r>
          </w:p>
          <w:p w14:paraId="10726CA4" w14:textId="7A8A1E59" w:rsidR="009B2141" w:rsidRPr="00DD6B89" w:rsidRDefault="00000000">
            <w:pPr>
              <w:pStyle w:val="-"/>
              <w:numPr>
                <w:ilvl w:val="0"/>
                <w:numId w:val="25"/>
              </w:numPr>
              <w:ind w:left="543" w:right="118"/>
              <w:rPr>
                <w:rFonts w:cs="華康細圓體"/>
              </w:rPr>
            </w:pPr>
            <w:r w:rsidRPr="00DD6B89">
              <w:rPr>
                <w:rFonts w:cs="華康細圓體" w:hint="eastAsia"/>
              </w:rPr>
              <w:t>6+3</w:t>
            </w:r>
            <w:r w:rsidRPr="00DD6B89">
              <w:rPr>
                <w:rFonts w:cs="華康細圓體" w:hint="eastAsia"/>
              </w:rPr>
              <w:t>未來前瞻產業（長期戰略</w:t>
            </w:r>
            <w:r w:rsidR="00E24C1A" w:rsidRPr="00DD6B89">
              <w:rPr>
                <w:rFonts w:cs="華康細圓體" w:hint="eastAsia"/>
              </w:rPr>
              <w:t>布局</w:t>
            </w:r>
            <w:r w:rsidRPr="00DD6B89">
              <w:rPr>
                <w:rFonts w:cs="華康細圓體" w:hint="eastAsia"/>
              </w:rPr>
              <w:t>引資）</w:t>
            </w:r>
          </w:p>
          <w:p w14:paraId="10BE9185" w14:textId="69E949BA" w:rsidR="009B2141" w:rsidRPr="00DD6B89" w:rsidRDefault="00000000">
            <w:pPr>
              <w:pStyle w:val="-"/>
              <w:ind w:leftChars="100" w:left="236" w:right="118"/>
              <w:rPr>
                <w:rFonts w:cs="華康細圓體"/>
                <w:lang w:eastAsia="zh-TW"/>
              </w:rPr>
            </w:pPr>
            <w:r w:rsidRPr="00DD6B89">
              <w:rPr>
                <w:rFonts w:cs="華康細圓體" w:hint="eastAsia"/>
                <w:lang w:eastAsia="zh-TW"/>
              </w:rPr>
              <w:t>優先向</w:t>
            </w:r>
            <w:proofErr w:type="gramStart"/>
            <w:r w:rsidRPr="00DD6B89">
              <w:rPr>
                <w:rFonts w:cs="華康細圓體" w:hint="eastAsia"/>
                <w:lang w:eastAsia="zh-TW"/>
              </w:rPr>
              <w:t>發展空天資訊</w:t>
            </w:r>
            <w:proofErr w:type="gramEnd"/>
            <w:r w:rsidRPr="00DD6B89">
              <w:rPr>
                <w:rFonts w:cs="華康細圓體" w:hint="eastAsia"/>
                <w:lang w:eastAsia="zh-TW"/>
              </w:rPr>
              <w:t>、生物製造、前沿新材料、</w:t>
            </w:r>
            <w:proofErr w:type="gramStart"/>
            <w:r w:rsidRPr="00DD6B89">
              <w:rPr>
                <w:rFonts w:cs="華康細圓體" w:hint="eastAsia"/>
                <w:lang w:eastAsia="zh-TW"/>
              </w:rPr>
              <w:t>氫能核能</w:t>
            </w:r>
            <w:proofErr w:type="gramEnd"/>
            <w:r w:rsidRPr="00DD6B89">
              <w:rPr>
                <w:rFonts w:cs="華康細圓體" w:hint="eastAsia"/>
                <w:lang w:eastAsia="zh-TW"/>
              </w:rPr>
              <w:t>及新型儲能、人工智慧、低空經濟六大未來產業進行招商；超前</w:t>
            </w:r>
            <w:r w:rsidR="00E24C1A" w:rsidRPr="00DD6B89">
              <w:rPr>
                <w:rFonts w:cs="華康細圓體" w:hint="eastAsia"/>
                <w:lang w:eastAsia="zh-TW"/>
              </w:rPr>
              <w:t>布</w:t>
            </w:r>
            <w:proofErr w:type="gramStart"/>
            <w:r w:rsidR="00E24C1A" w:rsidRPr="00DD6B89">
              <w:rPr>
                <w:rFonts w:cs="華康細圓體" w:hint="eastAsia"/>
                <w:lang w:eastAsia="zh-TW"/>
              </w:rPr>
              <w:t>局</w:t>
            </w:r>
            <w:r w:rsidRPr="00DD6B89">
              <w:rPr>
                <w:rFonts w:cs="華康細圓體" w:hint="eastAsia"/>
                <w:lang w:eastAsia="zh-TW"/>
              </w:rPr>
              <w:t>腦機</w:t>
            </w:r>
            <w:proofErr w:type="gramEnd"/>
            <w:r w:rsidRPr="00DD6B89">
              <w:rPr>
                <w:rFonts w:cs="華康細圓體" w:hint="eastAsia"/>
                <w:lang w:eastAsia="zh-TW"/>
              </w:rPr>
              <w:t>介面及腦科學、光子與量子技術、</w:t>
            </w:r>
            <w:r w:rsidRPr="00DD6B89">
              <w:rPr>
                <w:rFonts w:cs="華康細圓體" w:hint="eastAsia"/>
                <w:lang w:eastAsia="zh-TW"/>
              </w:rPr>
              <w:t>AR/VR/MR</w:t>
            </w:r>
            <w:proofErr w:type="gramStart"/>
            <w:r w:rsidRPr="00DD6B89">
              <w:rPr>
                <w:rFonts w:cs="華康細圓體" w:hint="eastAsia"/>
                <w:lang w:eastAsia="zh-TW"/>
              </w:rPr>
              <w:t>沉</w:t>
            </w:r>
            <w:proofErr w:type="gramEnd"/>
            <w:r w:rsidRPr="00DD6B89">
              <w:rPr>
                <w:rFonts w:cs="華康細圓體" w:hint="eastAsia"/>
                <w:lang w:eastAsia="zh-TW"/>
              </w:rPr>
              <w:t>浸技術三大前瞻領域，打造未來產業的創新發源重鎮。</w:t>
            </w:r>
          </w:p>
          <w:p w14:paraId="79E148CB" w14:textId="77777777" w:rsidR="009B2141" w:rsidRPr="00DD6B89" w:rsidRDefault="00000000">
            <w:pPr>
              <w:pStyle w:val="-"/>
              <w:numPr>
                <w:ilvl w:val="0"/>
                <w:numId w:val="25"/>
              </w:numPr>
              <w:ind w:left="543" w:right="118"/>
              <w:rPr>
                <w:rFonts w:cs="華康細圓體"/>
              </w:rPr>
            </w:pPr>
            <w:r w:rsidRPr="00DD6B89">
              <w:rPr>
                <w:rFonts w:cs="華康細圓體" w:hint="eastAsia"/>
              </w:rPr>
              <w:t>現代服務業、國際合作與通道經濟招商重點</w:t>
            </w:r>
          </w:p>
          <w:p w14:paraId="52B29DC3" w14:textId="77777777" w:rsidR="009B2141" w:rsidRPr="00DD6B89" w:rsidRDefault="00000000">
            <w:pPr>
              <w:pStyle w:val="-"/>
              <w:numPr>
                <w:ilvl w:val="0"/>
                <w:numId w:val="28"/>
              </w:numPr>
              <w:ind w:leftChars="0" w:right="118"/>
              <w:rPr>
                <w:rFonts w:cs="華康細圓體"/>
              </w:rPr>
            </w:pPr>
            <w:r w:rsidRPr="00DD6B89">
              <w:rPr>
                <w:rFonts w:cs="華康細圓體" w:hint="eastAsia"/>
              </w:rPr>
              <w:t>西部陸海新通道建設：加快鐵路、港口、物流園區及智慧物流樞紐基礎設施升級，引進國際物流集成服務、多式聯運運營、跨境供應鏈管理、跨境倉儲貿易專案，提升跨境貿易便利化水準，強化對外開放物流支撐。</w:t>
            </w:r>
          </w:p>
          <w:p w14:paraId="295B3229" w14:textId="77777777" w:rsidR="009B2141" w:rsidRPr="00DD6B89" w:rsidRDefault="00000000">
            <w:pPr>
              <w:pStyle w:val="-"/>
              <w:numPr>
                <w:ilvl w:val="0"/>
                <w:numId w:val="28"/>
              </w:numPr>
              <w:ind w:leftChars="0" w:right="118"/>
              <w:rPr>
                <w:rFonts w:cs="華康細圓體"/>
              </w:rPr>
            </w:pPr>
            <w:r w:rsidRPr="00DD6B89">
              <w:rPr>
                <w:rFonts w:cs="華康細圓體" w:hint="eastAsia"/>
              </w:rPr>
              <w:t>現代服務業發展：重點招引金融服務、科技研發設計、資訊服務、文化創意、健康養老康養等現</w:t>
            </w:r>
            <w:r w:rsidRPr="00DD6B89">
              <w:rPr>
                <w:rFonts w:cs="華康細圓體" w:hint="eastAsia"/>
              </w:rPr>
              <w:lastRenderedPageBreak/>
              <w:t>代服務業專案，完善製造業配套服務體系，推動先進製造業與現代服務業協同融合發展。</w:t>
            </w:r>
          </w:p>
          <w:p w14:paraId="2AA00D16" w14:textId="77777777" w:rsidR="009B2141" w:rsidRPr="00DD6B89" w:rsidRDefault="00000000">
            <w:pPr>
              <w:pStyle w:val="-"/>
              <w:numPr>
                <w:ilvl w:val="0"/>
                <w:numId w:val="28"/>
              </w:numPr>
              <w:ind w:leftChars="0" w:right="118"/>
              <w:rPr>
                <w:rFonts w:cs="華康細圓體"/>
              </w:rPr>
            </w:pPr>
            <w:r w:rsidRPr="00DD6B89">
              <w:rPr>
                <w:rFonts w:cs="華康細圓體" w:hint="eastAsia"/>
              </w:rPr>
              <w:t>全方位國際產業合作：深化與歐洲、東南亞等境外龍頭企業合作，依託中瑞（重慶兩江）等國際合作產業園，大力引進優質外資專案、先進技術和高端產能，深度融入全球產業鏈供應鏈體系。</w:t>
            </w:r>
          </w:p>
          <w:p w14:paraId="5922D5B0" w14:textId="77777777" w:rsidR="009B2141" w:rsidRPr="00DD6B89" w:rsidRDefault="00000000">
            <w:pPr>
              <w:pStyle w:val="-"/>
              <w:numPr>
                <w:ilvl w:val="0"/>
                <w:numId w:val="25"/>
              </w:numPr>
              <w:ind w:left="543" w:right="118"/>
              <w:rPr>
                <w:rFonts w:cs="華康細圓體"/>
              </w:rPr>
            </w:pPr>
            <w:r w:rsidRPr="00DD6B89">
              <w:rPr>
                <w:rFonts w:cs="華康細圓體" w:hint="eastAsia"/>
              </w:rPr>
              <w:t>綠色低碳環保與鄉村振興引資方向</w:t>
            </w:r>
          </w:p>
          <w:p w14:paraId="286CB2D5" w14:textId="77777777" w:rsidR="009B2141" w:rsidRPr="00DD6B89" w:rsidRDefault="00000000">
            <w:pPr>
              <w:pStyle w:val="-"/>
              <w:numPr>
                <w:ilvl w:val="0"/>
                <w:numId w:val="29"/>
              </w:numPr>
              <w:ind w:leftChars="0" w:right="118"/>
              <w:rPr>
                <w:rFonts w:cs="華康細圓體"/>
              </w:rPr>
            </w:pPr>
            <w:r w:rsidRPr="00DD6B89">
              <w:rPr>
                <w:rFonts w:cs="華康細圓體" w:hint="eastAsia"/>
              </w:rPr>
              <w:t>綠色能源與環保產業：聚焦風電、光伏、氫能等清潔能源，發展新型儲能、節能減排、固廢資源化利用、生態環保治理及環保裝備製造專案，推進零碳工廠、迴圈經濟產業落地，助力綠色低碳轉型。</w:t>
            </w:r>
          </w:p>
          <w:p w14:paraId="6D154C73" w14:textId="77777777" w:rsidR="009B2141" w:rsidRPr="00DD6B89" w:rsidRDefault="00000000">
            <w:pPr>
              <w:pStyle w:val="-"/>
              <w:numPr>
                <w:ilvl w:val="0"/>
                <w:numId w:val="29"/>
              </w:numPr>
              <w:ind w:leftChars="0" w:right="118"/>
              <w:rPr>
                <w:rFonts w:cs="華康細圓體"/>
              </w:rPr>
            </w:pPr>
            <w:r w:rsidRPr="00DD6B89">
              <w:rPr>
                <w:rFonts w:cs="華康細圓體" w:hint="eastAsia"/>
                <w:lang w:eastAsia="zh-TW"/>
              </w:rPr>
              <w:t>鄉村振興特色產業：引進農業現代化種植養殖、農產精緻深加工、</w:t>
            </w:r>
            <w:proofErr w:type="gramStart"/>
            <w:r w:rsidRPr="00DD6B89">
              <w:rPr>
                <w:rFonts w:cs="華康細圓體" w:hint="eastAsia"/>
                <w:lang w:eastAsia="zh-TW"/>
              </w:rPr>
              <w:t>鄉村文旅</w:t>
            </w:r>
            <w:proofErr w:type="gramEnd"/>
            <w:r w:rsidRPr="00DD6B89">
              <w:rPr>
                <w:rFonts w:cs="華康細圓體" w:hint="eastAsia"/>
                <w:lang w:eastAsia="zh-TW"/>
              </w:rPr>
              <w:t>、生態農業、農村電商及冷鏈物流專案，推動農村一二三產業融合發展，壯大鄉村產業經濟。</w:t>
            </w:r>
          </w:p>
          <w:p w14:paraId="6522C505" w14:textId="77777777" w:rsidR="009B2141" w:rsidRPr="00DD6B89" w:rsidRDefault="00000000">
            <w:pPr>
              <w:pStyle w:val="-"/>
              <w:numPr>
                <w:ilvl w:val="0"/>
                <w:numId w:val="25"/>
              </w:numPr>
              <w:ind w:left="543" w:right="118"/>
              <w:rPr>
                <w:rFonts w:cs="華康細圓體"/>
              </w:rPr>
            </w:pPr>
            <w:r w:rsidRPr="00DD6B89">
              <w:rPr>
                <w:rFonts w:cs="華康細圓體" w:hint="eastAsia"/>
              </w:rPr>
              <w:t>2025</w:t>
            </w:r>
            <w:r w:rsidRPr="00DD6B89">
              <w:rPr>
                <w:rFonts w:cs="華康細圓體" w:hint="eastAsia"/>
              </w:rPr>
              <w:t>年全市引資核心總體方向</w:t>
            </w:r>
          </w:p>
          <w:p w14:paraId="01ED4ABB" w14:textId="77777777" w:rsidR="009B2141" w:rsidRPr="00DD6B89" w:rsidRDefault="00000000">
            <w:pPr>
              <w:pStyle w:val="-"/>
              <w:ind w:leftChars="100" w:left="236" w:right="118"/>
            </w:pPr>
            <w:r w:rsidRPr="00DD6B89">
              <w:rPr>
                <w:rFonts w:cs="華康細圓體" w:hint="eastAsia"/>
                <w:lang w:eastAsia="zh-TW"/>
              </w:rPr>
              <w:t>以強化產業鏈與補足缺口為核心，重點引進關鍵原料與核心零組件…等短缺環節專案；深化</w:t>
            </w:r>
            <w:r w:rsidRPr="00DD6B89">
              <w:rPr>
                <w:rFonts w:cs="華康細圓體" w:hint="eastAsia"/>
                <w:lang w:eastAsia="zh-TW"/>
              </w:rPr>
              <w:t>AI</w:t>
            </w:r>
            <w:r w:rsidRPr="00DD6B89">
              <w:rPr>
                <w:rFonts w:cs="華康細圓體" w:hint="eastAsia"/>
                <w:lang w:eastAsia="zh-TW"/>
              </w:rPr>
              <w:t>＋製造整合發展，推動人工智慧帶動實體經濟升級；全面布局綠色低碳循環產業；積極發展低空經濟新興營運型態；主動承接東部高品質電子、設備、材料產業鏈整體移轉，持續精進經商環境、擴大實質投資，帶動全市產業邁向高質量發展。</w:t>
            </w:r>
          </w:p>
        </w:tc>
      </w:tr>
      <w:tr w:rsidR="00E24C1A" w:rsidRPr="00DD6B89" w14:paraId="35307EA9" w14:textId="77777777">
        <w:trPr>
          <w:trHeight w:val="680"/>
        </w:trPr>
        <w:tc>
          <w:tcPr>
            <w:tcW w:w="5000" w:type="pct"/>
            <w:gridSpan w:val="2"/>
            <w:shd w:val="clear" w:color="auto" w:fill="CCFFFF"/>
            <w:vAlign w:val="center"/>
          </w:tcPr>
          <w:p w14:paraId="6A9A1BFC" w14:textId="77777777" w:rsidR="009B2141" w:rsidRPr="00DD6B89" w:rsidRDefault="00000000">
            <w:pPr>
              <w:pStyle w:val="affe"/>
              <w:rPr>
                <w:rFonts w:ascii="Times New Roman" w:hAnsi="Times New Roman"/>
                <w:sz w:val="24"/>
                <w:szCs w:val="24"/>
              </w:rPr>
            </w:pPr>
            <w:r w:rsidRPr="00DD6B89">
              <w:rPr>
                <w:rFonts w:ascii="Times New Roman" w:hAnsi="Times New Roman"/>
                <w:sz w:val="24"/>
                <w:szCs w:val="24"/>
              </w:rPr>
              <w:lastRenderedPageBreak/>
              <w:t>其他</w:t>
            </w:r>
          </w:p>
        </w:tc>
      </w:tr>
      <w:tr w:rsidR="00E24C1A" w:rsidRPr="00DD6B89" w14:paraId="51BC3C21" w14:textId="77777777">
        <w:trPr>
          <w:trHeight w:val="680"/>
        </w:trPr>
        <w:tc>
          <w:tcPr>
            <w:tcW w:w="1413" w:type="pct"/>
            <w:vAlign w:val="center"/>
          </w:tcPr>
          <w:p w14:paraId="2077E812" w14:textId="77777777" w:rsidR="009B2141" w:rsidRPr="00DD6B89" w:rsidRDefault="00000000">
            <w:pPr>
              <w:pStyle w:val="-0"/>
              <w:ind w:left="118" w:right="118"/>
            </w:pPr>
            <w:r w:rsidRPr="00DD6B89">
              <w:t>地方外資法規</w:t>
            </w:r>
          </w:p>
        </w:tc>
        <w:tc>
          <w:tcPr>
            <w:tcW w:w="6079" w:type="dxa"/>
            <w:vAlign w:val="center"/>
          </w:tcPr>
          <w:p w14:paraId="330EC9BD" w14:textId="77777777" w:rsidR="009B2141" w:rsidRPr="00DD6B89" w:rsidRDefault="00000000">
            <w:pPr>
              <w:pStyle w:val="-"/>
              <w:ind w:left="118" w:right="118"/>
              <w:rPr>
                <w:rFonts w:cs="華康細圓體"/>
              </w:rPr>
            </w:pPr>
            <w:r w:rsidRPr="00DD6B89">
              <w:rPr>
                <w:rFonts w:cs="華康細圓體" w:hint="eastAsia"/>
              </w:rPr>
              <w:t>綜合政策：</w:t>
            </w:r>
          </w:p>
          <w:p w14:paraId="595E3146" w14:textId="77777777" w:rsidR="009B2141" w:rsidRPr="00DD6B89" w:rsidRDefault="00000000">
            <w:pPr>
              <w:pStyle w:val="-"/>
              <w:ind w:left="118" w:right="118"/>
              <w:rPr>
                <w:rFonts w:cs="華康細圓體"/>
              </w:rPr>
            </w:pPr>
            <w:r w:rsidRPr="00DD6B89">
              <w:rPr>
                <w:rFonts w:cs="華康細圓體" w:hint="eastAsia"/>
              </w:rPr>
              <w:t>《重慶市國民經濟和社會發展第十五個五年規劃綱要》</w:t>
            </w:r>
          </w:p>
          <w:p w14:paraId="0D952D90" w14:textId="77777777" w:rsidR="009B2141" w:rsidRPr="00DD6B89" w:rsidRDefault="00000000">
            <w:pPr>
              <w:pStyle w:val="-"/>
              <w:ind w:left="118" w:right="118"/>
              <w:rPr>
                <w:rFonts w:cs="華康細圓體"/>
              </w:rPr>
            </w:pPr>
            <w:r w:rsidRPr="00DD6B89">
              <w:rPr>
                <w:rFonts w:cs="華康細圓體" w:hint="eastAsia"/>
              </w:rPr>
              <w:t>《重慶市臺灣同胞投資促進條例》（</w:t>
            </w:r>
            <w:r w:rsidRPr="00DD6B89">
              <w:rPr>
                <w:rFonts w:cs="華康細圓體" w:hint="eastAsia"/>
              </w:rPr>
              <w:t>2025</w:t>
            </w:r>
            <w:r w:rsidRPr="00DD6B89">
              <w:rPr>
                <w:rFonts w:cs="華康細圓體" w:hint="eastAsia"/>
              </w:rPr>
              <w:t>年</w:t>
            </w:r>
            <w:r w:rsidRPr="00DD6B89">
              <w:rPr>
                <w:rFonts w:cs="華康細圓體" w:hint="eastAsia"/>
              </w:rPr>
              <w:t>1</w:t>
            </w:r>
            <w:r w:rsidRPr="00DD6B89">
              <w:rPr>
                <w:rFonts w:cs="華康細圓體" w:hint="eastAsia"/>
              </w:rPr>
              <w:t>月</w:t>
            </w:r>
            <w:r w:rsidRPr="00DD6B89">
              <w:rPr>
                <w:rFonts w:cs="華康細圓體" w:hint="eastAsia"/>
              </w:rPr>
              <w:t>1</w:t>
            </w:r>
            <w:r w:rsidRPr="00DD6B89">
              <w:rPr>
                <w:rFonts w:cs="華康細圓體" w:hint="eastAsia"/>
              </w:rPr>
              <w:t>日起施行）</w:t>
            </w:r>
          </w:p>
          <w:p w14:paraId="2F01ACB4" w14:textId="77777777" w:rsidR="009B2141" w:rsidRPr="00DD6B89" w:rsidRDefault="00000000">
            <w:pPr>
              <w:pStyle w:val="-"/>
              <w:ind w:leftChars="100" w:left="236" w:right="118"/>
              <w:rPr>
                <w:rFonts w:cs="華康細圓體"/>
              </w:rPr>
            </w:pPr>
            <w:r w:rsidRPr="00DD6B89">
              <w:rPr>
                <w:rFonts w:cs="華康細圓體" w:hint="eastAsia"/>
              </w:rPr>
              <w:t>《重慶市穩定外資發展若干措施》（渝府辦發〔</w:t>
            </w:r>
            <w:r w:rsidRPr="00DD6B89">
              <w:rPr>
                <w:rFonts w:cs="華康細圓體" w:hint="eastAsia"/>
              </w:rPr>
              <w:t>2025</w:t>
            </w:r>
            <w:r w:rsidRPr="00DD6B89">
              <w:rPr>
                <w:rFonts w:cs="華康細圓體" w:hint="eastAsia"/>
              </w:rPr>
              <w:t>〕</w:t>
            </w:r>
            <w:r w:rsidRPr="00DD6B89">
              <w:rPr>
                <w:rFonts w:cs="華康細圓體" w:hint="eastAsia"/>
              </w:rPr>
              <w:t>37</w:t>
            </w:r>
            <w:r w:rsidRPr="00DD6B89">
              <w:rPr>
                <w:rFonts w:cs="華康細圓體" w:hint="eastAsia"/>
              </w:rPr>
              <w:t>號，</w:t>
            </w:r>
            <w:r w:rsidRPr="00DD6B89">
              <w:rPr>
                <w:rFonts w:cs="華康細圓體" w:hint="eastAsia"/>
              </w:rPr>
              <w:t>2025</w:t>
            </w:r>
            <w:r w:rsidRPr="00DD6B89">
              <w:rPr>
                <w:rFonts w:cs="華康細圓體" w:hint="eastAsia"/>
              </w:rPr>
              <w:t>年</w:t>
            </w:r>
            <w:r w:rsidRPr="00DD6B89">
              <w:rPr>
                <w:rFonts w:cs="華康細圓體" w:hint="eastAsia"/>
              </w:rPr>
              <w:t>6</w:t>
            </w:r>
            <w:r w:rsidRPr="00DD6B89">
              <w:rPr>
                <w:rFonts w:cs="華康細圓體" w:hint="eastAsia"/>
              </w:rPr>
              <w:t>月發布）</w:t>
            </w:r>
          </w:p>
          <w:p w14:paraId="6E4B427D" w14:textId="77777777" w:rsidR="009B2141" w:rsidRPr="00DD6B89" w:rsidRDefault="00000000">
            <w:pPr>
              <w:pStyle w:val="-"/>
              <w:ind w:leftChars="100" w:left="236" w:right="118"/>
              <w:rPr>
                <w:rFonts w:cs="華康細圓體"/>
              </w:rPr>
            </w:pPr>
            <w:r w:rsidRPr="00DD6B89">
              <w:rPr>
                <w:rFonts w:cs="華康細圓體" w:hint="eastAsia"/>
              </w:rPr>
              <w:t>《重慶市</w:t>
            </w:r>
            <w:r w:rsidRPr="00DD6B89">
              <w:rPr>
                <w:rFonts w:cs="華康細圓體" w:hint="eastAsia"/>
              </w:rPr>
              <w:t>2025</w:t>
            </w:r>
            <w:r w:rsidRPr="00DD6B89">
              <w:rPr>
                <w:rFonts w:cs="華康細圓體" w:hint="eastAsia"/>
              </w:rPr>
              <w:t>年度優化營商環境工作任務清單》（渝府辦發〔</w:t>
            </w:r>
            <w:r w:rsidRPr="00DD6B89">
              <w:rPr>
                <w:rFonts w:cs="華康細圓體" w:hint="eastAsia"/>
              </w:rPr>
              <w:t>2025</w:t>
            </w:r>
            <w:r w:rsidRPr="00DD6B89">
              <w:rPr>
                <w:rFonts w:cs="華康細圓體" w:hint="eastAsia"/>
              </w:rPr>
              <w:t>〕</w:t>
            </w:r>
            <w:r w:rsidRPr="00DD6B89">
              <w:rPr>
                <w:rFonts w:cs="華康細圓體" w:hint="eastAsia"/>
              </w:rPr>
              <w:t>27</w:t>
            </w:r>
            <w:r w:rsidRPr="00DD6B89">
              <w:rPr>
                <w:rFonts w:cs="華康細圓體" w:hint="eastAsia"/>
              </w:rPr>
              <w:t>號，</w:t>
            </w:r>
            <w:r w:rsidRPr="00DD6B89">
              <w:rPr>
                <w:rFonts w:cs="華康細圓體" w:hint="eastAsia"/>
              </w:rPr>
              <w:t>2025</w:t>
            </w:r>
            <w:r w:rsidRPr="00DD6B89">
              <w:rPr>
                <w:rFonts w:cs="華康細圓體" w:hint="eastAsia"/>
              </w:rPr>
              <w:t>年</w:t>
            </w:r>
            <w:r w:rsidRPr="00DD6B89">
              <w:rPr>
                <w:rFonts w:cs="華康細圓體" w:hint="eastAsia"/>
              </w:rPr>
              <w:t>5</w:t>
            </w:r>
            <w:r w:rsidRPr="00DD6B89">
              <w:rPr>
                <w:rFonts w:cs="華康細圓體" w:hint="eastAsia"/>
              </w:rPr>
              <w:t>月發布）</w:t>
            </w:r>
          </w:p>
          <w:p w14:paraId="5842B217" w14:textId="77777777" w:rsidR="009B2141" w:rsidRPr="00DD6B89" w:rsidRDefault="00000000">
            <w:pPr>
              <w:pStyle w:val="-"/>
              <w:ind w:leftChars="100" w:left="236" w:right="118"/>
              <w:rPr>
                <w:rFonts w:cs="華康細圓體"/>
              </w:rPr>
            </w:pPr>
            <w:r w:rsidRPr="00DD6B89">
              <w:rPr>
                <w:rFonts w:cs="華康細圓體" w:hint="eastAsia"/>
              </w:rPr>
              <w:t>《鼓勵外商投資產業目錄（</w:t>
            </w:r>
            <w:r w:rsidRPr="00DD6B89">
              <w:rPr>
                <w:rFonts w:cs="華康細圓體" w:hint="eastAsia"/>
              </w:rPr>
              <w:t>2025</w:t>
            </w:r>
            <w:r w:rsidRPr="00DD6B89">
              <w:rPr>
                <w:rFonts w:cs="華康細圓體" w:hint="eastAsia"/>
              </w:rPr>
              <w:t>年版）》（含中西部地區外商投資優勢產業目錄，</w:t>
            </w:r>
            <w:r w:rsidRPr="00DD6B89">
              <w:rPr>
                <w:rFonts w:cs="華康細圓體" w:hint="eastAsia"/>
              </w:rPr>
              <w:t>2026</w:t>
            </w:r>
            <w:r w:rsidRPr="00DD6B89">
              <w:rPr>
                <w:rFonts w:cs="華康細圓體" w:hint="eastAsia"/>
              </w:rPr>
              <w:t>年</w:t>
            </w:r>
            <w:r w:rsidRPr="00DD6B89">
              <w:rPr>
                <w:rFonts w:cs="華康細圓體" w:hint="eastAsia"/>
              </w:rPr>
              <w:t>2</w:t>
            </w:r>
            <w:r w:rsidRPr="00DD6B89">
              <w:rPr>
                <w:rFonts w:cs="華康細圓體" w:hint="eastAsia"/>
              </w:rPr>
              <w:t>月起施行）</w:t>
            </w:r>
          </w:p>
          <w:p w14:paraId="11B6FFCA" w14:textId="77777777" w:rsidR="009B2141" w:rsidRPr="00DD6B89" w:rsidRDefault="00000000">
            <w:pPr>
              <w:pStyle w:val="-"/>
              <w:ind w:left="118" w:right="118"/>
              <w:rPr>
                <w:rFonts w:cs="華康細圓體"/>
              </w:rPr>
            </w:pPr>
            <w:r w:rsidRPr="00DD6B89">
              <w:rPr>
                <w:rFonts w:cs="華康細圓體" w:hint="eastAsia"/>
                <w:lang w:eastAsia="zh-TW"/>
              </w:rPr>
              <w:t>《</w:t>
            </w:r>
            <w:r w:rsidRPr="00DD6B89">
              <w:rPr>
                <w:rFonts w:cs="華康細圓體" w:hint="eastAsia"/>
              </w:rPr>
              <w:t>重慶市進一步優化外商投資環境加大吸引外商投資力度實施方案》</w:t>
            </w:r>
          </w:p>
          <w:p w14:paraId="347F9D49" w14:textId="77777777" w:rsidR="009B2141" w:rsidRPr="00DD6B89" w:rsidRDefault="00000000">
            <w:pPr>
              <w:pStyle w:val="-"/>
              <w:ind w:left="118" w:right="118"/>
              <w:rPr>
                <w:rFonts w:cs="華康細圓體"/>
              </w:rPr>
            </w:pPr>
            <w:r w:rsidRPr="00DD6B89">
              <w:rPr>
                <w:rFonts w:cs="華康細圓體" w:hint="eastAsia"/>
              </w:rPr>
              <w:t>《重慶市外商投資企業投訴工作辦法》</w:t>
            </w:r>
          </w:p>
          <w:p w14:paraId="1EC1B624" w14:textId="77777777" w:rsidR="009B2141" w:rsidRPr="00DD6B89" w:rsidRDefault="00000000">
            <w:pPr>
              <w:pStyle w:val="-"/>
              <w:ind w:left="118" w:right="118"/>
              <w:rPr>
                <w:rFonts w:cs="華康細圓體"/>
              </w:rPr>
            </w:pPr>
            <w:r w:rsidRPr="00DD6B89">
              <w:rPr>
                <w:rFonts w:cs="華康細圓體" w:hint="eastAsia"/>
              </w:rPr>
              <w:t>《成渝地區雙城經濟圈建設規劃綱要》</w:t>
            </w:r>
          </w:p>
          <w:p w14:paraId="08753489" w14:textId="77777777" w:rsidR="009B2141" w:rsidRPr="00DD6B89" w:rsidRDefault="00000000">
            <w:pPr>
              <w:pStyle w:val="a4"/>
              <w:ind w:firstLineChars="0" w:firstLine="0"/>
              <w:rPr>
                <w:rFonts w:cs="華康細圓體"/>
                <w:kern w:val="2"/>
                <w:szCs w:val="24"/>
              </w:rPr>
            </w:pPr>
            <w:r w:rsidRPr="00DD6B89">
              <w:rPr>
                <w:rFonts w:cs="華康細圓體" w:hint="eastAsia"/>
                <w:kern w:val="2"/>
                <w:szCs w:val="24"/>
              </w:rPr>
              <w:t>《重慶市高新技術企業和科技型企業「雙倍增」行動計畫（</w:t>
            </w:r>
            <w:r w:rsidRPr="00DD6B89">
              <w:rPr>
                <w:rFonts w:cs="華康細圓體" w:hint="eastAsia"/>
                <w:kern w:val="2"/>
                <w:szCs w:val="24"/>
              </w:rPr>
              <w:t>2023</w:t>
            </w:r>
            <w:r w:rsidRPr="00DD6B89">
              <w:rPr>
                <w:rFonts w:cs="華康細圓體" w:hint="eastAsia"/>
                <w:kern w:val="2"/>
                <w:szCs w:val="24"/>
              </w:rPr>
              <w:t>—</w:t>
            </w:r>
            <w:r w:rsidRPr="00DD6B89">
              <w:rPr>
                <w:rFonts w:cs="華康細圓體" w:hint="eastAsia"/>
                <w:kern w:val="2"/>
                <w:szCs w:val="24"/>
              </w:rPr>
              <w:t>2027</w:t>
            </w:r>
            <w:r w:rsidRPr="00DD6B89">
              <w:rPr>
                <w:rFonts w:cs="華康細圓體" w:hint="eastAsia"/>
                <w:kern w:val="2"/>
                <w:szCs w:val="24"/>
              </w:rPr>
              <w:t>年）》</w:t>
            </w:r>
          </w:p>
          <w:p w14:paraId="136D1AC1" w14:textId="77777777" w:rsidR="009B2141" w:rsidRPr="00DD6B89" w:rsidRDefault="00000000">
            <w:pPr>
              <w:pStyle w:val="-"/>
              <w:ind w:left="118" w:right="118"/>
              <w:rPr>
                <w:rFonts w:cs="華康細圓體"/>
              </w:rPr>
            </w:pPr>
            <w:r w:rsidRPr="00DD6B89">
              <w:rPr>
                <w:rFonts w:cs="華康細圓體" w:hint="eastAsia"/>
              </w:rPr>
              <w:t>《關於進一步優化金融信貸營商環境的意見》</w:t>
            </w:r>
            <w:r w:rsidRPr="00DD6B89">
              <w:rPr>
                <w:rFonts w:cs="華康細圓體" w:hint="eastAsia"/>
              </w:rPr>
              <w:t xml:space="preserve"> </w:t>
            </w:r>
          </w:p>
          <w:p w14:paraId="5BA80D51" w14:textId="77777777" w:rsidR="009B2141" w:rsidRPr="00DD6B89" w:rsidRDefault="00000000">
            <w:pPr>
              <w:pStyle w:val="-"/>
              <w:ind w:left="118" w:right="118"/>
              <w:rPr>
                <w:rFonts w:cs="華康細圓體"/>
              </w:rPr>
            </w:pPr>
            <w:r w:rsidRPr="00DD6B89">
              <w:rPr>
                <w:rFonts w:cs="華康細圓體" w:hint="eastAsia"/>
              </w:rPr>
              <w:t>《深化川渝合作推進成渝城市群一體化發展重點工作方案》</w:t>
            </w:r>
          </w:p>
          <w:p w14:paraId="5913C6E6" w14:textId="77777777" w:rsidR="009B2141" w:rsidRPr="00DD6B89" w:rsidRDefault="00000000">
            <w:pPr>
              <w:pStyle w:val="-"/>
              <w:ind w:left="118" w:right="118"/>
              <w:rPr>
                <w:rFonts w:cs="華康細圓體"/>
              </w:rPr>
            </w:pPr>
            <w:r w:rsidRPr="00DD6B89">
              <w:rPr>
                <w:rFonts w:cs="華康細圓體" w:hint="eastAsia"/>
              </w:rPr>
              <w:t>《關於促進渝臺經濟文化交流合作的若干措施》</w:t>
            </w:r>
          </w:p>
          <w:p w14:paraId="66C243AA" w14:textId="77777777" w:rsidR="009B2141" w:rsidRPr="00DD6B89" w:rsidRDefault="00000000">
            <w:pPr>
              <w:pStyle w:val="-"/>
              <w:ind w:left="118" w:right="118"/>
              <w:rPr>
                <w:rFonts w:cs="華康細圓體"/>
              </w:rPr>
            </w:pPr>
            <w:r w:rsidRPr="00DD6B89">
              <w:rPr>
                <w:rFonts w:cs="華康細圓體" w:hint="eastAsia"/>
              </w:rPr>
              <w:t>其他規定：</w:t>
            </w:r>
          </w:p>
          <w:p w14:paraId="45AAAFFE" w14:textId="77777777" w:rsidR="009B2141" w:rsidRPr="00DD6B89" w:rsidRDefault="00000000">
            <w:pPr>
              <w:pStyle w:val="-"/>
              <w:ind w:leftChars="100" w:left="236" w:right="118"/>
              <w:rPr>
                <w:rFonts w:cs="華康細圓體"/>
              </w:rPr>
            </w:pPr>
            <w:r w:rsidRPr="00DD6B89">
              <w:rPr>
                <w:rFonts w:cs="華康細圓體" w:hint="eastAsia"/>
              </w:rPr>
              <w:t>《重慶市規範涉企行政檢查辦法》（</w:t>
            </w:r>
            <w:r w:rsidRPr="00DD6B89">
              <w:rPr>
                <w:rFonts w:cs="華康細圓體" w:hint="eastAsia"/>
              </w:rPr>
              <w:t>2025</w:t>
            </w:r>
            <w:r w:rsidRPr="00DD6B89">
              <w:rPr>
                <w:rFonts w:cs="華康細圓體" w:hint="eastAsia"/>
              </w:rPr>
              <w:t>年</w:t>
            </w:r>
            <w:r w:rsidRPr="00DD6B89">
              <w:rPr>
                <w:rFonts w:cs="華康細圓體" w:hint="eastAsia"/>
              </w:rPr>
              <w:t>9</w:t>
            </w:r>
            <w:r w:rsidRPr="00DD6B89">
              <w:rPr>
                <w:rFonts w:cs="華康細圓體" w:hint="eastAsia"/>
              </w:rPr>
              <w:t>月施</w:t>
            </w:r>
            <w:r w:rsidRPr="00DD6B89">
              <w:rPr>
                <w:rFonts w:cs="華康細圓體" w:hint="eastAsia"/>
              </w:rPr>
              <w:lastRenderedPageBreak/>
              <w:t>行）</w:t>
            </w:r>
          </w:p>
          <w:p w14:paraId="402E77F1" w14:textId="77777777" w:rsidR="009B2141" w:rsidRPr="00DD6B89" w:rsidRDefault="00000000">
            <w:pPr>
              <w:pStyle w:val="-"/>
              <w:ind w:left="118" w:right="118"/>
            </w:pPr>
            <w:r w:rsidRPr="00DD6B89">
              <w:rPr>
                <w:rFonts w:cs="華康細圓體" w:hint="eastAsia"/>
              </w:rPr>
              <w:t>《關於外商投資的公司審批登記管理法律適用若干問題的執行意見》</w:t>
            </w:r>
          </w:p>
        </w:tc>
      </w:tr>
      <w:tr w:rsidR="009B2141" w:rsidRPr="00DD6B89" w14:paraId="5CAA995F" w14:textId="77777777">
        <w:trPr>
          <w:trHeight w:val="680"/>
        </w:trPr>
        <w:tc>
          <w:tcPr>
            <w:tcW w:w="1413" w:type="pct"/>
            <w:vAlign w:val="center"/>
          </w:tcPr>
          <w:p w14:paraId="3D5BA730" w14:textId="77777777" w:rsidR="009B2141" w:rsidRPr="00DD6B89" w:rsidRDefault="00000000">
            <w:pPr>
              <w:pStyle w:val="-0"/>
              <w:ind w:left="118" w:right="118"/>
            </w:pPr>
            <w:r w:rsidRPr="00DD6B89">
              <w:lastRenderedPageBreak/>
              <w:t>投資服務機構</w:t>
            </w:r>
          </w:p>
        </w:tc>
        <w:tc>
          <w:tcPr>
            <w:tcW w:w="6079" w:type="dxa"/>
            <w:vAlign w:val="center"/>
          </w:tcPr>
          <w:p w14:paraId="0029B72E" w14:textId="77777777" w:rsidR="009B2141" w:rsidRPr="00DD6B89" w:rsidRDefault="00000000">
            <w:pPr>
              <w:pStyle w:val="-"/>
              <w:ind w:left="118" w:right="118"/>
              <w:rPr>
                <w:rFonts w:cs="華康細圓體"/>
              </w:rPr>
            </w:pPr>
            <w:r w:rsidRPr="00DD6B89">
              <w:rPr>
                <w:rFonts w:cs="華康細圓體" w:hint="eastAsia"/>
              </w:rPr>
              <w:t>官方投資服務機構：</w:t>
            </w:r>
          </w:p>
          <w:p w14:paraId="5B6511E9" w14:textId="77777777" w:rsidR="009B2141" w:rsidRPr="00DD6B89" w:rsidRDefault="00000000">
            <w:pPr>
              <w:pStyle w:val="-"/>
              <w:ind w:left="118" w:right="118"/>
              <w:rPr>
                <w:rFonts w:cs="華康細圓體"/>
              </w:rPr>
            </w:pPr>
            <w:r w:rsidRPr="00DD6B89">
              <w:rPr>
                <w:rFonts w:cs="華康細圓體" w:hint="eastAsia"/>
              </w:rPr>
              <w:t>重慶市政務服務</w:t>
            </w:r>
            <w:r w:rsidRPr="00DD6B89">
              <w:rPr>
                <w:rFonts w:cs="華康細圓體" w:hint="eastAsia"/>
              </w:rPr>
              <w:t xml:space="preserve"> https://zwykb.cq.gov.cn/?record=istrue</w:t>
            </w:r>
          </w:p>
          <w:p w14:paraId="4F6D0C4F" w14:textId="77777777" w:rsidR="009B2141" w:rsidRPr="00DD6B89" w:rsidRDefault="00000000">
            <w:pPr>
              <w:pStyle w:val="-"/>
              <w:ind w:left="118" w:right="118"/>
              <w:rPr>
                <w:rFonts w:cs="華康細圓體"/>
              </w:rPr>
            </w:pPr>
            <w:r w:rsidRPr="00DD6B89">
              <w:rPr>
                <w:rFonts w:cs="華康細圓體" w:hint="eastAsia"/>
              </w:rPr>
              <w:t>重慶市招商投資促進局</w:t>
            </w:r>
            <w:hyperlink r:id="rId182" w:history="1">
              <w:r w:rsidRPr="00DD6B89">
                <w:rPr>
                  <w:rFonts w:cs="華康細圓體" w:hint="eastAsia"/>
                </w:rPr>
                <w:t>http://zsj.cq.gov.cn/</w:t>
              </w:r>
            </w:hyperlink>
          </w:p>
          <w:p w14:paraId="257E13CF" w14:textId="77777777" w:rsidR="009B2141" w:rsidRPr="00DD6B89" w:rsidRDefault="00000000">
            <w:pPr>
              <w:pStyle w:val="-"/>
              <w:ind w:left="118" w:right="118"/>
              <w:rPr>
                <w:rFonts w:cs="華康細圓體"/>
              </w:rPr>
            </w:pPr>
            <w:r w:rsidRPr="00DD6B89">
              <w:rPr>
                <w:rFonts w:cs="華康細圓體" w:hint="eastAsia"/>
              </w:rPr>
              <w:t>重慶市外商投資促進中心</w:t>
            </w:r>
            <w:r w:rsidRPr="00DD6B89">
              <w:rPr>
                <w:rFonts w:cs="華康細圓體" w:hint="eastAsia"/>
              </w:rPr>
              <w:t>www.investincq.com/</w:t>
            </w:r>
          </w:p>
          <w:p w14:paraId="70CAAF42" w14:textId="77777777" w:rsidR="009B2141" w:rsidRPr="00DD6B89" w:rsidRDefault="00000000">
            <w:pPr>
              <w:pStyle w:val="-"/>
              <w:ind w:left="118" w:right="118"/>
              <w:rPr>
                <w:rFonts w:cs="華康細圓體"/>
              </w:rPr>
            </w:pPr>
            <w:r w:rsidRPr="00DD6B89">
              <w:rPr>
                <w:rFonts w:cs="華康細圓體" w:hint="eastAsia"/>
              </w:rPr>
              <w:t>重慶市發展和改革委員會</w:t>
            </w:r>
            <w:hyperlink r:id="rId183" w:history="1">
              <w:r w:rsidRPr="00DD6B89">
                <w:rPr>
                  <w:rFonts w:cs="華康細圓體" w:hint="eastAsia"/>
                </w:rPr>
                <w:t>www.cqdpc.gov.cn/</w:t>
              </w:r>
            </w:hyperlink>
          </w:p>
          <w:p w14:paraId="2AB2669F" w14:textId="77777777" w:rsidR="009B2141" w:rsidRPr="00DD6B89" w:rsidRDefault="00000000">
            <w:pPr>
              <w:pStyle w:val="-"/>
              <w:ind w:left="118" w:right="118"/>
              <w:rPr>
                <w:rFonts w:cs="華康細圓體"/>
              </w:rPr>
            </w:pPr>
            <w:r w:rsidRPr="00DD6B89">
              <w:rPr>
                <w:rFonts w:cs="華康細圓體" w:hint="eastAsia"/>
              </w:rPr>
              <w:t>重慶市商務委員會</w:t>
            </w:r>
            <w:hyperlink r:id="rId184" w:history="1">
              <w:r w:rsidRPr="00DD6B89">
                <w:rPr>
                  <w:rFonts w:cs="華康細圓體" w:hint="eastAsia"/>
                </w:rPr>
                <w:t>http://sww.cq.gov.cn/</w:t>
              </w:r>
            </w:hyperlink>
          </w:p>
          <w:p w14:paraId="1917AE1E" w14:textId="77777777" w:rsidR="009B2141" w:rsidRPr="00DD6B89" w:rsidRDefault="00000000">
            <w:pPr>
              <w:pStyle w:val="-"/>
              <w:ind w:left="118" w:right="118"/>
              <w:rPr>
                <w:rFonts w:cs="華康細圓體"/>
              </w:rPr>
            </w:pPr>
            <w:r w:rsidRPr="00DD6B89">
              <w:rPr>
                <w:rFonts w:cs="華康細圓體" w:hint="eastAsia"/>
              </w:rPr>
              <w:t>重慶市人民政府外商投訴協調中心（辦公室設市商委）</w:t>
            </w:r>
          </w:p>
          <w:p w14:paraId="3C7F6BE5" w14:textId="77777777" w:rsidR="009B2141" w:rsidRPr="00DD6B89" w:rsidRDefault="00000000">
            <w:pPr>
              <w:pStyle w:val="-"/>
              <w:ind w:left="118" w:right="118"/>
              <w:rPr>
                <w:rFonts w:cs="華康細圓體"/>
              </w:rPr>
            </w:pPr>
            <w:r w:rsidRPr="00DD6B89">
              <w:rPr>
                <w:rFonts w:cs="華康細圓體" w:hint="eastAsia"/>
              </w:rPr>
              <w:t>重慶市經濟和信息化委員會</w:t>
            </w:r>
            <w:hyperlink r:id="rId185" w:history="1">
              <w:r w:rsidRPr="00DD6B89">
                <w:rPr>
                  <w:rFonts w:cs="華康細圓體" w:hint="eastAsia"/>
                </w:rPr>
                <w:t>https://jjxxw.cq.gov.cn/</w:t>
              </w:r>
            </w:hyperlink>
          </w:p>
          <w:p w14:paraId="7F5B1677" w14:textId="77777777" w:rsidR="009B2141" w:rsidRPr="00DD6B89" w:rsidRDefault="00000000">
            <w:pPr>
              <w:pStyle w:val="-"/>
              <w:ind w:left="118" w:right="118"/>
              <w:rPr>
                <w:rFonts w:cs="華康細圓體"/>
              </w:rPr>
            </w:pPr>
            <w:r w:rsidRPr="00DD6B89">
              <w:rPr>
                <w:rFonts w:cs="華康細圓體" w:hint="eastAsia"/>
              </w:rPr>
              <w:t>重慶市市場監督管理局</w:t>
            </w:r>
            <w:r w:rsidRPr="00DD6B89">
              <w:rPr>
                <w:rFonts w:cs="華康細圓體" w:hint="eastAsia"/>
              </w:rPr>
              <w:t>http://scjgj.cq.gov.cn/</w:t>
            </w:r>
          </w:p>
          <w:p w14:paraId="6479D11C" w14:textId="77777777" w:rsidR="009B2141" w:rsidRPr="00DD6B89" w:rsidRDefault="00000000">
            <w:pPr>
              <w:pStyle w:val="-"/>
              <w:ind w:left="118" w:right="118"/>
              <w:rPr>
                <w:rFonts w:cs="華康細圓體"/>
              </w:rPr>
            </w:pPr>
            <w:r w:rsidRPr="00DD6B89">
              <w:rPr>
                <w:rFonts w:cs="華康細圓體" w:hint="eastAsia"/>
              </w:rPr>
              <w:t>重慶市國家稅務局</w:t>
            </w:r>
            <w:hyperlink r:id="rId186" w:history="1">
              <w:r w:rsidRPr="00DD6B89">
                <w:rPr>
                  <w:rFonts w:cs="華康細圓體" w:hint="eastAsia"/>
                </w:rPr>
                <w:t>www.cqsw.gov.cn/</w:t>
              </w:r>
            </w:hyperlink>
          </w:p>
          <w:p w14:paraId="3057FF02" w14:textId="77777777" w:rsidR="009B2141" w:rsidRPr="00DD6B89" w:rsidRDefault="00000000">
            <w:pPr>
              <w:pStyle w:val="-"/>
              <w:ind w:left="118" w:right="118"/>
              <w:rPr>
                <w:rFonts w:cs="華康細圓體"/>
              </w:rPr>
            </w:pPr>
            <w:r w:rsidRPr="00DD6B89">
              <w:rPr>
                <w:rFonts w:cs="華康細圓體" w:hint="eastAsia"/>
              </w:rPr>
              <w:t>重慶市地方稅務局</w:t>
            </w:r>
            <w:hyperlink r:id="rId187" w:history="1">
              <w:r w:rsidRPr="00DD6B89">
                <w:rPr>
                  <w:rFonts w:cs="華康細圓體" w:hint="eastAsia"/>
                </w:rPr>
                <w:t>www.cq-l-tax.gov.cn</w:t>
              </w:r>
            </w:hyperlink>
          </w:p>
          <w:p w14:paraId="3ADEAF6B" w14:textId="77777777" w:rsidR="009B2141" w:rsidRPr="00DD6B89" w:rsidRDefault="00000000">
            <w:pPr>
              <w:pStyle w:val="-"/>
              <w:ind w:left="118" w:right="118"/>
              <w:jc w:val="left"/>
              <w:rPr>
                <w:rFonts w:cs="華康細圓體"/>
              </w:rPr>
            </w:pPr>
            <w:hyperlink r:id="rId188" w:tgtFrame="https://www.baidu.com/_blank" w:history="1">
              <w:r w:rsidRPr="00DD6B89">
                <w:rPr>
                  <w:rFonts w:cs="華康細圓體" w:hint="eastAsia"/>
                </w:rPr>
                <w:t>中華人民共和國重慶海關</w:t>
              </w:r>
            </w:hyperlink>
            <w:hyperlink r:id="rId189" w:history="1">
              <w:r w:rsidRPr="00DD6B89">
                <w:rPr>
                  <w:rFonts w:cs="華康細圓體" w:hint="eastAsia"/>
                </w:rPr>
                <w:t>http://chongqing.customs.gov.cn/</w:t>
              </w:r>
            </w:hyperlink>
          </w:p>
          <w:p w14:paraId="0BFC5E7C" w14:textId="77777777" w:rsidR="009B2141" w:rsidRPr="00DD6B89" w:rsidRDefault="00000000">
            <w:pPr>
              <w:pStyle w:val="-"/>
              <w:ind w:left="118" w:right="118"/>
              <w:rPr>
                <w:rFonts w:cs="華康細圓體"/>
              </w:rPr>
            </w:pPr>
            <w:hyperlink r:id="rId190" w:tgtFrame="_blank" w:history="1">
              <w:r w:rsidRPr="00DD6B89">
                <w:rPr>
                  <w:rFonts w:cs="華康細圓體" w:hint="eastAsia"/>
                </w:rPr>
                <w:t>重慶市人民政府臺灣事務辦公室</w:t>
              </w:r>
            </w:hyperlink>
          </w:p>
          <w:p w14:paraId="6BC180E1" w14:textId="77777777" w:rsidR="009B2141" w:rsidRPr="00DD6B89" w:rsidRDefault="00000000">
            <w:pPr>
              <w:pStyle w:val="-"/>
              <w:ind w:left="118" w:right="118"/>
              <w:rPr>
                <w:rFonts w:cs="華康細圓體"/>
              </w:rPr>
            </w:pPr>
            <w:hyperlink r:id="rId191" w:history="1">
              <w:r w:rsidRPr="00DD6B89">
                <w:rPr>
                  <w:rFonts w:cs="華康細圓體" w:hint="eastAsia"/>
                </w:rPr>
                <w:t>www.taiwan.cn/local/chongqing/</w:t>
              </w:r>
            </w:hyperlink>
          </w:p>
          <w:p w14:paraId="797A1CAA" w14:textId="77777777" w:rsidR="009B2141" w:rsidRPr="00DD6B89" w:rsidRDefault="00000000">
            <w:pPr>
              <w:pStyle w:val="-"/>
              <w:ind w:left="118" w:right="118"/>
            </w:pPr>
            <w:r w:rsidRPr="00DD6B89">
              <w:rPr>
                <w:rFonts w:cs="華康細圓體" w:hint="eastAsia"/>
              </w:rPr>
              <w:t>渝中區外商服務中心（</w:t>
            </w:r>
            <w:r w:rsidRPr="00DD6B89">
              <w:rPr>
                <w:rFonts w:cs="華康細圓體" w:hint="eastAsia"/>
              </w:rPr>
              <w:t xml:space="preserve">2025 </w:t>
            </w:r>
            <w:r w:rsidRPr="00DD6B89">
              <w:rPr>
                <w:rFonts w:cs="華康細圓體" w:hint="eastAsia"/>
              </w:rPr>
              <w:t>年</w:t>
            </w:r>
            <w:r w:rsidRPr="00DD6B89">
              <w:rPr>
                <w:rFonts w:cs="華康細圓體" w:hint="eastAsia"/>
              </w:rPr>
              <w:t>2</w:t>
            </w:r>
            <w:r w:rsidRPr="00DD6B89">
              <w:rPr>
                <w:rFonts w:cs="華康細圓體" w:hint="eastAsia"/>
              </w:rPr>
              <w:t>月新設）</w:t>
            </w:r>
          </w:p>
        </w:tc>
      </w:tr>
    </w:tbl>
    <w:p w14:paraId="17CAB5D8" w14:textId="77777777" w:rsidR="009B2141" w:rsidRPr="00DD6B89" w:rsidRDefault="009B2141">
      <w:pPr>
        <w:ind w:firstLineChars="0" w:firstLine="0"/>
      </w:pPr>
    </w:p>
    <w:p w14:paraId="56AEDB43" w14:textId="77777777" w:rsidR="009B2141" w:rsidRPr="00DD6B89" w:rsidRDefault="00000000">
      <w:pPr>
        <w:pStyle w:val="aff"/>
        <w:numPr>
          <w:ilvl w:val="0"/>
          <w:numId w:val="30"/>
        </w:numPr>
        <w:spacing w:before="257" w:after="257"/>
        <w:ind w:left="632" w:hanging="632"/>
        <w:rPr>
          <w:color w:val="auto"/>
        </w:rPr>
      </w:pPr>
      <w:bookmarkStart w:id="56" w:name="_Toc41923014"/>
      <w:bookmarkStart w:id="57" w:name="_Toc451760398"/>
      <w:bookmarkStart w:id="58" w:name="_Toc205940379"/>
      <w:r w:rsidRPr="00DD6B89">
        <w:rPr>
          <w:color w:val="auto"/>
        </w:rPr>
        <w:lastRenderedPageBreak/>
        <w:t>天津市</w:t>
      </w:r>
      <w:bookmarkEnd w:id="56"/>
      <w:bookmarkEnd w:id="57"/>
      <w:bookmarkEnd w:id="58"/>
    </w:p>
    <w:p w14:paraId="0D1E713C" w14:textId="77777777" w:rsidR="009B2141" w:rsidRPr="00DD6B89" w:rsidRDefault="00000000">
      <w:pPr>
        <w:pStyle w:val="aff7"/>
        <w:spacing w:before="514"/>
        <w:rPr>
          <w:lang w:eastAsia="zh-TW"/>
        </w:rPr>
      </w:pPr>
      <w:r w:rsidRPr="00DD6B89">
        <w:rPr>
          <w:lang w:eastAsia="zh-TW"/>
        </w:rPr>
        <w:t>天津市基本數據表</w:t>
      </w:r>
    </w:p>
    <w:p w14:paraId="63EAC0BE" w14:textId="77777777" w:rsidR="009B2141" w:rsidRPr="00DD6B89" w:rsidRDefault="00000000">
      <w:pPr>
        <w:pStyle w:val="afa"/>
      </w:pPr>
      <w:r w:rsidRPr="00DD6B89">
        <w:t>幣別：人民幣</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73"/>
        <w:gridCol w:w="6301"/>
      </w:tblGrid>
      <w:tr w:rsidR="00DD6B89" w:rsidRPr="00DD6B89" w14:paraId="22EB463B" w14:textId="77777777">
        <w:trPr>
          <w:trHeight w:val="680"/>
        </w:trPr>
        <w:tc>
          <w:tcPr>
            <w:tcW w:w="5000" w:type="pct"/>
            <w:gridSpan w:val="2"/>
            <w:shd w:val="clear" w:color="auto" w:fill="CCFFFF"/>
            <w:vAlign w:val="center"/>
          </w:tcPr>
          <w:p w14:paraId="3FF130D6" w14:textId="77777777" w:rsidR="009B2141" w:rsidRPr="00DD6B89" w:rsidRDefault="00000000">
            <w:pPr>
              <w:pStyle w:val="affe"/>
              <w:rPr>
                <w:sz w:val="24"/>
                <w:szCs w:val="24"/>
              </w:rPr>
            </w:pPr>
            <w:r w:rsidRPr="00DD6B89">
              <w:rPr>
                <w:sz w:val="24"/>
                <w:szCs w:val="24"/>
              </w:rPr>
              <w:t>自然人文</w:t>
            </w:r>
          </w:p>
        </w:tc>
      </w:tr>
      <w:tr w:rsidR="00DD6B89" w:rsidRPr="00DD6B89" w14:paraId="302C23B9" w14:textId="77777777">
        <w:trPr>
          <w:trHeight w:val="680"/>
        </w:trPr>
        <w:tc>
          <w:tcPr>
            <w:tcW w:w="1282" w:type="pct"/>
            <w:vAlign w:val="center"/>
          </w:tcPr>
          <w:p w14:paraId="36F1F9A9" w14:textId="77777777" w:rsidR="009B2141" w:rsidRPr="00DD6B89" w:rsidRDefault="00000000">
            <w:pPr>
              <w:pStyle w:val="-0"/>
              <w:ind w:left="118" w:right="118"/>
              <w:rPr>
                <w:lang w:eastAsia="zh-TW"/>
              </w:rPr>
            </w:pPr>
            <w:r w:rsidRPr="00DD6B89">
              <w:rPr>
                <w:lang w:eastAsia="zh-TW"/>
              </w:rPr>
              <w:t>地理環境</w:t>
            </w:r>
          </w:p>
        </w:tc>
        <w:tc>
          <w:tcPr>
            <w:tcW w:w="3718" w:type="pct"/>
            <w:vAlign w:val="center"/>
          </w:tcPr>
          <w:p w14:paraId="7C039305" w14:textId="77777777" w:rsidR="009B2141" w:rsidRPr="00DD6B89" w:rsidRDefault="00000000">
            <w:pPr>
              <w:pStyle w:val="-"/>
              <w:ind w:left="118" w:right="118"/>
              <w:rPr>
                <w:kern w:val="0"/>
                <w:lang w:eastAsia="zh-TW"/>
              </w:rPr>
            </w:pPr>
            <w:r w:rsidRPr="00DD6B89">
              <w:rPr>
                <w:kern w:val="0"/>
                <w:lang w:eastAsia="zh-TW"/>
              </w:rPr>
              <w:t>天津市地處華北平原東北部、海河流域下游、環渤海灣的中心，東臨渤海，</w:t>
            </w:r>
            <w:proofErr w:type="gramStart"/>
            <w:r w:rsidRPr="00DD6B89">
              <w:rPr>
                <w:kern w:val="0"/>
                <w:lang w:eastAsia="zh-TW"/>
              </w:rPr>
              <w:t>北依燕山</w:t>
            </w:r>
            <w:proofErr w:type="gramEnd"/>
            <w:r w:rsidRPr="00DD6B89">
              <w:rPr>
                <w:kern w:val="0"/>
                <w:lang w:eastAsia="zh-TW"/>
              </w:rPr>
              <w:t>，扼守京畿。地理區位優勢明顯。天津地處太平洋西岸環渤海經濟圈的中心，</w:t>
            </w:r>
            <w:proofErr w:type="gramStart"/>
            <w:r w:rsidRPr="00DD6B89">
              <w:rPr>
                <w:kern w:val="0"/>
                <w:lang w:eastAsia="zh-TW"/>
              </w:rPr>
              <w:t>背靠華北</w:t>
            </w:r>
            <w:proofErr w:type="gramEnd"/>
            <w:r w:rsidRPr="00DD6B89">
              <w:rPr>
                <w:kern w:val="0"/>
                <w:lang w:eastAsia="zh-TW"/>
              </w:rPr>
              <w:t>、西北、東北地區，面向東北亞，是中國大陸北方十幾個省市區對外交往的重要通道，也是中國大陸北方最大的港口城市。天津距北京</w:t>
            </w:r>
            <w:r w:rsidRPr="00DD6B89">
              <w:rPr>
                <w:kern w:val="0"/>
                <w:lang w:eastAsia="zh-TW"/>
              </w:rPr>
              <w:t>120</w:t>
            </w:r>
            <w:r w:rsidRPr="00DD6B89">
              <w:rPr>
                <w:kern w:val="0"/>
                <w:lang w:eastAsia="zh-TW"/>
              </w:rPr>
              <w:t>公里，是拱衛京畿的要地和門戶。</w:t>
            </w:r>
          </w:p>
        </w:tc>
      </w:tr>
      <w:tr w:rsidR="00DD6B89" w:rsidRPr="00DD6B89" w14:paraId="07CD87AC" w14:textId="77777777">
        <w:trPr>
          <w:trHeight w:val="680"/>
        </w:trPr>
        <w:tc>
          <w:tcPr>
            <w:tcW w:w="1282" w:type="pct"/>
            <w:vAlign w:val="center"/>
          </w:tcPr>
          <w:p w14:paraId="28634241" w14:textId="77777777" w:rsidR="009B2141" w:rsidRPr="00DD6B89" w:rsidRDefault="00000000">
            <w:pPr>
              <w:pStyle w:val="-0"/>
              <w:ind w:left="118" w:right="118"/>
              <w:rPr>
                <w:lang w:eastAsia="zh-TW"/>
              </w:rPr>
            </w:pPr>
            <w:r w:rsidRPr="00DD6B89">
              <w:rPr>
                <w:lang w:eastAsia="zh-TW"/>
              </w:rPr>
              <w:t>面積</w:t>
            </w:r>
          </w:p>
        </w:tc>
        <w:tc>
          <w:tcPr>
            <w:tcW w:w="3718" w:type="pct"/>
            <w:vAlign w:val="center"/>
          </w:tcPr>
          <w:p w14:paraId="02F18D7C" w14:textId="77777777" w:rsidR="009B2141" w:rsidRPr="00DD6B89" w:rsidRDefault="00000000">
            <w:pPr>
              <w:pStyle w:val="-"/>
              <w:ind w:left="118" w:right="118"/>
              <w:rPr>
                <w:kern w:val="0"/>
                <w:lang w:eastAsia="zh-TW"/>
              </w:rPr>
            </w:pPr>
            <w:r w:rsidRPr="00DD6B89">
              <w:rPr>
                <w:kern w:val="0"/>
                <w:lang w:eastAsia="zh-TW"/>
              </w:rPr>
              <w:t>全市面積</w:t>
            </w:r>
            <w:r w:rsidRPr="00DD6B89">
              <w:rPr>
                <w:kern w:val="0"/>
                <w:lang w:eastAsia="zh-TW"/>
              </w:rPr>
              <w:t>1</w:t>
            </w:r>
            <w:r w:rsidRPr="00DD6B89">
              <w:rPr>
                <w:kern w:val="0"/>
              </w:rPr>
              <w:t>.20</w:t>
            </w:r>
            <w:r w:rsidRPr="00DD6B89">
              <w:rPr>
                <w:kern w:val="0"/>
              </w:rPr>
              <w:t>萬</w:t>
            </w:r>
            <w:r w:rsidRPr="00DD6B89">
              <w:rPr>
                <w:kern w:val="0"/>
                <w:lang w:eastAsia="zh-TW"/>
              </w:rPr>
              <w:t>平方公里（中國大陸省級行政區第</w:t>
            </w:r>
            <w:r w:rsidRPr="00DD6B89">
              <w:rPr>
                <w:kern w:val="0"/>
                <w:lang w:eastAsia="zh-TW"/>
              </w:rPr>
              <w:t>30</w:t>
            </w:r>
            <w:r w:rsidRPr="00DD6B89">
              <w:rPr>
                <w:kern w:val="0"/>
                <w:lang w:eastAsia="zh-TW"/>
              </w:rPr>
              <w:t>名）。市區面積</w:t>
            </w:r>
            <w:r w:rsidRPr="00DD6B89">
              <w:rPr>
                <w:kern w:val="0"/>
                <w:lang w:eastAsia="zh-TW"/>
              </w:rPr>
              <w:t>4,334.72</w:t>
            </w:r>
            <w:r w:rsidRPr="00DD6B89">
              <w:rPr>
                <w:kern w:val="0"/>
                <w:lang w:eastAsia="zh-TW"/>
              </w:rPr>
              <w:t>平方公里，建成中心城區面積</w:t>
            </w:r>
            <w:r w:rsidRPr="00DD6B89">
              <w:rPr>
                <w:kern w:val="0"/>
                <w:lang w:eastAsia="zh-TW"/>
              </w:rPr>
              <w:t>530</w:t>
            </w:r>
            <w:r w:rsidRPr="00DD6B89">
              <w:rPr>
                <w:kern w:val="0"/>
                <w:lang w:eastAsia="zh-TW"/>
              </w:rPr>
              <w:t>平方公里，濱海新區城區面積</w:t>
            </w:r>
            <w:r w:rsidRPr="00DD6B89">
              <w:rPr>
                <w:kern w:val="0"/>
                <w:lang w:eastAsia="zh-TW"/>
              </w:rPr>
              <w:t>350</w:t>
            </w:r>
            <w:r w:rsidRPr="00DD6B89">
              <w:rPr>
                <w:kern w:val="0"/>
                <w:lang w:eastAsia="zh-TW"/>
              </w:rPr>
              <w:t>平方公里。天津市南北長</w:t>
            </w:r>
            <w:r w:rsidRPr="00DD6B89">
              <w:rPr>
                <w:kern w:val="0"/>
                <w:lang w:eastAsia="zh-TW"/>
              </w:rPr>
              <w:t>189</w:t>
            </w:r>
            <w:r w:rsidRPr="00DD6B89">
              <w:rPr>
                <w:kern w:val="0"/>
                <w:lang w:eastAsia="zh-TW"/>
              </w:rPr>
              <w:t>公里，東西寬</w:t>
            </w:r>
            <w:r w:rsidRPr="00DD6B89">
              <w:rPr>
                <w:kern w:val="0"/>
                <w:lang w:eastAsia="zh-TW"/>
              </w:rPr>
              <w:t>117</w:t>
            </w:r>
            <w:r w:rsidRPr="00DD6B89">
              <w:rPr>
                <w:kern w:val="0"/>
                <w:lang w:eastAsia="zh-TW"/>
              </w:rPr>
              <w:t>公里，海岸線長</w:t>
            </w:r>
            <w:r w:rsidRPr="00DD6B89">
              <w:rPr>
                <w:kern w:val="0"/>
                <w:lang w:eastAsia="zh-TW"/>
              </w:rPr>
              <w:t>153.6</w:t>
            </w:r>
            <w:r w:rsidRPr="00DD6B89">
              <w:rPr>
                <w:kern w:val="0"/>
              </w:rPr>
              <w:t>7</w:t>
            </w:r>
            <w:r w:rsidRPr="00DD6B89">
              <w:rPr>
                <w:kern w:val="0"/>
                <w:lang w:eastAsia="zh-TW"/>
              </w:rPr>
              <w:t>公里。</w:t>
            </w:r>
          </w:p>
        </w:tc>
      </w:tr>
      <w:tr w:rsidR="00DD6B89" w:rsidRPr="00DD6B89" w14:paraId="25B74048" w14:textId="77777777">
        <w:trPr>
          <w:trHeight w:val="680"/>
        </w:trPr>
        <w:tc>
          <w:tcPr>
            <w:tcW w:w="1282" w:type="pct"/>
            <w:vAlign w:val="center"/>
          </w:tcPr>
          <w:p w14:paraId="72DA78BF" w14:textId="77777777" w:rsidR="009B2141" w:rsidRPr="00DD6B89" w:rsidRDefault="00000000">
            <w:pPr>
              <w:pStyle w:val="-0"/>
              <w:ind w:left="118" w:right="118"/>
              <w:rPr>
                <w:lang w:eastAsia="zh-TW"/>
              </w:rPr>
            </w:pPr>
            <w:r w:rsidRPr="00DD6B89">
              <w:rPr>
                <w:lang w:eastAsia="zh-TW"/>
              </w:rPr>
              <w:t>人口</w:t>
            </w:r>
          </w:p>
        </w:tc>
        <w:tc>
          <w:tcPr>
            <w:tcW w:w="3718" w:type="pct"/>
            <w:vAlign w:val="center"/>
          </w:tcPr>
          <w:p w14:paraId="42572F1D" w14:textId="77777777" w:rsidR="009B2141" w:rsidRPr="00DD6B89" w:rsidRDefault="00000000">
            <w:pPr>
              <w:pStyle w:val="-"/>
              <w:ind w:left="118" w:right="118"/>
              <w:rPr>
                <w:lang w:eastAsia="zh-TW"/>
              </w:rPr>
            </w:pPr>
            <w:r w:rsidRPr="00DD6B89">
              <w:rPr>
                <w:rFonts w:cs="華康細圓體" w:hint="eastAsia"/>
                <w:kern w:val="0"/>
                <w:lang w:eastAsia="zh-TW"/>
              </w:rPr>
              <w:t>截至</w:t>
            </w:r>
            <w:r w:rsidRPr="00DD6B89">
              <w:rPr>
                <w:rFonts w:cs="華康細圓體" w:hint="eastAsia"/>
                <w:kern w:val="0"/>
                <w:lang w:eastAsia="zh-TW"/>
              </w:rPr>
              <w:t>202</w:t>
            </w:r>
            <w:r w:rsidRPr="00DD6B89">
              <w:rPr>
                <w:rFonts w:cs="華康細圓體" w:hint="eastAsia"/>
                <w:kern w:val="0"/>
              </w:rPr>
              <w:t>5</w:t>
            </w:r>
            <w:r w:rsidRPr="00DD6B89">
              <w:rPr>
                <w:rFonts w:cs="華康細圓體" w:hint="eastAsia"/>
                <w:kern w:val="0"/>
              </w:rPr>
              <w:t>年底</w:t>
            </w:r>
            <w:r w:rsidRPr="00DD6B89">
              <w:rPr>
                <w:rFonts w:cs="華康細圓體" w:hint="eastAsia"/>
                <w:kern w:val="0"/>
                <w:lang w:eastAsia="zh-TW"/>
              </w:rPr>
              <w:t>，全市常住人口總量</w:t>
            </w:r>
            <w:r w:rsidRPr="00DD6B89">
              <w:rPr>
                <w:rFonts w:cs="華康細圓體" w:hint="eastAsia"/>
                <w:kern w:val="0"/>
                <w:lang w:eastAsia="zh-TW"/>
              </w:rPr>
              <w:t>1</w:t>
            </w:r>
            <w:r w:rsidRPr="00DD6B89">
              <w:rPr>
                <w:rFonts w:cs="華康細圓體" w:hint="eastAsia"/>
                <w:kern w:val="0"/>
              </w:rPr>
              <w:t>,</w:t>
            </w:r>
            <w:r w:rsidRPr="00DD6B89">
              <w:rPr>
                <w:rFonts w:cs="華康細圓體" w:hint="eastAsia"/>
                <w:kern w:val="0"/>
                <w:lang w:eastAsia="zh-TW"/>
              </w:rPr>
              <w:t>363</w:t>
            </w:r>
            <w:r w:rsidRPr="00DD6B89">
              <w:rPr>
                <w:rFonts w:cs="華康細圓體" w:hint="eastAsia"/>
                <w:kern w:val="0"/>
                <w:lang w:eastAsia="zh-TW"/>
              </w:rPr>
              <w:t>萬人，其中城鎮常住人口</w:t>
            </w:r>
            <w:r w:rsidRPr="00DD6B89">
              <w:rPr>
                <w:rFonts w:cs="華康細圓體" w:hint="eastAsia"/>
                <w:kern w:val="0"/>
                <w:lang w:eastAsia="zh-TW"/>
              </w:rPr>
              <w:t>1</w:t>
            </w:r>
            <w:r w:rsidRPr="00DD6B89">
              <w:rPr>
                <w:rFonts w:cs="華康細圓體" w:hint="eastAsia"/>
                <w:kern w:val="0"/>
              </w:rPr>
              <w:t>,</w:t>
            </w:r>
            <w:r w:rsidRPr="00DD6B89">
              <w:rPr>
                <w:rFonts w:cs="華康細圓體" w:hint="eastAsia"/>
                <w:kern w:val="0"/>
                <w:lang w:eastAsia="zh-TW"/>
              </w:rPr>
              <w:t>175</w:t>
            </w:r>
            <w:r w:rsidRPr="00DD6B89">
              <w:rPr>
                <w:rFonts w:cs="華康細圓體" w:hint="eastAsia"/>
                <w:kern w:val="0"/>
                <w:lang w:eastAsia="zh-TW"/>
              </w:rPr>
              <w:t>萬人，鄉村常住人口</w:t>
            </w:r>
            <w:r w:rsidRPr="00DD6B89">
              <w:rPr>
                <w:rFonts w:cs="華康細圓體" w:hint="eastAsia"/>
                <w:kern w:val="0"/>
                <w:lang w:eastAsia="zh-TW"/>
              </w:rPr>
              <w:t>188</w:t>
            </w:r>
            <w:r w:rsidRPr="00DD6B89">
              <w:rPr>
                <w:rFonts w:cs="華康細圓體" w:hint="eastAsia"/>
                <w:kern w:val="0"/>
                <w:lang w:eastAsia="zh-TW"/>
              </w:rPr>
              <w:t>萬人，城鎮化率為</w:t>
            </w:r>
            <w:r w:rsidRPr="00DD6B89">
              <w:rPr>
                <w:rFonts w:cs="華康細圓體" w:hint="eastAsia"/>
                <w:kern w:val="0"/>
                <w:lang w:eastAsia="zh-TW"/>
              </w:rPr>
              <w:t>86.21%</w:t>
            </w:r>
            <w:r w:rsidRPr="00DD6B89">
              <w:rPr>
                <w:rFonts w:cs="華康細圓體" w:hint="eastAsia"/>
                <w:kern w:val="0"/>
                <w:lang w:eastAsia="zh-TW"/>
              </w:rPr>
              <w:t>，比上</w:t>
            </w:r>
            <w:r w:rsidRPr="00DD6B89">
              <w:rPr>
                <w:rFonts w:cs="華康細圓體" w:hint="eastAsia"/>
                <w:kern w:val="0"/>
              </w:rPr>
              <w:t>年底</w:t>
            </w:r>
            <w:r w:rsidRPr="00DD6B89">
              <w:rPr>
                <w:rFonts w:cs="華康細圓體" w:hint="eastAsia"/>
                <w:kern w:val="0"/>
                <w:lang w:eastAsia="zh-TW"/>
              </w:rPr>
              <w:t>提高</w:t>
            </w:r>
            <w:r w:rsidRPr="00DD6B89">
              <w:rPr>
                <w:rFonts w:cs="華康細圓體" w:hint="eastAsia"/>
                <w:kern w:val="0"/>
                <w:lang w:eastAsia="zh-TW"/>
              </w:rPr>
              <w:t>0.20</w:t>
            </w:r>
            <w:r w:rsidRPr="00DD6B89">
              <w:rPr>
                <w:rFonts w:cs="華康細圓體" w:hint="eastAsia"/>
                <w:kern w:val="0"/>
                <w:lang w:eastAsia="zh-TW"/>
              </w:rPr>
              <w:t>個百分點。常住人口出生率為</w:t>
            </w:r>
            <w:r w:rsidRPr="00DD6B89">
              <w:rPr>
                <w:rFonts w:cs="華康細圓體" w:hint="eastAsia"/>
                <w:kern w:val="0"/>
                <w:lang w:eastAsia="zh-TW"/>
              </w:rPr>
              <w:t>4.25</w:t>
            </w:r>
            <w:r w:rsidRPr="00DD6B89">
              <w:rPr>
                <w:rFonts w:cs="華康細圓體" w:hint="eastAsia"/>
                <w:kern w:val="0"/>
                <w:lang w:eastAsia="zh-TW"/>
              </w:rPr>
              <w:t>‰，死亡率為</w:t>
            </w:r>
            <w:r w:rsidRPr="00DD6B89">
              <w:rPr>
                <w:rFonts w:cs="華康細圓體" w:hint="eastAsia"/>
                <w:kern w:val="0"/>
                <w:lang w:eastAsia="zh-TW"/>
              </w:rPr>
              <w:t>7.33</w:t>
            </w:r>
            <w:r w:rsidRPr="00DD6B89">
              <w:rPr>
                <w:rFonts w:cs="華康細圓體" w:hint="eastAsia"/>
                <w:kern w:val="0"/>
                <w:lang w:eastAsia="zh-TW"/>
              </w:rPr>
              <w:t>‰，自然</w:t>
            </w:r>
            <w:r w:rsidRPr="00DD6B89">
              <w:rPr>
                <w:rFonts w:cs="華康細圓體" w:hint="eastAsia"/>
                <w:kern w:val="0"/>
              </w:rPr>
              <w:t>成長</w:t>
            </w:r>
            <w:r w:rsidRPr="00DD6B89">
              <w:rPr>
                <w:rFonts w:cs="華康細圓體" w:hint="eastAsia"/>
                <w:kern w:val="0"/>
                <w:lang w:eastAsia="zh-TW"/>
              </w:rPr>
              <w:t>率為</w:t>
            </w:r>
            <w:r w:rsidRPr="00DD6B89">
              <w:rPr>
                <w:rFonts w:cs="華康細圓體" w:hint="eastAsia"/>
                <w:kern w:val="0"/>
                <w:lang w:eastAsia="zh-TW"/>
              </w:rPr>
              <w:t>-3.08</w:t>
            </w:r>
            <w:r w:rsidRPr="00DD6B89">
              <w:rPr>
                <w:rFonts w:cs="華康細圓體" w:hint="eastAsia"/>
                <w:kern w:val="0"/>
                <w:lang w:eastAsia="zh-TW"/>
              </w:rPr>
              <w:t>‰。</w:t>
            </w:r>
          </w:p>
        </w:tc>
      </w:tr>
      <w:tr w:rsidR="00DD6B89" w:rsidRPr="00DD6B89" w14:paraId="0ECF48B1" w14:textId="77777777">
        <w:trPr>
          <w:trHeight w:val="680"/>
        </w:trPr>
        <w:tc>
          <w:tcPr>
            <w:tcW w:w="1282" w:type="pct"/>
            <w:vAlign w:val="center"/>
          </w:tcPr>
          <w:p w14:paraId="0229CE58" w14:textId="77777777" w:rsidR="009B2141" w:rsidRPr="00DD6B89" w:rsidRDefault="00000000">
            <w:pPr>
              <w:pStyle w:val="-0"/>
              <w:ind w:left="118" w:right="118"/>
              <w:rPr>
                <w:lang w:eastAsia="zh-TW"/>
              </w:rPr>
            </w:pPr>
            <w:r w:rsidRPr="00DD6B89">
              <w:rPr>
                <w:lang w:eastAsia="zh-TW"/>
              </w:rPr>
              <w:t>自然條件</w:t>
            </w:r>
          </w:p>
        </w:tc>
        <w:tc>
          <w:tcPr>
            <w:tcW w:w="3718" w:type="pct"/>
            <w:vAlign w:val="center"/>
          </w:tcPr>
          <w:p w14:paraId="18DDC4B0" w14:textId="77777777" w:rsidR="009B2141" w:rsidRPr="00DD6B89" w:rsidRDefault="00000000">
            <w:pPr>
              <w:pStyle w:val="-"/>
              <w:ind w:left="118" w:right="118"/>
              <w:rPr>
                <w:lang w:eastAsia="zh-TW"/>
              </w:rPr>
            </w:pPr>
            <w:r w:rsidRPr="00DD6B89">
              <w:rPr>
                <w:lang w:eastAsia="zh-TW"/>
              </w:rPr>
              <w:t>天津地質構造複雜，大部分被新生代沉積物覆蓋。地勢以平原和窪地為主，北部</w:t>
            </w:r>
            <w:proofErr w:type="gramStart"/>
            <w:r w:rsidRPr="00DD6B89">
              <w:rPr>
                <w:lang w:eastAsia="zh-TW"/>
              </w:rPr>
              <w:t>有低山丘陵</w:t>
            </w:r>
            <w:proofErr w:type="gramEnd"/>
            <w:r w:rsidRPr="00DD6B89">
              <w:rPr>
                <w:lang w:eastAsia="zh-TW"/>
              </w:rPr>
              <w:t>，海拔由北向南逐漸減少。北部最高，海拔</w:t>
            </w:r>
            <w:r w:rsidRPr="00DD6B89">
              <w:rPr>
                <w:lang w:eastAsia="zh-TW"/>
              </w:rPr>
              <w:t>1,052</w:t>
            </w:r>
            <w:r w:rsidRPr="00DD6B89">
              <w:rPr>
                <w:lang w:eastAsia="zh-TW"/>
              </w:rPr>
              <w:t>米；東南部最低，海拔</w:t>
            </w:r>
            <w:r w:rsidRPr="00DD6B89">
              <w:rPr>
                <w:lang w:eastAsia="zh-TW"/>
              </w:rPr>
              <w:t>3.5</w:t>
            </w:r>
            <w:r w:rsidRPr="00DD6B89">
              <w:rPr>
                <w:lang w:eastAsia="zh-TW"/>
              </w:rPr>
              <w:t>米。地貌主要有山地、丘陵、平原、窪地、</w:t>
            </w:r>
            <w:proofErr w:type="gramStart"/>
            <w:r w:rsidRPr="00DD6B89">
              <w:rPr>
                <w:lang w:eastAsia="zh-TW"/>
              </w:rPr>
              <w:t>灘塗等</w:t>
            </w:r>
            <w:proofErr w:type="gramEnd"/>
            <w:r w:rsidRPr="00DD6B89">
              <w:rPr>
                <w:lang w:eastAsia="zh-TW"/>
              </w:rPr>
              <w:t>。土</w:t>
            </w:r>
            <w:r w:rsidRPr="00DD6B89">
              <w:rPr>
                <w:lang w:eastAsia="zh-TW"/>
              </w:rPr>
              <w:lastRenderedPageBreak/>
              <w:t>壤主要有山地棕</w:t>
            </w:r>
            <w:proofErr w:type="gramStart"/>
            <w:r w:rsidRPr="00DD6B89">
              <w:rPr>
                <w:lang w:eastAsia="zh-TW"/>
              </w:rPr>
              <w:t>壤</w:t>
            </w:r>
            <w:proofErr w:type="gramEnd"/>
            <w:r w:rsidRPr="00DD6B89">
              <w:rPr>
                <w:lang w:eastAsia="zh-TW"/>
              </w:rPr>
              <w:t>、山地</w:t>
            </w:r>
            <w:proofErr w:type="gramStart"/>
            <w:r w:rsidRPr="00DD6B89">
              <w:rPr>
                <w:lang w:eastAsia="zh-TW"/>
              </w:rPr>
              <w:t>淋溶褐土、褐土、潮土</w:t>
            </w:r>
            <w:proofErr w:type="gramEnd"/>
            <w:r w:rsidRPr="00DD6B89">
              <w:rPr>
                <w:lang w:eastAsia="zh-TW"/>
              </w:rPr>
              <w:t>、沼澤土、水稻土、鹽土等</w:t>
            </w:r>
            <w:r w:rsidRPr="00DD6B89">
              <w:rPr>
                <w:lang w:eastAsia="zh-TW"/>
              </w:rPr>
              <w:t>7</w:t>
            </w:r>
            <w:r w:rsidRPr="00DD6B89">
              <w:rPr>
                <w:lang w:eastAsia="zh-TW"/>
              </w:rPr>
              <w:t>類。植被大致可分為，針葉林、</w:t>
            </w:r>
            <w:proofErr w:type="gramStart"/>
            <w:r w:rsidRPr="00DD6B89">
              <w:rPr>
                <w:lang w:eastAsia="zh-TW"/>
              </w:rPr>
              <w:t>針闊葉混交</w:t>
            </w:r>
            <w:proofErr w:type="gramEnd"/>
            <w:r w:rsidRPr="00DD6B89">
              <w:rPr>
                <w:lang w:eastAsia="zh-TW"/>
              </w:rPr>
              <w:t>林、落葉闊葉林、灌草叢、草</w:t>
            </w:r>
            <w:proofErr w:type="gramStart"/>
            <w:r w:rsidRPr="00DD6B89">
              <w:rPr>
                <w:lang w:eastAsia="zh-TW"/>
              </w:rPr>
              <w:t>甸</w:t>
            </w:r>
            <w:proofErr w:type="gramEnd"/>
            <w:r w:rsidRPr="00DD6B89">
              <w:rPr>
                <w:lang w:eastAsia="zh-TW"/>
              </w:rPr>
              <w:t>、鹽</w:t>
            </w:r>
            <w:proofErr w:type="gramStart"/>
            <w:r w:rsidRPr="00DD6B89">
              <w:rPr>
                <w:lang w:eastAsia="zh-TW"/>
              </w:rPr>
              <w:t>生植</w:t>
            </w:r>
            <w:proofErr w:type="gramEnd"/>
            <w:r w:rsidRPr="00DD6B89">
              <w:rPr>
                <w:lang w:eastAsia="zh-TW"/>
              </w:rPr>
              <w:t>被、沼澤植被、水</w:t>
            </w:r>
            <w:proofErr w:type="gramStart"/>
            <w:r w:rsidRPr="00DD6B89">
              <w:rPr>
                <w:lang w:eastAsia="zh-TW"/>
              </w:rPr>
              <w:t>生植</w:t>
            </w:r>
            <w:proofErr w:type="gramEnd"/>
            <w:r w:rsidRPr="00DD6B89">
              <w:rPr>
                <w:lang w:eastAsia="zh-TW"/>
              </w:rPr>
              <w:t>被、沙</w:t>
            </w:r>
            <w:proofErr w:type="gramStart"/>
            <w:r w:rsidRPr="00DD6B89">
              <w:rPr>
                <w:lang w:eastAsia="zh-TW"/>
              </w:rPr>
              <w:t>生植</w:t>
            </w:r>
            <w:proofErr w:type="gramEnd"/>
            <w:r w:rsidRPr="00DD6B89">
              <w:rPr>
                <w:lang w:eastAsia="zh-TW"/>
              </w:rPr>
              <w:t>被、人工林、農田種植植物等</w:t>
            </w:r>
            <w:r w:rsidRPr="00DD6B89">
              <w:rPr>
                <w:lang w:eastAsia="zh-TW"/>
              </w:rPr>
              <w:t>11</w:t>
            </w:r>
            <w:r w:rsidRPr="00DD6B89">
              <w:rPr>
                <w:lang w:eastAsia="zh-TW"/>
              </w:rPr>
              <w:t>種。天津位於中緯度歐亞中國大陸東岸，主要受季風環流的支配，是東亞季風盛行的地區，屬溫帶季風　氣候。雖臨近渤海灣，但半封閉的內海海灣對天津的氣候影響不大。主要氣候特徵是，四季分明，春季多風，</w:t>
            </w:r>
            <w:proofErr w:type="gramStart"/>
            <w:r w:rsidRPr="00DD6B89">
              <w:rPr>
                <w:lang w:eastAsia="zh-TW"/>
              </w:rPr>
              <w:t>乾旱少雨</w:t>
            </w:r>
            <w:proofErr w:type="gramEnd"/>
            <w:r w:rsidRPr="00DD6B89">
              <w:rPr>
                <w:lang w:eastAsia="zh-TW"/>
              </w:rPr>
              <w:t>；夏季炎熱，雨水集中；</w:t>
            </w:r>
            <w:proofErr w:type="gramStart"/>
            <w:r w:rsidRPr="00DD6B89">
              <w:rPr>
                <w:lang w:eastAsia="zh-TW"/>
              </w:rPr>
              <w:t>秋季氣爽</w:t>
            </w:r>
            <w:proofErr w:type="gramEnd"/>
            <w:r w:rsidRPr="00DD6B89">
              <w:rPr>
                <w:lang w:eastAsia="zh-TW"/>
              </w:rPr>
              <w:t>，冷暖適中；冬季寒冷，</w:t>
            </w:r>
            <w:proofErr w:type="gramStart"/>
            <w:r w:rsidRPr="00DD6B89">
              <w:rPr>
                <w:lang w:eastAsia="zh-TW"/>
              </w:rPr>
              <w:t>乾燥少雪</w:t>
            </w:r>
            <w:proofErr w:type="gramEnd"/>
            <w:r w:rsidRPr="00DD6B89">
              <w:rPr>
                <w:lang w:eastAsia="zh-TW"/>
              </w:rPr>
              <w:t>，因此，春末夏初和秋天是到天津旅遊的最佳季節</w:t>
            </w:r>
            <w:r w:rsidRPr="00DD6B89">
              <w:rPr>
                <w:rFonts w:ascii="華康細圓體" w:hAnsi="華康細圓體" w:cs="華康細圓體" w:hint="eastAsia"/>
                <w:lang w:eastAsia="zh-TW"/>
              </w:rPr>
              <w:t>。</w:t>
            </w:r>
            <w:r w:rsidRPr="00DD6B89">
              <w:rPr>
                <w:rFonts w:cs="華康細圓體" w:hint="eastAsia"/>
                <w:lang w:eastAsia="zh-TW"/>
              </w:rPr>
              <w:t>2</w:t>
            </w:r>
            <w:r w:rsidRPr="00DD6B89">
              <w:rPr>
                <w:rFonts w:cs="華康細圓體" w:hint="eastAsia"/>
                <w:kern w:val="0"/>
                <w:lang w:eastAsia="zh-TW"/>
              </w:rPr>
              <w:t xml:space="preserve">025 </w:t>
            </w:r>
            <w:r w:rsidRPr="00DD6B89">
              <w:rPr>
                <w:rFonts w:cs="華康細圓體" w:hint="eastAsia"/>
                <w:kern w:val="0"/>
                <w:lang w:eastAsia="zh-TW"/>
              </w:rPr>
              <w:t>年天津市平均氣溫</w:t>
            </w:r>
            <w:r w:rsidRPr="00DD6B89">
              <w:rPr>
                <w:rFonts w:cs="華康細圓體" w:hint="eastAsia"/>
                <w:kern w:val="0"/>
                <w:lang w:eastAsia="zh-TW"/>
              </w:rPr>
              <w:t>13.8</w:t>
            </w:r>
            <w:r w:rsidRPr="00DD6B89">
              <w:rPr>
                <w:rFonts w:cs="華康細圓體" w:hint="eastAsia"/>
                <w:kern w:val="0"/>
                <w:lang w:eastAsia="zh-TW"/>
              </w:rPr>
              <w:t>℃（較常年偏高</w:t>
            </w:r>
            <w:r w:rsidRPr="00DD6B89">
              <w:rPr>
                <w:rFonts w:cs="華康細圓體" w:hint="eastAsia"/>
                <w:kern w:val="0"/>
                <w:lang w:eastAsia="zh-TW"/>
              </w:rPr>
              <w:t xml:space="preserve"> 0.6</w:t>
            </w:r>
            <w:r w:rsidRPr="00DD6B89">
              <w:rPr>
                <w:rFonts w:cs="華康細圓體" w:hint="eastAsia"/>
                <w:kern w:val="0"/>
                <w:lang w:eastAsia="zh-TW"/>
              </w:rPr>
              <w:t>℃），降水量</w:t>
            </w:r>
            <w:r w:rsidRPr="00DD6B89">
              <w:rPr>
                <w:rFonts w:cs="華康細圓體" w:hint="eastAsia"/>
                <w:kern w:val="0"/>
                <w:lang w:eastAsia="zh-TW"/>
              </w:rPr>
              <w:t xml:space="preserve">625.3 </w:t>
            </w:r>
            <w:proofErr w:type="gramStart"/>
            <w:r w:rsidRPr="00DD6B89">
              <w:rPr>
                <w:rFonts w:cs="華康細圓體" w:hint="eastAsia"/>
                <w:kern w:val="0"/>
                <w:lang w:eastAsia="zh-TW"/>
              </w:rPr>
              <w:t>毫米（</w:t>
            </w:r>
            <w:proofErr w:type="gramEnd"/>
            <w:r w:rsidRPr="00DD6B89">
              <w:rPr>
                <w:rFonts w:cs="華康細圓體" w:hint="eastAsia"/>
                <w:kern w:val="0"/>
                <w:lang w:eastAsia="zh-TW"/>
              </w:rPr>
              <w:t>較常年略偏多），四季分明、</w:t>
            </w:r>
            <w:proofErr w:type="gramStart"/>
            <w:r w:rsidRPr="00DD6B89">
              <w:rPr>
                <w:rFonts w:cs="華康細圓體" w:hint="eastAsia"/>
                <w:kern w:val="0"/>
                <w:lang w:eastAsia="zh-TW"/>
              </w:rPr>
              <w:t>雨熱同</w:t>
            </w:r>
            <w:proofErr w:type="gramEnd"/>
            <w:r w:rsidRPr="00DD6B89">
              <w:rPr>
                <w:rFonts w:cs="華康細圓體" w:hint="eastAsia"/>
                <w:kern w:val="0"/>
                <w:lang w:eastAsia="zh-TW"/>
              </w:rPr>
              <w:t>季，夏季強對流天氣多發，冬季偏暖。</w:t>
            </w:r>
          </w:p>
        </w:tc>
      </w:tr>
      <w:tr w:rsidR="00DD6B89" w:rsidRPr="00DD6B89" w14:paraId="5AE4C08D" w14:textId="77777777">
        <w:trPr>
          <w:trHeight w:val="680"/>
        </w:trPr>
        <w:tc>
          <w:tcPr>
            <w:tcW w:w="1282" w:type="pct"/>
            <w:vAlign w:val="center"/>
          </w:tcPr>
          <w:p w14:paraId="412473FC" w14:textId="77777777" w:rsidR="009B2141" w:rsidRPr="00DD6B89" w:rsidRDefault="00000000">
            <w:pPr>
              <w:pStyle w:val="-0"/>
              <w:ind w:left="118" w:right="118"/>
              <w:rPr>
                <w:lang w:eastAsia="zh-TW"/>
              </w:rPr>
            </w:pPr>
            <w:r w:rsidRPr="00DD6B89">
              <w:rPr>
                <w:lang w:eastAsia="zh-TW"/>
              </w:rPr>
              <w:lastRenderedPageBreak/>
              <w:t>自然資源</w:t>
            </w:r>
          </w:p>
        </w:tc>
        <w:tc>
          <w:tcPr>
            <w:tcW w:w="3718" w:type="pct"/>
            <w:vAlign w:val="center"/>
          </w:tcPr>
          <w:p w14:paraId="2E82618A" w14:textId="2D32C9BF" w:rsidR="009B2141" w:rsidRPr="00DD6B89" w:rsidRDefault="00000000">
            <w:pPr>
              <w:pStyle w:val="-"/>
              <w:ind w:left="118" w:right="118"/>
              <w:rPr>
                <w:lang w:eastAsia="zh-TW"/>
              </w:rPr>
            </w:pPr>
            <w:r w:rsidRPr="00DD6B89">
              <w:rPr>
                <w:rFonts w:cs="華康細圓體" w:hint="eastAsia"/>
                <w:lang w:eastAsia="zh-TW"/>
              </w:rPr>
              <w:t>天津自然資源豐富，這在國內外大城市中不多見。一是充足的油氣資源。天津有渤海和大港兩大油田，是國家重點開發的油氣田。天津的石油產量主要來源於渤海油田和大港油田，其中，海上石油貢獻了大部分產量。</w:t>
            </w:r>
            <w:r w:rsidRPr="00DD6B89">
              <w:rPr>
                <w:rFonts w:cs="華康細圓體" w:hint="eastAsia"/>
                <w:kern w:val="0"/>
                <w:lang w:eastAsia="zh-TW"/>
              </w:rPr>
              <w:t>2025</w:t>
            </w:r>
            <w:r w:rsidRPr="00DD6B89">
              <w:rPr>
                <w:rFonts w:cs="華康細圓體" w:hint="eastAsia"/>
                <w:kern w:val="0"/>
                <w:lang w:eastAsia="zh-TW"/>
              </w:rPr>
              <w:t>年</w:t>
            </w:r>
            <w:r w:rsidRPr="00DD6B89">
              <w:rPr>
                <w:rFonts w:cs="華康細圓體" w:hint="eastAsia"/>
                <w:kern w:val="0"/>
              </w:rPr>
              <w:t>，</w:t>
            </w:r>
            <w:r w:rsidRPr="00DD6B89">
              <w:rPr>
                <w:rFonts w:cs="華康細圓體" w:hint="eastAsia"/>
                <w:kern w:val="0"/>
                <w:lang w:eastAsia="zh-TW"/>
              </w:rPr>
              <w:t>渤海油田累計生產油氣當量突破</w:t>
            </w:r>
            <w:r w:rsidRPr="00DD6B89">
              <w:rPr>
                <w:rFonts w:cs="華康細圓體" w:hint="eastAsia"/>
                <w:kern w:val="0"/>
                <w:lang w:eastAsia="zh-TW"/>
              </w:rPr>
              <w:t>4</w:t>
            </w:r>
            <w:r w:rsidRPr="00DD6B89">
              <w:rPr>
                <w:rFonts w:cs="華康細圓體" w:hint="eastAsia"/>
                <w:kern w:val="0"/>
              </w:rPr>
              <w:t>,</w:t>
            </w:r>
            <w:r w:rsidRPr="00DD6B89">
              <w:rPr>
                <w:rFonts w:cs="華康細圓體" w:hint="eastAsia"/>
                <w:kern w:val="0"/>
                <w:lang w:eastAsia="zh-TW"/>
              </w:rPr>
              <w:t>000</w:t>
            </w:r>
            <w:r w:rsidRPr="00DD6B89">
              <w:rPr>
                <w:rFonts w:cs="華康細圓體" w:hint="eastAsia"/>
                <w:kern w:val="0"/>
                <w:lang w:eastAsia="zh-TW"/>
              </w:rPr>
              <w:t>萬噸，原油超</w:t>
            </w:r>
            <w:r w:rsidRPr="00DD6B89">
              <w:rPr>
                <w:rFonts w:cs="華康細圓體" w:hint="eastAsia"/>
                <w:kern w:val="0"/>
                <w:lang w:eastAsia="zh-TW"/>
              </w:rPr>
              <w:t>3</w:t>
            </w:r>
            <w:r w:rsidRPr="00DD6B89">
              <w:rPr>
                <w:rFonts w:cs="華康細圓體" w:hint="eastAsia"/>
                <w:kern w:val="0"/>
              </w:rPr>
              <w:t>,</w:t>
            </w:r>
            <w:r w:rsidRPr="00DD6B89">
              <w:rPr>
                <w:rFonts w:cs="華康細圓體" w:hint="eastAsia"/>
                <w:kern w:val="0"/>
                <w:lang w:eastAsia="zh-TW"/>
              </w:rPr>
              <w:t>200</w:t>
            </w:r>
            <w:r w:rsidRPr="00DD6B89">
              <w:rPr>
                <w:rFonts w:cs="華康細圓體" w:hint="eastAsia"/>
                <w:kern w:val="0"/>
                <w:lang w:eastAsia="zh-TW"/>
              </w:rPr>
              <w:t>萬噸，創歷史新高</w:t>
            </w:r>
            <w:r w:rsidRPr="00DD6B89">
              <w:rPr>
                <w:rFonts w:cs="華康細圓體" w:hint="eastAsia"/>
                <w:kern w:val="0"/>
              </w:rPr>
              <w:t>。</w:t>
            </w:r>
            <w:r w:rsidRPr="00DD6B89">
              <w:rPr>
                <w:rFonts w:cs="華康細圓體" w:hint="eastAsia"/>
                <w:kern w:val="0"/>
                <w:lang w:eastAsia="zh-TW"/>
              </w:rPr>
              <w:t>渤海油田是</w:t>
            </w:r>
            <w:r w:rsidRPr="00DD6B89">
              <w:rPr>
                <w:rFonts w:cs="華康細圓體" w:hint="eastAsia"/>
                <w:kern w:val="0"/>
              </w:rPr>
              <w:t>中國大陸</w:t>
            </w:r>
            <w:r w:rsidRPr="00DD6B89">
              <w:rPr>
                <w:rFonts w:cs="華康細圓體" w:hint="eastAsia"/>
                <w:kern w:val="0"/>
                <w:lang w:eastAsia="zh-TW"/>
              </w:rPr>
              <w:t>海上產量最高、規模最大的主力油田，現擁有</w:t>
            </w:r>
            <w:r w:rsidRPr="00DD6B89">
              <w:rPr>
                <w:rFonts w:cs="華康細圓體" w:hint="eastAsia"/>
                <w:kern w:val="0"/>
                <w:lang w:eastAsia="zh-TW"/>
              </w:rPr>
              <w:t>60</w:t>
            </w:r>
            <w:r w:rsidRPr="00DD6B89">
              <w:rPr>
                <w:rFonts w:cs="華康細圓體" w:hint="eastAsia"/>
                <w:kern w:val="0"/>
                <w:lang w:eastAsia="zh-TW"/>
              </w:rPr>
              <w:t>餘個在生產油氣田、</w:t>
            </w:r>
            <w:r w:rsidRPr="00DD6B89">
              <w:rPr>
                <w:rFonts w:cs="華康細圓體" w:hint="eastAsia"/>
                <w:kern w:val="0"/>
                <w:lang w:eastAsia="zh-TW"/>
              </w:rPr>
              <w:t>200</w:t>
            </w:r>
            <w:r w:rsidRPr="00DD6B89">
              <w:rPr>
                <w:rFonts w:cs="華康細圓體" w:hint="eastAsia"/>
                <w:kern w:val="0"/>
                <w:lang w:eastAsia="zh-TW"/>
              </w:rPr>
              <w:t>餘座生產設施，累計生產原油超</w:t>
            </w:r>
            <w:r w:rsidRPr="00DD6B89">
              <w:rPr>
                <w:rFonts w:cs="華康細圓體" w:hint="eastAsia"/>
                <w:kern w:val="0"/>
                <w:lang w:eastAsia="zh-TW"/>
              </w:rPr>
              <w:t>6</w:t>
            </w:r>
            <w:r w:rsidRPr="00DD6B89">
              <w:rPr>
                <w:rFonts w:cs="華康細圓體" w:hint="eastAsia"/>
                <w:kern w:val="0"/>
                <w:lang w:eastAsia="zh-TW"/>
              </w:rPr>
              <w:t>億噸。近五年，渤海油田油氣產量年均</w:t>
            </w:r>
            <w:r w:rsidRPr="00DD6B89">
              <w:rPr>
                <w:rFonts w:cs="華康細圓體" w:hint="eastAsia"/>
                <w:kern w:val="0"/>
              </w:rPr>
              <w:t>成長</w:t>
            </w:r>
            <w:r w:rsidRPr="00DD6B89">
              <w:rPr>
                <w:rFonts w:cs="華康細圓體" w:hint="eastAsia"/>
                <w:kern w:val="0"/>
                <w:lang w:eastAsia="zh-TW"/>
              </w:rPr>
              <w:t>5%</w:t>
            </w:r>
            <w:r w:rsidRPr="00DD6B89">
              <w:rPr>
                <w:rFonts w:cs="華康細圓體" w:hint="eastAsia"/>
                <w:kern w:val="0"/>
                <w:lang w:eastAsia="zh-TW"/>
              </w:rPr>
              <w:t>，原油增量約占全大陸總增量近</w:t>
            </w:r>
            <w:r w:rsidRPr="00DD6B89">
              <w:rPr>
                <w:rFonts w:cs="華康細圓體" w:hint="eastAsia"/>
                <w:kern w:val="0"/>
                <w:lang w:eastAsia="zh-TW"/>
              </w:rPr>
              <w:t>40%</w:t>
            </w:r>
            <w:r w:rsidRPr="00DD6B89">
              <w:rPr>
                <w:rFonts w:cs="華康細圓體" w:hint="eastAsia"/>
                <w:kern w:val="0"/>
                <w:lang w:eastAsia="zh-TW"/>
              </w:rPr>
              <w:t>。</w:t>
            </w:r>
            <w:r w:rsidRPr="00DD6B89">
              <w:rPr>
                <w:rFonts w:cs="華康細圓體" w:hint="eastAsia"/>
                <w:kern w:val="0"/>
                <w:lang w:eastAsia="zh-TW"/>
              </w:rPr>
              <w:t>2025</w:t>
            </w:r>
            <w:r w:rsidRPr="00DD6B89">
              <w:rPr>
                <w:rFonts w:cs="華康細圓體" w:hint="eastAsia"/>
                <w:kern w:val="0"/>
                <w:lang w:eastAsia="zh-TW"/>
              </w:rPr>
              <w:t>年大港油田原油約</w:t>
            </w:r>
            <w:r w:rsidRPr="00DD6B89">
              <w:rPr>
                <w:rFonts w:cs="華康細圓體" w:hint="eastAsia"/>
                <w:kern w:val="0"/>
                <w:lang w:eastAsia="zh-TW"/>
              </w:rPr>
              <w:t>410</w:t>
            </w:r>
            <w:r w:rsidRPr="00DD6B89">
              <w:rPr>
                <w:rFonts w:cs="華康細圓體" w:hint="eastAsia"/>
                <w:kern w:val="0"/>
                <w:lang w:eastAsia="zh-TW"/>
              </w:rPr>
              <w:t>萬噸、天</w:t>
            </w:r>
            <w:r w:rsidRPr="00DD6B89">
              <w:rPr>
                <w:rFonts w:cs="華康細圓體" w:hint="eastAsia"/>
                <w:kern w:val="0"/>
                <w:lang w:eastAsia="zh-TW"/>
              </w:rPr>
              <w:lastRenderedPageBreak/>
              <w:t>然氣超</w:t>
            </w:r>
            <w:r w:rsidRPr="00DD6B89">
              <w:rPr>
                <w:rFonts w:cs="華康細圓體" w:hint="eastAsia"/>
                <w:kern w:val="0"/>
                <w:lang w:eastAsia="zh-TW"/>
              </w:rPr>
              <w:t xml:space="preserve"> 20 </w:t>
            </w:r>
            <w:r w:rsidRPr="00DD6B89">
              <w:rPr>
                <w:rFonts w:cs="華康細圓體" w:hint="eastAsia"/>
                <w:kern w:val="0"/>
                <w:lang w:eastAsia="zh-TW"/>
              </w:rPr>
              <w:t>億</w:t>
            </w:r>
            <w:r w:rsidRPr="00DD6B89">
              <w:rPr>
                <w:rFonts w:cs="華康細圓體" w:hint="eastAsia"/>
                <w:kern w:val="0"/>
              </w:rPr>
              <w:t>立方公尺</w:t>
            </w:r>
            <w:r w:rsidRPr="00DD6B89">
              <w:rPr>
                <w:rFonts w:cs="華康細圓體" w:hint="eastAsia"/>
                <w:kern w:val="0"/>
                <w:lang w:eastAsia="zh-TW"/>
              </w:rPr>
              <w:t>，為京</w:t>
            </w:r>
            <w:proofErr w:type="gramStart"/>
            <w:r w:rsidRPr="00DD6B89">
              <w:rPr>
                <w:rFonts w:cs="華康細圓體" w:hint="eastAsia"/>
                <w:kern w:val="0"/>
                <w:lang w:eastAsia="zh-TW"/>
              </w:rPr>
              <w:t>津冀主</w:t>
            </w:r>
            <w:proofErr w:type="gramEnd"/>
            <w:r w:rsidRPr="00DD6B89">
              <w:rPr>
                <w:rFonts w:cs="華康細圓體" w:hint="eastAsia"/>
                <w:kern w:val="0"/>
                <w:lang w:eastAsia="zh-TW"/>
              </w:rPr>
              <w:t>力氣源之</w:t>
            </w:r>
            <w:proofErr w:type="gramStart"/>
            <w:r w:rsidRPr="00DD6B89">
              <w:rPr>
                <w:rFonts w:cs="華康細圓體" w:hint="eastAsia"/>
                <w:kern w:val="0"/>
                <w:lang w:eastAsia="zh-TW"/>
              </w:rPr>
              <w:t>一</w:t>
            </w:r>
            <w:proofErr w:type="gramEnd"/>
            <w:r w:rsidRPr="00DD6B89">
              <w:rPr>
                <w:rFonts w:cs="華康細圓體" w:hint="eastAsia"/>
                <w:kern w:val="0"/>
                <w:lang w:eastAsia="zh-TW"/>
              </w:rPr>
              <w:t>。</w:t>
            </w:r>
            <w:r w:rsidRPr="00DD6B89">
              <w:rPr>
                <w:rFonts w:cs="華康細圓體" w:hint="eastAsia"/>
                <w:lang w:eastAsia="zh-TW"/>
              </w:rPr>
              <w:t>二是取之不盡的海鹽資源。天津有約</w:t>
            </w:r>
            <w:r w:rsidRPr="00DD6B89">
              <w:rPr>
                <w:rFonts w:cs="華康細圓體" w:hint="eastAsia"/>
                <w:lang w:eastAsia="zh-TW"/>
              </w:rPr>
              <w:t>153</w:t>
            </w:r>
            <w:r w:rsidRPr="00DD6B89">
              <w:rPr>
                <w:rFonts w:cs="華康細圓體" w:hint="eastAsia"/>
                <w:lang w:eastAsia="zh-TW"/>
              </w:rPr>
              <w:t>公里的海岸線，中國大陸最著名的海鹽</w:t>
            </w:r>
            <w:proofErr w:type="gramStart"/>
            <w:r w:rsidRPr="00DD6B89">
              <w:rPr>
                <w:rFonts w:cs="華康細圓體" w:hint="eastAsia"/>
                <w:lang w:eastAsia="zh-TW"/>
              </w:rPr>
              <w:t>產區長蘆鹽場</w:t>
            </w:r>
            <w:proofErr w:type="gramEnd"/>
            <w:r w:rsidRPr="00DD6B89">
              <w:rPr>
                <w:rFonts w:cs="華康細圓體" w:hint="eastAsia"/>
                <w:lang w:eastAsia="zh-TW"/>
              </w:rPr>
              <w:t>就位於這</w:t>
            </w:r>
            <w:proofErr w:type="gramStart"/>
            <w:r w:rsidRPr="00DD6B89">
              <w:rPr>
                <w:rFonts w:cs="華康細圓體" w:hint="eastAsia"/>
                <w:lang w:eastAsia="zh-TW"/>
              </w:rPr>
              <w:t>裏</w:t>
            </w:r>
            <w:proofErr w:type="gramEnd"/>
            <w:r w:rsidRPr="00DD6B89">
              <w:rPr>
                <w:rFonts w:cs="華康細圓體" w:hint="eastAsia"/>
                <w:lang w:eastAsia="zh-TW"/>
              </w:rPr>
              <w:t>。三是豐富的金屬和非金屬礦產資源。金屬礦產主要有</w:t>
            </w:r>
            <w:proofErr w:type="gramStart"/>
            <w:r w:rsidRPr="00DD6B89">
              <w:rPr>
                <w:rFonts w:cs="華康細圓體" w:hint="eastAsia"/>
                <w:lang w:eastAsia="zh-TW"/>
              </w:rPr>
              <w:t>錳硼石</w:t>
            </w:r>
            <w:proofErr w:type="gramEnd"/>
            <w:r w:rsidRPr="00DD6B89">
              <w:rPr>
                <w:rFonts w:cs="華康細圓體" w:hint="eastAsia"/>
                <w:lang w:eastAsia="zh-TW"/>
              </w:rPr>
              <w:t>、錳、金、鎢、</w:t>
            </w:r>
            <w:proofErr w:type="gramStart"/>
            <w:r w:rsidRPr="00DD6B89">
              <w:rPr>
                <w:rFonts w:cs="華康細圓體" w:hint="eastAsia"/>
                <w:lang w:eastAsia="zh-TW"/>
              </w:rPr>
              <w:t>鉬</w:t>
            </w:r>
            <w:proofErr w:type="gramEnd"/>
            <w:r w:rsidRPr="00DD6B89">
              <w:rPr>
                <w:rFonts w:cs="華康細圓體" w:hint="eastAsia"/>
                <w:lang w:eastAsia="zh-TW"/>
              </w:rPr>
              <w:t>、銅、鋅、鐵等</w:t>
            </w:r>
            <w:r w:rsidRPr="00DD6B89">
              <w:rPr>
                <w:rFonts w:cs="華康細圓體" w:hint="eastAsia"/>
                <w:lang w:eastAsia="zh-TW"/>
              </w:rPr>
              <w:t>10</w:t>
            </w:r>
            <w:proofErr w:type="gramStart"/>
            <w:r w:rsidRPr="00DD6B89">
              <w:rPr>
                <w:rFonts w:cs="華康細圓體" w:hint="eastAsia"/>
                <w:lang w:eastAsia="zh-TW"/>
              </w:rPr>
              <w:t>多種，</w:t>
            </w:r>
            <w:proofErr w:type="gramEnd"/>
            <w:r w:rsidRPr="00DD6B89">
              <w:rPr>
                <w:rFonts w:cs="華康細圓體" w:hint="eastAsia"/>
                <w:lang w:eastAsia="zh-TW"/>
              </w:rPr>
              <w:t>其中錳、硼不僅為國內首次發現，也為世界所罕見。非金屬礦產主要有水泥石灰岩、重晶石、</w:t>
            </w:r>
            <w:proofErr w:type="gramStart"/>
            <w:r w:rsidRPr="00DD6B89">
              <w:rPr>
                <w:rFonts w:cs="華康細圓體" w:hint="eastAsia"/>
                <w:lang w:eastAsia="zh-TW"/>
              </w:rPr>
              <w:t>迭層石</w:t>
            </w:r>
            <w:proofErr w:type="gramEnd"/>
            <w:r w:rsidRPr="00DD6B89">
              <w:rPr>
                <w:rFonts w:cs="華康細圓體" w:hint="eastAsia"/>
                <w:lang w:eastAsia="zh-TW"/>
              </w:rPr>
              <w:t>、大理石、</w:t>
            </w:r>
            <w:proofErr w:type="gramStart"/>
            <w:r w:rsidRPr="00DD6B89">
              <w:rPr>
                <w:rFonts w:cs="華康細圓體" w:hint="eastAsia"/>
                <w:lang w:eastAsia="zh-TW"/>
              </w:rPr>
              <w:t>天然石</w:t>
            </w:r>
            <w:proofErr w:type="gramEnd"/>
            <w:r w:rsidRPr="00DD6B89">
              <w:rPr>
                <w:rFonts w:cs="華康細圓體" w:hint="eastAsia"/>
                <w:lang w:eastAsia="zh-TW"/>
              </w:rPr>
              <w:t>、紫砂陶土、</w:t>
            </w:r>
            <w:proofErr w:type="gramStart"/>
            <w:r w:rsidRPr="00DD6B89">
              <w:rPr>
                <w:rFonts w:cs="華康細圓體" w:hint="eastAsia"/>
                <w:lang w:eastAsia="zh-TW"/>
              </w:rPr>
              <w:t>麥飯石</w:t>
            </w:r>
            <w:proofErr w:type="gramEnd"/>
            <w:r w:rsidRPr="00DD6B89">
              <w:rPr>
                <w:rFonts w:cs="華康細圓體" w:hint="eastAsia"/>
                <w:lang w:eastAsia="zh-TW"/>
              </w:rPr>
              <w:t>等，都具有較高的開採價值。四是蘊藏較為豐富的地下熱水資源。水溫多為</w:t>
            </w:r>
            <w:r w:rsidRPr="00DD6B89">
              <w:rPr>
                <w:rFonts w:cs="華康細圓體" w:hint="eastAsia"/>
                <w:lang w:eastAsia="zh-TW"/>
              </w:rPr>
              <w:t>30</w:t>
            </w:r>
            <w:r w:rsidRPr="00DD6B89">
              <w:rPr>
                <w:rFonts w:cs="華康細圓體" w:hint="eastAsia"/>
                <w:lang w:eastAsia="zh-TW"/>
              </w:rPr>
              <w:t>℃至</w:t>
            </w:r>
            <w:r w:rsidRPr="00DD6B89">
              <w:rPr>
                <w:rFonts w:cs="華康細圓體" w:hint="eastAsia"/>
                <w:lang w:eastAsia="zh-TW"/>
              </w:rPr>
              <w:t>90</w:t>
            </w:r>
            <w:r w:rsidRPr="00DD6B89">
              <w:rPr>
                <w:rFonts w:cs="華康細圓體" w:hint="eastAsia"/>
                <w:lang w:eastAsia="zh-TW"/>
              </w:rPr>
              <w:t>℃，具有埋藏淺、水質好的特點，已發現的</w:t>
            </w:r>
            <w:r w:rsidRPr="00DD6B89">
              <w:rPr>
                <w:rFonts w:cs="華康細圓體" w:hint="eastAsia"/>
                <w:lang w:eastAsia="zh-TW"/>
              </w:rPr>
              <w:t>10</w:t>
            </w:r>
            <w:r w:rsidRPr="00DD6B89">
              <w:rPr>
                <w:rFonts w:cs="華康細圓體" w:hint="eastAsia"/>
                <w:lang w:eastAsia="zh-TW"/>
              </w:rPr>
              <w:t>個具有勘探和開發利用價值的地熱異常區，熱水總儲藏量達</w:t>
            </w:r>
            <w:r w:rsidRPr="00DD6B89">
              <w:rPr>
                <w:rFonts w:cs="華康細圓體" w:hint="eastAsia"/>
                <w:lang w:eastAsia="zh-TW"/>
              </w:rPr>
              <w:t>1,103.6</w:t>
            </w:r>
            <w:r w:rsidRPr="00DD6B89">
              <w:rPr>
                <w:rFonts w:cs="華康細圓體" w:hint="eastAsia"/>
                <w:lang w:eastAsia="zh-TW"/>
              </w:rPr>
              <w:t>億立方</w:t>
            </w:r>
            <w:r w:rsidRPr="00DD6B89">
              <w:rPr>
                <w:rFonts w:cs="華康細圓體" w:hint="eastAsia"/>
              </w:rPr>
              <w:t>公尺</w:t>
            </w:r>
            <w:r w:rsidRPr="00DD6B89">
              <w:rPr>
                <w:rFonts w:cs="華康細圓體" w:hint="eastAsia"/>
                <w:lang w:eastAsia="zh-TW"/>
              </w:rPr>
              <w:t>，是中國大陸迄今最大的中低溫地熱田。五是土地資源豐富。天津市土地總面積</w:t>
            </w:r>
            <w:r w:rsidRPr="00DD6B89">
              <w:rPr>
                <w:rFonts w:cs="華康細圓體" w:hint="eastAsia"/>
                <w:lang w:eastAsia="zh-TW"/>
              </w:rPr>
              <w:t>119.19</w:t>
            </w:r>
            <w:r w:rsidRPr="00DD6B89">
              <w:rPr>
                <w:rFonts w:cs="華康細圓體" w:hint="eastAsia"/>
                <w:lang w:eastAsia="zh-TW"/>
              </w:rPr>
              <w:t>萬公頃。其中耕地面積</w:t>
            </w:r>
            <w:r w:rsidRPr="00DD6B89">
              <w:rPr>
                <w:rFonts w:cs="華康細圓體" w:hint="eastAsia"/>
                <w:lang w:eastAsia="zh-TW"/>
              </w:rPr>
              <w:t>44.55</w:t>
            </w:r>
            <w:r w:rsidRPr="00DD6B89">
              <w:rPr>
                <w:rFonts w:cs="華康細圓體" w:hint="eastAsia"/>
                <w:lang w:eastAsia="zh-TW"/>
              </w:rPr>
              <w:t>萬公頃，占全市土地總面積的</w:t>
            </w:r>
            <w:r w:rsidRPr="00DD6B89">
              <w:rPr>
                <w:rFonts w:cs="華康細圓體" w:hint="eastAsia"/>
                <w:lang w:eastAsia="zh-TW"/>
              </w:rPr>
              <w:t>37.4%</w:t>
            </w:r>
            <w:r w:rsidRPr="00DD6B89">
              <w:rPr>
                <w:rFonts w:cs="華康細圓體" w:hint="eastAsia"/>
                <w:lang w:eastAsia="zh-TW"/>
              </w:rPr>
              <w:t>；居民點及工礦用地</w:t>
            </w:r>
            <w:r w:rsidRPr="00DD6B89">
              <w:rPr>
                <w:rFonts w:cs="華康細圓體" w:hint="eastAsia"/>
                <w:lang w:eastAsia="zh-TW"/>
              </w:rPr>
              <w:t>26.25</w:t>
            </w:r>
            <w:r w:rsidRPr="00DD6B89">
              <w:rPr>
                <w:rFonts w:cs="華康細圓體" w:hint="eastAsia"/>
                <w:lang w:eastAsia="zh-TW"/>
              </w:rPr>
              <w:t>萬公頃；未利用地面積</w:t>
            </w:r>
            <w:r w:rsidRPr="00DD6B89">
              <w:rPr>
                <w:rFonts w:cs="華康細圓體" w:hint="eastAsia"/>
                <w:lang w:eastAsia="zh-TW"/>
              </w:rPr>
              <w:t>13.82</w:t>
            </w:r>
            <w:r w:rsidRPr="00DD6B89">
              <w:rPr>
                <w:rFonts w:cs="華康細圓體" w:hint="eastAsia"/>
                <w:lang w:eastAsia="zh-TW"/>
              </w:rPr>
              <w:t>萬公頃。全市的土地，除北部</w:t>
            </w:r>
            <w:proofErr w:type="gramStart"/>
            <w:r w:rsidRPr="00DD6B89">
              <w:rPr>
                <w:rFonts w:cs="華康細圓體" w:hint="eastAsia"/>
                <w:lang w:eastAsia="zh-TW"/>
              </w:rPr>
              <w:t>薊</w:t>
            </w:r>
            <w:proofErr w:type="gramEnd"/>
            <w:r w:rsidRPr="00DD6B89">
              <w:rPr>
                <w:rFonts w:cs="華康細圓體" w:hint="eastAsia"/>
                <w:lang w:eastAsia="zh-TW"/>
              </w:rPr>
              <w:t>縣山區、丘陵外，其餘地區都是在深厚積</w:t>
            </w:r>
            <w:proofErr w:type="gramStart"/>
            <w:r w:rsidRPr="00DD6B89">
              <w:rPr>
                <w:rFonts w:cs="華康細圓體" w:hint="eastAsia"/>
                <w:lang w:eastAsia="zh-TW"/>
              </w:rPr>
              <w:t>沉</w:t>
            </w:r>
            <w:proofErr w:type="gramEnd"/>
            <w:r w:rsidRPr="00DD6B89">
              <w:rPr>
                <w:rFonts w:cs="華康細圓體" w:hint="eastAsia"/>
                <w:lang w:eastAsia="zh-TW"/>
              </w:rPr>
              <w:t>物上發育的土壤。在海河下游的濱海地區有待開發的</w:t>
            </w:r>
            <w:r w:rsidRPr="00DD6B89">
              <w:rPr>
                <w:rFonts w:cs="華康細圓體" w:hint="eastAsia"/>
                <w:lang w:eastAsia="zh-TW"/>
              </w:rPr>
              <w:t>1,214</w:t>
            </w:r>
            <w:r w:rsidRPr="00DD6B89">
              <w:rPr>
                <w:rFonts w:cs="華康細圓體" w:hint="eastAsia"/>
                <w:lang w:eastAsia="zh-TW"/>
              </w:rPr>
              <w:t>平方公里</w:t>
            </w:r>
            <w:proofErr w:type="gramStart"/>
            <w:r w:rsidRPr="00DD6B89">
              <w:rPr>
                <w:rFonts w:cs="華康細圓體" w:hint="eastAsia"/>
                <w:lang w:eastAsia="zh-TW"/>
              </w:rPr>
              <w:t>的鹽鹼荒地</w:t>
            </w:r>
            <w:proofErr w:type="gramEnd"/>
            <w:r w:rsidRPr="00DD6B89">
              <w:rPr>
                <w:rFonts w:cs="華康細圓體" w:hint="eastAsia"/>
                <w:lang w:eastAsia="zh-TW"/>
              </w:rPr>
              <w:t>。這些地區交通條件好，開發費用低，是國內其他大城市所不具備的。</w:t>
            </w:r>
          </w:p>
        </w:tc>
      </w:tr>
      <w:tr w:rsidR="00DD6B89" w:rsidRPr="00DD6B89" w14:paraId="192C2081" w14:textId="77777777">
        <w:trPr>
          <w:trHeight w:val="680"/>
        </w:trPr>
        <w:tc>
          <w:tcPr>
            <w:tcW w:w="1282" w:type="pct"/>
            <w:vAlign w:val="center"/>
          </w:tcPr>
          <w:p w14:paraId="14BBBDC3" w14:textId="77777777" w:rsidR="009B2141" w:rsidRPr="00DD6B89" w:rsidRDefault="00000000">
            <w:pPr>
              <w:pStyle w:val="-0"/>
              <w:ind w:left="118" w:right="118"/>
              <w:rPr>
                <w:lang w:eastAsia="zh-TW"/>
              </w:rPr>
            </w:pPr>
            <w:r w:rsidRPr="00DD6B89">
              <w:rPr>
                <w:lang w:eastAsia="zh-TW"/>
              </w:rPr>
              <w:lastRenderedPageBreak/>
              <w:t>歷史文化</w:t>
            </w:r>
          </w:p>
        </w:tc>
        <w:tc>
          <w:tcPr>
            <w:tcW w:w="3718" w:type="pct"/>
            <w:vAlign w:val="center"/>
          </w:tcPr>
          <w:p w14:paraId="016BA1D5" w14:textId="77777777" w:rsidR="009B2141" w:rsidRPr="00DD6B89" w:rsidRDefault="00000000">
            <w:pPr>
              <w:pStyle w:val="-"/>
              <w:ind w:left="118" w:right="118"/>
              <w:rPr>
                <w:lang w:eastAsia="zh-TW"/>
              </w:rPr>
            </w:pPr>
            <w:r w:rsidRPr="00DD6B89">
              <w:rPr>
                <w:lang w:eastAsia="zh-TW"/>
              </w:rPr>
              <w:t>天津</w:t>
            </w:r>
            <w:proofErr w:type="gramStart"/>
            <w:r w:rsidRPr="00DD6B89">
              <w:rPr>
                <w:lang w:eastAsia="zh-TW"/>
              </w:rPr>
              <w:t>簡稱津</w:t>
            </w:r>
            <w:proofErr w:type="gramEnd"/>
            <w:r w:rsidRPr="00DD6B89">
              <w:rPr>
                <w:lang w:eastAsia="zh-TW"/>
              </w:rPr>
              <w:t>，意為天子渡過的地方，別名津沽、津門等。天津始於隋朝大運河的開通。</w:t>
            </w:r>
            <w:r w:rsidRPr="00DD6B89">
              <w:rPr>
                <w:lang w:eastAsia="zh-TW"/>
              </w:rPr>
              <w:t>1860</w:t>
            </w:r>
            <w:r w:rsidRPr="00DD6B89">
              <w:rPr>
                <w:lang w:eastAsia="zh-TW"/>
              </w:rPr>
              <w:t>年天津</w:t>
            </w:r>
            <w:proofErr w:type="gramStart"/>
            <w:r w:rsidRPr="00DD6B89">
              <w:rPr>
                <w:lang w:eastAsia="zh-TW"/>
              </w:rPr>
              <w:t>被辟為通商</w:t>
            </w:r>
            <w:proofErr w:type="gramEnd"/>
            <w:r w:rsidRPr="00DD6B89">
              <w:rPr>
                <w:lang w:eastAsia="zh-TW"/>
              </w:rPr>
              <w:t>口岸後，西方列強紛紛在天津設立租界，天津成為中國大陸北方開放的前沿和近代中國大陸</w:t>
            </w:r>
            <w:r w:rsidRPr="00DD6B89">
              <w:rPr>
                <w:lang w:eastAsia="zh-TW"/>
              </w:rPr>
              <w:t>“</w:t>
            </w:r>
            <w:r w:rsidRPr="00DD6B89">
              <w:rPr>
                <w:lang w:eastAsia="zh-TW"/>
              </w:rPr>
              <w:t>洋務</w:t>
            </w:r>
            <w:r w:rsidRPr="00DD6B89">
              <w:rPr>
                <w:lang w:eastAsia="zh-TW"/>
              </w:rPr>
              <w:t>”</w:t>
            </w:r>
            <w:r w:rsidRPr="00DD6B89">
              <w:rPr>
                <w:lang w:eastAsia="zh-TW"/>
              </w:rPr>
              <w:t>運動的基地。由天津開始的軍事近代化，以及鐵路、電報、電</w:t>
            </w:r>
            <w:r w:rsidRPr="00DD6B89">
              <w:rPr>
                <w:lang w:eastAsia="zh-TW"/>
              </w:rPr>
              <w:lastRenderedPageBreak/>
              <w:t>話、郵政、採礦、近代教育、司法等方面建設，</w:t>
            </w:r>
            <w:proofErr w:type="gramStart"/>
            <w:r w:rsidRPr="00DD6B89">
              <w:rPr>
                <w:lang w:eastAsia="zh-TW"/>
              </w:rPr>
              <w:t>均開全國</w:t>
            </w:r>
            <w:proofErr w:type="gramEnd"/>
            <w:r w:rsidRPr="00DD6B89">
              <w:rPr>
                <w:lang w:eastAsia="zh-TW"/>
              </w:rPr>
              <w:t>之先河，天津成為當時中國大陸第二大工商業城市和北方最大的金融商貿中心。</w:t>
            </w:r>
            <w:r w:rsidRPr="00DD6B89">
              <w:rPr>
                <w:lang w:eastAsia="zh-TW"/>
              </w:rPr>
              <w:t>1949</w:t>
            </w:r>
            <w:r w:rsidRPr="00DD6B89">
              <w:rPr>
                <w:lang w:eastAsia="zh-TW"/>
              </w:rPr>
              <w:t>年天津作為直轄市，經濟建設和社會事業全面發展，進一步鞏固了中國大陸重要的綜合性工業基地和商貿中心的地位。</w:t>
            </w:r>
            <w:r w:rsidRPr="00DD6B89">
              <w:rPr>
                <w:lang w:eastAsia="zh-TW"/>
              </w:rPr>
              <w:t>1978</w:t>
            </w:r>
            <w:r w:rsidRPr="00DD6B89">
              <w:rPr>
                <w:lang w:eastAsia="zh-TW"/>
              </w:rPr>
              <w:t>年改革開放以來，天津沿海港口城市優勢不斷增強，對外交流日益廣泛，各項事業蓬勃發展。</w:t>
            </w:r>
          </w:p>
        </w:tc>
      </w:tr>
      <w:tr w:rsidR="00DD6B89" w:rsidRPr="00DD6B89" w14:paraId="6E79CB8B" w14:textId="77777777">
        <w:trPr>
          <w:trHeight w:val="680"/>
        </w:trPr>
        <w:tc>
          <w:tcPr>
            <w:tcW w:w="5000" w:type="pct"/>
            <w:gridSpan w:val="2"/>
            <w:shd w:val="clear" w:color="auto" w:fill="CCFFFF"/>
            <w:vAlign w:val="center"/>
          </w:tcPr>
          <w:p w14:paraId="4CE7AA37" w14:textId="77777777" w:rsidR="009B2141" w:rsidRPr="00DD6B89" w:rsidRDefault="00000000">
            <w:pPr>
              <w:pStyle w:val="affe"/>
              <w:rPr>
                <w:sz w:val="24"/>
                <w:szCs w:val="24"/>
              </w:rPr>
            </w:pPr>
            <w:r w:rsidRPr="00DD6B89">
              <w:rPr>
                <w:sz w:val="24"/>
                <w:szCs w:val="24"/>
              </w:rPr>
              <w:lastRenderedPageBreak/>
              <w:t>經濟指標</w:t>
            </w:r>
          </w:p>
        </w:tc>
      </w:tr>
      <w:tr w:rsidR="00DD6B89" w:rsidRPr="00DD6B89" w14:paraId="5B35593B" w14:textId="77777777">
        <w:trPr>
          <w:trHeight w:val="680"/>
        </w:trPr>
        <w:tc>
          <w:tcPr>
            <w:tcW w:w="1282" w:type="pct"/>
            <w:vAlign w:val="center"/>
          </w:tcPr>
          <w:p w14:paraId="518287A2" w14:textId="77777777" w:rsidR="009B2141" w:rsidRPr="00DD6B89" w:rsidRDefault="00000000">
            <w:pPr>
              <w:pStyle w:val="-0"/>
              <w:ind w:left="118" w:right="118"/>
              <w:rPr>
                <w:lang w:eastAsia="zh-TW"/>
              </w:rPr>
            </w:pPr>
            <w:r w:rsidRPr="00DD6B89">
              <w:rPr>
                <w:lang w:eastAsia="zh-TW"/>
              </w:rPr>
              <w:t>地區生產總值</w:t>
            </w:r>
          </w:p>
          <w:p w14:paraId="179A40AC" w14:textId="77777777" w:rsidR="009B2141" w:rsidRPr="00DD6B89" w:rsidRDefault="00000000">
            <w:pPr>
              <w:pStyle w:val="-0"/>
              <w:ind w:left="118" w:right="118"/>
              <w:rPr>
                <w:lang w:eastAsia="zh-TW"/>
              </w:rPr>
            </w:pPr>
            <w:r w:rsidRPr="00DD6B89">
              <w:rPr>
                <w:lang w:eastAsia="zh-TW"/>
              </w:rPr>
              <w:t>（</w:t>
            </w:r>
            <w:r w:rsidRPr="00DD6B89">
              <w:rPr>
                <w:lang w:eastAsia="zh-TW"/>
              </w:rPr>
              <w:t>GDP</w:t>
            </w:r>
            <w:r w:rsidRPr="00DD6B89">
              <w:rPr>
                <w:lang w:eastAsia="zh-TW"/>
              </w:rPr>
              <w:t>）</w:t>
            </w:r>
          </w:p>
        </w:tc>
        <w:tc>
          <w:tcPr>
            <w:tcW w:w="6301" w:type="dxa"/>
            <w:vAlign w:val="center"/>
          </w:tcPr>
          <w:p w14:paraId="13AFD2C4"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年天津市地區生產總值</w:t>
            </w:r>
            <w:r w:rsidRPr="00DD6B89">
              <w:rPr>
                <w:rFonts w:cs="華康細圓體" w:hint="eastAsia"/>
                <w:lang w:eastAsia="zh-TW"/>
              </w:rPr>
              <w:t>1</w:t>
            </w:r>
            <w:r w:rsidRPr="00DD6B89">
              <w:rPr>
                <w:rFonts w:cs="華康細圓體" w:hint="eastAsia"/>
              </w:rPr>
              <w:t>兆</w:t>
            </w:r>
            <w:r w:rsidRPr="00DD6B89">
              <w:rPr>
                <w:rFonts w:cs="華康細圓體" w:hint="eastAsia"/>
                <w:lang w:eastAsia="zh-TW"/>
              </w:rPr>
              <w:t>8</w:t>
            </w:r>
            <w:r w:rsidRPr="00DD6B89">
              <w:rPr>
                <w:rFonts w:cs="華康細圓體" w:hint="eastAsia"/>
              </w:rPr>
              <w:t>,</w:t>
            </w:r>
            <w:r w:rsidRPr="00DD6B89">
              <w:rPr>
                <w:rFonts w:cs="華康細圓體" w:hint="eastAsia"/>
                <w:lang w:eastAsia="zh-TW"/>
              </w:rPr>
              <w:t>539.82</w:t>
            </w:r>
            <w:r w:rsidRPr="00DD6B89">
              <w:rPr>
                <w:rFonts w:cs="華康細圓體" w:hint="eastAsia"/>
                <w:lang w:eastAsia="zh-TW"/>
              </w:rPr>
              <w:t>億元，按</w:t>
            </w:r>
            <w:r w:rsidRPr="00DD6B89">
              <w:rPr>
                <w:rFonts w:cs="華康細圓體" w:hint="eastAsia"/>
              </w:rPr>
              <w:t>固定</w:t>
            </w:r>
            <w:r w:rsidRPr="00DD6B89">
              <w:rPr>
                <w:rFonts w:cs="華康細圓體" w:hint="eastAsia"/>
                <w:lang w:eastAsia="zh-TW"/>
              </w:rPr>
              <w:t>價格計算，比上年</w:t>
            </w:r>
            <w:r w:rsidRPr="00DD6B89">
              <w:rPr>
                <w:rFonts w:cs="華康細圓體" w:hint="eastAsia"/>
              </w:rPr>
              <w:t>成長</w:t>
            </w:r>
            <w:r w:rsidRPr="00DD6B89">
              <w:rPr>
                <w:rFonts w:cs="華康細圓體" w:hint="eastAsia"/>
                <w:lang w:eastAsia="zh-TW"/>
              </w:rPr>
              <w:t>4.8%</w:t>
            </w:r>
            <w:r w:rsidRPr="00DD6B89">
              <w:rPr>
                <w:rFonts w:cs="華康細圓體" w:hint="eastAsia"/>
                <w:lang w:eastAsia="zh-TW"/>
              </w:rPr>
              <w:t>。其中，一</w:t>
            </w:r>
            <w:r w:rsidRPr="00DD6B89">
              <w:rPr>
                <w:rFonts w:cs="華康細圓體" w:hint="eastAsia"/>
              </w:rPr>
              <w:t>級</w:t>
            </w:r>
            <w:r w:rsidRPr="00DD6B89">
              <w:rPr>
                <w:rFonts w:cs="華康細圓體" w:hint="eastAsia"/>
                <w:lang w:eastAsia="zh-TW"/>
              </w:rPr>
              <w:t>產業增加值</w:t>
            </w:r>
            <w:r w:rsidRPr="00DD6B89">
              <w:rPr>
                <w:rFonts w:cs="華康細圓體" w:hint="eastAsia"/>
                <w:lang w:eastAsia="zh-TW"/>
              </w:rPr>
              <w:t>293.55</w:t>
            </w:r>
            <w:r w:rsidRPr="00DD6B89">
              <w:rPr>
                <w:rFonts w:cs="華康細圓體" w:hint="eastAsia"/>
                <w:lang w:eastAsia="zh-TW"/>
              </w:rPr>
              <w:t>億元，比上年</w:t>
            </w:r>
            <w:r w:rsidRPr="00DD6B89">
              <w:rPr>
                <w:rFonts w:cs="華康細圓體" w:hint="eastAsia"/>
              </w:rPr>
              <w:t>成長</w:t>
            </w:r>
            <w:r w:rsidRPr="00DD6B89">
              <w:rPr>
                <w:rFonts w:cs="華康細圓體" w:hint="eastAsia"/>
                <w:lang w:eastAsia="zh-TW"/>
              </w:rPr>
              <w:t>3.0%</w:t>
            </w:r>
            <w:r w:rsidRPr="00DD6B89">
              <w:rPr>
                <w:rFonts w:cs="華康細圓體" w:hint="eastAsia"/>
                <w:lang w:eastAsia="zh-TW"/>
              </w:rPr>
              <w:t>；二級產業增加值</w:t>
            </w:r>
            <w:r w:rsidRPr="00DD6B89">
              <w:rPr>
                <w:rFonts w:cs="華康細圓體" w:hint="eastAsia"/>
                <w:lang w:eastAsia="zh-TW"/>
              </w:rPr>
              <w:t>6</w:t>
            </w:r>
            <w:r w:rsidRPr="00DD6B89">
              <w:rPr>
                <w:rFonts w:cs="華康細圓體" w:hint="eastAsia"/>
              </w:rPr>
              <w:t>,</w:t>
            </w:r>
            <w:r w:rsidRPr="00DD6B89">
              <w:rPr>
                <w:rFonts w:cs="華康細圓體" w:hint="eastAsia"/>
                <w:lang w:eastAsia="zh-TW"/>
              </w:rPr>
              <w:t>154.46</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3.5%</w:t>
            </w:r>
            <w:r w:rsidRPr="00DD6B89">
              <w:rPr>
                <w:rFonts w:cs="華康細圓體" w:hint="eastAsia"/>
                <w:lang w:eastAsia="zh-TW"/>
              </w:rPr>
              <w:t>；三級產業增加值</w:t>
            </w:r>
            <w:r w:rsidRPr="00DD6B89">
              <w:rPr>
                <w:rFonts w:cs="華康細圓體" w:hint="eastAsia"/>
                <w:lang w:eastAsia="zh-TW"/>
              </w:rPr>
              <w:t>1</w:t>
            </w:r>
            <w:r w:rsidRPr="00DD6B89">
              <w:rPr>
                <w:rFonts w:cs="華康細圓體" w:hint="eastAsia"/>
                <w:lang w:eastAsia="zh-TW"/>
              </w:rPr>
              <w:t>兆</w:t>
            </w:r>
            <w:r w:rsidRPr="00DD6B89">
              <w:rPr>
                <w:rFonts w:cs="華康細圓體" w:hint="eastAsia"/>
                <w:lang w:eastAsia="zh-TW"/>
              </w:rPr>
              <w:t>2</w:t>
            </w:r>
            <w:r w:rsidRPr="00DD6B89">
              <w:rPr>
                <w:rFonts w:cs="華康細圓體" w:hint="eastAsia"/>
              </w:rPr>
              <w:t>,</w:t>
            </w:r>
            <w:r w:rsidRPr="00DD6B89">
              <w:rPr>
                <w:rFonts w:cs="華康細圓體" w:hint="eastAsia"/>
                <w:lang w:eastAsia="zh-TW"/>
              </w:rPr>
              <w:t>091.81</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5.4%</w:t>
            </w:r>
            <w:r w:rsidRPr="00DD6B89">
              <w:rPr>
                <w:rFonts w:cs="華康細圓體" w:hint="eastAsia"/>
                <w:lang w:eastAsia="zh-TW"/>
              </w:rPr>
              <w:t>。</w:t>
            </w:r>
            <w:proofErr w:type="gramStart"/>
            <w:r w:rsidRPr="00DD6B89">
              <w:rPr>
                <w:rFonts w:cs="華康細圓體" w:hint="eastAsia"/>
                <w:lang w:eastAsia="zh-TW"/>
              </w:rPr>
              <w:t>三</w:t>
            </w:r>
            <w:proofErr w:type="gramEnd"/>
            <w:r w:rsidRPr="00DD6B89">
              <w:rPr>
                <w:rFonts w:cs="華康細圓體" w:hint="eastAsia"/>
                <w:lang w:eastAsia="zh-TW"/>
              </w:rPr>
              <w:t>產業結構為</w:t>
            </w:r>
            <w:r w:rsidRPr="00DD6B89">
              <w:rPr>
                <w:rFonts w:cs="華康細圓體" w:hint="eastAsia"/>
                <w:lang w:eastAsia="zh-TW"/>
              </w:rPr>
              <w:t>1.6:33.2:65.2</w:t>
            </w:r>
            <w:r w:rsidRPr="00DD6B89">
              <w:rPr>
                <w:rFonts w:cs="華康細圓體" w:hint="eastAsia"/>
                <w:lang w:eastAsia="zh-TW"/>
              </w:rPr>
              <w:t>。全市人均地區生產總值</w:t>
            </w:r>
            <w:r w:rsidRPr="00DD6B89">
              <w:rPr>
                <w:rFonts w:cs="華康細圓體" w:hint="eastAsia"/>
                <w:lang w:eastAsia="zh-TW"/>
              </w:rPr>
              <w:t>135</w:t>
            </w:r>
            <w:r w:rsidRPr="00DD6B89">
              <w:rPr>
                <w:rFonts w:cs="華康細圓體" w:hint="eastAsia"/>
              </w:rPr>
              <w:t>,</w:t>
            </w:r>
            <w:r w:rsidRPr="00DD6B89">
              <w:rPr>
                <w:rFonts w:cs="華康細圓體" w:hint="eastAsia"/>
                <w:lang w:eastAsia="zh-TW"/>
              </w:rPr>
              <w:t>972</w:t>
            </w:r>
            <w:r w:rsidRPr="00DD6B89">
              <w:rPr>
                <w:rFonts w:cs="華康細圓體" w:hint="eastAsia"/>
                <w:lang w:eastAsia="zh-TW"/>
              </w:rPr>
              <w:t>元，比上年</w:t>
            </w:r>
            <w:r w:rsidRPr="00DD6B89">
              <w:rPr>
                <w:rFonts w:cs="華康細圓體" w:hint="eastAsia"/>
              </w:rPr>
              <w:t>成長</w:t>
            </w:r>
            <w:r w:rsidRPr="00DD6B89">
              <w:rPr>
                <w:rFonts w:cs="華康細圓體" w:hint="eastAsia"/>
                <w:lang w:eastAsia="zh-TW"/>
              </w:rPr>
              <w:t>4.8%</w:t>
            </w:r>
            <w:r w:rsidRPr="00DD6B89">
              <w:rPr>
                <w:rFonts w:cs="華康細圓體" w:hint="eastAsia"/>
                <w:lang w:eastAsia="zh-TW"/>
              </w:rPr>
              <w:t>。</w:t>
            </w:r>
          </w:p>
        </w:tc>
      </w:tr>
      <w:tr w:rsidR="00DD6B89" w:rsidRPr="00DD6B89" w14:paraId="425391AC" w14:textId="77777777">
        <w:trPr>
          <w:trHeight w:val="680"/>
        </w:trPr>
        <w:tc>
          <w:tcPr>
            <w:tcW w:w="1282" w:type="pct"/>
            <w:vAlign w:val="center"/>
          </w:tcPr>
          <w:p w14:paraId="28AD16D5" w14:textId="77777777" w:rsidR="009B2141" w:rsidRPr="00DD6B89" w:rsidRDefault="00000000">
            <w:pPr>
              <w:pStyle w:val="-0"/>
              <w:ind w:left="118" w:right="118"/>
              <w:rPr>
                <w:lang w:eastAsia="zh-TW"/>
              </w:rPr>
            </w:pPr>
            <w:r w:rsidRPr="00DD6B89">
              <w:rPr>
                <w:lang w:eastAsia="zh-TW"/>
              </w:rPr>
              <w:t>財政收入</w:t>
            </w:r>
          </w:p>
        </w:tc>
        <w:tc>
          <w:tcPr>
            <w:tcW w:w="6301" w:type="dxa"/>
            <w:vAlign w:val="center"/>
          </w:tcPr>
          <w:p w14:paraId="1351C086"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年全年一般公共預算收入</w:t>
            </w:r>
            <w:r w:rsidRPr="00DD6B89">
              <w:rPr>
                <w:rFonts w:cs="華康細圓體" w:hint="eastAsia"/>
                <w:lang w:eastAsia="zh-TW"/>
              </w:rPr>
              <w:t>2</w:t>
            </w:r>
            <w:r w:rsidRPr="00DD6B89">
              <w:rPr>
                <w:rFonts w:cs="華康細圓體" w:hint="eastAsia"/>
              </w:rPr>
              <w:t>,</w:t>
            </w:r>
            <w:r w:rsidRPr="00DD6B89">
              <w:rPr>
                <w:rFonts w:cs="華康細圓體" w:hint="eastAsia"/>
                <w:lang w:eastAsia="zh-TW"/>
              </w:rPr>
              <w:t>221.73</w:t>
            </w:r>
            <w:r w:rsidRPr="00DD6B89">
              <w:rPr>
                <w:rFonts w:cs="華康細圓體" w:hint="eastAsia"/>
                <w:lang w:eastAsia="zh-TW"/>
              </w:rPr>
              <w:t>億元，比上年</w:t>
            </w:r>
            <w:r w:rsidRPr="00DD6B89">
              <w:rPr>
                <w:rFonts w:cs="華康細圓體" w:hint="eastAsia"/>
              </w:rPr>
              <w:t>成長</w:t>
            </w:r>
            <w:r w:rsidRPr="00DD6B89">
              <w:rPr>
                <w:rFonts w:cs="華康細圓體" w:hint="eastAsia"/>
                <w:lang w:eastAsia="zh-TW"/>
              </w:rPr>
              <w:t>4.1%</w:t>
            </w:r>
            <w:r w:rsidRPr="00DD6B89">
              <w:rPr>
                <w:rFonts w:cs="華康細圓體" w:hint="eastAsia"/>
                <w:lang w:eastAsia="zh-TW"/>
              </w:rPr>
              <w:t>；其中稅收收入規模創歷史新高，達到</w:t>
            </w:r>
            <w:r w:rsidRPr="00DD6B89">
              <w:rPr>
                <w:rFonts w:cs="華康細圓體" w:hint="eastAsia"/>
                <w:lang w:eastAsia="zh-TW"/>
              </w:rPr>
              <w:t>1</w:t>
            </w:r>
            <w:r w:rsidRPr="00DD6B89">
              <w:rPr>
                <w:rFonts w:cs="華康細圓體" w:hint="eastAsia"/>
              </w:rPr>
              <w:t>,</w:t>
            </w:r>
            <w:r w:rsidRPr="00DD6B89">
              <w:rPr>
                <w:rFonts w:cs="華康細圓體" w:hint="eastAsia"/>
                <w:lang w:eastAsia="zh-TW"/>
              </w:rPr>
              <w:t>690.39</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4.3%</w:t>
            </w:r>
            <w:r w:rsidRPr="00DD6B89">
              <w:rPr>
                <w:rFonts w:cs="華康細圓體" w:hint="eastAsia"/>
                <w:lang w:eastAsia="zh-TW"/>
              </w:rPr>
              <w:t>，占一般公共預算收入的比重為</w:t>
            </w:r>
            <w:r w:rsidRPr="00DD6B89">
              <w:rPr>
                <w:rFonts w:cs="華康細圓體" w:hint="eastAsia"/>
                <w:lang w:eastAsia="zh-TW"/>
              </w:rPr>
              <w:t>76.1%</w:t>
            </w:r>
            <w:r w:rsidRPr="00DD6B89">
              <w:rPr>
                <w:rFonts w:cs="華康細圓體" w:hint="eastAsia"/>
                <w:lang w:eastAsia="zh-TW"/>
              </w:rPr>
              <w:t>。從主體稅種看，增值稅</w:t>
            </w:r>
            <w:r w:rsidRPr="00DD6B89">
              <w:rPr>
                <w:rFonts w:cs="華康細圓體" w:hint="eastAsia"/>
                <w:lang w:eastAsia="zh-TW"/>
              </w:rPr>
              <w:t>776.93</w:t>
            </w:r>
            <w:r w:rsidRPr="00DD6B89">
              <w:rPr>
                <w:rFonts w:cs="華康細圓體" w:hint="eastAsia"/>
                <w:lang w:eastAsia="zh-TW"/>
              </w:rPr>
              <w:t>億元，企業所得稅</w:t>
            </w:r>
            <w:r w:rsidRPr="00DD6B89">
              <w:rPr>
                <w:rFonts w:cs="華康細圓體" w:hint="eastAsia"/>
                <w:lang w:eastAsia="zh-TW"/>
              </w:rPr>
              <w:t>335.53</w:t>
            </w:r>
            <w:r w:rsidRPr="00DD6B89">
              <w:rPr>
                <w:rFonts w:cs="華康細圓體" w:hint="eastAsia"/>
                <w:lang w:eastAsia="zh-TW"/>
              </w:rPr>
              <w:t>億元，個人所得稅</w:t>
            </w:r>
            <w:r w:rsidRPr="00DD6B89">
              <w:rPr>
                <w:rFonts w:cs="華康細圓體" w:hint="eastAsia"/>
                <w:lang w:eastAsia="zh-TW"/>
              </w:rPr>
              <w:t>108.20</w:t>
            </w:r>
            <w:r w:rsidRPr="00DD6B89">
              <w:rPr>
                <w:rFonts w:cs="華康細圓體" w:hint="eastAsia"/>
                <w:lang w:eastAsia="zh-TW"/>
              </w:rPr>
              <w:t>億元。</w:t>
            </w:r>
          </w:p>
        </w:tc>
      </w:tr>
      <w:tr w:rsidR="00DD6B89" w:rsidRPr="00DD6B89" w14:paraId="2001EE23" w14:textId="77777777">
        <w:trPr>
          <w:trHeight w:val="680"/>
        </w:trPr>
        <w:tc>
          <w:tcPr>
            <w:tcW w:w="1282" w:type="pct"/>
            <w:vAlign w:val="center"/>
          </w:tcPr>
          <w:p w14:paraId="1B0847C8" w14:textId="77777777" w:rsidR="009B2141" w:rsidRPr="00DD6B89" w:rsidRDefault="00000000">
            <w:pPr>
              <w:pStyle w:val="-0"/>
              <w:ind w:left="118" w:right="118"/>
              <w:rPr>
                <w:lang w:eastAsia="zh-TW"/>
              </w:rPr>
            </w:pPr>
            <w:r w:rsidRPr="00DD6B89">
              <w:rPr>
                <w:lang w:eastAsia="zh-TW"/>
              </w:rPr>
              <w:t>固定資產投資</w:t>
            </w:r>
          </w:p>
        </w:tc>
        <w:tc>
          <w:tcPr>
            <w:tcW w:w="6301" w:type="dxa"/>
            <w:vAlign w:val="center"/>
          </w:tcPr>
          <w:p w14:paraId="27B68465"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年全年固定資產投資（不含農戶）比上年</w:t>
            </w:r>
            <w:r w:rsidRPr="00DD6B89">
              <w:rPr>
                <w:rFonts w:cs="華康細圓體" w:hint="eastAsia"/>
              </w:rPr>
              <w:t>成長</w:t>
            </w:r>
            <w:r w:rsidRPr="00DD6B89">
              <w:rPr>
                <w:rFonts w:cs="華康細圓體" w:hint="eastAsia"/>
                <w:lang w:eastAsia="zh-TW"/>
              </w:rPr>
              <w:t>1.6%</w:t>
            </w:r>
            <w:r w:rsidRPr="00DD6B89">
              <w:rPr>
                <w:rFonts w:cs="華康細圓體" w:hint="eastAsia"/>
                <w:lang w:eastAsia="zh-TW"/>
              </w:rPr>
              <w:t>。分產業看，第一產業投資下降</w:t>
            </w:r>
            <w:r w:rsidRPr="00DD6B89">
              <w:rPr>
                <w:rFonts w:cs="華康細圓體" w:hint="eastAsia"/>
                <w:lang w:eastAsia="zh-TW"/>
              </w:rPr>
              <w:t>53.1%</w:t>
            </w:r>
            <w:r w:rsidRPr="00DD6B89">
              <w:rPr>
                <w:rFonts w:cs="華康細圓體" w:hint="eastAsia"/>
                <w:lang w:eastAsia="zh-TW"/>
              </w:rPr>
              <w:t>，第二產業投資</w:t>
            </w:r>
            <w:r w:rsidRPr="00DD6B89">
              <w:rPr>
                <w:rFonts w:cs="華康細圓體" w:hint="eastAsia"/>
              </w:rPr>
              <w:t>成長</w:t>
            </w:r>
            <w:r w:rsidRPr="00DD6B89">
              <w:rPr>
                <w:rFonts w:cs="華康細圓體" w:hint="eastAsia"/>
                <w:lang w:eastAsia="zh-TW"/>
              </w:rPr>
              <w:t>1.9%</w:t>
            </w:r>
            <w:r w:rsidRPr="00DD6B89">
              <w:rPr>
                <w:rFonts w:cs="華康細圓體" w:hint="eastAsia"/>
                <w:lang w:eastAsia="zh-TW"/>
              </w:rPr>
              <w:t>，第三產業投資</w:t>
            </w:r>
            <w:r w:rsidRPr="00DD6B89">
              <w:rPr>
                <w:rFonts w:cs="華康細圓體" w:hint="eastAsia"/>
              </w:rPr>
              <w:t>成長</w:t>
            </w:r>
            <w:r w:rsidRPr="00DD6B89">
              <w:rPr>
                <w:rFonts w:cs="華康細圓體" w:hint="eastAsia"/>
                <w:lang w:eastAsia="zh-TW"/>
              </w:rPr>
              <w:t>2.1%</w:t>
            </w:r>
            <w:r w:rsidRPr="00DD6B89">
              <w:rPr>
                <w:rFonts w:cs="華康細圓體" w:hint="eastAsia"/>
                <w:lang w:eastAsia="zh-TW"/>
              </w:rPr>
              <w:t>。分領域看，工業投資</w:t>
            </w:r>
            <w:r w:rsidRPr="00DD6B89">
              <w:rPr>
                <w:rFonts w:cs="華康細圓體" w:hint="eastAsia"/>
              </w:rPr>
              <w:t>成長</w:t>
            </w:r>
            <w:r w:rsidRPr="00DD6B89">
              <w:rPr>
                <w:rFonts w:cs="華康細圓體" w:hint="eastAsia"/>
                <w:lang w:eastAsia="zh-TW"/>
              </w:rPr>
              <w:t>1.4%</w:t>
            </w:r>
            <w:r w:rsidRPr="00DD6B89">
              <w:rPr>
                <w:rFonts w:cs="華康細圓體" w:hint="eastAsia"/>
                <w:lang w:eastAsia="zh-TW"/>
              </w:rPr>
              <w:t>，基礎設施投資</w:t>
            </w:r>
            <w:r w:rsidRPr="00DD6B89">
              <w:rPr>
                <w:rFonts w:cs="華康細圓體" w:hint="eastAsia"/>
              </w:rPr>
              <w:t>成長</w:t>
            </w:r>
            <w:r w:rsidRPr="00DD6B89">
              <w:rPr>
                <w:rFonts w:cs="華康細圓體" w:hint="eastAsia"/>
                <w:lang w:eastAsia="zh-TW"/>
              </w:rPr>
              <w:t>9.7%</w:t>
            </w:r>
            <w:r w:rsidRPr="00DD6B89">
              <w:rPr>
                <w:rFonts w:cs="華康細圓體" w:hint="eastAsia"/>
                <w:lang w:eastAsia="zh-TW"/>
              </w:rPr>
              <w:t>，房地產開發投資下降</w:t>
            </w:r>
            <w:r w:rsidRPr="00DD6B89">
              <w:rPr>
                <w:rFonts w:cs="華康細圓體" w:hint="eastAsia"/>
                <w:lang w:eastAsia="zh-TW"/>
              </w:rPr>
              <w:t>0.7%</w:t>
            </w:r>
            <w:r w:rsidRPr="00DD6B89">
              <w:rPr>
                <w:rFonts w:cs="華康細圓體" w:hint="eastAsia"/>
                <w:lang w:eastAsia="zh-TW"/>
              </w:rPr>
              <w:t>。加力推進大規模設備更新，設備工器具購</w:t>
            </w:r>
            <w:r w:rsidRPr="00DD6B89">
              <w:rPr>
                <w:rFonts w:cs="華康細圓體" w:hint="eastAsia"/>
                <w:lang w:eastAsia="zh-TW"/>
              </w:rPr>
              <w:lastRenderedPageBreak/>
              <w:t>置投資</w:t>
            </w:r>
            <w:r w:rsidRPr="00DD6B89">
              <w:rPr>
                <w:rFonts w:cs="華康細圓體" w:hint="eastAsia"/>
              </w:rPr>
              <w:t>成長</w:t>
            </w:r>
            <w:r w:rsidRPr="00DD6B89">
              <w:rPr>
                <w:rFonts w:cs="華康細圓體" w:hint="eastAsia"/>
                <w:lang w:eastAsia="zh-TW"/>
              </w:rPr>
              <w:t>24.1%</w:t>
            </w:r>
            <w:r w:rsidRPr="00DD6B89">
              <w:rPr>
                <w:rFonts w:cs="華康細圓體" w:hint="eastAsia"/>
                <w:lang w:eastAsia="zh-TW"/>
              </w:rPr>
              <w:t>。堅持投資於物和投資於人緊密結合，教育、衛生領域投資分別</w:t>
            </w:r>
            <w:r w:rsidRPr="00DD6B89">
              <w:rPr>
                <w:rFonts w:cs="華康細圓體" w:hint="eastAsia"/>
              </w:rPr>
              <w:t>成長</w:t>
            </w:r>
            <w:r w:rsidRPr="00DD6B89">
              <w:rPr>
                <w:rFonts w:cs="華康細圓體" w:hint="eastAsia"/>
                <w:lang w:eastAsia="zh-TW"/>
              </w:rPr>
              <w:t>43.1%</w:t>
            </w:r>
            <w:r w:rsidRPr="00DD6B89">
              <w:rPr>
                <w:rFonts w:cs="華康細圓體" w:hint="eastAsia"/>
                <w:lang w:eastAsia="zh-TW"/>
              </w:rPr>
              <w:t>、</w:t>
            </w:r>
            <w:r w:rsidRPr="00DD6B89">
              <w:rPr>
                <w:rFonts w:cs="華康細圓體" w:hint="eastAsia"/>
                <w:lang w:eastAsia="zh-TW"/>
              </w:rPr>
              <w:t>18.8%</w:t>
            </w:r>
            <w:r w:rsidRPr="00DD6B89">
              <w:rPr>
                <w:rFonts w:cs="華康細圓體" w:hint="eastAsia"/>
                <w:lang w:eastAsia="zh-TW"/>
              </w:rPr>
              <w:t>。</w:t>
            </w:r>
          </w:p>
        </w:tc>
      </w:tr>
      <w:tr w:rsidR="00DD6B89" w:rsidRPr="00DD6B89" w14:paraId="30AF27C5" w14:textId="77777777">
        <w:trPr>
          <w:trHeight w:val="680"/>
        </w:trPr>
        <w:tc>
          <w:tcPr>
            <w:tcW w:w="1282" w:type="pct"/>
            <w:vAlign w:val="center"/>
          </w:tcPr>
          <w:p w14:paraId="05196738" w14:textId="77777777" w:rsidR="009B2141" w:rsidRPr="00DD6B89" w:rsidRDefault="00000000">
            <w:pPr>
              <w:pStyle w:val="-0"/>
              <w:ind w:left="118" w:right="118"/>
              <w:rPr>
                <w:lang w:eastAsia="zh-TW"/>
              </w:rPr>
            </w:pPr>
            <w:r w:rsidRPr="00DD6B89">
              <w:rPr>
                <w:lang w:eastAsia="zh-TW"/>
              </w:rPr>
              <w:lastRenderedPageBreak/>
              <w:t>新產業</w:t>
            </w:r>
          </w:p>
        </w:tc>
        <w:tc>
          <w:tcPr>
            <w:tcW w:w="6301" w:type="dxa"/>
            <w:vAlign w:val="center"/>
          </w:tcPr>
          <w:p w14:paraId="3A999328" w14:textId="77777777" w:rsidR="009B2141" w:rsidRPr="00DD6B89" w:rsidRDefault="00000000">
            <w:pPr>
              <w:pStyle w:val="-"/>
              <w:ind w:left="118" w:right="118"/>
              <w:rPr>
                <w:lang w:eastAsia="zh-TW"/>
              </w:rPr>
            </w:pPr>
            <w:proofErr w:type="gramStart"/>
            <w:r w:rsidRPr="00DD6B89">
              <w:rPr>
                <w:rFonts w:cs="華康細圓體" w:hint="eastAsia"/>
                <w:lang w:eastAsia="zh-TW"/>
              </w:rPr>
              <w:t>202</w:t>
            </w:r>
            <w:r w:rsidRPr="00DD6B89">
              <w:rPr>
                <w:rFonts w:cs="華康細圓體" w:hint="eastAsia"/>
              </w:rPr>
              <w:t>5</w:t>
            </w:r>
            <w:r w:rsidRPr="00DD6B89">
              <w:rPr>
                <w:rFonts w:cs="華康細圓體" w:hint="eastAsia"/>
                <w:lang w:eastAsia="zh-TW"/>
              </w:rPr>
              <w:t>年新質生產力</w:t>
            </w:r>
            <w:proofErr w:type="gramEnd"/>
            <w:r w:rsidRPr="00DD6B89">
              <w:rPr>
                <w:rFonts w:cs="華康細圓體" w:hint="eastAsia"/>
                <w:lang w:eastAsia="zh-TW"/>
              </w:rPr>
              <w:t>穩步成長。高技術產業（製造業）增加值比上年</w:t>
            </w:r>
            <w:r w:rsidRPr="00DD6B89">
              <w:rPr>
                <w:rFonts w:cs="華康細圓體" w:hint="eastAsia"/>
              </w:rPr>
              <w:t>成長</w:t>
            </w:r>
            <w:r w:rsidRPr="00DD6B89">
              <w:rPr>
                <w:rFonts w:cs="華康細圓體" w:hint="eastAsia"/>
                <w:lang w:eastAsia="zh-TW"/>
              </w:rPr>
              <w:t>5.3%</w:t>
            </w:r>
            <w:r w:rsidRPr="00DD6B89">
              <w:rPr>
                <w:rFonts w:cs="華康細圓體" w:hint="eastAsia"/>
                <w:lang w:eastAsia="zh-TW"/>
              </w:rPr>
              <w:t>，快於規模以上工業</w:t>
            </w:r>
            <w:r w:rsidRPr="00DD6B89">
              <w:rPr>
                <w:rFonts w:cs="華康細圓體" w:hint="eastAsia"/>
                <w:lang w:eastAsia="zh-TW"/>
              </w:rPr>
              <w:t>1.1</w:t>
            </w:r>
            <w:r w:rsidRPr="00DD6B89">
              <w:rPr>
                <w:rFonts w:cs="華康細圓體" w:hint="eastAsia"/>
                <w:lang w:eastAsia="zh-TW"/>
              </w:rPr>
              <w:t>個百分點，占比為</w:t>
            </w:r>
            <w:r w:rsidRPr="00DD6B89">
              <w:rPr>
                <w:rFonts w:cs="華康細圓體" w:hint="eastAsia"/>
                <w:lang w:eastAsia="zh-TW"/>
              </w:rPr>
              <w:t>16.6%</w:t>
            </w:r>
            <w:r w:rsidRPr="00DD6B89">
              <w:rPr>
                <w:rFonts w:cs="華康細圓體" w:hint="eastAsia"/>
                <w:lang w:eastAsia="zh-TW"/>
              </w:rPr>
              <w:t>，比上年提高</w:t>
            </w:r>
            <w:r w:rsidRPr="00DD6B89">
              <w:rPr>
                <w:rFonts w:cs="華康細圓體" w:hint="eastAsia"/>
                <w:lang w:eastAsia="zh-TW"/>
              </w:rPr>
              <w:t>1.8</w:t>
            </w:r>
            <w:r w:rsidRPr="00DD6B89">
              <w:rPr>
                <w:rFonts w:cs="華康細圓體" w:hint="eastAsia"/>
                <w:lang w:eastAsia="zh-TW"/>
              </w:rPr>
              <w:t>個百分點。新產品產量增勢較好，工業機器人產量</w:t>
            </w:r>
            <w:r w:rsidRPr="00DD6B89">
              <w:rPr>
                <w:rFonts w:cs="華康細圓體" w:hint="eastAsia"/>
              </w:rPr>
              <w:t>成長</w:t>
            </w:r>
            <w:r w:rsidRPr="00DD6B89">
              <w:rPr>
                <w:rFonts w:cs="華康細圓體" w:hint="eastAsia"/>
                <w:lang w:eastAsia="zh-TW"/>
              </w:rPr>
              <w:t>17.9%</w:t>
            </w:r>
            <w:r w:rsidRPr="00DD6B89">
              <w:rPr>
                <w:rFonts w:cs="華康細圓體" w:hint="eastAsia"/>
                <w:lang w:eastAsia="zh-TW"/>
              </w:rPr>
              <w:t>，服務機器人產量</w:t>
            </w:r>
            <w:r w:rsidRPr="00DD6B89">
              <w:rPr>
                <w:rFonts w:cs="華康細圓體" w:hint="eastAsia"/>
              </w:rPr>
              <w:t>成長</w:t>
            </w:r>
            <w:r w:rsidRPr="00DD6B89">
              <w:rPr>
                <w:rFonts w:cs="華康細圓體" w:hint="eastAsia"/>
                <w:lang w:eastAsia="zh-TW"/>
              </w:rPr>
              <w:t>6.4%</w:t>
            </w:r>
            <w:r w:rsidRPr="00DD6B89">
              <w:rPr>
                <w:rFonts w:cs="華康細圓體" w:hint="eastAsia"/>
                <w:lang w:eastAsia="zh-TW"/>
              </w:rPr>
              <w:t>，光纖產量</w:t>
            </w:r>
            <w:r w:rsidRPr="00DD6B89">
              <w:rPr>
                <w:rFonts w:cs="華康細圓體" w:hint="eastAsia"/>
              </w:rPr>
              <w:t>成長</w:t>
            </w:r>
            <w:r w:rsidRPr="00DD6B89">
              <w:rPr>
                <w:rFonts w:cs="華康細圓體" w:hint="eastAsia"/>
                <w:lang w:eastAsia="zh-TW"/>
              </w:rPr>
              <w:t>24.8%</w:t>
            </w:r>
            <w:r w:rsidRPr="00DD6B89">
              <w:rPr>
                <w:rFonts w:cs="華康細圓體" w:hint="eastAsia"/>
                <w:lang w:eastAsia="zh-TW"/>
              </w:rPr>
              <w:t>。全市</w:t>
            </w:r>
            <w:r w:rsidRPr="00DD6B89">
              <w:rPr>
                <w:rFonts w:cs="華康細圓體" w:hint="eastAsia"/>
                <w:lang w:eastAsia="zh-TW"/>
              </w:rPr>
              <w:t>12</w:t>
            </w:r>
            <w:r w:rsidRPr="00DD6B89">
              <w:rPr>
                <w:rFonts w:cs="華康細圓體" w:hint="eastAsia"/>
                <w:lang w:eastAsia="zh-TW"/>
              </w:rPr>
              <w:t>條重點產業鏈增加值合計占規模以上工業的</w:t>
            </w:r>
            <w:r w:rsidRPr="00DD6B89">
              <w:rPr>
                <w:rFonts w:cs="華康細圓體" w:hint="eastAsia"/>
                <w:lang w:eastAsia="zh-TW"/>
              </w:rPr>
              <w:t>81.9%</w:t>
            </w:r>
            <w:r w:rsidRPr="00DD6B89">
              <w:rPr>
                <w:rFonts w:cs="華康細圓體" w:hint="eastAsia"/>
                <w:lang w:eastAsia="zh-TW"/>
              </w:rPr>
              <w:t>，</w:t>
            </w:r>
            <w:r w:rsidRPr="00DD6B89">
              <w:rPr>
                <w:rFonts w:cs="華康細圓體" w:hint="eastAsia"/>
              </w:rPr>
              <w:t>成長</w:t>
            </w:r>
            <w:r w:rsidRPr="00DD6B89">
              <w:rPr>
                <w:rFonts w:cs="華康細圓體" w:hint="eastAsia"/>
                <w:lang w:eastAsia="zh-TW"/>
              </w:rPr>
              <w:t>4.6%</w:t>
            </w:r>
            <w:r w:rsidRPr="00DD6B89">
              <w:rPr>
                <w:rFonts w:cs="華康細圓體" w:hint="eastAsia"/>
                <w:lang w:eastAsia="zh-TW"/>
              </w:rPr>
              <w:t>，快於規模以上工業</w:t>
            </w:r>
            <w:r w:rsidRPr="00DD6B89">
              <w:rPr>
                <w:rFonts w:cs="華康細圓體" w:hint="eastAsia"/>
                <w:lang w:eastAsia="zh-TW"/>
              </w:rPr>
              <w:t>0.4</w:t>
            </w:r>
            <w:r w:rsidRPr="00DD6B89">
              <w:rPr>
                <w:rFonts w:cs="華康細圓體" w:hint="eastAsia"/>
                <w:lang w:eastAsia="zh-TW"/>
              </w:rPr>
              <w:t>個百分點。其中，</w:t>
            </w:r>
            <w:proofErr w:type="gramStart"/>
            <w:r w:rsidRPr="00DD6B89">
              <w:rPr>
                <w:rFonts w:cs="華康細圓體" w:hint="eastAsia"/>
                <w:lang w:eastAsia="zh-TW"/>
              </w:rPr>
              <w:t>車聯網</w:t>
            </w:r>
            <w:proofErr w:type="gramEnd"/>
            <w:r w:rsidRPr="00DD6B89">
              <w:rPr>
                <w:rFonts w:cs="華康細圓體" w:hint="eastAsia"/>
                <w:lang w:eastAsia="zh-TW"/>
              </w:rPr>
              <w:t>、資訊技術應用創新、航空航太、生物醫藥、新材料產業鏈增加值分別</w:t>
            </w:r>
            <w:r w:rsidRPr="00DD6B89">
              <w:rPr>
                <w:rFonts w:cs="華康細圓體" w:hint="eastAsia"/>
              </w:rPr>
              <w:t>成長</w:t>
            </w:r>
            <w:r w:rsidRPr="00DD6B89">
              <w:rPr>
                <w:rFonts w:cs="華康細圓體" w:hint="eastAsia"/>
                <w:lang w:eastAsia="zh-TW"/>
              </w:rPr>
              <w:t>25.3%</w:t>
            </w:r>
            <w:r w:rsidRPr="00DD6B89">
              <w:rPr>
                <w:rFonts w:cs="華康細圓體" w:hint="eastAsia"/>
                <w:lang w:eastAsia="zh-TW"/>
              </w:rPr>
              <w:t>、</w:t>
            </w:r>
            <w:r w:rsidRPr="00DD6B89">
              <w:rPr>
                <w:rFonts w:cs="華康細圓體" w:hint="eastAsia"/>
                <w:lang w:eastAsia="zh-TW"/>
              </w:rPr>
              <w:t>9.9%</w:t>
            </w:r>
            <w:r w:rsidRPr="00DD6B89">
              <w:rPr>
                <w:rFonts w:cs="華康細圓體" w:hint="eastAsia"/>
                <w:lang w:eastAsia="zh-TW"/>
              </w:rPr>
              <w:t>、</w:t>
            </w:r>
            <w:r w:rsidRPr="00DD6B89">
              <w:rPr>
                <w:rFonts w:cs="華康細圓體" w:hint="eastAsia"/>
                <w:lang w:eastAsia="zh-TW"/>
              </w:rPr>
              <w:t>9.7%</w:t>
            </w:r>
            <w:r w:rsidRPr="00DD6B89">
              <w:rPr>
                <w:rFonts w:cs="華康細圓體" w:hint="eastAsia"/>
                <w:lang w:eastAsia="zh-TW"/>
              </w:rPr>
              <w:t>、</w:t>
            </w:r>
            <w:r w:rsidRPr="00DD6B89">
              <w:rPr>
                <w:rFonts w:cs="華康細圓體" w:hint="eastAsia"/>
                <w:lang w:eastAsia="zh-TW"/>
              </w:rPr>
              <w:t>9.6%</w:t>
            </w:r>
            <w:r w:rsidRPr="00DD6B89">
              <w:rPr>
                <w:rFonts w:cs="華康細圓體" w:hint="eastAsia"/>
                <w:lang w:eastAsia="zh-TW"/>
              </w:rPr>
              <w:t>和</w:t>
            </w:r>
            <w:r w:rsidRPr="00DD6B89">
              <w:rPr>
                <w:rFonts w:cs="華康細圓體" w:hint="eastAsia"/>
                <w:lang w:eastAsia="zh-TW"/>
              </w:rPr>
              <w:t>9.3%</w:t>
            </w:r>
            <w:r w:rsidRPr="00DD6B89">
              <w:rPr>
                <w:rFonts w:cs="華康細圓體" w:hint="eastAsia"/>
                <w:lang w:eastAsia="zh-TW"/>
              </w:rPr>
              <w:t>。</w:t>
            </w:r>
          </w:p>
        </w:tc>
      </w:tr>
      <w:tr w:rsidR="00DD6B89" w:rsidRPr="00DD6B89" w14:paraId="53820095" w14:textId="77777777">
        <w:trPr>
          <w:trHeight w:val="680"/>
        </w:trPr>
        <w:tc>
          <w:tcPr>
            <w:tcW w:w="1282" w:type="pct"/>
            <w:vAlign w:val="center"/>
          </w:tcPr>
          <w:p w14:paraId="4A9579EC" w14:textId="77777777" w:rsidR="009B2141" w:rsidRPr="00DD6B89" w:rsidRDefault="00000000">
            <w:pPr>
              <w:pStyle w:val="-0"/>
              <w:ind w:left="118" w:right="118"/>
              <w:rPr>
                <w:lang w:eastAsia="zh-TW"/>
              </w:rPr>
            </w:pPr>
            <w:r w:rsidRPr="00DD6B89">
              <w:rPr>
                <w:lang w:eastAsia="zh-TW"/>
              </w:rPr>
              <w:t>就業</w:t>
            </w:r>
          </w:p>
        </w:tc>
        <w:tc>
          <w:tcPr>
            <w:tcW w:w="6301" w:type="dxa"/>
            <w:vAlign w:val="center"/>
          </w:tcPr>
          <w:p w14:paraId="637325E7"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年就業形勢保持總體穩定。出臺促進高質量充分就業實施意見，全面落實各項就業創業政策，健全就業</w:t>
            </w:r>
            <w:proofErr w:type="gramStart"/>
            <w:r w:rsidRPr="00DD6B89">
              <w:rPr>
                <w:rFonts w:cs="華康細圓體" w:hint="eastAsia"/>
                <w:lang w:eastAsia="zh-TW"/>
              </w:rPr>
              <w:t>幫扶長效</w:t>
            </w:r>
            <w:proofErr w:type="gramEnd"/>
            <w:r w:rsidRPr="00DD6B89">
              <w:rPr>
                <w:rFonts w:cs="華康細圓體" w:hint="eastAsia"/>
                <w:lang w:eastAsia="zh-TW"/>
              </w:rPr>
              <w:t>機制，全力穩定高校畢業生、就業困難人員等重點群體就業。建成“津彩</w:t>
            </w:r>
            <w:r w:rsidRPr="00DD6B89">
              <w:rPr>
                <w:rFonts w:cs="華康細圓體" w:hint="eastAsia"/>
                <w:lang w:eastAsia="zh-TW"/>
              </w:rPr>
              <w:t>e</w:t>
            </w:r>
            <w:r w:rsidRPr="00DD6B89">
              <w:rPr>
                <w:rFonts w:cs="華康細圓體" w:hint="eastAsia"/>
                <w:lang w:eastAsia="zh-TW"/>
              </w:rPr>
              <w:t>就業”驛站</w:t>
            </w:r>
            <w:r w:rsidRPr="00DD6B89">
              <w:rPr>
                <w:rFonts w:cs="華康細圓體" w:hint="eastAsia"/>
                <w:lang w:eastAsia="zh-TW"/>
              </w:rPr>
              <w:t>130</w:t>
            </w:r>
            <w:r w:rsidRPr="00DD6B89">
              <w:rPr>
                <w:rFonts w:cs="華康細圓體" w:hint="eastAsia"/>
                <w:lang w:eastAsia="zh-TW"/>
              </w:rPr>
              <w:t>家，幫扶失業人員再就業</w:t>
            </w:r>
            <w:r w:rsidRPr="00DD6B89">
              <w:rPr>
                <w:rFonts w:cs="華康細圓體" w:hint="eastAsia"/>
                <w:lang w:eastAsia="zh-TW"/>
              </w:rPr>
              <w:t>14.87</w:t>
            </w:r>
            <w:r w:rsidRPr="00DD6B89">
              <w:rPr>
                <w:rFonts w:cs="華康細圓體" w:hint="eastAsia"/>
                <w:lang w:eastAsia="zh-TW"/>
              </w:rPr>
              <w:t>萬人、就業困難人員就業</w:t>
            </w:r>
            <w:r w:rsidRPr="00DD6B89">
              <w:rPr>
                <w:rFonts w:cs="華康細圓體" w:hint="eastAsia"/>
                <w:lang w:eastAsia="zh-TW"/>
              </w:rPr>
              <w:t>1.21</w:t>
            </w:r>
            <w:r w:rsidRPr="00DD6B89">
              <w:rPr>
                <w:rFonts w:cs="華康細圓體" w:hint="eastAsia"/>
                <w:lang w:eastAsia="zh-TW"/>
              </w:rPr>
              <w:t>萬人，全市城鎮新增就業</w:t>
            </w:r>
            <w:r w:rsidRPr="00DD6B89">
              <w:rPr>
                <w:rFonts w:cs="華康細圓體" w:hint="eastAsia"/>
                <w:lang w:eastAsia="zh-TW"/>
              </w:rPr>
              <w:t>32.73</w:t>
            </w:r>
            <w:r w:rsidRPr="00DD6B89">
              <w:rPr>
                <w:rFonts w:cs="華康細圓體" w:hint="eastAsia"/>
                <w:lang w:eastAsia="zh-TW"/>
              </w:rPr>
              <w:t>萬人，全年城鎮調查</w:t>
            </w:r>
            <w:proofErr w:type="gramStart"/>
            <w:r w:rsidRPr="00DD6B89">
              <w:rPr>
                <w:rFonts w:cs="華康細圓體" w:hint="eastAsia"/>
                <w:lang w:eastAsia="zh-TW"/>
              </w:rPr>
              <w:t>失業率均值為</w:t>
            </w:r>
            <w:proofErr w:type="gramEnd"/>
            <w:r w:rsidRPr="00DD6B89">
              <w:rPr>
                <w:rFonts w:cs="華康細圓體" w:hint="eastAsia"/>
                <w:lang w:eastAsia="zh-TW"/>
              </w:rPr>
              <w:t>5.2%</w:t>
            </w:r>
            <w:r w:rsidRPr="00DD6B89">
              <w:rPr>
                <w:rFonts w:cs="華康細圓體" w:hint="eastAsia"/>
                <w:lang w:eastAsia="zh-TW"/>
              </w:rPr>
              <w:t>。</w:t>
            </w:r>
          </w:p>
        </w:tc>
      </w:tr>
      <w:tr w:rsidR="00DD6B89" w:rsidRPr="00DD6B89" w14:paraId="3DE1106D" w14:textId="77777777">
        <w:trPr>
          <w:trHeight w:val="680"/>
        </w:trPr>
        <w:tc>
          <w:tcPr>
            <w:tcW w:w="5000" w:type="pct"/>
            <w:gridSpan w:val="2"/>
            <w:shd w:val="clear" w:color="auto" w:fill="CCFFFF"/>
            <w:vAlign w:val="center"/>
          </w:tcPr>
          <w:p w14:paraId="3D5D4306" w14:textId="77777777" w:rsidR="009B2141" w:rsidRPr="00DD6B89" w:rsidRDefault="00000000">
            <w:pPr>
              <w:pStyle w:val="affe"/>
              <w:rPr>
                <w:sz w:val="24"/>
                <w:szCs w:val="24"/>
              </w:rPr>
            </w:pPr>
            <w:r w:rsidRPr="00DD6B89">
              <w:rPr>
                <w:sz w:val="24"/>
                <w:szCs w:val="24"/>
              </w:rPr>
              <w:t>利用外資</w:t>
            </w:r>
          </w:p>
        </w:tc>
      </w:tr>
      <w:tr w:rsidR="00DD6B89" w:rsidRPr="00DD6B89" w14:paraId="787204ED" w14:textId="77777777">
        <w:trPr>
          <w:trHeight w:val="680"/>
        </w:trPr>
        <w:tc>
          <w:tcPr>
            <w:tcW w:w="1282" w:type="pct"/>
            <w:vAlign w:val="center"/>
          </w:tcPr>
          <w:p w14:paraId="7E3FF7DE" w14:textId="77777777" w:rsidR="009B2141" w:rsidRPr="00DD6B89" w:rsidRDefault="00000000">
            <w:pPr>
              <w:pStyle w:val="-0"/>
              <w:ind w:left="118" w:right="118"/>
              <w:rPr>
                <w:lang w:eastAsia="zh-TW"/>
              </w:rPr>
            </w:pPr>
            <w:r w:rsidRPr="00DD6B89">
              <w:rPr>
                <w:lang w:eastAsia="zh-TW"/>
              </w:rPr>
              <w:t>外商投資</w:t>
            </w:r>
          </w:p>
        </w:tc>
        <w:tc>
          <w:tcPr>
            <w:tcW w:w="6301" w:type="dxa"/>
            <w:vAlign w:val="center"/>
          </w:tcPr>
          <w:p w14:paraId="7714EA6B"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年全市新批外商投資企業</w:t>
            </w:r>
            <w:r w:rsidRPr="00DD6B89">
              <w:rPr>
                <w:rFonts w:cs="華康細圓體" w:hint="eastAsia"/>
                <w:lang w:eastAsia="zh-TW"/>
              </w:rPr>
              <w:t>567</w:t>
            </w:r>
            <w:r w:rsidRPr="00DD6B89">
              <w:rPr>
                <w:rFonts w:cs="華康細圓體" w:hint="eastAsia"/>
                <w:lang w:eastAsia="zh-TW"/>
              </w:rPr>
              <w:t>家</w:t>
            </w:r>
            <w:r w:rsidRPr="00DD6B89">
              <w:rPr>
                <w:rFonts w:cs="華康細圓體" w:hint="eastAsia"/>
              </w:rPr>
              <w:t>。</w:t>
            </w:r>
          </w:p>
        </w:tc>
      </w:tr>
      <w:tr w:rsidR="00DD6B89" w:rsidRPr="00DD6B89" w14:paraId="2D8EE41B" w14:textId="77777777">
        <w:trPr>
          <w:trHeight w:val="680"/>
        </w:trPr>
        <w:tc>
          <w:tcPr>
            <w:tcW w:w="1282" w:type="pct"/>
            <w:vAlign w:val="center"/>
          </w:tcPr>
          <w:p w14:paraId="4933F441" w14:textId="77777777" w:rsidR="009B2141" w:rsidRPr="00DD6B89" w:rsidRDefault="00000000">
            <w:pPr>
              <w:pStyle w:val="-0"/>
              <w:ind w:left="118" w:right="118"/>
              <w:rPr>
                <w:lang w:eastAsia="zh-TW"/>
              </w:rPr>
            </w:pPr>
            <w:r w:rsidRPr="00DD6B89">
              <w:rPr>
                <w:lang w:eastAsia="zh-TW"/>
              </w:rPr>
              <w:t>外商投資金額</w:t>
            </w:r>
          </w:p>
        </w:tc>
        <w:tc>
          <w:tcPr>
            <w:tcW w:w="6301" w:type="dxa"/>
            <w:vAlign w:val="center"/>
          </w:tcPr>
          <w:p w14:paraId="692E3AB3" w14:textId="77777777" w:rsidR="009B2141" w:rsidRPr="00DD6B89" w:rsidRDefault="00000000">
            <w:pPr>
              <w:pStyle w:val="-"/>
              <w:ind w:left="118" w:right="118"/>
              <w:rPr>
                <w:lang w:eastAsia="zh-TW"/>
              </w:rPr>
            </w:pPr>
            <w:r w:rsidRPr="00DD6B89">
              <w:rPr>
                <w:rFonts w:cs="華康細圓體" w:hint="eastAsia"/>
                <w:lang w:eastAsia="zh-TW"/>
              </w:rPr>
              <w:t>2024</w:t>
            </w:r>
            <w:r w:rsidRPr="00DD6B89">
              <w:rPr>
                <w:rFonts w:cs="華康細圓體" w:hint="eastAsia"/>
                <w:lang w:eastAsia="zh-TW"/>
              </w:rPr>
              <w:t>年全年實際使用外資</w:t>
            </w:r>
            <w:r w:rsidRPr="00DD6B89">
              <w:rPr>
                <w:rFonts w:cs="華康細圓體" w:hint="eastAsia"/>
                <w:lang w:eastAsia="zh-TW"/>
              </w:rPr>
              <w:t>41.37</w:t>
            </w:r>
            <w:r w:rsidRPr="00DD6B89">
              <w:rPr>
                <w:rFonts w:cs="華康細圓體" w:hint="eastAsia"/>
                <w:lang w:eastAsia="zh-TW"/>
              </w:rPr>
              <w:t>億美元。</w:t>
            </w:r>
          </w:p>
        </w:tc>
      </w:tr>
      <w:tr w:rsidR="00DD6B89" w:rsidRPr="00DD6B89" w14:paraId="5F361AB6" w14:textId="77777777">
        <w:trPr>
          <w:trHeight w:val="680"/>
        </w:trPr>
        <w:tc>
          <w:tcPr>
            <w:tcW w:w="1282" w:type="pct"/>
            <w:vAlign w:val="center"/>
          </w:tcPr>
          <w:p w14:paraId="5DD1BC0B" w14:textId="77777777" w:rsidR="009B2141" w:rsidRPr="00DD6B89" w:rsidRDefault="00000000">
            <w:pPr>
              <w:pStyle w:val="-0"/>
              <w:ind w:left="118" w:right="118"/>
              <w:rPr>
                <w:lang w:eastAsia="zh-TW"/>
              </w:rPr>
            </w:pPr>
            <w:r w:rsidRPr="00DD6B89">
              <w:rPr>
                <w:lang w:eastAsia="zh-TW"/>
              </w:rPr>
              <w:t>投資方式</w:t>
            </w:r>
          </w:p>
        </w:tc>
        <w:tc>
          <w:tcPr>
            <w:tcW w:w="6301" w:type="dxa"/>
            <w:vAlign w:val="center"/>
          </w:tcPr>
          <w:p w14:paraId="5227E2D6" w14:textId="77777777" w:rsidR="009B2141" w:rsidRPr="00DD6B89" w:rsidRDefault="00000000">
            <w:pPr>
              <w:pStyle w:val="-"/>
              <w:ind w:left="118" w:right="118"/>
              <w:rPr>
                <w:lang w:eastAsia="zh-TW"/>
              </w:rPr>
            </w:pPr>
            <w:hyperlink r:id="rId192" w:tgtFrame="https://baike.baidu.com/item/_blank" w:history="1">
              <w:r w:rsidRPr="00DD6B89">
                <w:rPr>
                  <w:rFonts w:cs="華康細圓體" w:hint="eastAsia"/>
                  <w:lang w:eastAsia="zh-TW"/>
                </w:rPr>
                <w:t>中外合資經營企業</w:t>
              </w:r>
            </w:hyperlink>
            <w:r w:rsidRPr="00DD6B89">
              <w:rPr>
                <w:rFonts w:cs="華康細圓體" w:hint="eastAsia"/>
                <w:lang w:eastAsia="zh-TW"/>
              </w:rPr>
              <w:t>、</w:t>
            </w:r>
            <w:hyperlink r:id="rId193" w:tgtFrame="https://baike.baidu.com/item/_blank" w:history="1">
              <w:r w:rsidRPr="00DD6B89">
                <w:rPr>
                  <w:rFonts w:cs="華康細圓體" w:hint="eastAsia"/>
                  <w:lang w:eastAsia="zh-TW"/>
                </w:rPr>
                <w:t>中外合作經營企業</w:t>
              </w:r>
            </w:hyperlink>
            <w:r w:rsidRPr="00DD6B89">
              <w:rPr>
                <w:rFonts w:cs="華康細圓體" w:hint="eastAsia"/>
                <w:lang w:eastAsia="zh-TW"/>
              </w:rPr>
              <w:t>、外資企業是外商投資最主要的方式，其他投資方式包括設立</w:t>
            </w:r>
            <w:hyperlink r:id="rId194" w:tgtFrame="https://baike.baidu.com/item/_blank" w:history="1">
              <w:r w:rsidRPr="00DD6B89">
                <w:rPr>
                  <w:rFonts w:cs="華康細圓體" w:hint="eastAsia"/>
                  <w:lang w:eastAsia="zh-TW"/>
                </w:rPr>
                <w:t>外商投資</w:t>
              </w:r>
              <w:r w:rsidRPr="00DD6B89">
                <w:rPr>
                  <w:rFonts w:cs="華康細圓體" w:hint="eastAsia"/>
                  <w:lang w:eastAsia="zh-TW"/>
                </w:rPr>
                <w:lastRenderedPageBreak/>
                <w:t>股份有限公司</w:t>
              </w:r>
            </w:hyperlink>
            <w:r w:rsidRPr="00DD6B89">
              <w:rPr>
                <w:rFonts w:cs="華康細圓體" w:hint="eastAsia"/>
                <w:lang w:eastAsia="zh-TW"/>
              </w:rPr>
              <w:t>、投資性公司、合作開發、</w:t>
            </w:r>
            <w:r w:rsidRPr="00DD6B89">
              <w:rPr>
                <w:rFonts w:cs="華康細圓體" w:hint="eastAsia"/>
                <w:lang w:eastAsia="zh-TW"/>
              </w:rPr>
              <w:t>BOT</w:t>
            </w:r>
            <w:r w:rsidRPr="00DD6B89">
              <w:rPr>
                <w:rFonts w:cs="華康細圓體" w:hint="eastAsia"/>
                <w:lang w:eastAsia="zh-TW"/>
              </w:rPr>
              <w:t>、</w:t>
            </w:r>
            <w:hyperlink r:id="rId195" w:tgtFrame="https://baike.baidu.com/item/_blank" w:history="1">
              <w:r w:rsidRPr="00DD6B89">
                <w:rPr>
                  <w:rFonts w:cs="華康細圓體" w:hint="eastAsia"/>
                  <w:lang w:eastAsia="zh-TW"/>
                </w:rPr>
                <w:t>創業投資企業</w:t>
              </w:r>
            </w:hyperlink>
            <w:r w:rsidRPr="00DD6B89">
              <w:rPr>
                <w:rFonts w:cs="華康細圓體" w:hint="eastAsia"/>
                <w:lang w:eastAsia="zh-TW"/>
              </w:rPr>
              <w:t>等。</w:t>
            </w:r>
          </w:p>
        </w:tc>
      </w:tr>
      <w:tr w:rsidR="00DD6B89" w:rsidRPr="00DD6B89" w14:paraId="1E7718B1" w14:textId="77777777">
        <w:trPr>
          <w:trHeight w:val="680"/>
        </w:trPr>
        <w:tc>
          <w:tcPr>
            <w:tcW w:w="1282" w:type="pct"/>
            <w:vAlign w:val="center"/>
          </w:tcPr>
          <w:p w14:paraId="39AB9255" w14:textId="77777777" w:rsidR="009B2141" w:rsidRPr="00DD6B89" w:rsidRDefault="00000000">
            <w:pPr>
              <w:pStyle w:val="-0"/>
              <w:ind w:left="118" w:right="118"/>
              <w:rPr>
                <w:lang w:eastAsia="zh-TW"/>
              </w:rPr>
            </w:pPr>
            <w:r w:rsidRPr="00DD6B89">
              <w:rPr>
                <w:lang w:eastAsia="zh-TW"/>
              </w:rPr>
              <w:lastRenderedPageBreak/>
              <w:t>投資產業</w:t>
            </w:r>
          </w:p>
        </w:tc>
        <w:tc>
          <w:tcPr>
            <w:tcW w:w="6301" w:type="dxa"/>
            <w:vAlign w:val="center"/>
          </w:tcPr>
          <w:p w14:paraId="06199508" w14:textId="77777777" w:rsidR="009B2141" w:rsidRPr="00DD6B89" w:rsidRDefault="00000000">
            <w:pPr>
              <w:pStyle w:val="-"/>
              <w:ind w:left="118" w:right="118"/>
              <w:rPr>
                <w:lang w:eastAsia="zh-TW"/>
              </w:rPr>
            </w:pPr>
            <w:r w:rsidRPr="00DD6B89">
              <w:rPr>
                <w:rFonts w:cs="華康細圓體" w:hint="eastAsia"/>
                <w:lang w:eastAsia="zh-TW"/>
              </w:rPr>
              <w:t>先進製造、現代服務、生物醫藥與新能源等優勢產業，其中以汽車及零部件、裝備製造為代表的製造業和以融資租賃、商務服務、</w:t>
            </w:r>
            <w:r w:rsidRPr="00DD6B89">
              <w:rPr>
                <w:rFonts w:cs="華康細圓體" w:hint="eastAsia"/>
              </w:rPr>
              <w:t>數位</w:t>
            </w:r>
            <w:r w:rsidRPr="00DD6B89">
              <w:rPr>
                <w:rFonts w:cs="華康細圓體" w:hint="eastAsia"/>
                <w:lang w:eastAsia="zh-TW"/>
              </w:rPr>
              <w:t>經濟為代表的服務業占比最高</w:t>
            </w:r>
            <w:r w:rsidRPr="00DD6B89">
              <w:rPr>
                <w:rFonts w:cs="華康細圓體" w:hint="eastAsia"/>
              </w:rPr>
              <w:t>。</w:t>
            </w:r>
          </w:p>
        </w:tc>
      </w:tr>
      <w:tr w:rsidR="00DD6B89" w:rsidRPr="00DD6B89" w14:paraId="13E74F5B" w14:textId="77777777">
        <w:trPr>
          <w:trHeight w:val="680"/>
        </w:trPr>
        <w:tc>
          <w:tcPr>
            <w:tcW w:w="1282" w:type="pct"/>
            <w:vAlign w:val="center"/>
          </w:tcPr>
          <w:p w14:paraId="59FB0E66" w14:textId="77777777" w:rsidR="009B2141" w:rsidRPr="00DD6B89" w:rsidRDefault="00000000">
            <w:pPr>
              <w:pStyle w:val="-0"/>
              <w:ind w:left="118" w:right="118"/>
              <w:rPr>
                <w:lang w:eastAsia="zh-TW"/>
              </w:rPr>
            </w:pPr>
            <w:r w:rsidRPr="00DD6B89">
              <w:rPr>
                <w:lang w:eastAsia="zh-TW"/>
              </w:rPr>
              <w:t>投資區域</w:t>
            </w:r>
          </w:p>
        </w:tc>
        <w:tc>
          <w:tcPr>
            <w:tcW w:w="6301" w:type="dxa"/>
            <w:vAlign w:val="center"/>
          </w:tcPr>
          <w:p w14:paraId="0F643F91" w14:textId="77777777" w:rsidR="009B2141" w:rsidRPr="00DD6B89" w:rsidRDefault="00000000">
            <w:pPr>
              <w:pStyle w:val="-"/>
              <w:ind w:left="118" w:right="118"/>
              <w:rPr>
                <w:lang w:eastAsia="zh-TW"/>
              </w:rPr>
            </w:pPr>
            <w:r w:rsidRPr="00DD6B89">
              <w:rPr>
                <w:rFonts w:cs="華康細圓體" w:hint="eastAsia"/>
                <w:lang w:eastAsia="zh-TW"/>
              </w:rPr>
              <w:t>區域投向高度集聚，濱海新區為外資</w:t>
            </w:r>
            <w:r w:rsidRPr="00DD6B89">
              <w:rPr>
                <w:rFonts w:cs="華康細圓體" w:hint="eastAsia"/>
              </w:rPr>
              <w:t>主要集中地</w:t>
            </w:r>
            <w:r w:rsidRPr="00DD6B89">
              <w:rPr>
                <w:rFonts w:cs="華康細圓體" w:hint="eastAsia"/>
                <w:lang w:eastAsia="zh-TW"/>
              </w:rPr>
              <w:t>，全市超八成外資集中於此，其中天津經開區、天津港保稅區、自貿試驗區等功能區是核心承載區，</w:t>
            </w:r>
            <w:proofErr w:type="gramStart"/>
            <w:r w:rsidRPr="00DD6B89">
              <w:rPr>
                <w:rFonts w:cs="華康細圓體" w:hint="eastAsia"/>
                <w:lang w:eastAsia="zh-TW"/>
              </w:rPr>
              <w:t>此外武清</w:t>
            </w:r>
            <w:proofErr w:type="gramEnd"/>
            <w:r w:rsidRPr="00DD6B89">
              <w:rPr>
                <w:rFonts w:cs="華康細圓體" w:hint="eastAsia"/>
                <w:lang w:eastAsia="zh-TW"/>
              </w:rPr>
              <w:t>、寶</w:t>
            </w:r>
            <w:proofErr w:type="gramStart"/>
            <w:r w:rsidRPr="00DD6B89">
              <w:rPr>
                <w:rFonts w:cs="華康細圓體" w:hint="eastAsia"/>
                <w:lang w:eastAsia="zh-TW"/>
              </w:rPr>
              <w:t>坻等京津冀</w:t>
            </w:r>
            <w:proofErr w:type="gramEnd"/>
            <w:r w:rsidRPr="00DD6B89">
              <w:rPr>
                <w:rFonts w:cs="華康細圓體" w:hint="eastAsia"/>
                <w:lang w:eastAsia="zh-TW"/>
              </w:rPr>
              <w:t>協同發展重點區域也承接了部分外資專案</w:t>
            </w:r>
            <w:r w:rsidRPr="00DD6B89">
              <w:rPr>
                <w:rFonts w:cs="華康細圓體" w:hint="eastAsia"/>
              </w:rPr>
              <w:t>。</w:t>
            </w:r>
          </w:p>
        </w:tc>
      </w:tr>
      <w:tr w:rsidR="00DD6B89" w:rsidRPr="00DD6B89" w14:paraId="5915C47F" w14:textId="77777777">
        <w:trPr>
          <w:trHeight w:val="680"/>
        </w:trPr>
        <w:tc>
          <w:tcPr>
            <w:tcW w:w="1282" w:type="pct"/>
            <w:vAlign w:val="center"/>
          </w:tcPr>
          <w:p w14:paraId="2BDC19F2" w14:textId="77777777" w:rsidR="009B2141" w:rsidRPr="00DD6B89" w:rsidRDefault="00000000">
            <w:pPr>
              <w:pStyle w:val="-0"/>
              <w:ind w:left="118" w:right="118"/>
              <w:rPr>
                <w:lang w:eastAsia="zh-TW"/>
              </w:rPr>
            </w:pPr>
            <w:r w:rsidRPr="00DD6B89">
              <w:rPr>
                <w:lang w:eastAsia="zh-TW"/>
              </w:rPr>
              <w:t>外資來源</w:t>
            </w:r>
          </w:p>
        </w:tc>
        <w:tc>
          <w:tcPr>
            <w:tcW w:w="6301" w:type="dxa"/>
            <w:vAlign w:val="center"/>
          </w:tcPr>
          <w:p w14:paraId="35DC221F" w14:textId="77777777" w:rsidR="009B2141" w:rsidRPr="00DD6B89" w:rsidRDefault="00000000">
            <w:pPr>
              <w:pStyle w:val="-"/>
              <w:ind w:left="118" w:right="118"/>
              <w:rPr>
                <w:lang w:eastAsia="zh-TW"/>
              </w:rPr>
            </w:pPr>
            <w:r w:rsidRPr="00DD6B89">
              <w:rPr>
                <w:rFonts w:cs="華康細圓體" w:hint="eastAsia"/>
              </w:rPr>
              <w:t>香港</w:t>
            </w:r>
            <w:r w:rsidRPr="00DD6B89">
              <w:rPr>
                <w:rFonts w:cs="華康細圓體" w:hint="eastAsia"/>
                <w:lang w:eastAsia="zh-TW"/>
              </w:rPr>
              <w:t>為第一大來源地，占比超七成；其次為新加坡、日本、韓國、美國、德國、英國、</w:t>
            </w:r>
            <w:r w:rsidRPr="00DD6B89">
              <w:rPr>
                <w:rFonts w:cs="華康細圓體" w:hint="eastAsia"/>
              </w:rPr>
              <w:t>阿聯</w:t>
            </w:r>
            <w:r w:rsidRPr="00DD6B89">
              <w:rPr>
                <w:rFonts w:cs="華康細圓體" w:hint="eastAsia"/>
                <w:lang w:eastAsia="zh-TW"/>
              </w:rPr>
              <w:t>等國家</w:t>
            </w:r>
            <w:r w:rsidRPr="00DD6B89">
              <w:rPr>
                <w:rFonts w:cs="華康細圓體" w:hint="eastAsia"/>
                <w:lang w:eastAsia="zh-TW"/>
              </w:rPr>
              <w:t>/</w:t>
            </w:r>
            <w:r w:rsidRPr="00DD6B89">
              <w:rPr>
                <w:rFonts w:cs="華康細圓體" w:hint="eastAsia"/>
                <w:lang w:eastAsia="zh-TW"/>
              </w:rPr>
              <w:t>地區；上合組織國家投資</w:t>
            </w:r>
            <w:r w:rsidRPr="00DD6B89">
              <w:rPr>
                <w:rFonts w:cs="華康細圓體" w:hint="eastAsia"/>
              </w:rPr>
              <w:t>成長</w:t>
            </w:r>
            <w:r w:rsidRPr="00DD6B89">
              <w:rPr>
                <w:rFonts w:cs="華康細圓體" w:hint="eastAsia"/>
                <w:lang w:eastAsia="zh-TW"/>
              </w:rPr>
              <w:t>顯著，</w:t>
            </w:r>
            <w:r w:rsidRPr="00DD6B89">
              <w:rPr>
                <w:rFonts w:cs="華康細圓體" w:hint="eastAsia"/>
              </w:rPr>
              <w:t>沙烏地阿拉伯</w:t>
            </w:r>
            <w:r w:rsidRPr="00DD6B89">
              <w:rPr>
                <w:rFonts w:cs="華康細圓體" w:hint="eastAsia"/>
                <w:lang w:eastAsia="zh-TW"/>
              </w:rPr>
              <w:t>等中東國家投資活躍度提升，同時來自歐盟、</w:t>
            </w:r>
            <w:r w:rsidRPr="00DD6B89">
              <w:rPr>
                <w:rFonts w:cs="華康細圓體" w:hint="eastAsia"/>
              </w:rPr>
              <w:t>東協</w:t>
            </w:r>
            <w:r w:rsidRPr="00DD6B89">
              <w:rPr>
                <w:rFonts w:cs="華康細圓體" w:hint="eastAsia"/>
                <w:lang w:eastAsia="zh-TW"/>
              </w:rPr>
              <w:t>的投資保持穩定，利潤再投資規模達</w:t>
            </w:r>
            <w:r w:rsidRPr="00DD6B89">
              <w:rPr>
                <w:rFonts w:cs="華康細圓體" w:hint="eastAsia"/>
                <w:lang w:eastAsia="zh-TW"/>
              </w:rPr>
              <w:t xml:space="preserve">5.75 </w:t>
            </w:r>
            <w:r w:rsidRPr="00DD6B89">
              <w:rPr>
                <w:rFonts w:cs="華康細圓體" w:hint="eastAsia"/>
                <w:lang w:eastAsia="zh-TW"/>
              </w:rPr>
              <w:t>億美元，外資來源更趨多元。</w:t>
            </w:r>
          </w:p>
        </w:tc>
      </w:tr>
      <w:tr w:rsidR="00DD6B89" w:rsidRPr="00DD6B89" w14:paraId="7006745A" w14:textId="77777777">
        <w:trPr>
          <w:trHeight w:val="680"/>
        </w:trPr>
        <w:tc>
          <w:tcPr>
            <w:tcW w:w="5000" w:type="pct"/>
            <w:gridSpan w:val="2"/>
            <w:shd w:val="clear" w:color="auto" w:fill="CCFFFF"/>
            <w:vAlign w:val="center"/>
          </w:tcPr>
          <w:p w14:paraId="33200FAF" w14:textId="77777777" w:rsidR="009B2141" w:rsidRPr="00DD6B89" w:rsidRDefault="00000000">
            <w:pPr>
              <w:pStyle w:val="affe"/>
              <w:rPr>
                <w:sz w:val="24"/>
                <w:szCs w:val="24"/>
              </w:rPr>
            </w:pPr>
            <w:r w:rsidRPr="00DD6B89">
              <w:rPr>
                <w:sz w:val="24"/>
                <w:szCs w:val="24"/>
              </w:rPr>
              <w:t>對外貿易</w:t>
            </w:r>
          </w:p>
        </w:tc>
      </w:tr>
      <w:tr w:rsidR="00DD6B89" w:rsidRPr="00DD6B89" w14:paraId="45DA0AAD" w14:textId="77777777">
        <w:trPr>
          <w:trHeight w:val="680"/>
        </w:trPr>
        <w:tc>
          <w:tcPr>
            <w:tcW w:w="1282" w:type="pct"/>
            <w:vAlign w:val="center"/>
          </w:tcPr>
          <w:p w14:paraId="42AAA159" w14:textId="77777777" w:rsidR="009B2141" w:rsidRPr="00DD6B89" w:rsidRDefault="00000000">
            <w:pPr>
              <w:pStyle w:val="-0"/>
              <w:ind w:left="118" w:right="118"/>
              <w:rPr>
                <w:lang w:eastAsia="zh-TW"/>
              </w:rPr>
            </w:pPr>
            <w:r w:rsidRPr="00DD6B89">
              <w:rPr>
                <w:lang w:eastAsia="zh-TW"/>
              </w:rPr>
              <w:t>貿易規模</w:t>
            </w:r>
          </w:p>
        </w:tc>
        <w:tc>
          <w:tcPr>
            <w:tcW w:w="6301" w:type="dxa"/>
            <w:vAlign w:val="center"/>
          </w:tcPr>
          <w:p w14:paraId="26FCA887" w14:textId="77777777"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rPr>
              <w:t>年</w:t>
            </w:r>
            <w:r w:rsidRPr="00DD6B89">
              <w:rPr>
                <w:rFonts w:cs="華康細圓體" w:hint="eastAsia"/>
                <w:lang w:eastAsia="zh-TW"/>
              </w:rPr>
              <w:t>全年外貿進出口總額</w:t>
            </w:r>
            <w:r w:rsidRPr="00DD6B89">
              <w:rPr>
                <w:rFonts w:cs="華康細圓體" w:hint="eastAsia"/>
                <w:lang w:eastAsia="zh-TW"/>
              </w:rPr>
              <w:t>8</w:t>
            </w:r>
            <w:r w:rsidRPr="00DD6B89">
              <w:rPr>
                <w:rFonts w:cs="華康細圓體" w:hint="eastAsia"/>
              </w:rPr>
              <w:t>,</w:t>
            </w:r>
            <w:r w:rsidRPr="00DD6B89">
              <w:rPr>
                <w:rFonts w:cs="華康細圓體" w:hint="eastAsia"/>
                <w:lang w:eastAsia="zh-TW"/>
              </w:rPr>
              <w:t>358.70</w:t>
            </w:r>
            <w:r w:rsidRPr="00DD6B89">
              <w:rPr>
                <w:rFonts w:cs="華康細圓體" w:hint="eastAsia"/>
                <w:lang w:eastAsia="zh-TW"/>
              </w:rPr>
              <w:t>億元，比上年</w:t>
            </w:r>
            <w:r w:rsidRPr="00DD6B89">
              <w:rPr>
                <w:rFonts w:cs="華康細圓體" w:hint="eastAsia"/>
              </w:rPr>
              <w:t>成長</w:t>
            </w:r>
            <w:r w:rsidRPr="00DD6B89">
              <w:rPr>
                <w:rFonts w:cs="華康細圓體" w:hint="eastAsia"/>
                <w:lang w:eastAsia="zh-TW"/>
              </w:rPr>
              <w:t>2.8%</w:t>
            </w:r>
            <w:r w:rsidRPr="00DD6B89">
              <w:rPr>
                <w:rFonts w:cs="華康細圓體" w:hint="eastAsia"/>
                <w:lang w:eastAsia="zh-TW"/>
              </w:rPr>
              <w:t>。其中，進口</w:t>
            </w:r>
            <w:r w:rsidRPr="00DD6B89">
              <w:rPr>
                <w:rFonts w:cs="華康細圓體" w:hint="eastAsia"/>
                <w:lang w:eastAsia="zh-TW"/>
              </w:rPr>
              <w:t>4</w:t>
            </w:r>
            <w:r w:rsidRPr="00DD6B89">
              <w:rPr>
                <w:rFonts w:cs="華康細圓體" w:hint="eastAsia"/>
              </w:rPr>
              <w:t>,</w:t>
            </w:r>
            <w:r w:rsidRPr="00DD6B89">
              <w:rPr>
                <w:rFonts w:cs="華康細圓體" w:hint="eastAsia"/>
                <w:lang w:eastAsia="zh-TW"/>
              </w:rPr>
              <w:t>049.31</w:t>
            </w:r>
            <w:r w:rsidRPr="00DD6B89">
              <w:rPr>
                <w:rFonts w:cs="華康細圓體" w:hint="eastAsia"/>
                <w:lang w:eastAsia="zh-TW"/>
              </w:rPr>
              <w:t>億元，下降</w:t>
            </w:r>
            <w:r w:rsidRPr="00DD6B89">
              <w:rPr>
                <w:rFonts w:cs="華康細圓體" w:hint="eastAsia"/>
                <w:lang w:eastAsia="zh-TW"/>
              </w:rPr>
              <w:t>4.0%</w:t>
            </w:r>
            <w:r w:rsidRPr="00DD6B89">
              <w:rPr>
                <w:rFonts w:cs="華康細圓體" w:hint="eastAsia"/>
                <w:lang w:eastAsia="zh-TW"/>
              </w:rPr>
              <w:t>；出口</w:t>
            </w:r>
            <w:r w:rsidRPr="00DD6B89">
              <w:rPr>
                <w:rFonts w:cs="華康細圓體" w:hint="eastAsia"/>
                <w:lang w:eastAsia="zh-TW"/>
              </w:rPr>
              <w:t>4</w:t>
            </w:r>
            <w:r w:rsidRPr="00DD6B89">
              <w:rPr>
                <w:rFonts w:cs="華康細圓體" w:hint="eastAsia"/>
              </w:rPr>
              <w:t>,</w:t>
            </w:r>
            <w:r w:rsidRPr="00DD6B89">
              <w:rPr>
                <w:rFonts w:cs="華康細圓體" w:hint="eastAsia"/>
                <w:lang w:eastAsia="zh-TW"/>
              </w:rPr>
              <w:t>309.39</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10.1%</w:t>
            </w:r>
            <w:r w:rsidRPr="00DD6B89">
              <w:rPr>
                <w:rFonts w:cs="華康細圓體" w:hint="eastAsia"/>
                <w:lang w:eastAsia="zh-TW"/>
              </w:rPr>
              <w:t>。</w:t>
            </w:r>
          </w:p>
        </w:tc>
      </w:tr>
      <w:tr w:rsidR="00DD6B89" w:rsidRPr="00DD6B89" w14:paraId="5ED63ABE" w14:textId="77777777">
        <w:trPr>
          <w:trHeight w:val="680"/>
        </w:trPr>
        <w:tc>
          <w:tcPr>
            <w:tcW w:w="1282" w:type="pct"/>
            <w:vAlign w:val="center"/>
          </w:tcPr>
          <w:p w14:paraId="58D85B33" w14:textId="77777777" w:rsidR="009B2141" w:rsidRPr="00DD6B89" w:rsidRDefault="00000000">
            <w:pPr>
              <w:pStyle w:val="-0"/>
              <w:ind w:left="118" w:right="118"/>
              <w:rPr>
                <w:lang w:eastAsia="zh-TW"/>
              </w:rPr>
            </w:pPr>
            <w:r w:rsidRPr="00DD6B89">
              <w:rPr>
                <w:lang w:eastAsia="zh-TW"/>
              </w:rPr>
              <w:t>貿易方式</w:t>
            </w:r>
          </w:p>
        </w:tc>
        <w:tc>
          <w:tcPr>
            <w:tcW w:w="6301" w:type="dxa"/>
            <w:vAlign w:val="center"/>
          </w:tcPr>
          <w:p w14:paraId="7F2F90E2" w14:textId="77777777" w:rsidR="009B2141" w:rsidRPr="00DD6B89" w:rsidRDefault="00000000">
            <w:pPr>
              <w:pStyle w:val="-"/>
              <w:ind w:left="118" w:right="118"/>
              <w:rPr>
                <w:lang w:eastAsia="zh-TW"/>
              </w:rPr>
            </w:pPr>
            <w:r w:rsidRPr="00DD6B89">
              <w:rPr>
                <w:rFonts w:cs="華康細圓體" w:hint="eastAsia"/>
                <w:lang w:eastAsia="zh-TW"/>
              </w:rPr>
              <w:t>從貿易方式看，一般貿易出口</w:t>
            </w:r>
            <w:r w:rsidRPr="00DD6B89">
              <w:rPr>
                <w:rFonts w:cs="華康細圓體" w:hint="eastAsia"/>
                <w:lang w:eastAsia="zh-TW"/>
              </w:rPr>
              <w:t>2</w:t>
            </w:r>
            <w:r w:rsidRPr="00DD6B89">
              <w:rPr>
                <w:rFonts w:cs="華康細圓體" w:hint="eastAsia"/>
              </w:rPr>
              <w:t>,</w:t>
            </w:r>
            <w:r w:rsidRPr="00DD6B89">
              <w:rPr>
                <w:rFonts w:cs="華康細圓體" w:hint="eastAsia"/>
                <w:lang w:eastAsia="zh-TW"/>
              </w:rPr>
              <w:t>437.18</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2.9%</w:t>
            </w:r>
            <w:r w:rsidRPr="00DD6B89">
              <w:rPr>
                <w:rFonts w:cs="華康細圓體" w:hint="eastAsia"/>
                <w:lang w:eastAsia="zh-TW"/>
              </w:rPr>
              <w:t>；加工貿易出口</w:t>
            </w:r>
            <w:r w:rsidRPr="00DD6B89">
              <w:rPr>
                <w:rFonts w:cs="華康細圓體" w:hint="eastAsia"/>
                <w:lang w:eastAsia="zh-TW"/>
              </w:rPr>
              <w:t>1</w:t>
            </w:r>
            <w:r w:rsidRPr="00DD6B89">
              <w:rPr>
                <w:rFonts w:cs="華康細圓體" w:hint="eastAsia"/>
              </w:rPr>
              <w:t>,</w:t>
            </w:r>
            <w:r w:rsidRPr="00DD6B89">
              <w:rPr>
                <w:rFonts w:cs="華康細圓體" w:hint="eastAsia"/>
                <w:lang w:eastAsia="zh-TW"/>
              </w:rPr>
              <w:t>229.28</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16.5%</w:t>
            </w:r>
            <w:r w:rsidRPr="00DD6B89">
              <w:rPr>
                <w:rFonts w:cs="華康細圓體" w:hint="eastAsia"/>
                <w:lang w:eastAsia="zh-TW"/>
              </w:rPr>
              <w:t>。從出口產品看，機電產品出口</w:t>
            </w:r>
            <w:r w:rsidRPr="00DD6B89">
              <w:rPr>
                <w:rFonts w:cs="華康細圓體" w:hint="eastAsia"/>
                <w:lang w:eastAsia="zh-TW"/>
              </w:rPr>
              <w:t>2</w:t>
            </w:r>
            <w:r w:rsidRPr="00DD6B89">
              <w:rPr>
                <w:rFonts w:cs="華康細圓體" w:hint="eastAsia"/>
              </w:rPr>
              <w:t>,</w:t>
            </w:r>
            <w:r w:rsidRPr="00DD6B89">
              <w:rPr>
                <w:rFonts w:cs="華康細圓體" w:hint="eastAsia"/>
                <w:lang w:eastAsia="zh-TW"/>
              </w:rPr>
              <w:t>871.05</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10.3%</w:t>
            </w:r>
            <w:r w:rsidRPr="00DD6B89">
              <w:rPr>
                <w:rFonts w:cs="華康細圓體" w:hint="eastAsia"/>
                <w:lang w:eastAsia="zh-TW"/>
              </w:rPr>
              <w:t>；</w:t>
            </w:r>
            <w:proofErr w:type="gramStart"/>
            <w:r w:rsidRPr="00DD6B89">
              <w:rPr>
                <w:rFonts w:cs="華康細圓體" w:hint="eastAsia"/>
                <w:lang w:eastAsia="zh-TW"/>
              </w:rPr>
              <w:t>醫</w:t>
            </w:r>
            <w:proofErr w:type="gramEnd"/>
            <w:r w:rsidRPr="00DD6B89">
              <w:rPr>
                <w:rFonts w:cs="華康細圓體" w:hint="eastAsia"/>
                <w:lang w:eastAsia="zh-TW"/>
              </w:rPr>
              <w:t>藥材及藥品出口</w:t>
            </w:r>
            <w:r w:rsidRPr="00DD6B89">
              <w:rPr>
                <w:rFonts w:cs="華康細圓體" w:hint="eastAsia"/>
                <w:lang w:eastAsia="zh-TW"/>
              </w:rPr>
              <w:t>197.05</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69.7%</w:t>
            </w:r>
            <w:r w:rsidRPr="00DD6B89">
              <w:rPr>
                <w:rFonts w:cs="華康細圓體" w:hint="eastAsia"/>
                <w:lang w:eastAsia="zh-TW"/>
              </w:rPr>
              <w:t>。</w:t>
            </w:r>
          </w:p>
        </w:tc>
      </w:tr>
      <w:tr w:rsidR="00DD6B89" w:rsidRPr="00DD6B89" w14:paraId="68957EAC" w14:textId="77777777">
        <w:trPr>
          <w:trHeight w:val="680"/>
        </w:trPr>
        <w:tc>
          <w:tcPr>
            <w:tcW w:w="1282" w:type="pct"/>
            <w:vAlign w:val="center"/>
          </w:tcPr>
          <w:p w14:paraId="5B98629D" w14:textId="77777777" w:rsidR="009B2141" w:rsidRPr="00DD6B89" w:rsidRDefault="00000000">
            <w:pPr>
              <w:pStyle w:val="-0"/>
              <w:ind w:left="118" w:right="118"/>
              <w:rPr>
                <w:lang w:eastAsia="zh-TW"/>
              </w:rPr>
            </w:pPr>
            <w:r w:rsidRPr="00DD6B89">
              <w:rPr>
                <w:lang w:eastAsia="zh-TW"/>
              </w:rPr>
              <w:t>主要交易夥伴</w:t>
            </w:r>
          </w:p>
        </w:tc>
        <w:tc>
          <w:tcPr>
            <w:tcW w:w="6301" w:type="dxa"/>
            <w:vAlign w:val="center"/>
          </w:tcPr>
          <w:p w14:paraId="000C07D7" w14:textId="77777777" w:rsidR="009B2141" w:rsidRPr="00DD6B89" w:rsidRDefault="00000000">
            <w:pPr>
              <w:pStyle w:val="-"/>
              <w:ind w:left="118" w:right="118"/>
              <w:rPr>
                <w:lang w:eastAsia="zh-TW"/>
              </w:rPr>
            </w:pPr>
            <w:r w:rsidRPr="00DD6B89">
              <w:rPr>
                <w:rFonts w:cs="華康細圓體" w:hint="eastAsia"/>
                <w:lang w:eastAsia="zh-TW"/>
              </w:rPr>
              <w:t>從貿易夥伴看，對共建“一帶一路”國家出口</w:t>
            </w:r>
            <w:r w:rsidRPr="00DD6B89">
              <w:rPr>
                <w:rFonts w:cs="華康細圓體" w:hint="eastAsia"/>
              </w:rPr>
              <w:t>成長</w:t>
            </w:r>
            <w:r w:rsidRPr="00DD6B89">
              <w:rPr>
                <w:rFonts w:cs="華康細圓體" w:hint="eastAsia"/>
                <w:lang w:eastAsia="zh-TW"/>
              </w:rPr>
              <w:lastRenderedPageBreak/>
              <w:t>13.8%</w:t>
            </w:r>
            <w:r w:rsidRPr="00DD6B89">
              <w:rPr>
                <w:rFonts w:cs="華康細圓體" w:hint="eastAsia"/>
                <w:lang w:eastAsia="zh-TW"/>
              </w:rPr>
              <w:t>。</w:t>
            </w:r>
          </w:p>
        </w:tc>
      </w:tr>
      <w:tr w:rsidR="00DD6B89" w:rsidRPr="00DD6B89" w14:paraId="339A62B1" w14:textId="77777777">
        <w:trPr>
          <w:trHeight w:val="680"/>
        </w:trPr>
        <w:tc>
          <w:tcPr>
            <w:tcW w:w="5000" w:type="pct"/>
            <w:gridSpan w:val="2"/>
            <w:shd w:val="clear" w:color="auto" w:fill="CCFFFF"/>
            <w:vAlign w:val="center"/>
          </w:tcPr>
          <w:p w14:paraId="4A2975D6" w14:textId="77777777" w:rsidR="009B2141" w:rsidRPr="00DD6B89" w:rsidRDefault="00000000">
            <w:pPr>
              <w:pStyle w:val="affe"/>
              <w:rPr>
                <w:sz w:val="24"/>
                <w:szCs w:val="24"/>
              </w:rPr>
            </w:pPr>
            <w:r w:rsidRPr="00DD6B89">
              <w:rPr>
                <w:sz w:val="24"/>
                <w:szCs w:val="24"/>
              </w:rPr>
              <w:lastRenderedPageBreak/>
              <w:t>投資環境</w:t>
            </w:r>
          </w:p>
        </w:tc>
      </w:tr>
      <w:tr w:rsidR="00DD6B89" w:rsidRPr="00DD6B89" w14:paraId="447B67BF" w14:textId="77777777">
        <w:trPr>
          <w:trHeight w:val="680"/>
        </w:trPr>
        <w:tc>
          <w:tcPr>
            <w:tcW w:w="1282" w:type="pct"/>
            <w:vAlign w:val="center"/>
          </w:tcPr>
          <w:p w14:paraId="44C8F2DF" w14:textId="77777777" w:rsidR="009B2141" w:rsidRPr="00DD6B89" w:rsidRDefault="00000000">
            <w:pPr>
              <w:pStyle w:val="-0"/>
              <w:ind w:left="118" w:right="118"/>
              <w:rPr>
                <w:lang w:eastAsia="zh-TW"/>
              </w:rPr>
            </w:pPr>
            <w:r w:rsidRPr="00DD6B89">
              <w:rPr>
                <w:lang w:eastAsia="zh-TW"/>
              </w:rPr>
              <w:t>基礎建設</w:t>
            </w:r>
          </w:p>
        </w:tc>
        <w:tc>
          <w:tcPr>
            <w:tcW w:w="6301" w:type="dxa"/>
            <w:vAlign w:val="center"/>
          </w:tcPr>
          <w:p w14:paraId="6C1A354B" w14:textId="77777777" w:rsidR="009B2141" w:rsidRPr="00DD6B89" w:rsidRDefault="00000000">
            <w:pPr>
              <w:pStyle w:val="-"/>
              <w:ind w:left="118" w:right="118"/>
              <w:rPr>
                <w:lang w:eastAsia="zh-TW"/>
              </w:rPr>
            </w:pPr>
            <w:r w:rsidRPr="00DD6B89">
              <w:rPr>
                <w:rFonts w:cs="華康細圓體" w:hint="eastAsia"/>
                <w:lang w:eastAsia="zh-TW"/>
              </w:rPr>
              <w:t>地鐵</w:t>
            </w:r>
            <w:r w:rsidRPr="00DD6B89">
              <w:rPr>
                <w:rFonts w:cs="華康細圓體" w:hint="eastAsia"/>
                <w:lang w:eastAsia="zh-TW"/>
              </w:rPr>
              <w:t>4</w:t>
            </w:r>
            <w:r w:rsidRPr="00DD6B89">
              <w:rPr>
                <w:rFonts w:cs="華康細圓體" w:hint="eastAsia"/>
                <w:lang w:eastAsia="zh-TW"/>
              </w:rPr>
              <w:t>號線北段、</w:t>
            </w:r>
            <w:r w:rsidRPr="00DD6B89">
              <w:rPr>
                <w:rFonts w:cs="華康細圓體" w:hint="eastAsia"/>
                <w:lang w:eastAsia="zh-TW"/>
              </w:rPr>
              <w:t>7</w:t>
            </w:r>
            <w:r w:rsidRPr="00DD6B89">
              <w:rPr>
                <w:rFonts w:cs="華康細圓體" w:hint="eastAsia"/>
                <w:lang w:eastAsia="zh-TW"/>
              </w:rPr>
              <w:t>號線一期南段、</w:t>
            </w:r>
            <w:r w:rsidRPr="00DD6B89">
              <w:rPr>
                <w:rFonts w:cs="華康細圓體" w:hint="eastAsia"/>
                <w:lang w:eastAsia="zh-TW"/>
              </w:rPr>
              <w:t>Z4</w:t>
            </w:r>
            <w:r w:rsidRPr="00DD6B89">
              <w:rPr>
                <w:rFonts w:cs="華康細圓體" w:hint="eastAsia"/>
                <w:lang w:eastAsia="zh-TW"/>
              </w:rPr>
              <w:t>線一期北段建成通車，</w:t>
            </w:r>
            <w:proofErr w:type="gramStart"/>
            <w:r w:rsidRPr="00DD6B89">
              <w:rPr>
                <w:rFonts w:cs="華康細圓體" w:hint="eastAsia"/>
                <w:lang w:eastAsia="zh-TW"/>
              </w:rPr>
              <w:t>津濱輕</w:t>
            </w:r>
            <w:proofErr w:type="gramEnd"/>
            <w:r w:rsidRPr="00DD6B89">
              <w:rPr>
                <w:rFonts w:cs="華康細圓體" w:hint="eastAsia"/>
                <w:lang w:eastAsia="zh-TW"/>
              </w:rPr>
              <w:t>軌改造後高峰運力提升四成，停車、換乘條件</w:t>
            </w:r>
            <w:r w:rsidRPr="00DD6B89">
              <w:rPr>
                <w:rFonts w:cs="華康細圓體" w:hint="eastAsia"/>
              </w:rPr>
              <w:t>持續</w:t>
            </w:r>
            <w:r w:rsidRPr="00DD6B89">
              <w:rPr>
                <w:rFonts w:cs="華康細圓體" w:hint="eastAsia"/>
                <w:lang w:eastAsia="zh-TW"/>
              </w:rPr>
              <w:t>完善，全市軌道交通通車里程突破</w:t>
            </w:r>
            <w:r w:rsidRPr="00DD6B89">
              <w:rPr>
                <w:rFonts w:cs="華康細圓體" w:hint="eastAsia"/>
                <w:lang w:eastAsia="zh-TW"/>
              </w:rPr>
              <w:t>400</w:t>
            </w:r>
            <w:r w:rsidRPr="00DD6B89">
              <w:rPr>
                <w:rFonts w:cs="華康細圓體" w:hint="eastAsia"/>
                <w:lang w:eastAsia="zh-TW"/>
              </w:rPr>
              <w:t>公里。市容環境綜合治理成效顯著，維修改造機場大道、友誼路等</w:t>
            </w:r>
            <w:r w:rsidRPr="00DD6B89">
              <w:rPr>
                <w:rFonts w:cs="華康細圓體" w:hint="eastAsia"/>
                <w:lang w:eastAsia="zh-TW"/>
              </w:rPr>
              <w:t>58</w:t>
            </w:r>
            <w:r w:rsidRPr="00DD6B89">
              <w:rPr>
                <w:rFonts w:cs="華康細圓體" w:hint="eastAsia"/>
                <w:lang w:eastAsia="zh-TW"/>
              </w:rPr>
              <w:t>條重點道路，新建提升口袋公園</w:t>
            </w:r>
            <w:r w:rsidRPr="00DD6B89">
              <w:rPr>
                <w:rFonts w:cs="華康細圓體" w:hint="eastAsia"/>
                <w:lang w:eastAsia="zh-TW"/>
              </w:rPr>
              <w:t>85</w:t>
            </w:r>
            <w:r w:rsidRPr="00DD6B89">
              <w:rPr>
                <w:rFonts w:cs="華康細圓體" w:hint="eastAsia"/>
                <w:lang w:eastAsia="zh-TW"/>
              </w:rPr>
              <w:t>個。</w:t>
            </w:r>
          </w:p>
        </w:tc>
      </w:tr>
      <w:tr w:rsidR="00DD6B89" w:rsidRPr="00DD6B89" w14:paraId="5CD69E68" w14:textId="77777777">
        <w:trPr>
          <w:trHeight w:val="680"/>
        </w:trPr>
        <w:tc>
          <w:tcPr>
            <w:tcW w:w="1282" w:type="pct"/>
            <w:vAlign w:val="center"/>
          </w:tcPr>
          <w:p w14:paraId="4D47DAA2" w14:textId="77777777" w:rsidR="009B2141" w:rsidRPr="00DD6B89" w:rsidRDefault="00000000">
            <w:pPr>
              <w:pStyle w:val="-0"/>
              <w:ind w:left="118" w:right="118"/>
              <w:rPr>
                <w:lang w:eastAsia="zh-TW"/>
              </w:rPr>
            </w:pPr>
            <w:r w:rsidRPr="00DD6B89">
              <w:rPr>
                <w:lang w:eastAsia="zh-TW"/>
              </w:rPr>
              <w:t>運輸能力</w:t>
            </w:r>
          </w:p>
        </w:tc>
        <w:tc>
          <w:tcPr>
            <w:tcW w:w="6301" w:type="dxa"/>
            <w:vAlign w:val="center"/>
          </w:tcPr>
          <w:p w14:paraId="589B674B"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年全年全市貨運量</w:t>
            </w:r>
            <w:r w:rsidRPr="00DD6B89">
              <w:rPr>
                <w:rFonts w:cs="華康細圓體" w:hint="eastAsia"/>
                <w:lang w:eastAsia="zh-TW"/>
              </w:rPr>
              <w:t>62</w:t>
            </w:r>
            <w:r w:rsidRPr="00DD6B89">
              <w:rPr>
                <w:rFonts w:cs="華康細圓體" w:hint="eastAsia"/>
              </w:rPr>
              <w:t>,</w:t>
            </w:r>
            <w:r w:rsidRPr="00DD6B89">
              <w:rPr>
                <w:rFonts w:cs="華康細圓體" w:hint="eastAsia"/>
                <w:lang w:eastAsia="zh-TW"/>
              </w:rPr>
              <w:t>204.97</w:t>
            </w:r>
            <w:r w:rsidRPr="00DD6B89">
              <w:rPr>
                <w:rFonts w:cs="華康細圓體" w:hint="eastAsia"/>
                <w:lang w:eastAsia="zh-TW"/>
              </w:rPr>
              <w:t>萬噸，貨物周轉量</w:t>
            </w:r>
            <w:r w:rsidRPr="00DD6B89">
              <w:rPr>
                <w:rFonts w:cs="華康細圓體" w:hint="eastAsia"/>
                <w:lang w:eastAsia="zh-TW"/>
              </w:rPr>
              <w:t>3</w:t>
            </w:r>
            <w:r w:rsidRPr="00DD6B89">
              <w:rPr>
                <w:rFonts w:cs="華康細圓體" w:hint="eastAsia"/>
              </w:rPr>
              <w:t>,</w:t>
            </w:r>
            <w:r w:rsidRPr="00DD6B89">
              <w:rPr>
                <w:rFonts w:cs="華康細圓體" w:hint="eastAsia"/>
                <w:lang w:eastAsia="zh-TW"/>
              </w:rPr>
              <w:t>376.10</w:t>
            </w:r>
            <w:r w:rsidRPr="00DD6B89">
              <w:rPr>
                <w:rFonts w:cs="華康細圓體" w:hint="eastAsia"/>
                <w:lang w:eastAsia="zh-TW"/>
              </w:rPr>
              <w:t>億噸公里，分別比上年</w:t>
            </w:r>
            <w:r w:rsidRPr="00DD6B89">
              <w:rPr>
                <w:rFonts w:cs="華康細圓體" w:hint="eastAsia"/>
              </w:rPr>
              <w:t>成長</w:t>
            </w:r>
            <w:r w:rsidRPr="00DD6B89">
              <w:rPr>
                <w:rFonts w:cs="華康細圓體" w:hint="eastAsia"/>
                <w:lang w:eastAsia="zh-TW"/>
              </w:rPr>
              <w:t>4.3%</w:t>
            </w:r>
            <w:r w:rsidRPr="00DD6B89">
              <w:rPr>
                <w:rFonts w:cs="華康細圓體" w:hint="eastAsia"/>
                <w:lang w:eastAsia="zh-TW"/>
              </w:rPr>
              <w:t>和</w:t>
            </w:r>
            <w:r w:rsidRPr="00DD6B89">
              <w:rPr>
                <w:rFonts w:cs="華康細圓體" w:hint="eastAsia"/>
                <w:lang w:eastAsia="zh-TW"/>
              </w:rPr>
              <w:t>9.6%</w:t>
            </w:r>
            <w:r w:rsidRPr="00DD6B89">
              <w:rPr>
                <w:rFonts w:cs="華康細圓體" w:hint="eastAsia"/>
                <w:lang w:eastAsia="zh-TW"/>
              </w:rPr>
              <w:t>；客運量</w:t>
            </w:r>
            <w:r w:rsidRPr="00DD6B89">
              <w:rPr>
                <w:rFonts w:cs="華康細圓體" w:hint="eastAsia"/>
                <w:lang w:eastAsia="zh-TW"/>
              </w:rPr>
              <w:t>15</w:t>
            </w:r>
            <w:r w:rsidRPr="00DD6B89">
              <w:rPr>
                <w:rFonts w:cs="華康細圓體" w:hint="eastAsia"/>
              </w:rPr>
              <w:t>,</w:t>
            </w:r>
            <w:r w:rsidRPr="00DD6B89">
              <w:rPr>
                <w:rFonts w:cs="華康細圓體" w:hint="eastAsia"/>
                <w:lang w:eastAsia="zh-TW"/>
              </w:rPr>
              <w:t>891.54</w:t>
            </w:r>
            <w:r w:rsidRPr="00DD6B89">
              <w:rPr>
                <w:rFonts w:cs="華康細圓體" w:hint="eastAsia"/>
                <w:lang w:eastAsia="zh-TW"/>
              </w:rPr>
              <w:t>萬人次，旅客周轉量</w:t>
            </w:r>
            <w:r w:rsidRPr="00DD6B89">
              <w:rPr>
                <w:rFonts w:cs="華康細圓體" w:hint="eastAsia"/>
                <w:lang w:eastAsia="zh-TW"/>
              </w:rPr>
              <w:t>540.02</w:t>
            </w:r>
            <w:r w:rsidRPr="00DD6B89">
              <w:rPr>
                <w:rFonts w:cs="華康細圓體" w:hint="eastAsia"/>
                <w:lang w:eastAsia="zh-TW"/>
              </w:rPr>
              <w:t>億人公里，分別比上年</w:t>
            </w:r>
            <w:r w:rsidRPr="00DD6B89">
              <w:rPr>
                <w:rFonts w:cs="華康細圓體" w:hint="eastAsia"/>
              </w:rPr>
              <w:t>成長</w:t>
            </w:r>
            <w:r w:rsidRPr="00DD6B89">
              <w:rPr>
                <w:rFonts w:cs="華康細圓體" w:hint="eastAsia"/>
                <w:lang w:eastAsia="zh-TW"/>
              </w:rPr>
              <w:t>2.7%</w:t>
            </w:r>
            <w:r w:rsidRPr="00DD6B89">
              <w:rPr>
                <w:rFonts w:cs="華康細圓體" w:hint="eastAsia"/>
                <w:lang w:eastAsia="zh-TW"/>
              </w:rPr>
              <w:t>和</w:t>
            </w:r>
            <w:r w:rsidRPr="00DD6B89">
              <w:rPr>
                <w:rFonts w:cs="華康細圓體" w:hint="eastAsia"/>
                <w:lang w:eastAsia="zh-TW"/>
              </w:rPr>
              <w:t>4.5%</w:t>
            </w:r>
            <w:r w:rsidRPr="00DD6B89">
              <w:rPr>
                <w:rFonts w:cs="華康細圓體" w:hint="eastAsia"/>
                <w:lang w:eastAsia="zh-TW"/>
              </w:rPr>
              <w:t>。</w:t>
            </w:r>
            <w:r w:rsidRPr="00DD6B89">
              <w:rPr>
                <w:rFonts w:cs="華康細圓體" w:hint="eastAsia"/>
              </w:rPr>
              <w:t>年底</w:t>
            </w:r>
            <w:r w:rsidRPr="00DD6B89">
              <w:rPr>
                <w:rFonts w:cs="華康細圓體" w:hint="eastAsia"/>
                <w:lang w:eastAsia="zh-TW"/>
              </w:rPr>
              <w:t>全市民用汽車擁有量</w:t>
            </w:r>
            <w:r w:rsidRPr="00DD6B89">
              <w:rPr>
                <w:rFonts w:cs="華康細圓體" w:hint="eastAsia"/>
                <w:lang w:eastAsia="zh-TW"/>
              </w:rPr>
              <w:t>475.10</w:t>
            </w:r>
            <w:r w:rsidRPr="00DD6B89">
              <w:rPr>
                <w:rFonts w:cs="華康細圓體" w:hint="eastAsia"/>
                <w:lang w:eastAsia="zh-TW"/>
              </w:rPr>
              <w:t>萬輛，比上年</w:t>
            </w:r>
            <w:r w:rsidRPr="00DD6B89">
              <w:rPr>
                <w:rFonts w:cs="華康細圓體" w:hint="eastAsia"/>
              </w:rPr>
              <w:t>成長</w:t>
            </w:r>
            <w:r w:rsidRPr="00DD6B89">
              <w:rPr>
                <w:rFonts w:cs="華康細圓體" w:hint="eastAsia"/>
                <w:lang w:eastAsia="zh-TW"/>
              </w:rPr>
              <w:t>5.8%</w:t>
            </w:r>
            <w:r w:rsidRPr="00DD6B89">
              <w:rPr>
                <w:rFonts w:cs="華康細圓體" w:hint="eastAsia"/>
                <w:lang w:eastAsia="zh-TW"/>
              </w:rPr>
              <w:t>，其中私人汽車擁有量</w:t>
            </w:r>
            <w:r w:rsidRPr="00DD6B89">
              <w:rPr>
                <w:rFonts w:cs="華康細圓體" w:hint="eastAsia"/>
                <w:lang w:eastAsia="zh-TW"/>
              </w:rPr>
              <w:t>423.86</w:t>
            </w:r>
            <w:r w:rsidRPr="00DD6B89">
              <w:rPr>
                <w:rFonts w:cs="華康細圓體" w:hint="eastAsia"/>
                <w:lang w:eastAsia="zh-TW"/>
              </w:rPr>
              <w:t>萬輛，</w:t>
            </w:r>
            <w:r w:rsidRPr="00DD6B89">
              <w:rPr>
                <w:rFonts w:cs="華康細圓體" w:hint="eastAsia"/>
              </w:rPr>
              <w:t>成長</w:t>
            </w:r>
            <w:r w:rsidRPr="00DD6B89">
              <w:rPr>
                <w:rFonts w:cs="華康細圓體" w:hint="eastAsia"/>
                <w:lang w:eastAsia="zh-TW"/>
              </w:rPr>
              <w:t>6.8%</w:t>
            </w:r>
            <w:r w:rsidRPr="00DD6B89">
              <w:rPr>
                <w:rFonts w:cs="華康細圓體" w:hint="eastAsia"/>
                <w:lang w:eastAsia="zh-TW"/>
              </w:rPr>
              <w:t>；民用轎車</w:t>
            </w:r>
            <w:r w:rsidRPr="00DD6B89">
              <w:rPr>
                <w:rFonts w:cs="華康細圓體" w:hint="eastAsia"/>
                <w:lang w:eastAsia="zh-TW"/>
              </w:rPr>
              <w:t>278.24</w:t>
            </w:r>
            <w:r w:rsidRPr="00DD6B89">
              <w:rPr>
                <w:rFonts w:cs="華康細圓體" w:hint="eastAsia"/>
                <w:lang w:eastAsia="zh-TW"/>
              </w:rPr>
              <w:t>萬輛，</w:t>
            </w:r>
            <w:r w:rsidRPr="00DD6B89">
              <w:rPr>
                <w:rFonts w:cs="華康細圓體" w:hint="eastAsia"/>
              </w:rPr>
              <w:t>成長</w:t>
            </w:r>
            <w:r w:rsidRPr="00DD6B89">
              <w:rPr>
                <w:rFonts w:cs="華康細圓體" w:hint="eastAsia"/>
                <w:lang w:eastAsia="zh-TW"/>
              </w:rPr>
              <w:t>3.6%</w:t>
            </w:r>
            <w:r w:rsidRPr="00DD6B89">
              <w:rPr>
                <w:rFonts w:cs="華康細圓體" w:hint="eastAsia"/>
                <w:lang w:eastAsia="zh-TW"/>
              </w:rPr>
              <w:t>，其中私人轎車</w:t>
            </w:r>
            <w:r w:rsidRPr="00DD6B89">
              <w:rPr>
                <w:rFonts w:cs="華康細圓體" w:hint="eastAsia"/>
                <w:lang w:eastAsia="zh-TW"/>
              </w:rPr>
              <w:t>261.12</w:t>
            </w:r>
            <w:r w:rsidRPr="00DD6B89">
              <w:rPr>
                <w:rFonts w:cs="華康細圓體" w:hint="eastAsia"/>
                <w:lang w:eastAsia="zh-TW"/>
              </w:rPr>
              <w:t>萬輛，</w:t>
            </w:r>
            <w:r w:rsidRPr="00DD6B89">
              <w:rPr>
                <w:rFonts w:cs="華康細圓體" w:hint="eastAsia"/>
              </w:rPr>
              <w:t>成長</w:t>
            </w:r>
            <w:r w:rsidRPr="00DD6B89">
              <w:rPr>
                <w:rFonts w:cs="華康細圓體" w:hint="eastAsia"/>
                <w:lang w:eastAsia="zh-TW"/>
              </w:rPr>
              <w:t>4.3%</w:t>
            </w:r>
            <w:r w:rsidRPr="00DD6B89">
              <w:rPr>
                <w:rFonts w:cs="華康細圓體" w:hint="eastAsia"/>
                <w:lang w:eastAsia="zh-TW"/>
              </w:rPr>
              <w:t>。</w:t>
            </w:r>
          </w:p>
        </w:tc>
      </w:tr>
      <w:tr w:rsidR="00DD6B89" w:rsidRPr="00DD6B89" w14:paraId="5ACF62AD" w14:textId="77777777">
        <w:trPr>
          <w:trHeight w:val="680"/>
        </w:trPr>
        <w:tc>
          <w:tcPr>
            <w:tcW w:w="1282" w:type="pct"/>
            <w:vAlign w:val="center"/>
          </w:tcPr>
          <w:p w14:paraId="3087E6C8" w14:textId="77777777" w:rsidR="009B2141" w:rsidRPr="00DD6B89" w:rsidRDefault="00000000">
            <w:pPr>
              <w:pStyle w:val="-0"/>
              <w:ind w:left="118" w:right="118"/>
              <w:rPr>
                <w:lang w:eastAsia="zh-TW"/>
              </w:rPr>
            </w:pPr>
            <w:r w:rsidRPr="00DD6B89">
              <w:rPr>
                <w:lang w:eastAsia="zh-TW"/>
              </w:rPr>
              <w:t>通訊</w:t>
            </w:r>
          </w:p>
        </w:tc>
        <w:tc>
          <w:tcPr>
            <w:tcW w:w="6301" w:type="dxa"/>
            <w:vAlign w:val="center"/>
          </w:tcPr>
          <w:p w14:paraId="68AD48D1"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年全年郵電業務總量</w:t>
            </w:r>
            <w:r w:rsidRPr="00DD6B89">
              <w:rPr>
                <w:rFonts w:cs="華康細圓體" w:hint="eastAsia"/>
                <w:lang w:eastAsia="zh-TW"/>
              </w:rPr>
              <w:t>443.67</w:t>
            </w:r>
            <w:r w:rsidRPr="00DD6B89">
              <w:rPr>
                <w:rFonts w:cs="華康細圓體" w:hint="eastAsia"/>
                <w:lang w:eastAsia="zh-TW"/>
              </w:rPr>
              <w:t>億元，比上年</w:t>
            </w:r>
            <w:r w:rsidRPr="00DD6B89">
              <w:rPr>
                <w:rFonts w:cs="華康細圓體" w:hint="eastAsia"/>
              </w:rPr>
              <w:t>成長</w:t>
            </w:r>
            <w:r w:rsidRPr="00DD6B89">
              <w:rPr>
                <w:rFonts w:cs="華康細圓體" w:hint="eastAsia"/>
                <w:lang w:eastAsia="zh-TW"/>
              </w:rPr>
              <w:t>11.0%</w:t>
            </w:r>
            <w:r w:rsidRPr="00DD6B89">
              <w:rPr>
                <w:rFonts w:cs="華康細圓體" w:hint="eastAsia"/>
                <w:lang w:eastAsia="zh-TW"/>
              </w:rPr>
              <w:t>。其中，電信業務總量</w:t>
            </w:r>
            <w:r w:rsidRPr="00DD6B89">
              <w:rPr>
                <w:rFonts w:cs="華康細圓體" w:hint="eastAsia"/>
                <w:lang w:eastAsia="zh-TW"/>
              </w:rPr>
              <w:t>218.40</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10.8%</w:t>
            </w:r>
            <w:r w:rsidRPr="00DD6B89">
              <w:rPr>
                <w:rFonts w:cs="華康細圓體" w:hint="eastAsia"/>
                <w:lang w:eastAsia="zh-TW"/>
              </w:rPr>
              <w:t>；郵政業務總量</w:t>
            </w:r>
            <w:r w:rsidRPr="00DD6B89">
              <w:rPr>
                <w:rFonts w:cs="華康細圓體" w:hint="eastAsia"/>
                <w:lang w:eastAsia="zh-TW"/>
              </w:rPr>
              <w:t>225.28</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11.3%</w:t>
            </w:r>
            <w:r w:rsidRPr="00DD6B89">
              <w:rPr>
                <w:rFonts w:cs="華康細圓體" w:hint="eastAsia"/>
                <w:lang w:eastAsia="zh-TW"/>
              </w:rPr>
              <w:t>。全年快遞業務量</w:t>
            </w:r>
            <w:r w:rsidRPr="00DD6B89">
              <w:rPr>
                <w:rFonts w:cs="華康細圓體" w:hint="eastAsia"/>
                <w:lang w:eastAsia="zh-TW"/>
              </w:rPr>
              <w:t>22.11</w:t>
            </w:r>
            <w:r w:rsidRPr="00DD6B89">
              <w:rPr>
                <w:rFonts w:cs="華康細圓體" w:hint="eastAsia"/>
                <w:lang w:eastAsia="zh-TW"/>
              </w:rPr>
              <w:t>億件，</w:t>
            </w:r>
            <w:r w:rsidRPr="00DD6B89">
              <w:rPr>
                <w:rFonts w:cs="華康細圓體" w:hint="eastAsia"/>
              </w:rPr>
              <w:t>成長</w:t>
            </w:r>
            <w:r w:rsidRPr="00DD6B89">
              <w:rPr>
                <w:rFonts w:cs="華康細圓體" w:hint="eastAsia"/>
                <w:lang w:eastAsia="zh-TW"/>
              </w:rPr>
              <w:t>14.0%</w:t>
            </w:r>
            <w:r w:rsidRPr="00DD6B89">
              <w:rPr>
                <w:rFonts w:cs="華康細圓體" w:hint="eastAsia"/>
                <w:lang w:eastAsia="zh-TW"/>
              </w:rPr>
              <w:t>。</w:t>
            </w:r>
            <w:r w:rsidRPr="00DD6B89">
              <w:rPr>
                <w:rFonts w:cs="華康細圓體" w:hint="eastAsia"/>
              </w:rPr>
              <w:t>年底</w:t>
            </w:r>
            <w:r w:rsidRPr="00DD6B89">
              <w:rPr>
                <w:rFonts w:cs="華康細圓體" w:hint="eastAsia"/>
                <w:lang w:eastAsia="zh-TW"/>
              </w:rPr>
              <w:t>固定電話用戶</w:t>
            </w:r>
            <w:r w:rsidRPr="00DD6B89">
              <w:rPr>
                <w:rFonts w:cs="華康細圓體" w:hint="eastAsia"/>
                <w:lang w:eastAsia="zh-TW"/>
              </w:rPr>
              <w:t>293.1</w:t>
            </w:r>
            <w:r w:rsidRPr="00DD6B89">
              <w:rPr>
                <w:rFonts w:cs="華康細圓體" w:hint="eastAsia"/>
                <w:lang w:eastAsia="zh-TW"/>
              </w:rPr>
              <w:t>萬戶，移動電話用戶</w:t>
            </w:r>
            <w:r w:rsidRPr="00DD6B89">
              <w:rPr>
                <w:rFonts w:cs="華康細圓體" w:hint="eastAsia"/>
                <w:lang w:eastAsia="zh-TW"/>
              </w:rPr>
              <w:t>2053.8</w:t>
            </w:r>
            <w:r w:rsidRPr="00DD6B89">
              <w:rPr>
                <w:rFonts w:cs="華康細圓體" w:hint="eastAsia"/>
                <w:lang w:eastAsia="zh-TW"/>
              </w:rPr>
              <w:t>萬戶，固定互聯網寬頻接入用戶</w:t>
            </w:r>
            <w:r w:rsidRPr="00DD6B89">
              <w:rPr>
                <w:rFonts w:cs="華康細圓體" w:hint="eastAsia"/>
                <w:lang w:eastAsia="zh-TW"/>
              </w:rPr>
              <w:t>735.5</w:t>
            </w:r>
            <w:r w:rsidRPr="00DD6B89">
              <w:rPr>
                <w:rFonts w:cs="華康細圓體" w:hint="eastAsia"/>
                <w:lang w:eastAsia="zh-TW"/>
              </w:rPr>
              <w:t>萬戶。</w:t>
            </w:r>
          </w:p>
        </w:tc>
      </w:tr>
      <w:tr w:rsidR="00DD6B89" w:rsidRPr="00DD6B89" w14:paraId="608956C7" w14:textId="77777777">
        <w:trPr>
          <w:trHeight w:val="680"/>
        </w:trPr>
        <w:tc>
          <w:tcPr>
            <w:tcW w:w="1282" w:type="pct"/>
            <w:vAlign w:val="center"/>
          </w:tcPr>
          <w:p w14:paraId="61095E23" w14:textId="77777777" w:rsidR="009B2141" w:rsidRPr="00DD6B89" w:rsidRDefault="00000000">
            <w:pPr>
              <w:pStyle w:val="-0"/>
              <w:ind w:left="118" w:right="118"/>
              <w:rPr>
                <w:lang w:eastAsia="zh-TW"/>
              </w:rPr>
            </w:pPr>
            <w:r w:rsidRPr="00DD6B89">
              <w:rPr>
                <w:lang w:eastAsia="zh-TW"/>
              </w:rPr>
              <w:t>能源</w:t>
            </w:r>
          </w:p>
        </w:tc>
        <w:tc>
          <w:tcPr>
            <w:tcW w:w="6301" w:type="dxa"/>
            <w:vAlign w:val="center"/>
          </w:tcPr>
          <w:p w14:paraId="3F6D5602" w14:textId="77777777"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w:t>
            </w:r>
            <w:r w:rsidRPr="00DD6B89">
              <w:rPr>
                <w:rFonts w:cs="華康細圓體" w:hint="eastAsia"/>
                <w:lang w:eastAsia="zh-TW"/>
              </w:rPr>
              <w:t>1-12</w:t>
            </w:r>
            <w:r w:rsidRPr="00DD6B89">
              <w:rPr>
                <w:rFonts w:cs="華康細圓體" w:hint="eastAsia"/>
                <w:lang w:eastAsia="zh-TW"/>
              </w:rPr>
              <w:t>月，天津市總發電量</w:t>
            </w:r>
            <w:r w:rsidRPr="00DD6B89">
              <w:rPr>
                <w:rFonts w:cs="華康細圓體" w:hint="eastAsia"/>
                <w:lang w:eastAsia="zh-TW"/>
              </w:rPr>
              <w:t>771</w:t>
            </w:r>
            <w:r w:rsidRPr="00DD6B89">
              <w:rPr>
                <w:rFonts w:cs="華康細圓體" w:hint="eastAsia"/>
                <w:lang w:eastAsia="zh-TW"/>
              </w:rPr>
              <w:t>億</w:t>
            </w:r>
            <w:r w:rsidRPr="00DD6B89">
              <w:rPr>
                <w:rFonts w:cs="華康細圓體" w:hint="eastAsia"/>
              </w:rPr>
              <w:t>度</w:t>
            </w:r>
            <w:r w:rsidRPr="00DD6B89">
              <w:rPr>
                <w:rFonts w:cs="華康細圓體" w:hint="eastAsia"/>
                <w:lang w:eastAsia="zh-TW"/>
              </w:rPr>
              <w:t>，</w:t>
            </w:r>
            <w:r w:rsidRPr="00DD6B89">
              <w:rPr>
                <w:rFonts w:cs="華康細圓體" w:hint="eastAsia"/>
              </w:rPr>
              <w:t>比上年成長</w:t>
            </w:r>
            <w:r w:rsidRPr="00DD6B89">
              <w:rPr>
                <w:rFonts w:cs="華康細圓體" w:hint="eastAsia"/>
                <w:lang w:eastAsia="zh-TW"/>
              </w:rPr>
              <w:t>-8.1%</w:t>
            </w:r>
            <w:r w:rsidRPr="00DD6B89">
              <w:rPr>
                <w:rFonts w:cs="華康細圓體" w:hint="eastAsia"/>
                <w:lang w:eastAsia="zh-TW"/>
              </w:rPr>
              <w:t>；其中，</w:t>
            </w:r>
            <w:proofErr w:type="gramStart"/>
            <w:r w:rsidRPr="00DD6B89">
              <w:rPr>
                <w:rFonts w:cs="華康細圓體" w:hint="eastAsia"/>
                <w:lang w:eastAsia="zh-TW"/>
              </w:rPr>
              <w:t>火電發電量</w:t>
            </w:r>
            <w:proofErr w:type="gramEnd"/>
            <w:r w:rsidRPr="00DD6B89">
              <w:rPr>
                <w:rFonts w:cs="華康細圓體" w:hint="eastAsia"/>
                <w:lang w:eastAsia="zh-TW"/>
              </w:rPr>
              <w:t>684.5</w:t>
            </w:r>
            <w:r w:rsidRPr="00DD6B89">
              <w:rPr>
                <w:rFonts w:cs="華康細圓體" w:hint="eastAsia"/>
                <w:lang w:eastAsia="zh-TW"/>
              </w:rPr>
              <w:t>億</w:t>
            </w:r>
            <w:r w:rsidRPr="00DD6B89">
              <w:rPr>
                <w:rFonts w:cs="華康細圓體" w:hint="eastAsia"/>
              </w:rPr>
              <w:t>度</w:t>
            </w:r>
            <w:r w:rsidRPr="00DD6B89">
              <w:rPr>
                <w:rFonts w:cs="華康細圓體" w:hint="eastAsia"/>
                <w:lang w:eastAsia="zh-TW"/>
              </w:rPr>
              <w:t>，</w:t>
            </w:r>
            <w:r w:rsidRPr="00DD6B89">
              <w:rPr>
                <w:rFonts w:cs="華康細圓體" w:hint="eastAsia"/>
              </w:rPr>
              <w:t>比上年成長</w:t>
            </w:r>
            <w:r w:rsidRPr="00DD6B89">
              <w:rPr>
                <w:rFonts w:cs="華康細圓體" w:hint="eastAsia"/>
                <w:lang w:eastAsia="zh-TW"/>
              </w:rPr>
              <w:t>-10.4%</w:t>
            </w:r>
            <w:r w:rsidRPr="00DD6B89">
              <w:rPr>
                <w:rFonts w:cs="華康細圓體" w:hint="eastAsia"/>
                <w:lang w:eastAsia="zh-TW"/>
              </w:rPr>
              <w:t>；風力發電量</w:t>
            </w:r>
            <w:r w:rsidRPr="00DD6B89">
              <w:rPr>
                <w:rFonts w:cs="華康細圓體" w:hint="eastAsia"/>
                <w:lang w:eastAsia="zh-TW"/>
              </w:rPr>
              <w:t>40.3</w:t>
            </w:r>
            <w:r w:rsidRPr="00DD6B89">
              <w:rPr>
                <w:rFonts w:cs="華康細圓體" w:hint="eastAsia"/>
                <w:lang w:eastAsia="zh-TW"/>
              </w:rPr>
              <w:t>億</w:t>
            </w:r>
            <w:r w:rsidRPr="00DD6B89">
              <w:rPr>
                <w:rFonts w:cs="華康細圓體" w:hint="eastAsia"/>
              </w:rPr>
              <w:t>度</w:t>
            </w:r>
            <w:r w:rsidRPr="00DD6B89">
              <w:rPr>
                <w:rFonts w:cs="華康細圓體" w:hint="eastAsia"/>
                <w:lang w:eastAsia="zh-TW"/>
              </w:rPr>
              <w:t>，</w:t>
            </w:r>
            <w:r w:rsidRPr="00DD6B89">
              <w:rPr>
                <w:rFonts w:cs="華康細圓體" w:hint="eastAsia"/>
              </w:rPr>
              <w:t>比上年成長</w:t>
            </w:r>
            <w:r w:rsidRPr="00DD6B89">
              <w:rPr>
                <w:rFonts w:cs="華康細圓體" w:hint="eastAsia"/>
                <w:lang w:eastAsia="zh-TW"/>
              </w:rPr>
              <w:t>35.6%</w:t>
            </w:r>
            <w:r w:rsidRPr="00DD6B89">
              <w:rPr>
                <w:rFonts w:cs="華康細圓體" w:hint="eastAsia"/>
                <w:lang w:eastAsia="zh-TW"/>
              </w:rPr>
              <w:t>；太陽能發電量</w:t>
            </w:r>
            <w:r w:rsidRPr="00DD6B89">
              <w:rPr>
                <w:rFonts w:cs="華康細圓體" w:hint="eastAsia"/>
                <w:lang w:eastAsia="zh-TW"/>
              </w:rPr>
              <w:t>46.2426</w:t>
            </w:r>
            <w:r w:rsidRPr="00DD6B89">
              <w:rPr>
                <w:rFonts w:cs="華康細圓體" w:hint="eastAsia"/>
                <w:lang w:eastAsia="zh-TW"/>
              </w:rPr>
              <w:t>億</w:t>
            </w:r>
            <w:r w:rsidRPr="00DD6B89">
              <w:rPr>
                <w:rFonts w:cs="華康細圓體" w:hint="eastAsia"/>
              </w:rPr>
              <w:t>度</w:t>
            </w:r>
            <w:r w:rsidRPr="00DD6B89">
              <w:rPr>
                <w:rFonts w:cs="華康細圓體" w:hint="eastAsia"/>
                <w:lang w:eastAsia="zh-TW"/>
              </w:rPr>
              <w:t>，</w:t>
            </w:r>
            <w:r w:rsidRPr="00DD6B89">
              <w:rPr>
                <w:rFonts w:cs="華康細圓體" w:hint="eastAsia"/>
              </w:rPr>
              <w:t>比上年成長</w:t>
            </w:r>
            <w:r w:rsidRPr="00DD6B89">
              <w:rPr>
                <w:rFonts w:cs="華康細圓體" w:hint="eastAsia"/>
                <w:lang w:eastAsia="zh-TW"/>
              </w:rPr>
              <w:t>1.7%</w:t>
            </w:r>
            <w:r w:rsidRPr="00DD6B89">
              <w:rPr>
                <w:rFonts w:cs="華康細圓體" w:hint="eastAsia"/>
                <w:lang w:eastAsia="zh-TW"/>
              </w:rPr>
              <w:t>。</w:t>
            </w:r>
          </w:p>
        </w:tc>
      </w:tr>
      <w:tr w:rsidR="00DD6B89" w:rsidRPr="00DD6B89" w14:paraId="44767475" w14:textId="77777777">
        <w:trPr>
          <w:trHeight w:val="680"/>
        </w:trPr>
        <w:tc>
          <w:tcPr>
            <w:tcW w:w="1282" w:type="pct"/>
            <w:vAlign w:val="center"/>
          </w:tcPr>
          <w:p w14:paraId="0FD2F826" w14:textId="77777777" w:rsidR="009B2141" w:rsidRPr="00DD6B89" w:rsidRDefault="00000000">
            <w:pPr>
              <w:pStyle w:val="-0"/>
              <w:ind w:left="118" w:right="118"/>
              <w:rPr>
                <w:lang w:eastAsia="zh-TW"/>
              </w:rPr>
            </w:pPr>
            <w:r w:rsidRPr="00DD6B89">
              <w:rPr>
                <w:lang w:eastAsia="zh-TW"/>
              </w:rPr>
              <w:lastRenderedPageBreak/>
              <w:t>環保</w:t>
            </w:r>
          </w:p>
        </w:tc>
        <w:tc>
          <w:tcPr>
            <w:tcW w:w="6301" w:type="dxa"/>
            <w:vAlign w:val="center"/>
          </w:tcPr>
          <w:p w14:paraId="2B8673D7" w14:textId="77777777" w:rsidR="009B2141" w:rsidRPr="00DD6B89" w:rsidRDefault="00000000">
            <w:pPr>
              <w:pStyle w:val="-0"/>
              <w:ind w:left="118" w:right="118"/>
              <w:jc w:val="left"/>
              <w:rPr>
                <w:rFonts w:cs="華康細圓體"/>
                <w:lang w:eastAsia="zh-TW"/>
              </w:rPr>
            </w:pPr>
            <w:r w:rsidRPr="00DD6B89">
              <w:rPr>
                <w:rFonts w:cs="華康細圓體" w:hint="eastAsia"/>
                <w:lang w:eastAsia="zh-TW"/>
              </w:rPr>
              <w:t>生態環境攻堅治理成效顯著。持續深入打好污染防治攻堅戰，全年</w:t>
            </w:r>
            <w:r w:rsidRPr="00DD6B89">
              <w:rPr>
                <w:rFonts w:cs="華康細圓體" w:hint="eastAsia"/>
                <w:lang w:eastAsia="zh-TW"/>
              </w:rPr>
              <w:t>PM2.5</w:t>
            </w:r>
            <w:r w:rsidRPr="00DD6B89">
              <w:rPr>
                <w:rFonts w:cs="華康細圓體" w:hint="eastAsia"/>
                <w:lang w:eastAsia="zh-TW"/>
              </w:rPr>
              <w:t>平均濃度</w:t>
            </w:r>
            <w:r w:rsidRPr="00DD6B89">
              <w:rPr>
                <w:rFonts w:cs="華康細圓體" w:hint="eastAsia"/>
                <w:lang w:eastAsia="zh-TW"/>
              </w:rPr>
              <w:t>36.2</w:t>
            </w:r>
            <w:r w:rsidRPr="00DD6B89">
              <w:rPr>
                <w:rFonts w:cs="華康細圓體" w:hint="eastAsia"/>
                <w:lang w:eastAsia="zh-TW"/>
              </w:rPr>
              <w:t>微克</w:t>
            </w:r>
            <w:r w:rsidRPr="00DD6B89">
              <w:rPr>
                <w:rFonts w:cs="華康細圓體" w:hint="eastAsia"/>
                <w:lang w:eastAsia="zh-TW"/>
              </w:rPr>
              <w:t>/</w:t>
            </w:r>
            <w:r w:rsidRPr="00DD6B89">
              <w:rPr>
                <w:rFonts w:cs="華康細圓體" w:hint="eastAsia"/>
              </w:rPr>
              <w:t>立方公尺</w:t>
            </w:r>
            <w:r w:rsidRPr="00DD6B89">
              <w:rPr>
                <w:rFonts w:cs="華康細圓體" w:hint="eastAsia"/>
                <w:lang w:eastAsia="zh-TW"/>
              </w:rPr>
              <w:t>，比上年下降</w:t>
            </w:r>
            <w:r w:rsidRPr="00DD6B89">
              <w:rPr>
                <w:rFonts w:cs="華康細圓體" w:hint="eastAsia"/>
                <w:lang w:eastAsia="zh-TW"/>
              </w:rPr>
              <w:t>5.0%</w:t>
            </w:r>
            <w:r w:rsidRPr="00DD6B89">
              <w:rPr>
                <w:rFonts w:cs="華康細圓體" w:hint="eastAsia"/>
                <w:lang w:eastAsia="zh-TW"/>
              </w:rPr>
              <w:t>，空氣品質優良天數比例達到</w:t>
            </w:r>
            <w:r w:rsidRPr="00DD6B89">
              <w:rPr>
                <w:rFonts w:cs="華康細圓體" w:hint="eastAsia"/>
                <w:lang w:eastAsia="zh-TW"/>
              </w:rPr>
              <w:t>77.0%</w:t>
            </w:r>
            <w:r w:rsidRPr="00DD6B89">
              <w:rPr>
                <w:rFonts w:cs="華康細圓體" w:hint="eastAsia"/>
                <w:lang w:eastAsia="zh-TW"/>
              </w:rPr>
              <w:t>，優良天數比上年增加</w:t>
            </w:r>
            <w:r w:rsidRPr="00DD6B89">
              <w:rPr>
                <w:rFonts w:cs="華康細圓體" w:hint="eastAsia"/>
                <w:lang w:eastAsia="zh-TW"/>
              </w:rPr>
              <w:t>13</w:t>
            </w:r>
            <w:r w:rsidRPr="00DD6B89">
              <w:rPr>
                <w:rFonts w:cs="華康細圓體" w:hint="eastAsia"/>
                <w:lang w:eastAsia="zh-TW"/>
              </w:rPr>
              <w:t>天。實施</w:t>
            </w:r>
            <w:proofErr w:type="gramStart"/>
            <w:r w:rsidRPr="00DD6B89">
              <w:rPr>
                <w:rFonts w:cs="華康細圓體" w:hint="eastAsia"/>
                <w:lang w:eastAsia="zh-TW"/>
              </w:rPr>
              <w:t>生態補水工程</w:t>
            </w:r>
            <w:proofErr w:type="gramEnd"/>
            <w:r w:rsidRPr="00DD6B89">
              <w:rPr>
                <w:rFonts w:cs="華康細圓體" w:hint="eastAsia"/>
                <w:lang w:eastAsia="zh-TW"/>
              </w:rPr>
              <w:t>，</w:t>
            </w:r>
            <w:r w:rsidRPr="00DD6B89">
              <w:rPr>
                <w:rFonts w:cs="華康細圓體" w:hint="eastAsia"/>
                <w:lang w:eastAsia="zh-TW"/>
              </w:rPr>
              <w:t>8</w:t>
            </w:r>
            <w:r w:rsidRPr="00DD6B89">
              <w:rPr>
                <w:rFonts w:cs="華康細圓體" w:hint="eastAsia"/>
                <w:lang w:eastAsia="zh-TW"/>
              </w:rPr>
              <w:t>個</w:t>
            </w:r>
            <w:proofErr w:type="gramStart"/>
            <w:r w:rsidRPr="00DD6B89">
              <w:rPr>
                <w:rFonts w:cs="華康細圓體" w:hint="eastAsia"/>
                <w:lang w:eastAsia="zh-TW"/>
              </w:rPr>
              <w:t>重點河湖生態</w:t>
            </w:r>
            <w:proofErr w:type="gramEnd"/>
            <w:r w:rsidRPr="00DD6B89">
              <w:rPr>
                <w:rFonts w:cs="華康細圓體" w:hint="eastAsia"/>
                <w:lang w:eastAsia="zh-TW"/>
              </w:rPr>
              <w:t>水位水量全部達標，</w:t>
            </w:r>
            <w:proofErr w:type="gramStart"/>
            <w:r w:rsidRPr="00DD6B89">
              <w:rPr>
                <w:rFonts w:cs="華康細圓體" w:hint="eastAsia"/>
                <w:lang w:eastAsia="zh-TW"/>
              </w:rPr>
              <w:t>地表水國控</w:t>
            </w:r>
            <w:proofErr w:type="gramEnd"/>
            <w:r w:rsidRPr="00DD6B89">
              <w:rPr>
                <w:rFonts w:cs="華康細圓體" w:hint="eastAsia"/>
                <w:lang w:eastAsia="zh-TW"/>
              </w:rPr>
              <w:t>斷面優良水質占比</w:t>
            </w:r>
            <w:r w:rsidRPr="00DD6B89">
              <w:rPr>
                <w:rFonts w:cs="華康細圓體" w:hint="eastAsia"/>
                <w:lang w:eastAsia="zh-TW"/>
              </w:rPr>
              <w:t>55.6%</w:t>
            </w:r>
            <w:r w:rsidRPr="00DD6B89">
              <w:rPr>
                <w:rFonts w:cs="華康細圓體" w:hint="eastAsia"/>
                <w:lang w:eastAsia="zh-TW"/>
              </w:rPr>
              <w:t>，比上年提高</w:t>
            </w:r>
            <w:r w:rsidRPr="00DD6B89">
              <w:rPr>
                <w:rFonts w:cs="華康細圓體" w:hint="eastAsia"/>
                <w:lang w:eastAsia="zh-TW"/>
              </w:rPr>
              <w:t>2.8</w:t>
            </w:r>
            <w:r w:rsidRPr="00DD6B89">
              <w:rPr>
                <w:rFonts w:cs="華康細圓體" w:hint="eastAsia"/>
                <w:lang w:eastAsia="zh-TW"/>
              </w:rPr>
              <w:t>個百分點，</w:t>
            </w:r>
            <w:proofErr w:type="gramStart"/>
            <w:r w:rsidRPr="00DD6B89">
              <w:rPr>
                <w:rFonts w:cs="華康細圓體" w:hint="eastAsia"/>
                <w:lang w:eastAsia="zh-TW"/>
              </w:rPr>
              <w:t>無劣Ⅴ類</w:t>
            </w:r>
            <w:proofErr w:type="gramEnd"/>
            <w:r w:rsidRPr="00DD6B89">
              <w:rPr>
                <w:rFonts w:cs="華康細圓體" w:hint="eastAsia"/>
                <w:lang w:eastAsia="zh-TW"/>
              </w:rPr>
              <w:t>水質斷面，近岸海域水質穩定提升，優良水質占比</w:t>
            </w:r>
            <w:r w:rsidRPr="00DD6B89">
              <w:rPr>
                <w:rFonts w:cs="華康細圓體" w:hint="eastAsia"/>
                <w:lang w:eastAsia="zh-TW"/>
              </w:rPr>
              <w:t>73.3%</w:t>
            </w:r>
            <w:r w:rsidRPr="00DD6B89">
              <w:rPr>
                <w:rFonts w:cs="華康細圓體" w:hint="eastAsia"/>
                <w:lang w:eastAsia="zh-TW"/>
              </w:rPr>
              <w:t>。</w:t>
            </w:r>
          </w:p>
          <w:p w14:paraId="6016D51F" w14:textId="77777777" w:rsidR="009B2141" w:rsidRPr="00DD6B89" w:rsidRDefault="00000000">
            <w:pPr>
              <w:pStyle w:val="-0"/>
              <w:ind w:left="118" w:right="118"/>
              <w:jc w:val="left"/>
              <w:rPr>
                <w:rFonts w:cs="華康細圓體"/>
                <w:lang w:eastAsia="zh-TW"/>
              </w:rPr>
            </w:pPr>
            <w:r w:rsidRPr="00DD6B89">
              <w:rPr>
                <w:rFonts w:cs="華康細圓體" w:hint="eastAsia"/>
                <w:lang w:eastAsia="zh-TW"/>
              </w:rPr>
              <w:t>綠色低碳轉型步伐加</w:t>
            </w:r>
            <w:r w:rsidRPr="00DD6B89">
              <w:rPr>
                <w:rFonts w:cs="華康細圓體" w:hint="eastAsia"/>
              </w:rPr>
              <w:t>速</w:t>
            </w:r>
            <w:r w:rsidRPr="00DD6B89">
              <w:rPr>
                <w:rFonts w:cs="華康細圓體" w:hint="eastAsia"/>
                <w:lang w:eastAsia="zh-TW"/>
              </w:rPr>
              <w:t>。</w:t>
            </w:r>
            <w:r w:rsidRPr="00DD6B89">
              <w:rPr>
                <w:rFonts w:cs="華康細圓體" w:hint="eastAsia"/>
              </w:rPr>
              <w:t>中國大陸</w:t>
            </w:r>
            <w:r w:rsidRPr="00DD6B89">
              <w:rPr>
                <w:rFonts w:cs="華康細圓體" w:hint="eastAsia"/>
                <w:lang w:eastAsia="zh-TW"/>
              </w:rPr>
              <w:t>碳達峰試點成功獲批，國家級綠色製造示範單位數量累計達到</w:t>
            </w:r>
            <w:r w:rsidRPr="00DD6B89">
              <w:rPr>
                <w:rFonts w:cs="華康細圓體" w:hint="eastAsia"/>
                <w:lang w:eastAsia="zh-TW"/>
              </w:rPr>
              <w:t>243</w:t>
            </w:r>
            <w:r w:rsidRPr="00DD6B89">
              <w:rPr>
                <w:rFonts w:cs="華康細圓體" w:hint="eastAsia"/>
                <w:lang w:eastAsia="zh-TW"/>
              </w:rPr>
              <w:t>家，聯想科技等</w:t>
            </w:r>
            <w:r w:rsidRPr="00DD6B89">
              <w:rPr>
                <w:rFonts w:cs="華康細圓體" w:hint="eastAsia"/>
                <w:lang w:eastAsia="zh-TW"/>
              </w:rPr>
              <w:t>11</w:t>
            </w:r>
            <w:r w:rsidRPr="00DD6B89">
              <w:rPr>
                <w:rFonts w:cs="華康細圓體" w:hint="eastAsia"/>
                <w:lang w:eastAsia="zh-TW"/>
              </w:rPr>
              <w:t>家企業納入第一批零碳工廠試點培育名單。深化碳排放權交易試點建設，</w:t>
            </w:r>
            <w:proofErr w:type="gramStart"/>
            <w:r w:rsidRPr="00DD6B89">
              <w:rPr>
                <w:rFonts w:cs="華康細圓體" w:hint="eastAsia"/>
                <w:lang w:eastAsia="zh-TW"/>
              </w:rPr>
              <w:t>實施涉鋼</w:t>
            </w:r>
            <w:proofErr w:type="gramEnd"/>
            <w:r w:rsidRPr="00DD6B89">
              <w:rPr>
                <w:rFonts w:cs="華康細圓體" w:hint="eastAsia"/>
                <w:lang w:eastAsia="zh-TW"/>
              </w:rPr>
              <w:t>、石化企業深度治理工程，新增新能源重型貨車和非道路移動機械</w:t>
            </w:r>
            <w:r w:rsidRPr="00DD6B89">
              <w:rPr>
                <w:rFonts w:cs="華康細圓體" w:hint="eastAsia"/>
                <w:lang w:eastAsia="zh-TW"/>
              </w:rPr>
              <w:t>8978</w:t>
            </w:r>
            <w:r w:rsidRPr="00DD6B89">
              <w:rPr>
                <w:rFonts w:cs="華康細圓體" w:hint="eastAsia"/>
                <w:lang w:eastAsia="zh-TW"/>
              </w:rPr>
              <w:t>輛（</w:t>
            </w:r>
            <w:proofErr w:type="gramStart"/>
            <w:r w:rsidRPr="00DD6B89">
              <w:rPr>
                <w:rFonts w:cs="華康細圓體" w:hint="eastAsia"/>
                <w:lang w:eastAsia="zh-TW"/>
              </w:rPr>
              <w:t>臺</w:t>
            </w:r>
            <w:proofErr w:type="gramEnd"/>
            <w:r w:rsidRPr="00DD6B89">
              <w:rPr>
                <w:rFonts w:cs="華康細圓體" w:hint="eastAsia"/>
                <w:lang w:eastAsia="zh-TW"/>
              </w:rPr>
              <w:t>）。</w:t>
            </w:r>
          </w:p>
          <w:p w14:paraId="66FAF42E" w14:textId="77777777" w:rsidR="009B2141" w:rsidRPr="00DD6B89" w:rsidRDefault="00000000">
            <w:pPr>
              <w:pStyle w:val="-0"/>
              <w:ind w:left="118" w:right="118"/>
              <w:jc w:val="left"/>
              <w:rPr>
                <w:lang w:eastAsia="zh-TW"/>
              </w:rPr>
            </w:pPr>
            <w:r w:rsidRPr="00DD6B89">
              <w:rPr>
                <w:rFonts w:cs="華康細圓體" w:hint="eastAsia"/>
                <w:lang w:eastAsia="zh-TW"/>
              </w:rPr>
              <w:t>“</w:t>
            </w:r>
            <w:r w:rsidRPr="00DD6B89">
              <w:rPr>
                <w:rFonts w:cs="華康細圓體" w:hint="eastAsia"/>
                <w:lang w:eastAsia="zh-TW"/>
              </w:rPr>
              <w:t>871</w:t>
            </w:r>
            <w:r w:rsidRPr="00DD6B89">
              <w:rPr>
                <w:rFonts w:cs="華康細圓體" w:hint="eastAsia"/>
                <w:lang w:eastAsia="zh-TW"/>
              </w:rPr>
              <w:t>”重大生態工程深入推進。持續開展綠色生態屏障建設，植樹造林</w:t>
            </w:r>
            <w:r w:rsidRPr="00DD6B89">
              <w:rPr>
                <w:rFonts w:cs="華康細圓體" w:hint="eastAsia"/>
                <w:lang w:eastAsia="zh-TW"/>
              </w:rPr>
              <w:t>340</w:t>
            </w:r>
            <w:r w:rsidRPr="00DD6B89">
              <w:rPr>
                <w:rFonts w:cs="華康細圓體" w:hint="eastAsia"/>
                <w:lang w:eastAsia="zh-TW"/>
              </w:rPr>
              <w:t>畝，一級管控區內森林覆蓋率達到</w:t>
            </w:r>
            <w:r w:rsidRPr="00DD6B89">
              <w:rPr>
                <w:rFonts w:cs="華康細圓體" w:hint="eastAsia"/>
                <w:lang w:eastAsia="zh-TW"/>
              </w:rPr>
              <w:t>28.5%</w:t>
            </w:r>
            <w:r w:rsidRPr="00DD6B89">
              <w:rPr>
                <w:rFonts w:cs="華康細圓體" w:hint="eastAsia"/>
                <w:lang w:eastAsia="zh-TW"/>
              </w:rPr>
              <w:t>，藍綠空間占比達到</w:t>
            </w:r>
            <w:r w:rsidRPr="00DD6B89">
              <w:rPr>
                <w:rFonts w:cs="華康細圓體" w:hint="eastAsia"/>
                <w:lang w:eastAsia="zh-TW"/>
              </w:rPr>
              <w:t>66.4%</w:t>
            </w:r>
            <w:r w:rsidRPr="00DD6B89">
              <w:rPr>
                <w:rFonts w:cs="華康細圓體" w:hint="eastAsia"/>
                <w:lang w:eastAsia="zh-TW"/>
              </w:rPr>
              <w:t>。持續推進濕地自然保護區規劃實施，強化實施效果跟蹤評價，濕地保護與恢復取得良好效果。持續實施海岸線分類管理、分段保護，</w:t>
            </w:r>
            <w:proofErr w:type="gramStart"/>
            <w:r w:rsidRPr="00DD6B89">
              <w:rPr>
                <w:rFonts w:cs="華康細圓體" w:hint="eastAsia"/>
                <w:lang w:eastAsia="zh-TW"/>
              </w:rPr>
              <w:t>自然岸線</w:t>
            </w:r>
            <w:proofErr w:type="gramEnd"/>
            <w:r w:rsidRPr="00DD6B89">
              <w:rPr>
                <w:rFonts w:cs="華康細圓體" w:hint="eastAsia"/>
                <w:lang w:eastAsia="zh-TW"/>
              </w:rPr>
              <w:t>保有率趨近</w:t>
            </w:r>
            <w:r w:rsidRPr="00DD6B89">
              <w:rPr>
                <w:rFonts w:cs="華康細圓體" w:hint="eastAsia"/>
                <w:lang w:eastAsia="zh-TW"/>
              </w:rPr>
              <w:t>6%</w:t>
            </w:r>
            <w:r w:rsidRPr="00DD6B89">
              <w:rPr>
                <w:rFonts w:cs="華康細圓體" w:hint="eastAsia"/>
                <w:lang w:eastAsia="zh-TW"/>
              </w:rPr>
              <w:t>，超額完成國家下達的管控目標。</w:t>
            </w:r>
          </w:p>
        </w:tc>
      </w:tr>
      <w:tr w:rsidR="00DD6B89" w:rsidRPr="00DD6B89" w14:paraId="13F130D1" w14:textId="77777777">
        <w:trPr>
          <w:trHeight w:val="680"/>
        </w:trPr>
        <w:tc>
          <w:tcPr>
            <w:tcW w:w="1282" w:type="pct"/>
            <w:vAlign w:val="center"/>
          </w:tcPr>
          <w:p w14:paraId="0F5E8DFD" w14:textId="77777777" w:rsidR="009B2141" w:rsidRPr="00DD6B89" w:rsidRDefault="00000000">
            <w:pPr>
              <w:pStyle w:val="-0"/>
              <w:ind w:left="118" w:right="118"/>
              <w:rPr>
                <w:lang w:eastAsia="zh-TW"/>
              </w:rPr>
            </w:pPr>
            <w:r w:rsidRPr="00DD6B89">
              <w:rPr>
                <w:lang w:eastAsia="zh-TW"/>
              </w:rPr>
              <w:t>商業環境</w:t>
            </w:r>
          </w:p>
        </w:tc>
        <w:tc>
          <w:tcPr>
            <w:tcW w:w="6301" w:type="dxa"/>
            <w:vAlign w:val="center"/>
          </w:tcPr>
          <w:p w14:paraId="3979E273" w14:textId="77777777" w:rsidR="009B2141" w:rsidRPr="00DD6B89" w:rsidRDefault="00000000">
            <w:pPr>
              <w:pStyle w:val="-"/>
              <w:ind w:left="118" w:right="118"/>
              <w:rPr>
                <w:lang w:eastAsia="zh-TW"/>
              </w:rPr>
            </w:pPr>
            <w:r w:rsidRPr="00DD6B89">
              <w:rPr>
                <w:rFonts w:cs="華康細圓體" w:hint="eastAsia"/>
              </w:rPr>
              <w:t>2025</w:t>
            </w:r>
            <w:r w:rsidRPr="00DD6B89">
              <w:rPr>
                <w:rFonts w:cs="華康細圓體" w:hint="eastAsia"/>
                <w:lang w:eastAsia="zh-TW"/>
              </w:rPr>
              <w:t>年全市社會融資規模</w:t>
            </w:r>
            <w:r w:rsidRPr="00DD6B89">
              <w:rPr>
                <w:rFonts w:cs="華康細圓體" w:hint="eastAsia"/>
                <w:lang w:eastAsia="zh-TW"/>
              </w:rPr>
              <w:t>5</w:t>
            </w:r>
            <w:r w:rsidRPr="00DD6B89">
              <w:rPr>
                <w:rFonts w:cs="華康細圓體" w:hint="eastAsia"/>
              </w:rPr>
              <w:t>,</w:t>
            </w:r>
            <w:r w:rsidRPr="00DD6B89">
              <w:rPr>
                <w:rFonts w:cs="華康細圓體" w:hint="eastAsia"/>
                <w:lang w:eastAsia="zh-TW"/>
              </w:rPr>
              <w:t>384</w:t>
            </w:r>
            <w:r w:rsidRPr="00DD6B89">
              <w:rPr>
                <w:rFonts w:cs="華康細圓體" w:hint="eastAsia"/>
                <w:lang w:eastAsia="zh-TW"/>
              </w:rPr>
              <w:t>億元，比上年多增</w:t>
            </w:r>
            <w:r w:rsidRPr="00DD6B89">
              <w:rPr>
                <w:rFonts w:cs="華康細圓體" w:hint="eastAsia"/>
                <w:lang w:eastAsia="zh-TW"/>
              </w:rPr>
              <w:t>464</w:t>
            </w:r>
            <w:r w:rsidRPr="00DD6B89">
              <w:rPr>
                <w:rFonts w:cs="華康細圓體" w:hint="eastAsia"/>
                <w:lang w:eastAsia="zh-TW"/>
              </w:rPr>
              <w:t>億元，創下有統計以來歷史新高。</w:t>
            </w:r>
            <w:r w:rsidRPr="00DD6B89">
              <w:rPr>
                <w:rFonts w:cs="華康細圓體" w:hint="eastAsia"/>
              </w:rPr>
              <w:t>年底</w:t>
            </w:r>
            <w:r w:rsidRPr="00DD6B89">
              <w:rPr>
                <w:rFonts w:cs="華康細圓體" w:hint="eastAsia"/>
                <w:lang w:eastAsia="zh-TW"/>
              </w:rPr>
              <w:t>中外金融機構本外幣各項存款餘額</w:t>
            </w:r>
            <w:r w:rsidRPr="00DD6B89">
              <w:rPr>
                <w:rFonts w:cs="華康細圓體" w:hint="eastAsia"/>
                <w:lang w:eastAsia="zh-TW"/>
              </w:rPr>
              <w:t>5</w:t>
            </w:r>
            <w:r w:rsidRPr="00DD6B89">
              <w:rPr>
                <w:rFonts w:cs="華康細圓體" w:hint="eastAsia"/>
              </w:rPr>
              <w:t>兆</w:t>
            </w:r>
            <w:r w:rsidRPr="00DD6B89">
              <w:rPr>
                <w:rFonts w:cs="華康細圓體" w:hint="eastAsia"/>
                <w:lang w:eastAsia="zh-TW"/>
              </w:rPr>
              <w:t>638.00</w:t>
            </w:r>
            <w:r w:rsidRPr="00DD6B89">
              <w:rPr>
                <w:rFonts w:cs="華康細圓體" w:hint="eastAsia"/>
                <w:lang w:eastAsia="zh-TW"/>
              </w:rPr>
              <w:t>億元，比年初增加</w:t>
            </w:r>
            <w:r w:rsidRPr="00DD6B89">
              <w:rPr>
                <w:rFonts w:cs="華康細圓體" w:hint="eastAsia"/>
                <w:lang w:eastAsia="zh-TW"/>
              </w:rPr>
              <w:t>3</w:t>
            </w:r>
            <w:r w:rsidRPr="00DD6B89">
              <w:rPr>
                <w:rFonts w:cs="華康細圓體" w:hint="eastAsia"/>
              </w:rPr>
              <w:t>,</w:t>
            </w:r>
            <w:r w:rsidRPr="00DD6B89">
              <w:rPr>
                <w:rFonts w:cs="華康細圓體" w:hint="eastAsia"/>
                <w:lang w:eastAsia="zh-TW"/>
              </w:rPr>
              <w:t>279.58</w:t>
            </w:r>
            <w:r w:rsidRPr="00DD6B89">
              <w:rPr>
                <w:rFonts w:cs="華康細圓體" w:hint="eastAsia"/>
                <w:lang w:eastAsia="zh-TW"/>
              </w:rPr>
              <w:t>億元，比上</w:t>
            </w:r>
            <w:r w:rsidRPr="00DD6B89">
              <w:rPr>
                <w:rFonts w:cs="華康細圓體" w:hint="eastAsia"/>
              </w:rPr>
              <w:t>年底成長</w:t>
            </w:r>
            <w:r w:rsidRPr="00DD6B89">
              <w:rPr>
                <w:rFonts w:cs="華康細圓體" w:hint="eastAsia"/>
                <w:lang w:eastAsia="zh-TW"/>
              </w:rPr>
              <w:t>6.9%</w:t>
            </w:r>
            <w:r w:rsidRPr="00DD6B89">
              <w:rPr>
                <w:rFonts w:cs="華康細圓體" w:hint="eastAsia"/>
                <w:lang w:eastAsia="zh-TW"/>
              </w:rPr>
              <w:t>；各項貸款餘額</w:t>
            </w:r>
            <w:r w:rsidRPr="00DD6B89">
              <w:rPr>
                <w:rFonts w:cs="華康細圓體" w:hint="eastAsia"/>
                <w:lang w:eastAsia="zh-TW"/>
              </w:rPr>
              <w:t>4</w:t>
            </w:r>
            <w:r w:rsidRPr="00DD6B89">
              <w:rPr>
                <w:rFonts w:cs="華康細圓體" w:hint="eastAsia"/>
              </w:rPr>
              <w:t>兆</w:t>
            </w:r>
            <w:r w:rsidRPr="00DD6B89">
              <w:rPr>
                <w:rFonts w:cs="華康細圓體" w:hint="eastAsia"/>
                <w:lang w:eastAsia="zh-TW"/>
              </w:rPr>
              <w:t>8</w:t>
            </w:r>
            <w:r w:rsidRPr="00DD6B89">
              <w:rPr>
                <w:rFonts w:cs="華康細圓體" w:hint="eastAsia"/>
              </w:rPr>
              <w:t>,</w:t>
            </w:r>
            <w:r w:rsidRPr="00DD6B89">
              <w:rPr>
                <w:rFonts w:cs="華康細圓體" w:hint="eastAsia"/>
                <w:lang w:eastAsia="zh-TW"/>
              </w:rPr>
              <w:t>385.92</w:t>
            </w:r>
            <w:r w:rsidRPr="00DD6B89">
              <w:rPr>
                <w:rFonts w:cs="華康細圓體" w:hint="eastAsia"/>
                <w:lang w:eastAsia="zh-TW"/>
              </w:rPr>
              <w:t>億</w:t>
            </w:r>
            <w:r w:rsidRPr="00DD6B89">
              <w:rPr>
                <w:rFonts w:cs="華康細圓體" w:hint="eastAsia"/>
                <w:lang w:eastAsia="zh-TW"/>
              </w:rPr>
              <w:lastRenderedPageBreak/>
              <w:t>元，比年初增加</w:t>
            </w:r>
            <w:r w:rsidRPr="00DD6B89">
              <w:rPr>
                <w:rFonts w:cs="華康細圓體" w:hint="eastAsia"/>
                <w:lang w:eastAsia="zh-TW"/>
              </w:rPr>
              <w:t>2</w:t>
            </w:r>
            <w:r w:rsidRPr="00DD6B89">
              <w:rPr>
                <w:rFonts w:cs="華康細圓體" w:hint="eastAsia"/>
              </w:rPr>
              <w:t>,</w:t>
            </w:r>
            <w:r w:rsidRPr="00DD6B89">
              <w:rPr>
                <w:rFonts w:cs="華康細圓體" w:hint="eastAsia"/>
                <w:lang w:eastAsia="zh-TW"/>
              </w:rPr>
              <w:t>187.27</w:t>
            </w:r>
            <w:r w:rsidRPr="00DD6B89">
              <w:rPr>
                <w:rFonts w:cs="華康細圓體" w:hint="eastAsia"/>
                <w:lang w:eastAsia="zh-TW"/>
              </w:rPr>
              <w:t>億元，</w:t>
            </w:r>
            <w:r w:rsidRPr="00DD6B89">
              <w:rPr>
                <w:rFonts w:cs="華康細圓體" w:hint="eastAsia"/>
              </w:rPr>
              <w:t>成長</w:t>
            </w:r>
            <w:r w:rsidRPr="00DD6B89">
              <w:rPr>
                <w:rFonts w:cs="華康細圓體" w:hint="eastAsia"/>
                <w:lang w:eastAsia="zh-TW"/>
              </w:rPr>
              <w:t>4.7%</w:t>
            </w:r>
            <w:r w:rsidRPr="00DD6B89">
              <w:rPr>
                <w:rFonts w:cs="華康細圓體" w:hint="eastAsia"/>
                <w:lang w:eastAsia="zh-TW"/>
              </w:rPr>
              <w:t>。金融服務實體</w:t>
            </w:r>
            <w:proofErr w:type="gramStart"/>
            <w:r w:rsidRPr="00DD6B89">
              <w:rPr>
                <w:rFonts w:cs="華康細圓體" w:hint="eastAsia"/>
                <w:lang w:eastAsia="zh-TW"/>
              </w:rPr>
              <w:t>經濟質效持續</w:t>
            </w:r>
            <w:proofErr w:type="gramEnd"/>
            <w:r w:rsidRPr="00DD6B89">
              <w:rPr>
                <w:rFonts w:cs="華康細圓體" w:hint="eastAsia"/>
                <w:lang w:eastAsia="zh-TW"/>
              </w:rPr>
              <w:t>提升，</w:t>
            </w:r>
            <w:r w:rsidRPr="00DD6B89">
              <w:rPr>
                <w:rFonts w:cs="華康細圓體" w:hint="eastAsia"/>
              </w:rPr>
              <w:t>年底</w:t>
            </w:r>
            <w:r w:rsidRPr="00DD6B89">
              <w:rPr>
                <w:rFonts w:cs="華康細圓體" w:hint="eastAsia"/>
                <w:lang w:eastAsia="zh-TW"/>
              </w:rPr>
              <w:t>全市銀行業“五篇大文章”貸款餘額</w:t>
            </w:r>
            <w:r w:rsidRPr="00DD6B89">
              <w:rPr>
                <w:rFonts w:cs="華康細圓體" w:hint="eastAsia"/>
                <w:lang w:eastAsia="zh-TW"/>
              </w:rPr>
              <w:t>2.37</w:t>
            </w:r>
            <w:r w:rsidRPr="00DD6B89">
              <w:rPr>
                <w:rFonts w:cs="華康細圓體" w:hint="eastAsia"/>
              </w:rPr>
              <w:t>兆</w:t>
            </w:r>
            <w:r w:rsidRPr="00DD6B89">
              <w:rPr>
                <w:rFonts w:cs="華康細圓體" w:hint="eastAsia"/>
                <w:lang w:eastAsia="zh-TW"/>
              </w:rPr>
              <w:t>元，</w:t>
            </w:r>
            <w:r w:rsidRPr="00DD6B89">
              <w:rPr>
                <w:rFonts w:cs="華康細圓體" w:hint="eastAsia"/>
              </w:rPr>
              <w:t>成長</w:t>
            </w:r>
            <w:r w:rsidRPr="00DD6B89">
              <w:rPr>
                <w:rFonts w:cs="華康細圓體" w:hint="eastAsia"/>
                <w:lang w:eastAsia="zh-TW"/>
              </w:rPr>
              <w:t>13.1%</w:t>
            </w:r>
            <w:r w:rsidRPr="00DD6B89">
              <w:rPr>
                <w:rFonts w:cs="華康細圓體" w:hint="eastAsia"/>
                <w:lang w:eastAsia="zh-TW"/>
              </w:rPr>
              <w:t>，製造業貸款餘額</w:t>
            </w:r>
            <w:r w:rsidRPr="00DD6B89">
              <w:rPr>
                <w:rFonts w:cs="華康細圓體" w:hint="eastAsia"/>
              </w:rPr>
              <w:t>成長</w:t>
            </w:r>
            <w:r w:rsidRPr="00DD6B89">
              <w:rPr>
                <w:rFonts w:cs="華康細圓體" w:hint="eastAsia"/>
                <w:lang w:eastAsia="zh-TW"/>
              </w:rPr>
              <w:t>8.6%</w:t>
            </w:r>
            <w:r w:rsidRPr="00DD6B89">
              <w:rPr>
                <w:rFonts w:cs="華康細圓體" w:hint="eastAsia"/>
                <w:lang w:eastAsia="zh-TW"/>
              </w:rPr>
              <w:t>。深化金融創新運營示範區建設，</w:t>
            </w:r>
            <w:r w:rsidRPr="00DD6B89">
              <w:rPr>
                <w:rFonts w:cs="華康細圓體" w:hint="eastAsia"/>
                <w:lang w:eastAsia="zh-TW"/>
              </w:rPr>
              <w:t>AIC</w:t>
            </w:r>
            <w:r w:rsidRPr="00DD6B89">
              <w:rPr>
                <w:rFonts w:cs="華康細圓體" w:hint="eastAsia"/>
                <w:lang w:eastAsia="zh-TW"/>
              </w:rPr>
              <w:t>基金備案數、認繳規模居</w:t>
            </w:r>
            <w:r w:rsidRPr="00DD6B89">
              <w:rPr>
                <w:rFonts w:cs="華康細圓體" w:hint="eastAsia"/>
              </w:rPr>
              <w:t>中國大陸</w:t>
            </w:r>
            <w:r w:rsidRPr="00DD6B89">
              <w:rPr>
                <w:rFonts w:cs="華康細圓體" w:hint="eastAsia"/>
                <w:lang w:eastAsia="zh-TW"/>
              </w:rPr>
              <w:t>前列，融資租賃、</w:t>
            </w:r>
            <w:proofErr w:type="gramStart"/>
            <w:r w:rsidRPr="00DD6B89">
              <w:rPr>
                <w:rFonts w:cs="華康細圓體" w:hint="eastAsia"/>
                <w:lang w:eastAsia="zh-TW"/>
              </w:rPr>
              <w:t>商業保理等</w:t>
            </w:r>
            <w:proofErr w:type="gramEnd"/>
            <w:r w:rsidRPr="00DD6B89">
              <w:rPr>
                <w:rFonts w:cs="華康細圓體" w:hint="eastAsia"/>
                <w:lang w:eastAsia="zh-TW"/>
              </w:rPr>
              <w:t>特色金融保持</w:t>
            </w:r>
            <w:r w:rsidRPr="00DD6B89">
              <w:rPr>
                <w:rFonts w:cs="華康細圓體" w:hint="eastAsia"/>
              </w:rPr>
              <w:t>中國大陸</w:t>
            </w:r>
            <w:r w:rsidRPr="00DD6B89">
              <w:rPr>
                <w:rFonts w:cs="華康細圓體" w:hint="eastAsia"/>
                <w:lang w:eastAsia="zh-TW"/>
              </w:rPr>
              <w:t>領先，飛機租賃業務突破</w:t>
            </w:r>
            <w:r w:rsidRPr="00DD6B89">
              <w:rPr>
                <w:rFonts w:cs="華康細圓體" w:hint="eastAsia"/>
                <w:lang w:eastAsia="zh-TW"/>
              </w:rPr>
              <w:t>2</w:t>
            </w:r>
            <w:r w:rsidRPr="00DD6B89">
              <w:rPr>
                <w:rFonts w:cs="華康細圓體" w:hint="eastAsia"/>
              </w:rPr>
              <w:t>,</w:t>
            </w:r>
            <w:r w:rsidRPr="00DD6B89">
              <w:rPr>
                <w:rFonts w:cs="華康細圓體" w:hint="eastAsia"/>
                <w:lang w:eastAsia="zh-TW"/>
              </w:rPr>
              <w:t>400</w:t>
            </w:r>
            <w:r w:rsidRPr="00DD6B89">
              <w:rPr>
                <w:rFonts w:cs="華康細圓體" w:hint="eastAsia"/>
                <w:lang w:eastAsia="zh-TW"/>
              </w:rPr>
              <w:t>架，船舶、</w:t>
            </w:r>
            <w:proofErr w:type="gramStart"/>
            <w:r w:rsidRPr="00DD6B89">
              <w:rPr>
                <w:rFonts w:cs="華康細圓體" w:hint="eastAsia"/>
                <w:lang w:eastAsia="zh-TW"/>
              </w:rPr>
              <w:t>海工等</w:t>
            </w:r>
            <w:proofErr w:type="gramEnd"/>
            <w:r w:rsidRPr="00DD6B89">
              <w:rPr>
                <w:rFonts w:cs="華康細圓體" w:hint="eastAsia"/>
                <w:lang w:eastAsia="zh-TW"/>
              </w:rPr>
              <w:t>租賃業務占</w:t>
            </w:r>
            <w:r w:rsidRPr="00DD6B89">
              <w:rPr>
                <w:rFonts w:cs="華康細圓體" w:hint="eastAsia"/>
              </w:rPr>
              <w:t>中國大陸</w:t>
            </w:r>
            <w:r w:rsidRPr="00DD6B89">
              <w:rPr>
                <w:rFonts w:cs="華康細圓體" w:hint="eastAsia"/>
                <w:lang w:eastAsia="zh-TW"/>
              </w:rPr>
              <w:t>比重超</w:t>
            </w:r>
            <w:r w:rsidRPr="00DD6B89">
              <w:rPr>
                <w:rFonts w:cs="華康細圓體" w:hint="eastAsia"/>
                <w:lang w:eastAsia="zh-TW"/>
              </w:rPr>
              <w:t>90%</w:t>
            </w:r>
            <w:r w:rsidRPr="00DD6B89">
              <w:rPr>
                <w:rFonts w:cs="華康細圓體" w:hint="eastAsia"/>
                <w:lang w:eastAsia="zh-TW"/>
              </w:rPr>
              <w:t>。</w:t>
            </w:r>
          </w:p>
        </w:tc>
      </w:tr>
      <w:tr w:rsidR="00DD6B89" w:rsidRPr="00DD6B89" w14:paraId="746540C8" w14:textId="77777777">
        <w:trPr>
          <w:trHeight w:val="680"/>
        </w:trPr>
        <w:tc>
          <w:tcPr>
            <w:tcW w:w="1282" w:type="pct"/>
            <w:vAlign w:val="center"/>
          </w:tcPr>
          <w:p w14:paraId="26EA9001" w14:textId="77777777" w:rsidR="009B2141" w:rsidRPr="00DD6B89" w:rsidRDefault="00000000">
            <w:pPr>
              <w:pStyle w:val="-0"/>
              <w:ind w:left="118" w:right="118"/>
              <w:rPr>
                <w:lang w:eastAsia="zh-TW"/>
              </w:rPr>
            </w:pPr>
            <w:r w:rsidRPr="00DD6B89">
              <w:rPr>
                <w:lang w:eastAsia="zh-TW"/>
              </w:rPr>
              <w:lastRenderedPageBreak/>
              <w:t>市場環境</w:t>
            </w:r>
          </w:p>
        </w:tc>
        <w:tc>
          <w:tcPr>
            <w:tcW w:w="6301" w:type="dxa"/>
            <w:vAlign w:val="center"/>
          </w:tcPr>
          <w:p w14:paraId="0FA3342F" w14:textId="77777777" w:rsidR="009B2141" w:rsidRPr="00DD6B89" w:rsidRDefault="00000000">
            <w:pPr>
              <w:pStyle w:val="-"/>
              <w:ind w:left="118" w:right="118"/>
              <w:rPr>
                <w:rFonts w:cs="華康細圓體"/>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w:t>
            </w:r>
            <w:r w:rsidRPr="00DD6B89">
              <w:rPr>
                <w:rFonts w:cs="華康細圓體" w:hint="eastAsia"/>
              </w:rPr>
              <w:t>年底</w:t>
            </w:r>
            <w:r w:rsidRPr="00DD6B89">
              <w:rPr>
                <w:rFonts w:cs="華康細圓體" w:hint="eastAsia"/>
                <w:lang w:eastAsia="zh-TW"/>
              </w:rPr>
              <w:t>實有經營主體</w:t>
            </w:r>
            <w:r w:rsidRPr="00DD6B89">
              <w:rPr>
                <w:rFonts w:cs="華康細圓體" w:hint="eastAsia"/>
                <w:lang w:eastAsia="zh-TW"/>
              </w:rPr>
              <w:t>182.84</w:t>
            </w:r>
            <w:r w:rsidRPr="00DD6B89">
              <w:rPr>
                <w:rFonts w:cs="華康細圓體" w:hint="eastAsia"/>
                <w:lang w:eastAsia="zh-TW"/>
              </w:rPr>
              <w:t>萬戶，比上</w:t>
            </w:r>
            <w:r w:rsidRPr="00DD6B89">
              <w:rPr>
                <w:rFonts w:cs="華康細圓體" w:hint="eastAsia"/>
              </w:rPr>
              <w:t>年底成長</w:t>
            </w:r>
            <w:r w:rsidRPr="00DD6B89">
              <w:rPr>
                <w:rFonts w:cs="華康細圓體" w:hint="eastAsia"/>
                <w:lang w:eastAsia="zh-TW"/>
              </w:rPr>
              <w:t>1.0%</w:t>
            </w:r>
            <w:r w:rsidRPr="00DD6B89">
              <w:rPr>
                <w:rFonts w:cs="華康細圓體" w:hint="eastAsia"/>
                <w:lang w:eastAsia="zh-TW"/>
              </w:rPr>
              <w:t>。順利完成國企改革深化提升行動，泰達、</w:t>
            </w:r>
            <w:proofErr w:type="gramStart"/>
            <w:r w:rsidRPr="00DD6B89">
              <w:rPr>
                <w:rFonts w:cs="華康細圓體" w:hint="eastAsia"/>
                <w:lang w:eastAsia="zh-TW"/>
              </w:rPr>
              <w:t>城投</w:t>
            </w:r>
            <w:proofErr w:type="gramEnd"/>
            <w:r w:rsidRPr="00DD6B89">
              <w:rPr>
                <w:rFonts w:cs="華康細圓體" w:hint="eastAsia"/>
                <w:lang w:eastAsia="zh-TW"/>
              </w:rPr>
              <w:t>、軌道、</w:t>
            </w:r>
            <w:proofErr w:type="gramStart"/>
            <w:r w:rsidRPr="00DD6B89">
              <w:rPr>
                <w:rFonts w:cs="華康細圓體" w:hint="eastAsia"/>
                <w:lang w:eastAsia="zh-TW"/>
              </w:rPr>
              <w:t>津融等</w:t>
            </w:r>
            <w:proofErr w:type="gramEnd"/>
            <w:r w:rsidRPr="00DD6B89">
              <w:rPr>
                <w:rFonts w:cs="華康細圓體" w:hint="eastAsia"/>
                <w:lang w:eastAsia="zh-TW"/>
              </w:rPr>
              <w:t>重組優化，國資產業發展母基金、市</w:t>
            </w:r>
            <w:proofErr w:type="gramStart"/>
            <w:r w:rsidRPr="00DD6B89">
              <w:rPr>
                <w:rFonts w:cs="華康細圓體" w:hint="eastAsia"/>
                <w:lang w:eastAsia="zh-TW"/>
              </w:rPr>
              <w:t>級並購母</w:t>
            </w:r>
            <w:proofErr w:type="gramEnd"/>
            <w:r w:rsidRPr="00DD6B89">
              <w:rPr>
                <w:rFonts w:cs="華康細圓體" w:hint="eastAsia"/>
                <w:lang w:eastAsia="zh-TW"/>
              </w:rPr>
              <w:t>基金設立運營，市屬國企利潤</w:t>
            </w:r>
            <w:r w:rsidRPr="00DD6B89">
              <w:rPr>
                <w:rFonts w:cs="華康細圓體" w:hint="eastAsia"/>
              </w:rPr>
              <w:t>成長</w:t>
            </w:r>
            <w:r w:rsidRPr="00DD6B89">
              <w:rPr>
                <w:rFonts w:cs="華康細圓體" w:hint="eastAsia"/>
                <w:lang w:eastAsia="zh-TW"/>
              </w:rPr>
              <w:t>7.4%</w:t>
            </w:r>
            <w:r w:rsidRPr="00DD6B89">
              <w:rPr>
                <w:rFonts w:cs="華康細圓體" w:hint="eastAsia"/>
                <w:lang w:eastAsia="zh-TW"/>
              </w:rPr>
              <w:t>。印發《天津市民營經濟促進條例》，實施</w:t>
            </w:r>
            <w:proofErr w:type="gramStart"/>
            <w:r w:rsidRPr="00DD6B89">
              <w:rPr>
                <w:rFonts w:cs="華康細圓體" w:hint="eastAsia"/>
                <w:lang w:eastAsia="zh-TW"/>
              </w:rPr>
              <w:t>優化營</w:t>
            </w:r>
            <w:proofErr w:type="gramEnd"/>
            <w:r w:rsidRPr="00DD6B89">
              <w:rPr>
                <w:rFonts w:cs="華康細圓體" w:hint="eastAsia"/>
                <w:lang w:eastAsia="zh-TW"/>
              </w:rPr>
              <w:t>商環境</w:t>
            </w:r>
            <w:r w:rsidRPr="00DD6B89">
              <w:rPr>
                <w:rFonts w:cs="華康細圓體" w:hint="eastAsia"/>
                <w:lang w:eastAsia="zh-TW"/>
              </w:rPr>
              <w:t>21</w:t>
            </w:r>
            <w:r w:rsidRPr="00DD6B89">
              <w:rPr>
                <w:rFonts w:cs="華康細圓體" w:hint="eastAsia"/>
                <w:lang w:eastAsia="zh-TW"/>
              </w:rPr>
              <w:t>條升級舉措，民營經濟健康成長，全年民營經濟增加值</w:t>
            </w:r>
            <w:r w:rsidRPr="00DD6B89">
              <w:rPr>
                <w:rFonts w:cs="華康細圓體" w:hint="eastAsia"/>
                <w:lang w:eastAsia="zh-TW"/>
              </w:rPr>
              <w:t>6</w:t>
            </w:r>
            <w:r w:rsidRPr="00DD6B89">
              <w:rPr>
                <w:rFonts w:cs="華康細圓體" w:hint="eastAsia"/>
              </w:rPr>
              <w:t>,</w:t>
            </w:r>
            <w:r w:rsidRPr="00DD6B89">
              <w:rPr>
                <w:rFonts w:cs="華康細圓體" w:hint="eastAsia"/>
                <w:lang w:eastAsia="zh-TW"/>
              </w:rPr>
              <w:t>988.39</w:t>
            </w:r>
            <w:r w:rsidRPr="00DD6B89">
              <w:rPr>
                <w:rFonts w:cs="華康細圓體" w:hint="eastAsia"/>
                <w:lang w:eastAsia="zh-TW"/>
              </w:rPr>
              <w:t>億元，比上年</w:t>
            </w:r>
            <w:r w:rsidRPr="00DD6B89">
              <w:rPr>
                <w:rFonts w:cs="華康細圓體" w:hint="eastAsia"/>
              </w:rPr>
              <w:t>成長</w:t>
            </w:r>
            <w:r w:rsidRPr="00DD6B89">
              <w:rPr>
                <w:rFonts w:cs="華康細圓體" w:hint="eastAsia"/>
                <w:lang w:eastAsia="zh-TW"/>
              </w:rPr>
              <w:t>4.2%</w:t>
            </w:r>
            <w:r w:rsidRPr="00DD6B89">
              <w:rPr>
                <w:rFonts w:cs="華康細圓體" w:hint="eastAsia"/>
                <w:lang w:eastAsia="zh-TW"/>
              </w:rPr>
              <w:t>，占全市地區生產總值的比重為</w:t>
            </w:r>
            <w:r w:rsidRPr="00DD6B89">
              <w:rPr>
                <w:rFonts w:cs="華康細圓體" w:hint="eastAsia"/>
                <w:lang w:eastAsia="zh-TW"/>
              </w:rPr>
              <w:t>37.7%</w:t>
            </w:r>
            <w:r w:rsidRPr="00DD6B89">
              <w:rPr>
                <w:rFonts w:cs="華康細圓體" w:hint="eastAsia"/>
                <w:lang w:eastAsia="zh-TW"/>
              </w:rPr>
              <w:t>，全國工商聯營商環境評價企業家滿意度不斷提升。</w:t>
            </w:r>
          </w:p>
          <w:p w14:paraId="03159CEF" w14:textId="77777777" w:rsidR="009B2141" w:rsidRPr="00DD6B89" w:rsidRDefault="00000000">
            <w:pPr>
              <w:pStyle w:val="-"/>
              <w:ind w:left="118" w:right="118"/>
              <w:rPr>
                <w:rFonts w:cs="華康細圓體"/>
                <w:lang w:eastAsia="zh-TW"/>
              </w:rPr>
            </w:pPr>
            <w:r w:rsidRPr="00DD6B89">
              <w:rPr>
                <w:rFonts w:cs="華康細圓體" w:hint="eastAsia"/>
                <w:lang w:eastAsia="zh-TW"/>
              </w:rPr>
              <w:t>現代都市型</w:t>
            </w:r>
            <w:proofErr w:type="gramStart"/>
            <w:r w:rsidRPr="00DD6B89">
              <w:rPr>
                <w:rFonts w:cs="華康細圓體" w:hint="eastAsia"/>
                <w:lang w:eastAsia="zh-TW"/>
              </w:rPr>
              <w:t>農業提質發展</w:t>
            </w:r>
            <w:proofErr w:type="gramEnd"/>
            <w:r w:rsidRPr="00DD6B89">
              <w:rPr>
                <w:rFonts w:cs="華康細圓體" w:hint="eastAsia"/>
                <w:lang w:eastAsia="zh-TW"/>
              </w:rPr>
              <w:t>。建設高標準農田</w:t>
            </w:r>
            <w:r w:rsidRPr="00DD6B89">
              <w:rPr>
                <w:rFonts w:cs="華康細圓體" w:hint="eastAsia"/>
                <w:lang w:eastAsia="zh-TW"/>
              </w:rPr>
              <w:t>47.8</w:t>
            </w:r>
            <w:r w:rsidRPr="00DD6B89">
              <w:rPr>
                <w:rFonts w:cs="華康細圓體" w:hint="eastAsia"/>
                <w:lang w:eastAsia="zh-TW"/>
              </w:rPr>
              <w:t>萬畝，“津農精品”品牌農產品銷售額連續三年突破百億元，小站稻、</w:t>
            </w:r>
            <w:proofErr w:type="gramStart"/>
            <w:r w:rsidRPr="00DD6B89">
              <w:rPr>
                <w:rFonts w:cs="華康細圓體" w:hint="eastAsia"/>
                <w:lang w:eastAsia="zh-TW"/>
              </w:rPr>
              <w:t>沙窩蘿蔔</w:t>
            </w:r>
            <w:proofErr w:type="gramEnd"/>
            <w:r w:rsidRPr="00DD6B89">
              <w:rPr>
                <w:rFonts w:cs="華康細圓體" w:hint="eastAsia"/>
                <w:lang w:eastAsia="zh-TW"/>
              </w:rPr>
              <w:t>、</w:t>
            </w:r>
            <w:proofErr w:type="gramStart"/>
            <w:r w:rsidRPr="00DD6B89">
              <w:rPr>
                <w:rFonts w:cs="華康細圓體" w:hint="eastAsia"/>
                <w:lang w:eastAsia="zh-TW"/>
              </w:rPr>
              <w:t>嶽</w:t>
            </w:r>
            <w:proofErr w:type="gramEnd"/>
            <w:r w:rsidRPr="00DD6B89">
              <w:rPr>
                <w:rFonts w:cs="華康細圓體" w:hint="eastAsia"/>
                <w:lang w:eastAsia="zh-TW"/>
              </w:rPr>
              <w:t>龍甘薯等影響力攀升，獲批建設</w:t>
            </w:r>
            <w:r w:rsidRPr="00DD6B89">
              <w:rPr>
                <w:rFonts w:cs="華康細圓體" w:hint="eastAsia"/>
                <w:lang w:eastAsia="zh-TW"/>
              </w:rPr>
              <w:t>3</w:t>
            </w:r>
            <w:r w:rsidRPr="00DD6B89">
              <w:rPr>
                <w:rFonts w:cs="華康細圓體" w:hint="eastAsia"/>
                <w:lang w:eastAsia="zh-TW"/>
              </w:rPr>
              <w:t>個國家級農業產業融合發展專案。全年鄉村旅遊接待遊客</w:t>
            </w:r>
            <w:r w:rsidRPr="00DD6B89">
              <w:rPr>
                <w:rFonts w:cs="華康細圓體" w:hint="eastAsia"/>
                <w:lang w:eastAsia="zh-TW"/>
              </w:rPr>
              <w:t>4</w:t>
            </w:r>
            <w:r w:rsidRPr="00DD6B89">
              <w:rPr>
                <w:rFonts w:cs="華康細圓體" w:hint="eastAsia"/>
              </w:rPr>
              <w:t>,</w:t>
            </w:r>
            <w:r w:rsidRPr="00DD6B89">
              <w:rPr>
                <w:rFonts w:cs="華康細圓體" w:hint="eastAsia"/>
                <w:lang w:eastAsia="zh-TW"/>
              </w:rPr>
              <w:t>000</w:t>
            </w:r>
            <w:r w:rsidRPr="00DD6B89">
              <w:rPr>
                <w:rFonts w:cs="華康細圓體" w:hint="eastAsia"/>
                <w:lang w:eastAsia="zh-TW"/>
              </w:rPr>
              <w:t>萬人次以上，</w:t>
            </w:r>
            <w:r w:rsidRPr="00DD6B89">
              <w:rPr>
                <w:rFonts w:cs="華康細圓體" w:hint="eastAsia"/>
                <w:lang w:eastAsia="zh-TW"/>
              </w:rPr>
              <w:t>5</w:t>
            </w:r>
            <w:r w:rsidRPr="00DD6B89">
              <w:rPr>
                <w:rFonts w:cs="華康細圓體" w:hint="eastAsia"/>
                <w:lang w:eastAsia="zh-TW"/>
              </w:rPr>
              <w:t>條鄉村旅遊精品線路入選“中國美麗鄉村休閒旅遊行精品景點線路”。</w:t>
            </w:r>
          </w:p>
          <w:p w14:paraId="6F323697" w14:textId="77777777" w:rsidR="009B2141" w:rsidRPr="00DD6B89" w:rsidRDefault="00000000">
            <w:pPr>
              <w:pStyle w:val="-"/>
              <w:ind w:left="118" w:right="118"/>
              <w:rPr>
                <w:lang w:eastAsia="zh-TW"/>
              </w:rPr>
            </w:pPr>
            <w:r w:rsidRPr="00DD6B89">
              <w:rPr>
                <w:rFonts w:cs="華康細圓體" w:hint="eastAsia"/>
                <w:lang w:eastAsia="zh-TW"/>
              </w:rPr>
              <w:t>202</w:t>
            </w:r>
            <w:r w:rsidRPr="00DD6B89">
              <w:rPr>
                <w:rFonts w:cs="華康細圓體" w:hint="eastAsia"/>
              </w:rPr>
              <w:t>5</w:t>
            </w:r>
            <w:r w:rsidRPr="00DD6B89">
              <w:rPr>
                <w:rFonts w:cs="華康細圓體" w:hint="eastAsia"/>
                <w:lang w:eastAsia="zh-TW"/>
              </w:rPr>
              <w:t>年全年居民消費價格比上年上漲</w:t>
            </w:r>
            <w:r w:rsidRPr="00DD6B89">
              <w:rPr>
                <w:rFonts w:cs="華康細圓體" w:hint="eastAsia"/>
                <w:lang w:eastAsia="zh-TW"/>
              </w:rPr>
              <w:t>0.1%</w:t>
            </w:r>
            <w:r w:rsidRPr="00DD6B89">
              <w:rPr>
                <w:rFonts w:cs="華康細圓體" w:hint="eastAsia"/>
                <w:lang w:eastAsia="zh-TW"/>
              </w:rPr>
              <w:t>。分類別看，食品煙酒價格下降</w:t>
            </w:r>
            <w:r w:rsidRPr="00DD6B89">
              <w:rPr>
                <w:rFonts w:cs="華康細圓體" w:hint="eastAsia"/>
                <w:lang w:eastAsia="zh-TW"/>
              </w:rPr>
              <w:t>0.5%</w:t>
            </w:r>
            <w:r w:rsidRPr="00DD6B89">
              <w:rPr>
                <w:rFonts w:cs="華康細圓體" w:hint="eastAsia"/>
                <w:lang w:eastAsia="zh-TW"/>
              </w:rPr>
              <w:t>，衣著價格上漲</w:t>
            </w:r>
            <w:r w:rsidRPr="00DD6B89">
              <w:rPr>
                <w:rFonts w:cs="華康細圓體" w:hint="eastAsia"/>
                <w:lang w:eastAsia="zh-TW"/>
              </w:rPr>
              <w:t>2.1%</w:t>
            </w:r>
            <w:r w:rsidRPr="00DD6B89">
              <w:rPr>
                <w:rFonts w:cs="華康細圓體" w:hint="eastAsia"/>
                <w:lang w:eastAsia="zh-TW"/>
              </w:rPr>
              <w:t>，居住價格</w:t>
            </w:r>
            <w:r w:rsidRPr="00DD6B89">
              <w:rPr>
                <w:rFonts w:cs="華康細圓體" w:hint="eastAsia"/>
                <w:lang w:eastAsia="zh-TW"/>
              </w:rPr>
              <w:lastRenderedPageBreak/>
              <w:t>上漲</w:t>
            </w:r>
            <w:r w:rsidRPr="00DD6B89">
              <w:rPr>
                <w:rFonts w:cs="華康細圓體" w:hint="eastAsia"/>
                <w:lang w:eastAsia="zh-TW"/>
              </w:rPr>
              <w:t>0.2%</w:t>
            </w:r>
            <w:r w:rsidRPr="00DD6B89">
              <w:rPr>
                <w:rFonts w:cs="華康細圓體" w:hint="eastAsia"/>
                <w:lang w:eastAsia="zh-TW"/>
              </w:rPr>
              <w:t>，生活用品及服務價格上漲</w:t>
            </w:r>
            <w:r w:rsidRPr="00DD6B89">
              <w:rPr>
                <w:rFonts w:cs="華康細圓體" w:hint="eastAsia"/>
                <w:lang w:eastAsia="zh-TW"/>
              </w:rPr>
              <w:t>0.6%</w:t>
            </w:r>
            <w:r w:rsidRPr="00DD6B89">
              <w:rPr>
                <w:rFonts w:cs="華康細圓體" w:hint="eastAsia"/>
                <w:lang w:eastAsia="zh-TW"/>
              </w:rPr>
              <w:t>，交通通信價格下降</w:t>
            </w:r>
            <w:r w:rsidRPr="00DD6B89">
              <w:rPr>
                <w:rFonts w:cs="華康細圓體" w:hint="eastAsia"/>
                <w:lang w:eastAsia="zh-TW"/>
              </w:rPr>
              <w:t>3.2%</w:t>
            </w:r>
            <w:r w:rsidRPr="00DD6B89">
              <w:rPr>
                <w:rFonts w:cs="華康細圓體" w:hint="eastAsia"/>
                <w:lang w:eastAsia="zh-TW"/>
              </w:rPr>
              <w:t>，教育文化娛樂價格上漲</w:t>
            </w:r>
            <w:r w:rsidRPr="00DD6B89">
              <w:rPr>
                <w:rFonts w:cs="華康細圓體" w:hint="eastAsia"/>
                <w:lang w:eastAsia="zh-TW"/>
              </w:rPr>
              <w:t>1.2%</w:t>
            </w:r>
            <w:r w:rsidRPr="00DD6B89">
              <w:rPr>
                <w:rFonts w:cs="華康細圓體" w:hint="eastAsia"/>
                <w:lang w:eastAsia="zh-TW"/>
              </w:rPr>
              <w:t>，醫療保健價格下降</w:t>
            </w:r>
            <w:r w:rsidRPr="00DD6B89">
              <w:rPr>
                <w:rFonts w:cs="華康細圓體" w:hint="eastAsia"/>
                <w:lang w:eastAsia="zh-TW"/>
              </w:rPr>
              <w:t>0.2%</w:t>
            </w:r>
            <w:r w:rsidRPr="00DD6B89">
              <w:rPr>
                <w:rFonts w:cs="華康細圓體" w:hint="eastAsia"/>
                <w:lang w:eastAsia="zh-TW"/>
              </w:rPr>
              <w:t>，其他用品及服務價格上漲</w:t>
            </w:r>
            <w:r w:rsidRPr="00DD6B89">
              <w:rPr>
                <w:rFonts w:cs="華康細圓體" w:hint="eastAsia"/>
                <w:lang w:eastAsia="zh-TW"/>
              </w:rPr>
              <w:t>11.1%</w:t>
            </w:r>
            <w:r w:rsidRPr="00DD6B89">
              <w:rPr>
                <w:rFonts w:cs="華康細圓體" w:hint="eastAsia"/>
                <w:lang w:eastAsia="zh-TW"/>
              </w:rPr>
              <w:t>。</w:t>
            </w:r>
          </w:p>
        </w:tc>
      </w:tr>
      <w:tr w:rsidR="00DD6B89" w:rsidRPr="00DD6B89" w14:paraId="5B5DA9D3" w14:textId="77777777">
        <w:trPr>
          <w:trHeight w:val="680"/>
        </w:trPr>
        <w:tc>
          <w:tcPr>
            <w:tcW w:w="1282" w:type="pct"/>
            <w:vAlign w:val="center"/>
          </w:tcPr>
          <w:p w14:paraId="6B732839" w14:textId="77777777" w:rsidR="009B2141" w:rsidRPr="00DD6B89" w:rsidRDefault="00000000">
            <w:pPr>
              <w:pStyle w:val="-0"/>
              <w:ind w:left="118" w:right="118"/>
              <w:rPr>
                <w:lang w:eastAsia="zh-TW"/>
              </w:rPr>
            </w:pPr>
            <w:r w:rsidRPr="00DD6B89">
              <w:rPr>
                <w:lang w:eastAsia="zh-TW"/>
              </w:rPr>
              <w:lastRenderedPageBreak/>
              <w:t>工資水準</w:t>
            </w:r>
          </w:p>
        </w:tc>
        <w:tc>
          <w:tcPr>
            <w:tcW w:w="6301" w:type="dxa"/>
            <w:vAlign w:val="center"/>
          </w:tcPr>
          <w:p w14:paraId="3BDAFE61" w14:textId="77777777" w:rsidR="009B2141" w:rsidRPr="00DD6B89" w:rsidRDefault="00000000">
            <w:pPr>
              <w:pStyle w:val="-"/>
              <w:ind w:left="118" w:right="118"/>
              <w:rPr>
                <w:lang w:eastAsia="zh-TW"/>
              </w:rPr>
            </w:pPr>
            <w:r w:rsidRPr="00DD6B89">
              <w:rPr>
                <w:rFonts w:cs="華康細圓體" w:hint="eastAsia"/>
                <w:lang w:eastAsia="zh-TW"/>
              </w:rPr>
              <w:t>2024</w:t>
            </w:r>
            <w:r w:rsidRPr="00DD6B89">
              <w:rPr>
                <w:rFonts w:cs="華康細圓體" w:hint="eastAsia"/>
                <w:lang w:eastAsia="zh-TW"/>
              </w:rPr>
              <w:t>年，天津市城鎮非私營單位就業人員年平均工資為</w:t>
            </w:r>
            <w:r w:rsidRPr="00DD6B89">
              <w:rPr>
                <w:rFonts w:cs="華康細圓體" w:hint="eastAsia"/>
                <w:lang w:eastAsia="zh-TW"/>
              </w:rPr>
              <w:t>142</w:t>
            </w:r>
            <w:r w:rsidRPr="00DD6B89">
              <w:rPr>
                <w:rFonts w:cs="華康細圓體" w:hint="eastAsia"/>
              </w:rPr>
              <w:t>,</w:t>
            </w:r>
            <w:r w:rsidRPr="00DD6B89">
              <w:rPr>
                <w:rFonts w:cs="華康細圓體" w:hint="eastAsia"/>
                <w:lang w:eastAsia="zh-TW"/>
              </w:rPr>
              <w:t>437</w:t>
            </w:r>
            <w:r w:rsidRPr="00DD6B89">
              <w:rPr>
                <w:rFonts w:cs="華康細圓體" w:hint="eastAsia"/>
                <w:lang w:eastAsia="zh-TW"/>
              </w:rPr>
              <w:t>元，比上年增加</w:t>
            </w:r>
            <w:r w:rsidRPr="00DD6B89">
              <w:rPr>
                <w:rFonts w:cs="華康細圓體" w:hint="eastAsia"/>
                <w:lang w:eastAsia="zh-TW"/>
              </w:rPr>
              <w:t>4</w:t>
            </w:r>
            <w:r w:rsidRPr="00DD6B89">
              <w:rPr>
                <w:rFonts w:cs="華康細圓體" w:hint="eastAsia"/>
              </w:rPr>
              <w:t>,</w:t>
            </w:r>
            <w:r w:rsidRPr="00DD6B89">
              <w:rPr>
                <w:rFonts w:cs="華康細圓體" w:hint="eastAsia"/>
                <w:lang w:eastAsia="zh-TW"/>
              </w:rPr>
              <w:t>430</w:t>
            </w:r>
            <w:r w:rsidRPr="00DD6B89">
              <w:rPr>
                <w:rFonts w:cs="華康細圓體" w:hint="eastAsia"/>
                <w:lang w:eastAsia="zh-TW"/>
              </w:rPr>
              <w:t>元，</w:t>
            </w:r>
            <w:r w:rsidRPr="00DD6B89">
              <w:rPr>
                <w:rFonts w:cs="華康細圓體" w:hint="eastAsia"/>
              </w:rPr>
              <w:t>比上年成長</w:t>
            </w:r>
            <w:r w:rsidRPr="00DD6B89">
              <w:rPr>
                <w:rFonts w:cs="華康細圓體" w:hint="eastAsia"/>
                <w:lang w:eastAsia="zh-TW"/>
              </w:rPr>
              <w:t>3.2%</w:t>
            </w:r>
            <w:r w:rsidRPr="00DD6B89">
              <w:rPr>
                <w:rFonts w:cs="華康細圓體" w:hint="eastAsia"/>
                <w:lang w:eastAsia="zh-TW"/>
              </w:rPr>
              <w:t>。 </w:t>
            </w:r>
            <w:r w:rsidRPr="00DD6B89">
              <w:rPr>
                <w:rFonts w:cs="華康細圓體" w:hint="eastAsia"/>
                <w:lang w:eastAsia="zh-TW"/>
              </w:rPr>
              <w:t>2024</w:t>
            </w:r>
            <w:r w:rsidRPr="00DD6B89">
              <w:rPr>
                <w:rFonts w:cs="華康細圓體" w:hint="eastAsia"/>
                <w:lang w:eastAsia="zh-TW"/>
              </w:rPr>
              <w:t>年，天津市城鎮私營單位就業人員年平均工資為</w:t>
            </w:r>
            <w:r w:rsidRPr="00DD6B89">
              <w:rPr>
                <w:rFonts w:cs="華康細圓體" w:hint="eastAsia"/>
                <w:lang w:eastAsia="zh-TW"/>
              </w:rPr>
              <w:t>73</w:t>
            </w:r>
            <w:r w:rsidRPr="00DD6B89">
              <w:rPr>
                <w:rFonts w:cs="華康細圓體" w:hint="eastAsia"/>
              </w:rPr>
              <w:t>,</w:t>
            </w:r>
            <w:r w:rsidRPr="00DD6B89">
              <w:rPr>
                <w:rFonts w:cs="華康細圓體" w:hint="eastAsia"/>
                <w:lang w:eastAsia="zh-TW"/>
              </w:rPr>
              <w:t>657</w:t>
            </w:r>
            <w:r w:rsidRPr="00DD6B89">
              <w:rPr>
                <w:rFonts w:cs="華康細圓體" w:hint="eastAsia"/>
                <w:lang w:eastAsia="zh-TW"/>
              </w:rPr>
              <w:t>元，比上年增加</w:t>
            </w:r>
            <w:r w:rsidRPr="00DD6B89">
              <w:rPr>
                <w:rFonts w:cs="華康細圓體" w:hint="eastAsia"/>
                <w:lang w:eastAsia="zh-TW"/>
              </w:rPr>
              <w:t>691</w:t>
            </w:r>
            <w:r w:rsidRPr="00DD6B89">
              <w:rPr>
                <w:rFonts w:cs="華康細圓體" w:hint="eastAsia"/>
                <w:lang w:eastAsia="zh-TW"/>
              </w:rPr>
              <w:t>元，</w:t>
            </w:r>
            <w:r w:rsidRPr="00DD6B89">
              <w:rPr>
                <w:rFonts w:cs="華康細圓體" w:hint="eastAsia"/>
              </w:rPr>
              <w:t>比上年成長</w:t>
            </w:r>
            <w:r w:rsidRPr="00DD6B89">
              <w:rPr>
                <w:rFonts w:cs="華康細圓體" w:hint="eastAsia"/>
                <w:lang w:eastAsia="zh-TW"/>
              </w:rPr>
              <w:t>0.9%</w:t>
            </w:r>
            <w:r w:rsidRPr="00DD6B89">
              <w:rPr>
                <w:rFonts w:cs="華康細圓體" w:hint="eastAsia"/>
                <w:lang w:eastAsia="zh-TW"/>
              </w:rPr>
              <w:t>。</w:t>
            </w:r>
          </w:p>
        </w:tc>
      </w:tr>
      <w:tr w:rsidR="00DD6B89" w:rsidRPr="00DD6B89" w14:paraId="6ABC0867" w14:textId="77777777">
        <w:trPr>
          <w:trHeight w:val="680"/>
        </w:trPr>
        <w:tc>
          <w:tcPr>
            <w:tcW w:w="1282" w:type="pct"/>
            <w:vAlign w:val="center"/>
          </w:tcPr>
          <w:p w14:paraId="3348F4A5" w14:textId="77777777" w:rsidR="009B2141" w:rsidRPr="00DD6B89" w:rsidRDefault="00000000">
            <w:pPr>
              <w:pStyle w:val="-0"/>
              <w:ind w:left="118" w:right="118"/>
              <w:rPr>
                <w:lang w:eastAsia="zh-TW"/>
              </w:rPr>
            </w:pPr>
            <w:r w:rsidRPr="00DD6B89">
              <w:rPr>
                <w:lang w:eastAsia="zh-TW"/>
              </w:rPr>
              <w:t>開發區</w:t>
            </w:r>
          </w:p>
        </w:tc>
        <w:tc>
          <w:tcPr>
            <w:tcW w:w="6301" w:type="dxa"/>
            <w:vAlign w:val="center"/>
          </w:tcPr>
          <w:p w14:paraId="10DE347D" w14:textId="77777777" w:rsidR="009B2141" w:rsidRPr="00DD6B89" w:rsidRDefault="00000000">
            <w:pPr>
              <w:pStyle w:val="-"/>
              <w:ind w:left="118" w:right="118"/>
              <w:rPr>
                <w:rFonts w:cs="華康細圓體"/>
                <w:lang w:eastAsia="zh-TW"/>
              </w:rPr>
            </w:pPr>
            <w:r w:rsidRPr="00DD6B89">
              <w:rPr>
                <w:rFonts w:cs="華康細圓體" w:hint="eastAsia"/>
                <w:lang w:eastAsia="zh-TW"/>
              </w:rPr>
              <w:t>一、國家級經濟技術開發區（</w:t>
            </w:r>
            <w:r w:rsidRPr="00DD6B89">
              <w:rPr>
                <w:rFonts w:cs="華康細圓體" w:hint="eastAsia"/>
                <w:lang w:eastAsia="zh-TW"/>
              </w:rPr>
              <w:t xml:space="preserve">6 </w:t>
            </w:r>
            <w:r w:rsidRPr="00DD6B89">
              <w:rPr>
                <w:rFonts w:cs="華康細圓體" w:hint="eastAsia"/>
                <w:lang w:eastAsia="zh-TW"/>
              </w:rPr>
              <w:t>家）</w:t>
            </w:r>
          </w:p>
          <w:p w14:paraId="37904B05" w14:textId="77777777" w:rsidR="009B2141" w:rsidRPr="00DD6B89" w:rsidRDefault="00000000">
            <w:pPr>
              <w:pStyle w:val="-"/>
              <w:ind w:left="118" w:right="118"/>
              <w:rPr>
                <w:rFonts w:cs="華康細圓體"/>
                <w:lang w:eastAsia="zh-TW"/>
              </w:rPr>
            </w:pPr>
            <w:r w:rsidRPr="00DD6B89">
              <w:rPr>
                <w:rFonts w:cs="華康細圓體" w:hint="eastAsia"/>
                <w:lang w:eastAsia="zh-TW"/>
              </w:rPr>
              <w:t>天津經濟技術開發區（泰達）</w:t>
            </w:r>
          </w:p>
          <w:p w14:paraId="359ACDB8"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西青經濟</w:t>
            </w:r>
            <w:proofErr w:type="gramEnd"/>
            <w:r w:rsidRPr="00DD6B89">
              <w:rPr>
                <w:rFonts w:cs="華康細圓體" w:hint="eastAsia"/>
                <w:lang w:eastAsia="zh-TW"/>
              </w:rPr>
              <w:t>技術開發區</w:t>
            </w:r>
          </w:p>
          <w:p w14:paraId="0ED2C997" w14:textId="77777777" w:rsidR="009B2141" w:rsidRPr="00DD6B89" w:rsidRDefault="00000000">
            <w:pPr>
              <w:pStyle w:val="-"/>
              <w:ind w:left="118" w:right="118"/>
              <w:rPr>
                <w:rFonts w:cs="華康細圓體"/>
                <w:lang w:eastAsia="zh-TW"/>
              </w:rPr>
            </w:pPr>
            <w:proofErr w:type="gramStart"/>
            <w:r w:rsidRPr="00DD6B89">
              <w:rPr>
                <w:rFonts w:cs="華康細圓體" w:hint="eastAsia"/>
                <w:lang w:eastAsia="zh-TW"/>
              </w:rPr>
              <w:t>武清經濟</w:t>
            </w:r>
            <w:proofErr w:type="gramEnd"/>
            <w:r w:rsidRPr="00DD6B89">
              <w:rPr>
                <w:rFonts w:cs="華康細圓體" w:hint="eastAsia"/>
                <w:lang w:eastAsia="zh-TW"/>
              </w:rPr>
              <w:t>技術開發區</w:t>
            </w:r>
          </w:p>
          <w:p w14:paraId="478C4CBE" w14:textId="77777777" w:rsidR="009B2141" w:rsidRPr="00DD6B89" w:rsidRDefault="00000000">
            <w:pPr>
              <w:pStyle w:val="-"/>
              <w:ind w:left="118" w:right="118"/>
              <w:rPr>
                <w:rFonts w:cs="華康細圓體"/>
                <w:lang w:eastAsia="zh-TW"/>
              </w:rPr>
            </w:pPr>
            <w:r w:rsidRPr="00DD6B89">
              <w:rPr>
                <w:rFonts w:cs="華康細圓體" w:hint="eastAsia"/>
                <w:lang w:eastAsia="zh-TW"/>
              </w:rPr>
              <w:t>北辰經濟技術開發區</w:t>
            </w:r>
          </w:p>
          <w:p w14:paraId="6C68F946" w14:textId="77777777" w:rsidR="009B2141" w:rsidRPr="00DD6B89" w:rsidRDefault="00000000">
            <w:pPr>
              <w:pStyle w:val="-"/>
              <w:ind w:left="118" w:right="118"/>
              <w:rPr>
                <w:rFonts w:cs="華康細圓體"/>
                <w:lang w:eastAsia="zh-TW"/>
              </w:rPr>
            </w:pPr>
            <w:r w:rsidRPr="00DD6B89">
              <w:rPr>
                <w:rFonts w:cs="華康細圓體" w:hint="eastAsia"/>
                <w:lang w:eastAsia="zh-TW"/>
              </w:rPr>
              <w:t>東麗經濟技術開發區</w:t>
            </w:r>
          </w:p>
          <w:p w14:paraId="122FF3FC" w14:textId="77777777" w:rsidR="009B2141" w:rsidRPr="00DD6B89" w:rsidRDefault="00000000">
            <w:pPr>
              <w:pStyle w:val="-"/>
              <w:ind w:left="118" w:right="118"/>
              <w:rPr>
                <w:rFonts w:cs="華康細圓體"/>
                <w:lang w:eastAsia="zh-TW"/>
              </w:rPr>
            </w:pPr>
            <w:r w:rsidRPr="00DD6B89">
              <w:rPr>
                <w:rFonts w:cs="華康細圓體" w:hint="eastAsia"/>
                <w:lang w:eastAsia="zh-TW"/>
              </w:rPr>
              <w:t>天津子牙經濟技術開發區</w:t>
            </w:r>
          </w:p>
          <w:p w14:paraId="54AFC045" w14:textId="77777777" w:rsidR="009B2141" w:rsidRPr="00DD6B89" w:rsidRDefault="00000000">
            <w:pPr>
              <w:pStyle w:val="-"/>
              <w:ind w:left="118" w:right="118"/>
              <w:rPr>
                <w:rFonts w:cs="華康細圓體"/>
                <w:lang w:eastAsia="zh-TW"/>
              </w:rPr>
            </w:pPr>
            <w:r w:rsidRPr="00DD6B89">
              <w:rPr>
                <w:rFonts w:cs="華康細圓體" w:hint="eastAsia"/>
                <w:lang w:eastAsia="zh-TW"/>
              </w:rPr>
              <w:t>二、國家級高新技術產業開發區（</w:t>
            </w:r>
            <w:r w:rsidRPr="00DD6B89">
              <w:rPr>
                <w:rFonts w:cs="華康細圓體" w:hint="eastAsia"/>
                <w:lang w:eastAsia="zh-TW"/>
              </w:rPr>
              <w:t xml:space="preserve">1 </w:t>
            </w:r>
            <w:r w:rsidRPr="00DD6B89">
              <w:rPr>
                <w:rFonts w:cs="華康細圓體" w:hint="eastAsia"/>
                <w:lang w:eastAsia="zh-TW"/>
              </w:rPr>
              <w:t>家）</w:t>
            </w:r>
          </w:p>
          <w:p w14:paraId="756FF9F8" w14:textId="77777777" w:rsidR="009B2141" w:rsidRPr="00DD6B89" w:rsidRDefault="00000000">
            <w:pPr>
              <w:pStyle w:val="-"/>
              <w:ind w:left="118" w:right="118"/>
              <w:rPr>
                <w:rFonts w:cs="華康細圓體"/>
                <w:lang w:eastAsia="zh-TW"/>
              </w:rPr>
            </w:pPr>
            <w:r w:rsidRPr="00DD6B89">
              <w:rPr>
                <w:rFonts w:cs="華康細圓體" w:hint="eastAsia"/>
                <w:lang w:eastAsia="zh-TW"/>
              </w:rPr>
              <w:t>天津濱海高新技術產業開發區（天津高新區）</w:t>
            </w:r>
          </w:p>
          <w:p w14:paraId="63D5964E" w14:textId="77777777" w:rsidR="009B2141" w:rsidRPr="00DD6B89" w:rsidRDefault="00000000">
            <w:pPr>
              <w:pStyle w:val="-"/>
              <w:ind w:left="118" w:right="118"/>
              <w:rPr>
                <w:rFonts w:cs="華康細圓體"/>
                <w:lang w:eastAsia="zh-TW"/>
              </w:rPr>
            </w:pPr>
            <w:r w:rsidRPr="00DD6B89">
              <w:rPr>
                <w:rFonts w:cs="華康細圓體" w:hint="eastAsia"/>
                <w:lang w:eastAsia="zh-TW"/>
              </w:rPr>
              <w:t>三、海關特殊監管區域（綜合保稅區</w:t>
            </w:r>
            <w:r w:rsidRPr="00DD6B89">
              <w:rPr>
                <w:rFonts w:cs="華康細圓體" w:hint="eastAsia"/>
                <w:lang w:eastAsia="zh-TW"/>
              </w:rPr>
              <w:t xml:space="preserve"> 5 </w:t>
            </w:r>
            <w:r w:rsidRPr="00DD6B89">
              <w:rPr>
                <w:rFonts w:cs="華康細圓體" w:hint="eastAsia"/>
                <w:lang w:eastAsia="zh-TW"/>
              </w:rPr>
              <w:t>家）</w:t>
            </w:r>
          </w:p>
          <w:p w14:paraId="13F407E1" w14:textId="77777777" w:rsidR="009B2141" w:rsidRPr="00DD6B89" w:rsidRDefault="00000000">
            <w:pPr>
              <w:pStyle w:val="-"/>
              <w:ind w:left="118" w:right="118"/>
              <w:rPr>
                <w:rFonts w:cs="華康細圓體"/>
                <w:lang w:eastAsia="zh-TW"/>
              </w:rPr>
            </w:pPr>
            <w:r w:rsidRPr="00DD6B89">
              <w:rPr>
                <w:rFonts w:cs="華康細圓體" w:hint="eastAsia"/>
                <w:lang w:eastAsia="zh-TW"/>
              </w:rPr>
              <w:t>天津港綜合保稅區</w:t>
            </w:r>
          </w:p>
          <w:p w14:paraId="13DEF88A" w14:textId="77777777" w:rsidR="009B2141" w:rsidRPr="00DD6B89" w:rsidRDefault="00000000">
            <w:pPr>
              <w:pStyle w:val="-"/>
              <w:ind w:left="118" w:right="118"/>
              <w:rPr>
                <w:rFonts w:cs="華康細圓體"/>
                <w:lang w:eastAsia="zh-TW"/>
              </w:rPr>
            </w:pPr>
            <w:r w:rsidRPr="00DD6B89">
              <w:rPr>
                <w:rFonts w:cs="華康細圓體" w:hint="eastAsia"/>
                <w:lang w:eastAsia="zh-TW"/>
              </w:rPr>
              <w:t>天津</w:t>
            </w:r>
            <w:proofErr w:type="gramStart"/>
            <w:r w:rsidRPr="00DD6B89">
              <w:rPr>
                <w:rFonts w:cs="華康細圓體" w:hint="eastAsia"/>
                <w:lang w:eastAsia="zh-TW"/>
              </w:rPr>
              <w:t>東疆綜合</w:t>
            </w:r>
            <w:proofErr w:type="gramEnd"/>
            <w:r w:rsidRPr="00DD6B89">
              <w:rPr>
                <w:rFonts w:cs="華康細圓體" w:hint="eastAsia"/>
                <w:lang w:eastAsia="zh-TW"/>
              </w:rPr>
              <w:t>保稅區</w:t>
            </w:r>
          </w:p>
          <w:p w14:paraId="6BF189A4" w14:textId="77777777" w:rsidR="009B2141" w:rsidRPr="00DD6B89" w:rsidRDefault="00000000">
            <w:pPr>
              <w:pStyle w:val="-"/>
              <w:ind w:left="118" w:right="118"/>
              <w:rPr>
                <w:rFonts w:cs="華康細圓體"/>
                <w:lang w:eastAsia="zh-TW"/>
              </w:rPr>
            </w:pPr>
            <w:r w:rsidRPr="00DD6B89">
              <w:rPr>
                <w:rFonts w:cs="華康細圓體" w:hint="eastAsia"/>
                <w:lang w:eastAsia="zh-TW"/>
              </w:rPr>
              <w:t>天津泰達綜合保稅區</w:t>
            </w:r>
          </w:p>
          <w:p w14:paraId="2C3A4BAB" w14:textId="77777777" w:rsidR="009B2141" w:rsidRPr="00DD6B89" w:rsidRDefault="00000000">
            <w:pPr>
              <w:pStyle w:val="-"/>
              <w:ind w:left="118" w:right="118"/>
              <w:rPr>
                <w:rFonts w:cs="華康細圓體"/>
                <w:lang w:eastAsia="zh-TW"/>
              </w:rPr>
            </w:pPr>
            <w:r w:rsidRPr="00DD6B89">
              <w:rPr>
                <w:rFonts w:cs="華康細圓體" w:hint="eastAsia"/>
                <w:lang w:eastAsia="zh-TW"/>
              </w:rPr>
              <w:t>天津濱海新區綜合保稅區</w:t>
            </w:r>
          </w:p>
          <w:p w14:paraId="5375B8F6" w14:textId="77777777" w:rsidR="009B2141" w:rsidRPr="00DD6B89" w:rsidRDefault="00000000">
            <w:pPr>
              <w:pStyle w:val="-"/>
              <w:ind w:left="118" w:right="118"/>
              <w:rPr>
                <w:rFonts w:cs="華康細圓體"/>
                <w:lang w:eastAsia="zh-TW"/>
              </w:rPr>
            </w:pPr>
            <w:r w:rsidRPr="00DD6B89">
              <w:rPr>
                <w:rFonts w:cs="華康細圓體" w:hint="eastAsia"/>
                <w:lang w:eastAsia="zh-TW"/>
              </w:rPr>
              <w:t>天津臨港綜合保稅區（</w:t>
            </w:r>
            <w:r w:rsidRPr="00DD6B89">
              <w:rPr>
                <w:rFonts w:cs="華康細圓體" w:hint="eastAsia"/>
                <w:lang w:eastAsia="zh-TW"/>
              </w:rPr>
              <w:t xml:space="preserve">2023 </w:t>
            </w:r>
            <w:r w:rsidRPr="00DD6B89">
              <w:rPr>
                <w:rFonts w:cs="華康細圓體" w:hint="eastAsia"/>
                <w:lang w:eastAsia="zh-TW"/>
              </w:rPr>
              <w:t>年新設）</w:t>
            </w:r>
          </w:p>
          <w:p w14:paraId="66458709" w14:textId="77777777" w:rsidR="009B2141" w:rsidRPr="00DD6B89" w:rsidRDefault="00000000">
            <w:pPr>
              <w:pStyle w:val="-"/>
              <w:ind w:left="118" w:right="118"/>
              <w:rPr>
                <w:rFonts w:cs="華康細圓體"/>
                <w:lang w:eastAsia="zh-TW"/>
              </w:rPr>
            </w:pPr>
            <w:r w:rsidRPr="00DD6B89">
              <w:rPr>
                <w:rFonts w:cs="華康細圓體" w:hint="eastAsia"/>
                <w:lang w:eastAsia="zh-TW"/>
              </w:rPr>
              <w:t>四、其他國家級開發區（</w:t>
            </w:r>
            <w:r w:rsidRPr="00DD6B89">
              <w:rPr>
                <w:rFonts w:cs="華康細圓體" w:hint="eastAsia"/>
                <w:lang w:eastAsia="zh-TW"/>
              </w:rPr>
              <w:t xml:space="preserve">1 </w:t>
            </w:r>
            <w:r w:rsidRPr="00DD6B89">
              <w:rPr>
                <w:rFonts w:cs="華康細圓體" w:hint="eastAsia"/>
                <w:lang w:eastAsia="zh-TW"/>
              </w:rPr>
              <w:t>家）</w:t>
            </w:r>
          </w:p>
          <w:p w14:paraId="145A6406" w14:textId="77777777" w:rsidR="009B2141" w:rsidRPr="00DD6B89" w:rsidRDefault="00000000">
            <w:pPr>
              <w:pStyle w:val="-"/>
              <w:ind w:left="118" w:right="118"/>
              <w:rPr>
                <w:lang w:eastAsia="zh-TW"/>
              </w:rPr>
            </w:pPr>
            <w:r w:rsidRPr="00DD6B89">
              <w:rPr>
                <w:rFonts w:cs="華康細圓體" w:hint="eastAsia"/>
                <w:lang w:eastAsia="zh-TW"/>
              </w:rPr>
              <w:t>中新天津生態城（國家級綠色發展示範區、開發區類管</w:t>
            </w:r>
            <w:r w:rsidRPr="00DD6B89">
              <w:rPr>
                <w:rFonts w:cs="華康細圓體" w:hint="eastAsia"/>
                <w:lang w:eastAsia="zh-TW"/>
              </w:rPr>
              <w:lastRenderedPageBreak/>
              <w:t>理）</w:t>
            </w:r>
          </w:p>
        </w:tc>
      </w:tr>
      <w:tr w:rsidR="00DD6B89" w:rsidRPr="00DD6B89" w14:paraId="4260D8BF" w14:textId="77777777">
        <w:trPr>
          <w:trHeight w:val="680"/>
        </w:trPr>
        <w:tc>
          <w:tcPr>
            <w:tcW w:w="5000" w:type="pct"/>
            <w:gridSpan w:val="2"/>
            <w:shd w:val="clear" w:color="auto" w:fill="CCFFFF"/>
            <w:vAlign w:val="center"/>
          </w:tcPr>
          <w:p w14:paraId="4A9B4989" w14:textId="77777777" w:rsidR="009B2141" w:rsidRPr="00DD6B89" w:rsidRDefault="00000000">
            <w:pPr>
              <w:pStyle w:val="affe"/>
              <w:rPr>
                <w:sz w:val="24"/>
                <w:szCs w:val="24"/>
              </w:rPr>
            </w:pPr>
            <w:r w:rsidRPr="00DD6B89">
              <w:rPr>
                <w:sz w:val="24"/>
                <w:szCs w:val="24"/>
              </w:rPr>
              <w:lastRenderedPageBreak/>
              <w:t>地方優勢</w:t>
            </w:r>
          </w:p>
        </w:tc>
      </w:tr>
      <w:tr w:rsidR="00DD6B89" w:rsidRPr="00DD6B89" w14:paraId="457DB4CB" w14:textId="77777777">
        <w:trPr>
          <w:trHeight w:val="680"/>
        </w:trPr>
        <w:tc>
          <w:tcPr>
            <w:tcW w:w="1282" w:type="pct"/>
            <w:vAlign w:val="center"/>
          </w:tcPr>
          <w:p w14:paraId="1867F846" w14:textId="77777777" w:rsidR="009B2141" w:rsidRPr="00DD6B89" w:rsidRDefault="00000000">
            <w:pPr>
              <w:pStyle w:val="-0"/>
              <w:ind w:left="118" w:right="118"/>
              <w:rPr>
                <w:lang w:eastAsia="zh-TW"/>
              </w:rPr>
            </w:pPr>
            <w:r w:rsidRPr="00DD6B89">
              <w:rPr>
                <w:lang w:eastAsia="zh-TW"/>
              </w:rPr>
              <w:t>優勢產業</w:t>
            </w:r>
          </w:p>
        </w:tc>
        <w:tc>
          <w:tcPr>
            <w:tcW w:w="6301" w:type="dxa"/>
            <w:vAlign w:val="center"/>
          </w:tcPr>
          <w:p w14:paraId="67AC4395" w14:textId="77777777" w:rsidR="009B2141" w:rsidRPr="00DD6B89" w:rsidRDefault="00000000">
            <w:pPr>
              <w:pStyle w:val="-"/>
              <w:ind w:left="118" w:right="118"/>
              <w:rPr>
                <w:rFonts w:cs="華康細圓體"/>
                <w:lang w:eastAsia="zh-TW"/>
              </w:rPr>
            </w:pPr>
            <w:r w:rsidRPr="00DD6B89">
              <w:rPr>
                <w:rFonts w:cs="華康細圓體" w:hint="eastAsia"/>
                <w:lang w:eastAsia="zh-TW"/>
              </w:rPr>
              <w:t>國家級先進製造業集群：</w:t>
            </w:r>
            <w:proofErr w:type="gramStart"/>
            <w:r w:rsidRPr="00DD6B89">
              <w:rPr>
                <w:rFonts w:cs="華康細圓體" w:hint="eastAsia"/>
                <w:lang w:eastAsia="zh-TW"/>
              </w:rPr>
              <w:t>京津冀積體電路</w:t>
            </w:r>
            <w:proofErr w:type="gramEnd"/>
            <w:r w:rsidRPr="00DD6B89">
              <w:rPr>
                <w:rFonts w:cs="華康細圓體" w:hint="eastAsia"/>
                <w:lang w:eastAsia="zh-TW"/>
              </w:rPr>
              <w:t>集群、</w:t>
            </w:r>
            <w:proofErr w:type="gramStart"/>
            <w:r w:rsidRPr="00DD6B89">
              <w:rPr>
                <w:rFonts w:cs="華康細圓體" w:hint="eastAsia"/>
                <w:lang w:eastAsia="zh-TW"/>
              </w:rPr>
              <w:t>京津冀智慧網聯新能源</w:t>
            </w:r>
            <w:proofErr w:type="gramEnd"/>
            <w:r w:rsidRPr="00DD6B89">
              <w:rPr>
                <w:rFonts w:cs="華康細圓體" w:hint="eastAsia"/>
                <w:lang w:eastAsia="zh-TW"/>
              </w:rPr>
              <w:t>汽車集群、京</w:t>
            </w:r>
            <w:proofErr w:type="gramStart"/>
            <w:r w:rsidRPr="00DD6B89">
              <w:rPr>
                <w:rFonts w:cs="華康細圓體" w:hint="eastAsia"/>
                <w:lang w:eastAsia="zh-TW"/>
              </w:rPr>
              <w:t>津冀新</w:t>
            </w:r>
            <w:proofErr w:type="gramEnd"/>
            <w:r w:rsidRPr="00DD6B89">
              <w:rPr>
                <w:rFonts w:cs="華康細圓體" w:hint="eastAsia"/>
                <w:lang w:eastAsia="zh-TW"/>
              </w:rPr>
              <w:t>一代資訊技術應用創新集群、京</w:t>
            </w:r>
            <w:proofErr w:type="gramStart"/>
            <w:r w:rsidRPr="00DD6B89">
              <w:rPr>
                <w:rFonts w:cs="華康細圓體" w:hint="eastAsia"/>
                <w:lang w:eastAsia="zh-TW"/>
              </w:rPr>
              <w:t>津冀生命健康集</w:t>
            </w:r>
            <w:proofErr w:type="gramEnd"/>
            <w:r w:rsidRPr="00DD6B89">
              <w:rPr>
                <w:rFonts w:cs="華康細圓體" w:hint="eastAsia"/>
                <w:lang w:eastAsia="zh-TW"/>
              </w:rPr>
              <w:t>群、</w:t>
            </w:r>
            <w:proofErr w:type="gramStart"/>
            <w:r w:rsidRPr="00DD6B89">
              <w:rPr>
                <w:rFonts w:cs="華康細圓體" w:hint="eastAsia"/>
                <w:lang w:eastAsia="zh-TW"/>
              </w:rPr>
              <w:t>京津冀安全</w:t>
            </w:r>
            <w:proofErr w:type="gramEnd"/>
            <w:r w:rsidRPr="00DD6B89">
              <w:rPr>
                <w:rFonts w:cs="華康細圓體" w:hint="eastAsia"/>
                <w:lang w:eastAsia="zh-TW"/>
              </w:rPr>
              <w:t>應急裝備集群。</w:t>
            </w:r>
          </w:p>
          <w:p w14:paraId="56A9A722" w14:textId="08CE649A"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年天津製造業增加值</w:t>
            </w:r>
            <w:r w:rsidRPr="00DD6B89">
              <w:rPr>
                <w:rFonts w:cs="華康細圓體" w:hint="eastAsia"/>
              </w:rPr>
              <w:t>成長</w:t>
            </w:r>
            <w:r w:rsidRPr="00DD6B89">
              <w:rPr>
                <w:rFonts w:cs="華康細圓體" w:hint="eastAsia"/>
                <w:lang w:eastAsia="zh-TW"/>
              </w:rPr>
              <w:t>4.9%</w:t>
            </w:r>
            <w:r w:rsidRPr="00DD6B89">
              <w:rPr>
                <w:rFonts w:cs="華康細圓體" w:hint="eastAsia"/>
                <w:lang w:eastAsia="zh-TW"/>
              </w:rPr>
              <w:t>，占</w:t>
            </w:r>
            <w:proofErr w:type="gramStart"/>
            <w:r w:rsidRPr="00DD6B89">
              <w:rPr>
                <w:rFonts w:cs="華康細圓體" w:hint="eastAsia"/>
                <w:lang w:eastAsia="zh-TW"/>
              </w:rPr>
              <w:t>規</w:t>
            </w:r>
            <w:proofErr w:type="gramEnd"/>
            <w:r w:rsidRPr="00DD6B89">
              <w:rPr>
                <w:rFonts w:cs="華康細圓體" w:hint="eastAsia"/>
                <w:lang w:eastAsia="zh-TW"/>
              </w:rPr>
              <w:t>上工業比重</w:t>
            </w:r>
            <w:r w:rsidRPr="00DD6B89">
              <w:rPr>
                <w:rFonts w:cs="華康細圓體" w:hint="eastAsia"/>
                <w:lang w:eastAsia="zh-TW"/>
              </w:rPr>
              <w:t>64.3%</w:t>
            </w:r>
            <w:r w:rsidRPr="00DD6B89">
              <w:rPr>
                <w:rFonts w:cs="華康細圓體" w:hint="eastAsia"/>
                <w:lang w:eastAsia="zh-TW"/>
              </w:rPr>
              <w:t>；</w:t>
            </w:r>
            <w:r w:rsidRPr="00DD6B89">
              <w:rPr>
                <w:rFonts w:cs="華康細圓體" w:hint="eastAsia"/>
                <w:lang w:eastAsia="zh-TW"/>
              </w:rPr>
              <w:t>12</w:t>
            </w:r>
            <w:r w:rsidRPr="00DD6B89">
              <w:rPr>
                <w:rFonts w:cs="華康細圓體" w:hint="eastAsia"/>
                <w:lang w:eastAsia="zh-TW"/>
              </w:rPr>
              <w:t>條重點產業鏈增加值占</w:t>
            </w:r>
            <w:proofErr w:type="gramStart"/>
            <w:r w:rsidRPr="00DD6B89">
              <w:rPr>
                <w:rFonts w:cs="華康細圓體" w:hint="eastAsia"/>
                <w:lang w:eastAsia="zh-TW"/>
              </w:rPr>
              <w:t>規</w:t>
            </w:r>
            <w:proofErr w:type="gramEnd"/>
            <w:r w:rsidRPr="00DD6B89">
              <w:rPr>
                <w:rFonts w:cs="華康細圓體" w:hint="eastAsia"/>
                <w:lang w:eastAsia="zh-TW"/>
              </w:rPr>
              <w:t>上工業</w:t>
            </w:r>
            <w:r w:rsidRPr="00DD6B89">
              <w:rPr>
                <w:rFonts w:cs="華康細圓體" w:hint="eastAsia"/>
                <w:lang w:eastAsia="zh-TW"/>
              </w:rPr>
              <w:t>81.9%</w:t>
            </w:r>
            <w:r w:rsidRPr="00DD6B89">
              <w:rPr>
                <w:rFonts w:cs="華康細圓體" w:hint="eastAsia"/>
                <w:lang w:eastAsia="zh-TW"/>
              </w:rPr>
              <w:t>、</w:t>
            </w:r>
            <w:r w:rsidRPr="00DD6B89">
              <w:rPr>
                <w:rFonts w:cs="華康細圓體" w:hint="eastAsia"/>
              </w:rPr>
              <w:t>成長</w:t>
            </w:r>
            <w:r w:rsidRPr="00DD6B89">
              <w:rPr>
                <w:rFonts w:cs="華康細圓體" w:hint="eastAsia"/>
                <w:lang w:eastAsia="zh-TW"/>
              </w:rPr>
              <w:t>4.6%</w:t>
            </w:r>
            <w:r w:rsidRPr="00DD6B89">
              <w:rPr>
                <w:rFonts w:cs="華康細圓體" w:hint="eastAsia"/>
                <w:lang w:eastAsia="zh-TW"/>
              </w:rPr>
              <w:t>，其中</w:t>
            </w:r>
            <w:proofErr w:type="gramStart"/>
            <w:r w:rsidRPr="00DD6B89">
              <w:rPr>
                <w:rFonts w:cs="華康細圓體" w:hint="eastAsia"/>
                <w:lang w:eastAsia="zh-TW"/>
              </w:rPr>
              <w:t>車聯網增</w:t>
            </w:r>
            <w:proofErr w:type="gramEnd"/>
            <w:r w:rsidRPr="00DD6B89">
              <w:rPr>
                <w:rFonts w:cs="華康細圓體" w:hint="eastAsia"/>
                <w:lang w:eastAsia="zh-TW"/>
              </w:rPr>
              <w:t>25.3%</w:t>
            </w:r>
            <w:r w:rsidRPr="00DD6B89">
              <w:rPr>
                <w:rFonts w:cs="華康細圓體" w:hint="eastAsia"/>
                <w:lang w:eastAsia="zh-TW"/>
              </w:rPr>
              <w:t>、</w:t>
            </w:r>
            <w:proofErr w:type="gramStart"/>
            <w:r w:rsidRPr="00DD6B89">
              <w:rPr>
                <w:rFonts w:cs="華康細圓體" w:hint="eastAsia"/>
                <w:lang w:eastAsia="zh-TW"/>
              </w:rPr>
              <w:t>信創增</w:t>
            </w:r>
            <w:proofErr w:type="gramEnd"/>
            <w:r w:rsidRPr="00DD6B89">
              <w:rPr>
                <w:rFonts w:cs="華康細圓體" w:hint="eastAsia"/>
                <w:lang w:eastAsia="zh-TW"/>
              </w:rPr>
              <w:t>9.9%</w:t>
            </w:r>
            <w:r w:rsidRPr="00DD6B89">
              <w:rPr>
                <w:rFonts w:cs="華康細圓體" w:hint="eastAsia"/>
                <w:lang w:eastAsia="zh-TW"/>
              </w:rPr>
              <w:t>、航空航太增</w:t>
            </w:r>
            <w:r w:rsidRPr="00DD6B89">
              <w:rPr>
                <w:rFonts w:cs="華康細圓體" w:hint="eastAsia"/>
                <w:lang w:eastAsia="zh-TW"/>
              </w:rPr>
              <w:t>9.7%</w:t>
            </w:r>
            <w:r w:rsidRPr="00DD6B89">
              <w:rPr>
                <w:rFonts w:cs="華康細圓體" w:hint="eastAsia"/>
                <w:lang w:eastAsia="zh-TW"/>
              </w:rPr>
              <w:t>、生物醫藥增</w:t>
            </w:r>
            <w:r w:rsidRPr="00DD6B89">
              <w:rPr>
                <w:rFonts w:cs="華康細圓體" w:hint="eastAsia"/>
                <w:lang w:eastAsia="zh-TW"/>
              </w:rPr>
              <w:t>9.6%</w:t>
            </w:r>
            <w:r w:rsidRPr="00DD6B89">
              <w:rPr>
                <w:rFonts w:cs="華康細圓體" w:hint="eastAsia"/>
                <w:lang w:eastAsia="zh-TW"/>
              </w:rPr>
              <w:t>、新材料增</w:t>
            </w:r>
            <w:r w:rsidRPr="00DD6B89">
              <w:rPr>
                <w:rFonts w:cs="華康細圓體" w:hint="eastAsia"/>
                <w:lang w:eastAsia="zh-TW"/>
              </w:rPr>
              <w:t>9.3%</w:t>
            </w:r>
            <w:r w:rsidRPr="00DD6B89">
              <w:rPr>
                <w:rFonts w:cs="華康細圓體" w:hint="eastAsia"/>
                <w:lang w:eastAsia="zh-TW"/>
              </w:rPr>
              <w:t>。高技術製造業</w:t>
            </w:r>
            <w:proofErr w:type="gramStart"/>
            <w:r w:rsidRPr="00DD6B89">
              <w:rPr>
                <w:rFonts w:cs="華康細圓體" w:hint="eastAsia"/>
                <w:lang w:eastAsia="zh-TW"/>
              </w:rPr>
              <w:t>增加值增</w:t>
            </w:r>
            <w:proofErr w:type="gramEnd"/>
            <w:r w:rsidRPr="00DD6B89">
              <w:rPr>
                <w:rFonts w:cs="華康細圓體" w:hint="eastAsia"/>
                <w:lang w:eastAsia="zh-TW"/>
              </w:rPr>
              <w:t>5.3%</w:t>
            </w:r>
            <w:r w:rsidRPr="00DD6B89">
              <w:rPr>
                <w:rFonts w:cs="華康細圓體" w:hint="eastAsia"/>
                <w:lang w:eastAsia="zh-TW"/>
              </w:rPr>
              <w:t>，占比</w:t>
            </w:r>
            <w:r w:rsidRPr="00DD6B89">
              <w:rPr>
                <w:rFonts w:cs="華康細圓體" w:hint="eastAsia"/>
                <w:lang w:eastAsia="zh-TW"/>
              </w:rPr>
              <w:t>16.6%</w:t>
            </w:r>
            <w:r w:rsidRPr="00DD6B89">
              <w:rPr>
                <w:rFonts w:cs="華康細圓體" w:hint="eastAsia"/>
                <w:lang w:eastAsia="zh-TW"/>
              </w:rPr>
              <w:t>；工業機器人、光纖產量分別增</w:t>
            </w:r>
            <w:r w:rsidRPr="00DD6B89">
              <w:rPr>
                <w:rFonts w:cs="華康細圓體" w:hint="eastAsia"/>
                <w:lang w:eastAsia="zh-TW"/>
              </w:rPr>
              <w:t>17.9%</w:t>
            </w:r>
            <w:r w:rsidRPr="00DD6B89">
              <w:rPr>
                <w:rFonts w:cs="華康細圓體" w:hint="eastAsia"/>
                <w:lang w:eastAsia="zh-TW"/>
              </w:rPr>
              <w:t>、</w:t>
            </w:r>
            <w:r w:rsidRPr="00DD6B89">
              <w:rPr>
                <w:rFonts w:cs="華康細圓體" w:hint="eastAsia"/>
                <w:lang w:eastAsia="zh-TW"/>
              </w:rPr>
              <w:t>24.8%</w:t>
            </w:r>
            <w:r w:rsidRPr="00DD6B89">
              <w:rPr>
                <w:rFonts w:cs="華康細圓體" w:hint="eastAsia"/>
                <w:lang w:eastAsia="zh-TW"/>
              </w:rPr>
              <w:t>。石油化工、汽車、醫藥製造、專用設備等行業增加值分別增</w:t>
            </w:r>
            <w:r w:rsidRPr="00DD6B89">
              <w:rPr>
                <w:rFonts w:cs="華康細圓體" w:hint="eastAsia"/>
                <w:lang w:eastAsia="zh-TW"/>
              </w:rPr>
              <w:t>4.3%</w:t>
            </w:r>
            <w:r w:rsidRPr="00DD6B89">
              <w:rPr>
                <w:rFonts w:cs="華康細圓體" w:hint="eastAsia"/>
                <w:lang w:eastAsia="zh-TW"/>
              </w:rPr>
              <w:t>、</w:t>
            </w:r>
            <w:r w:rsidRPr="00DD6B89">
              <w:rPr>
                <w:rFonts w:cs="華康細圓體" w:hint="eastAsia"/>
                <w:lang w:eastAsia="zh-TW"/>
              </w:rPr>
              <w:t>6.4%</w:t>
            </w:r>
            <w:r w:rsidRPr="00DD6B89">
              <w:rPr>
                <w:rFonts w:cs="華康細圓體" w:hint="eastAsia"/>
                <w:lang w:eastAsia="zh-TW"/>
              </w:rPr>
              <w:t>、</w:t>
            </w:r>
            <w:r w:rsidRPr="00DD6B89">
              <w:rPr>
                <w:rFonts w:cs="華康細圓體" w:hint="eastAsia"/>
                <w:lang w:eastAsia="zh-TW"/>
              </w:rPr>
              <w:t>7.3%</w:t>
            </w:r>
            <w:r w:rsidRPr="00DD6B89">
              <w:rPr>
                <w:rFonts w:cs="華康細圓體" w:hint="eastAsia"/>
                <w:lang w:eastAsia="zh-TW"/>
              </w:rPr>
              <w:t>、</w:t>
            </w:r>
            <w:r w:rsidRPr="00DD6B89">
              <w:rPr>
                <w:rFonts w:cs="華康細圓體" w:hint="eastAsia"/>
                <w:lang w:eastAsia="zh-TW"/>
              </w:rPr>
              <w:t>14.9%</w:t>
            </w:r>
            <w:r w:rsidRPr="00DD6B89">
              <w:rPr>
                <w:rFonts w:cs="華康細圓體" w:hint="eastAsia"/>
                <w:lang w:eastAsia="zh-TW"/>
              </w:rPr>
              <w:t>。現代服務業</w:t>
            </w:r>
            <w:proofErr w:type="gramStart"/>
            <w:r w:rsidRPr="00DD6B89">
              <w:rPr>
                <w:rFonts w:cs="華康細圓體" w:hint="eastAsia"/>
                <w:lang w:eastAsia="zh-TW"/>
              </w:rPr>
              <w:t>增加值增</w:t>
            </w:r>
            <w:proofErr w:type="gramEnd"/>
            <w:r w:rsidRPr="00DD6B89">
              <w:rPr>
                <w:rFonts w:cs="華康細圓體" w:hint="eastAsia"/>
                <w:lang w:eastAsia="zh-TW"/>
              </w:rPr>
              <w:t>5.4%</w:t>
            </w:r>
            <w:r w:rsidRPr="00DD6B89">
              <w:rPr>
                <w:rFonts w:cs="華康細圓體" w:hint="eastAsia"/>
                <w:lang w:eastAsia="zh-TW"/>
              </w:rPr>
              <w:t>，資訊傳輸軟體和資訊技術服務業增</w:t>
            </w:r>
            <w:r w:rsidRPr="00DD6B89">
              <w:rPr>
                <w:rFonts w:cs="華康細圓體" w:hint="eastAsia"/>
                <w:lang w:eastAsia="zh-TW"/>
              </w:rPr>
              <w:t>18.6%</w:t>
            </w:r>
            <w:r w:rsidRPr="00DD6B89">
              <w:rPr>
                <w:rFonts w:cs="華康細圓體" w:hint="eastAsia"/>
                <w:lang w:eastAsia="zh-TW"/>
              </w:rPr>
              <w:t>，融資租賃等特色金融保持</w:t>
            </w:r>
            <w:r w:rsidRPr="00DD6B89">
              <w:rPr>
                <w:rFonts w:cs="華康細圓體" w:hint="eastAsia"/>
              </w:rPr>
              <w:t>中國大陸</w:t>
            </w:r>
            <w:r w:rsidRPr="00DD6B89">
              <w:rPr>
                <w:rFonts w:cs="華康細圓體" w:hint="eastAsia"/>
                <w:lang w:eastAsia="zh-TW"/>
              </w:rPr>
              <w:t>領先。</w:t>
            </w:r>
          </w:p>
        </w:tc>
      </w:tr>
      <w:tr w:rsidR="00DD6B89" w:rsidRPr="00DD6B89" w14:paraId="3EB9456E" w14:textId="77777777">
        <w:trPr>
          <w:trHeight w:val="680"/>
        </w:trPr>
        <w:tc>
          <w:tcPr>
            <w:tcW w:w="1282" w:type="pct"/>
            <w:vAlign w:val="center"/>
          </w:tcPr>
          <w:p w14:paraId="028DA9BD" w14:textId="77777777" w:rsidR="009B2141" w:rsidRPr="00DD6B89" w:rsidRDefault="00000000">
            <w:pPr>
              <w:pStyle w:val="-0"/>
              <w:ind w:left="118" w:right="118"/>
              <w:rPr>
                <w:lang w:eastAsia="zh-TW"/>
              </w:rPr>
            </w:pPr>
            <w:r w:rsidRPr="00DD6B89">
              <w:rPr>
                <w:lang w:eastAsia="zh-TW"/>
              </w:rPr>
              <w:t>重點引資產業</w:t>
            </w:r>
          </w:p>
        </w:tc>
        <w:tc>
          <w:tcPr>
            <w:tcW w:w="6301" w:type="dxa"/>
            <w:vAlign w:val="center"/>
          </w:tcPr>
          <w:p w14:paraId="0FB570E9" w14:textId="5D5D8ACB" w:rsidR="009B2141" w:rsidRPr="00DD6B89" w:rsidRDefault="00000000">
            <w:pPr>
              <w:pStyle w:val="-"/>
              <w:ind w:left="118" w:right="118"/>
              <w:rPr>
                <w:lang w:eastAsia="zh-TW"/>
              </w:rPr>
            </w:pPr>
            <w:r w:rsidRPr="00DD6B89">
              <w:rPr>
                <w:rFonts w:cs="華康細圓體" w:hint="eastAsia"/>
                <w:lang w:eastAsia="zh-TW"/>
              </w:rPr>
              <w:t>2025</w:t>
            </w:r>
            <w:r w:rsidRPr="00DD6B89">
              <w:rPr>
                <w:rFonts w:cs="華康細圓體" w:hint="eastAsia"/>
                <w:lang w:eastAsia="zh-TW"/>
              </w:rPr>
              <w:t>年天津重點引資產業圍繞</w:t>
            </w:r>
            <w:r w:rsidRPr="00DD6B89">
              <w:rPr>
                <w:rFonts w:cs="華康細圓體" w:hint="eastAsia"/>
                <w:lang w:eastAsia="zh-TW"/>
              </w:rPr>
              <w:t>12</w:t>
            </w:r>
            <w:r w:rsidRPr="00DD6B89">
              <w:rPr>
                <w:rFonts w:cs="華康細圓體" w:hint="eastAsia"/>
                <w:lang w:eastAsia="zh-TW"/>
              </w:rPr>
              <w:t>條重點產業鏈</w:t>
            </w:r>
            <w:r w:rsidRPr="00DD6B89">
              <w:rPr>
                <w:rFonts w:cs="華康細圓體" w:hint="eastAsia"/>
                <w:lang w:eastAsia="zh-TW"/>
              </w:rPr>
              <w:t xml:space="preserve"> + </w:t>
            </w:r>
            <w:r w:rsidRPr="00DD6B89">
              <w:rPr>
                <w:rFonts w:cs="華康細圓體" w:hint="eastAsia"/>
                <w:lang w:eastAsia="zh-TW"/>
              </w:rPr>
              <w:t>未來產業，集中於先進製造業與現代服務業，全年產業專案到位資金</w:t>
            </w:r>
            <w:r w:rsidRPr="00DD6B89">
              <w:rPr>
                <w:rFonts w:cs="華康細圓體" w:hint="eastAsia"/>
                <w:lang w:eastAsia="zh-TW"/>
              </w:rPr>
              <w:t>3</w:t>
            </w:r>
            <w:r w:rsidRPr="00DD6B89">
              <w:rPr>
                <w:rFonts w:cs="華康細圓體" w:hint="eastAsia"/>
              </w:rPr>
              <w:t>,</w:t>
            </w:r>
            <w:r w:rsidRPr="00DD6B89">
              <w:rPr>
                <w:rFonts w:cs="華康細圓體" w:hint="eastAsia"/>
                <w:lang w:eastAsia="zh-TW"/>
              </w:rPr>
              <w:t>297.8</w:t>
            </w:r>
            <w:r w:rsidRPr="00DD6B89">
              <w:rPr>
                <w:rFonts w:cs="華康細圓體" w:hint="eastAsia"/>
                <w:lang w:eastAsia="zh-TW"/>
              </w:rPr>
              <w:t>億元、</w:t>
            </w:r>
            <w:r w:rsidRPr="00DD6B89">
              <w:rPr>
                <w:rFonts w:cs="華康細圓體" w:hint="eastAsia"/>
              </w:rPr>
              <w:t>比上年</w:t>
            </w:r>
            <w:r w:rsidRPr="00DD6B89">
              <w:rPr>
                <w:rFonts w:cs="華康細圓體" w:hint="eastAsia"/>
                <w:lang w:eastAsia="zh-TW"/>
              </w:rPr>
              <w:t>增</w:t>
            </w:r>
            <w:r w:rsidRPr="00DD6B89">
              <w:rPr>
                <w:rFonts w:cs="華康細圓體" w:hint="eastAsia"/>
                <w:lang w:eastAsia="zh-TW"/>
              </w:rPr>
              <w:t>9.9%</w:t>
            </w:r>
            <w:r w:rsidRPr="00DD6B89">
              <w:rPr>
                <w:rFonts w:cs="華康細圓體" w:hint="eastAsia"/>
                <w:lang w:eastAsia="zh-TW"/>
              </w:rPr>
              <w:t>，新落地專案集中</w:t>
            </w:r>
            <w:proofErr w:type="gramStart"/>
            <w:r w:rsidRPr="00DD6B89">
              <w:rPr>
                <w:rFonts w:cs="華康細圓體" w:hint="eastAsia"/>
                <w:lang w:eastAsia="zh-TW"/>
              </w:rPr>
              <w:t>於新質生產力</w:t>
            </w:r>
            <w:proofErr w:type="gramEnd"/>
            <w:r w:rsidRPr="00DD6B89">
              <w:rPr>
                <w:rFonts w:cs="華康細圓體" w:hint="eastAsia"/>
                <w:lang w:eastAsia="zh-TW"/>
              </w:rPr>
              <w:t>領域。重點引資方向包括：</w:t>
            </w:r>
            <w:proofErr w:type="gramStart"/>
            <w:r w:rsidRPr="00DD6B89">
              <w:rPr>
                <w:rFonts w:cs="華康細圓體" w:hint="eastAsia"/>
                <w:lang w:eastAsia="zh-TW"/>
              </w:rPr>
              <w:t>信創</w:t>
            </w:r>
            <w:proofErr w:type="gramEnd"/>
            <w:r w:rsidRPr="00DD6B89">
              <w:rPr>
                <w:rFonts w:cs="華康細圓體" w:hint="eastAsia"/>
                <w:lang w:eastAsia="zh-TW"/>
              </w:rPr>
              <w:t>（飛騰晶片、麒麟操作系統、超表面光學晶片）、積體電路（</w:t>
            </w:r>
            <w:r w:rsidRPr="00DD6B89">
              <w:rPr>
                <w:rFonts w:cs="華康細圓體" w:hint="eastAsia"/>
                <w:lang w:eastAsia="zh-TW"/>
              </w:rPr>
              <w:t>12</w:t>
            </w:r>
            <w:r w:rsidRPr="00DD6B89">
              <w:rPr>
                <w:rFonts w:cs="華康細圓體" w:hint="eastAsia"/>
                <w:lang w:eastAsia="zh-TW"/>
              </w:rPr>
              <w:t>英寸晶圓、先進封測、半導體設備材料）、</w:t>
            </w:r>
            <w:proofErr w:type="gramStart"/>
            <w:r w:rsidRPr="00DD6B89">
              <w:rPr>
                <w:rFonts w:cs="華康細圓體" w:hint="eastAsia"/>
                <w:lang w:eastAsia="zh-TW"/>
              </w:rPr>
              <w:t>車聯網</w:t>
            </w:r>
            <w:proofErr w:type="gramEnd"/>
            <w:r w:rsidRPr="00DD6B89">
              <w:rPr>
                <w:rFonts w:cs="華康細圓體" w:hint="eastAsia"/>
                <w:lang w:eastAsia="zh-TW"/>
              </w:rPr>
              <w:t>（車</w:t>
            </w:r>
            <w:proofErr w:type="gramStart"/>
            <w:r w:rsidRPr="00DD6B89">
              <w:rPr>
                <w:rFonts w:cs="華康細圓體" w:hint="eastAsia"/>
                <w:lang w:eastAsia="zh-TW"/>
              </w:rPr>
              <w:t>規</w:t>
            </w:r>
            <w:proofErr w:type="gramEnd"/>
            <w:r w:rsidRPr="00DD6B89">
              <w:rPr>
                <w:rFonts w:cs="華康細圓體" w:hint="eastAsia"/>
                <w:lang w:eastAsia="zh-TW"/>
              </w:rPr>
              <w:t>級晶片、動力電池、</w:t>
            </w:r>
            <w:r w:rsidRPr="00DD6B89">
              <w:rPr>
                <w:rFonts w:cs="華康細圓體" w:hint="eastAsia"/>
              </w:rPr>
              <w:t>智慧</w:t>
            </w:r>
            <w:r w:rsidRPr="00DD6B89">
              <w:rPr>
                <w:rFonts w:cs="華康細圓體" w:hint="eastAsia"/>
                <w:lang w:eastAsia="zh-TW"/>
              </w:rPr>
              <w:t>座艙，產業鏈增加值增</w:t>
            </w:r>
            <w:r w:rsidRPr="00DD6B89">
              <w:rPr>
                <w:rFonts w:cs="華康細圓體" w:hint="eastAsia"/>
                <w:lang w:eastAsia="zh-TW"/>
              </w:rPr>
              <w:t xml:space="preserve"> 25.3%</w:t>
            </w:r>
            <w:r w:rsidRPr="00DD6B89">
              <w:rPr>
                <w:rFonts w:cs="華康細圓體" w:hint="eastAsia"/>
                <w:lang w:eastAsia="zh-TW"/>
              </w:rPr>
              <w:t>）、航空航太（大飛機配套、低軌衛星、商業火箭，增加值增</w:t>
            </w:r>
            <w:r w:rsidRPr="00DD6B89">
              <w:rPr>
                <w:rFonts w:cs="華康細圓體" w:hint="eastAsia"/>
                <w:lang w:eastAsia="zh-TW"/>
              </w:rPr>
              <w:t>9.7%</w:t>
            </w:r>
            <w:r w:rsidRPr="00DD6B89">
              <w:rPr>
                <w:rFonts w:cs="華康細圓體" w:hint="eastAsia"/>
                <w:lang w:eastAsia="zh-TW"/>
              </w:rPr>
              <w:t>）、生物醫藥（合成生物、細胞基因</w:t>
            </w:r>
            <w:r w:rsidRPr="00DD6B89">
              <w:rPr>
                <w:rFonts w:cs="華康細圓體" w:hint="eastAsia"/>
                <w:lang w:eastAsia="zh-TW"/>
              </w:rPr>
              <w:lastRenderedPageBreak/>
              <w:t>治療、高端醫療器械，增加值增</w:t>
            </w:r>
            <w:r w:rsidRPr="00DD6B89">
              <w:rPr>
                <w:rFonts w:cs="華康細圓體" w:hint="eastAsia"/>
                <w:lang w:eastAsia="zh-TW"/>
              </w:rPr>
              <w:t>9.6%</w:t>
            </w:r>
            <w:r w:rsidRPr="00DD6B89">
              <w:rPr>
                <w:rFonts w:cs="華康細圓體" w:hint="eastAsia"/>
                <w:lang w:eastAsia="zh-TW"/>
              </w:rPr>
              <w:t>）、新能源（光伏、儲能、動力電池）、新材料（電子資訊材料、高端金屬材料，增加值增</w:t>
            </w:r>
            <w:r w:rsidRPr="00DD6B89">
              <w:rPr>
                <w:rFonts w:cs="華康細圓體" w:hint="eastAsia"/>
                <w:lang w:eastAsia="zh-TW"/>
              </w:rPr>
              <w:t>9.3%</w:t>
            </w:r>
            <w:r w:rsidRPr="00DD6B89">
              <w:rPr>
                <w:rFonts w:cs="華康細圓體" w:hint="eastAsia"/>
                <w:lang w:eastAsia="zh-TW"/>
              </w:rPr>
              <w:t>）、高端裝備（工業機器人、海洋工程裝備）、綠色石化（高端精細化工、可降解材料）、現代金融（融資租賃、商業保理）、</w:t>
            </w:r>
            <w:r w:rsidRPr="00DD6B89">
              <w:rPr>
                <w:rFonts w:cs="華康細圓體" w:hint="eastAsia"/>
              </w:rPr>
              <w:t>數位</w:t>
            </w:r>
            <w:r w:rsidRPr="00DD6B89">
              <w:rPr>
                <w:rFonts w:cs="華康細圓體" w:hint="eastAsia"/>
                <w:lang w:eastAsia="zh-TW"/>
              </w:rPr>
              <w:t>經濟（</w:t>
            </w:r>
            <w:r w:rsidRPr="00DD6B89">
              <w:rPr>
                <w:rFonts w:cs="華康細圓體" w:hint="eastAsia"/>
              </w:rPr>
              <w:t>資料</w:t>
            </w:r>
            <w:r w:rsidRPr="00DD6B89">
              <w:rPr>
                <w:rFonts w:cs="華康細圓體" w:hint="eastAsia"/>
                <w:lang w:eastAsia="zh-TW"/>
              </w:rPr>
              <w:t>中心、人工智慧大模型，資訊服務業增</w:t>
            </w:r>
            <w:r w:rsidRPr="00DD6B89">
              <w:rPr>
                <w:rFonts w:cs="華康細圓體" w:hint="eastAsia"/>
                <w:lang w:eastAsia="zh-TW"/>
              </w:rPr>
              <w:t>18.6%</w:t>
            </w:r>
            <w:r w:rsidRPr="00DD6B89">
              <w:rPr>
                <w:rFonts w:cs="華康細圓體" w:hint="eastAsia"/>
                <w:lang w:eastAsia="zh-TW"/>
              </w:rPr>
              <w:t>）、海洋經濟（海洋裝備、海水淡化）；未來產業重點引進合成生物、人形機器人、</w:t>
            </w:r>
            <w:r w:rsidRPr="00DD6B89">
              <w:rPr>
                <w:rFonts w:cs="華康細圓體" w:hint="eastAsia"/>
              </w:rPr>
              <w:t>資料</w:t>
            </w:r>
            <w:r w:rsidRPr="00DD6B89">
              <w:rPr>
                <w:rFonts w:cs="華康細圓體" w:hint="eastAsia"/>
                <w:lang w:eastAsia="zh-TW"/>
              </w:rPr>
              <w:t>大模型等專案。</w:t>
            </w:r>
          </w:p>
        </w:tc>
      </w:tr>
      <w:tr w:rsidR="00DD6B89" w:rsidRPr="00DD6B89" w14:paraId="53AB4331" w14:textId="77777777">
        <w:trPr>
          <w:trHeight w:val="680"/>
        </w:trPr>
        <w:tc>
          <w:tcPr>
            <w:tcW w:w="5000" w:type="pct"/>
            <w:gridSpan w:val="2"/>
            <w:shd w:val="clear" w:color="auto" w:fill="CCFFFF"/>
            <w:vAlign w:val="center"/>
          </w:tcPr>
          <w:p w14:paraId="64A972F0" w14:textId="77777777" w:rsidR="009B2141" w:rsidRPr="00DD6B89" w:rsidRDefault="00000000">
            <w:pPr>
              <w:pStyle w:val="affe"/>
              <w:rPr>
                <w:sz w:val="24"/>
                <w:szCs w:val="24"/>
              </w:rPr>
            </w:pPr>
            <w:r w:rsidRPr="00DD6B89">
              <w:rPr>
                <w:sz w:val="24"/>
                <w:szCs w:val="24"/>
              </w:rPr>
              <w:lastRenderedPageBreak/>
              <w:t>其他</w:t>
            </w:r>
          </w:p>
        </w:tc>
      </w:tr>
      <w:tr w:rsidR="00DD6B89" w:rsidRPr="00DD6B89" w14:paraId="1419E012" w14:textId="77777777">
        <w:trPr>
          <w:trHeight w:val="680"/>
        </w:trPr>
        <w:tc>
          <w:tcPr>
            <w:tcW w:w="1282" w:type="pct"/>
            <w:vAlign w:val="center"/>
          </w:tcPr>
          <w:p w14:paraId="6C3D9F1E" w14:textId="77777777" w:rsidR="009B2141" w:rsidRPr="00DD6B89" w:rsidRDefault="00000000">
            <w:pPr>
              <w:pStyle w:val="-0"/>
              <w:ind w:left="118" w:right="118"/>
              <w:rPr>
                <w:lang w:eastAsia="zh-TW"/>
              </w:rPr>
            </w:pPr>
            <w:r w:rsidRPr="00DD6B89">
              <w:rPr>
                <w:lang w:eastAsia="zh-TW"/>
              </w:rPr>
              <w:t>地方外資法規</w:t>
            </w:r>
          </w:p>
        </w:tc>
        <w:tc>
          <w:tcPr>
            <w:tcW w:w="6301" w:type="dxa"/>
            <w:vAlign w:val="center"/>
          </w:tcPr>
          <w:p w14:paraId="130E2675" w14:textId="77777777" w:rsidR="009B2141" w:rsidRPr="00DD6B89" w:rsidRDefault="00000000">
            <w:pPr>
              <w:pStyle w:val="-"/>
              <w:ind w:left="118" w:right="118"/>
              <w:rPr>
                <w:rFonts w:cs="華康細圓體"/>
                <w:lang w:eastAsia="zh-TW"/>
              </w:rPr>
            </w:pPr>
            <w:r w:rsidRPr="00DD6B89">
              <w:rPr>
                <w:rFonts w:cs="華康細圓體" w:hint="eastAsia"/>
                <w:lang w:eastAsia="zh-TW"/>
              </w:rPr>
              <w:t>《天津市國民經濟和社會發展第十五個五年規劃綱要》</w:t>
            </w:r>
          </w:p>
          <w:p w14:paraId="20E600FE" w14:textId="77777777" w:rsidR="009B2141" w:rsidRPr="00DD6B89" w:rsidRDefault="00000000">
            <w:pPr>
              <w:pStyle w:val="-"/>
              <w:ind w:left="118" w:right="118"/>
              <w:rPr>
                <w:rFonts w:cs="華康細圓體"/>
                <w:lang w:eastAsia="zh-TW"/>
              </w:rPr>
            </w:pPr>
            <w:r w:rsidRPr="00DD6B89">
              <w:rPr>
                <w:rFonts w:cs="華康細圓體" w:hint="eastAsia"/>
                <w:lang w:eastAsia="zh-TW"/>
              </w:rPr>
              <w:t>《天津海關關於支持外資研發中心政策落實措施的通知》</w:t>
            </w:r>
          </w:p>
          <w:p w14:paraId="32C0C360" w14:textId="77777777" w:rsidR="009B2141" w:rsidRPr="00DD6B89" w:rsidRDefault="00000000">
            <w:pPr>
              <w:pStyle w:val="-"/>
              <w:ind w:left="118" w:right="118"/>
              <w:rPr>
                <w:rFonts w:cs="華康細圓體"/>
                <w:lang w:eastAsia="zh-TW"/>
              </w:rPr>
            </w:pPr>
            <w:r w:rsidRPr="00DD6B89">
              <w:rPr>
                <w:rFonts w:cs="華康細圓體" w:hint="eastAsia"/>
                <w:lang w:eastAsia="zh-TW"/>
              </w:rPr>
              <w:t>《天津市進一步優化外商投資環境加大吸引外商投資力度的若干措施》</w:t>
            </w:r>
          </w:p>
          <w:p w14:paraId="28140F12" w14:textId="77777777" w:rsidR="009B2141" w:rsidRPr="00DD6B89" w:rsidRDefault="00000000">
            <w:pPr>
              <w:pStyle w:val="-"/>
              <w:ind w:left="118" w:right="118"/>
              <w:rPr>
                <w:rFonts w:cs="華康細圓體"/>
                <w:lang w:eastAsia="zh-TW"/>
              </w:rPr>
            </w:pPr>
            <w:r w:rsidRPr="00DD6B89">
              <w:rPr>
                <w:rFonts w:cs="華康細圓體" w:hint="eastAsia"/>
                <w:lang w:eastAsia="zh-TW"/>
              </w:rPr>
              <w:t>《天津市新一輪優化營商環境措施》</w:t>
            </w:r>
          </w:p>
          <w:p w14:paraId="2492ED2C" w14:textId="77777777" w:rsidR="009B2141" w:rsidRPr="00DD6B89" w:rsidRDefault="00000000">
            <w:pPr>
              <w:pStyle w:val="-"/>
              <w:ind w:left="118" w:right="118"/>
              <w:rPr>
                <w:rFonts w:cs="華康細圓體"/>
                <w:lang w:eastAsia="zh-TW"/>
              </w:rPr>
            </w:pPr>
            <w:r w:rsidRPr="00DD6B89">
              <w:rPr>
                <w:rFonts w:cs="華康細圓體" w:hint="eastAsia"/>
                <w:lang w:eastAsia="zh-TW"/>
              </w:rPr>
              <w:t>《天津市貫徹落實扎實穩住經濟的一攬子政策措施實施方案》</w:t>
            </w:r>
          </w:p>
          <w:p w14:paraId="33A17D56" w14:textId="77777777" w:rsidR="009B2141" w:rsidRPr="00DD6B89" w:rsidRDefault="00000000">
            <w:pPr>
              <w:pStyle w:val="-"/>
              <w:ind w:left="118" w:right="118"/>
              <w:rPr>
                <w:rFonts w:cs="華康細圓體"/>
                <w:lang w:eastAsia="zh-TW"/>
              </w:rPr>
            </w:pPr>
            <w:r w:rsidRPr="00DD6B89">
              <w:rPr>
                <w:rFonts w:cs="華康細圓體" w:hint="eastAsia"/>
                <w:lang w:eastAsia="zh-TW"/>
              </w:rPr>
              <w:t>《天津市臺辦市發展改革委關於進一步促進津臺經濟文化交流合作具體措施》</w:t>
            </w:r>
          </w:p>
          <w:p w14:paraId="5552299A" w14:textId="77777777" w:rsidR="009B2141" w:rsidRPr="00DD6B89" w:rsidRDefault="00000000">
            <w:pPr>
              <w:pStyle w:val="-"/>
              <w:ind w:left="118" w:right="118"/>
              <w:rPr>
                <w:rFonts w:cs="華康細圓體"/>
                <w:lang w:eastAsia="zh-TW"/>
              </w:rPr>
            </w:pPr>
            <w:r w:rsidRPr="00DD6B89">
              <w:rPr>
                <w:rFonts w:cs="華康細圓體" w:hint="eastAsia"/>
                <w:lang w:eastAsia="zh-TW"/>
              </w:rPr>
              <w:t>《天津市穩住外貿外資基本盤推進外貿創新發展的若干措施》</w:t>
            </w:r>
          </w:p>
          <w:p w14:paraId="4C12DF39" w14:textId="77777777" w:rsidR="009B2141" w:rsidRPr="00DD6B89" w:rsidRDefault="00000000">
            <w:pPr>
              <w:pStyle w:val="-"/>
              <w:ind w:left="118" w:right="118"/>
              <w:rPr>
                <w:rFonts w:cs="華康細圓體"/>
                <w:lang w:eastAsia="zh-TW"/>
              </w:rPr>
            </w:pPr>
            <w:r w:rsidRPr="00DD6B89">
              <w:rPr>
                <w:rFonts w:cs="華康細圓體" w:hint="eastAsia"/>
                <w:lang w:eastAsia="zh-TW"/>
              </w:rPr>
              <w:t>《天津市進一步做好利用外資工作實施方案》</w:t>
            </w:r>
          </w:p>
          <w:p w14:paraId="0B0A653A" w14:textId="77777777" w:rsidR="009B2141" w:rsidRPr="00DD6B89" w:rsidRDefault="00000000">
            <w:pPr>
              <w:pStyle w:val="-"/>
              <w:ind w:left="118" w:right="118"/>
              <w:rPr>
                <w:rFonts w:cs="華康細圓體"/>
                <w:lang w:eastAsia="zh-TW"/>
              </w:rPr>
            </w:pPr>
            <w:r w:rsidRPr="00DD6B89">
              <w:rPr>
                <w:rFonts w:cs="華康細圓體" w:hint="eastAsia"/>
                <w:lang w:eastAsia="zh-TW"/>
              </w:rPr>
              <w:t>《關於支持中國（天津）自由貿易試驗區創新發展的措施》</w:t>
            </w:r>
          </w:p>
          <w:p w14:paraId="28DA1B8B" w14:textId="77777777" w:rsidR="009B2141" w:rsidRPr="00DD6B89" w:rsidRDefault="00000000">
            <w:pPr>
              <w:pStyle w:val="-"/>
              <w:ind w:left="118" w:right="118"/>
              <w:rPr>
                <w:rFonts w:cs="華康細圓體"/>
                <w:lang w:eastAsia="zh-TW"/>
              </w:rPr>
            </w:pPr>
            <w:r w:rsidRPr="00DD6B89">
              <w:rPr>
                <w:rFonts w:cs="華康細圓體" w:hint="eastAsia"/>
                <w:lang w:eastAsia="zh-TW"/>
              </w:rPr>
              <w:lastRenderedPageBreak/>
              <w:t>《中國（天津）自由貿易試驗區創新發展行動方案》</w:t>
            </w:r>
          </w:p>
          <w:p w14:paraId="525F632F" w14:textId="77777777" w:rsidR="009B2141" w:rsidRPr="00DD6B89" w:rsidRDefault="00000000">
            <w:pPr>
              <w:pStyle w:val="-"/>
              <w:ind w:left="118" w:right="118"/>
              <w:rPr>
                <w:rFonts w:cs="華康細圓體"/>
                <w:lang w:eastAsia="zh-TW"/>
              </w:rPr>
            </w:pPr>
            <w:r w:rsidRPr="00DD6B89">
              <w:rPr>
                <w:rFonts w:cs="華康細圓體" w:hint="eastAsia"/>
                <w:lang w:eastAsia="zh-TW"/>
              </w:rPr>
              <w:t>《天津市關於推進國家級經濟技術開發區創新提升打造改革開放新高地的若干措施》</w:t>
            </w:r>
          </w:p>
          <w:p w14:paraId="306CEB0D" w14:textId="77777777" w:rsidR="009B2141" w:rsidRPr="00DD6B89" w:rsidRDefault="00000000">
            <w:pPr>
              <w:pStyle w:val="-"/>
              <w:ind w:left="118" w:right="118"/>
              <w:rPr>
                <w:rFonts w:cs="華康細圓體"/>
                <w:lang w:eastAsia="zh-TW"/>
              </w:rPr>
            </w:pPr>
            <w:r w:rsidRPr="00DD6B89">
              <w:rPr>
                <w:rFonts w:cs="華康細圓體" w:hint="eastAsia"/>
                <w:lang w:eastAsia="zh-TW"/>
              </w:rPr>
              <w:t>《關於進一步深化津臺經濟社會文化交流合作的若干措施》</w:t>
            </w:r>
          </w:p>
          <w:p w14:paraId="5D82178E" w14:textId="77777777" w:rsidR="009B2141" w:rsidRPr="00DD6B89" w:rsidRDefault="00000000">
            <w:pPr>
              <w:pStyle w:val="-"/>
              <w:ind w:left="118" w:right="118"/>
              <w:rPr>
                <w:rFonts w:cs="華康細圓體"/>
                <w:lang w:eastAsia="zh-TW"/>
              </w:rPr>
            </w:pPr>
            <w:r w:rsidRPr="00DD6B89">
              <w:rPr>
                <w:rFonts w:cs="華康細圓體" w:hint="eastAsia"/>
                <w:lang w:eastAsia="zh-TW"/>
              </w:rPr>
              <w:t>《進一步深化中國（天津）自由貿易試驗區改革開放方案》</w:t>
            </w:r>
          </w:p>
          <w:p w14:paraId="62CE8783" w14:textId="77777777" w:rsidR="009B2141" w:rsidRPr="00DD6B89" w:rsidRDefault="00000000">
            <w:pPr>
              <w:pStyle w:val="-"/>
              <w:ind w:left="118" w:right="118"/>
              <w:rPr>
                <w:rFonts w:cs="華康細圓體"/>
                <w:lang w:eastAsia="zh-TW"/>
              </w:rPr>
            </w:pPr>
            <w:r w:rsidRPr="00DD6B89">
              <w:rPr>
                <w:rFonts w:cs="華康細圓體" w:hint="eastAsia"/>
                <w:lang w:eastAsia="zh-TW"/>
              </w:rPr>
              <w:t>《關於支持中國（天津）自由貿易試驗區創新發展的措施》</w:t>
            </w:r>
          </w:p>
          <w:p w14:paraId="2831A022" w14:textId="77777777" w:rsidR="009B2141" w:rsidRPr="00DD6B89" w:rsidRDefault="00000000">
            <w:pPr>
              <w:pStyle w:val="-"/>
              <w:ind w:left="118" w:right="118"/>
              <w:rPr>
                <w:rFonts w:cs="華康細圓體"/>
                <w:lang w:eastAsia="zh-TW"/>
              </w:rPr>
            </w:pPr>
            <w:r w:rsidRPr="00DD6B89">
              <w:rPr>
                <w:rFonts w:cs="華康細圓體" w:hint="eastAsia"/>
                <w:lang w:eastAsia="zh-TW"/>
              </w:rPr>
              <w:t>《天津市高質量落實〈區域全面經濟夥伴關係協定〉（</w:t>
            </w:r>
            <w:r w:rsidRPr="00DD6B89">
              <w:rPr>
                <w:rFonts w:cs="華康細圓體" w:hint="eastAsia"/>
                <w:lang w:eastAsia="zh-TW"/>
              </w:rPr>
              <w:t>RCEP</w:t>
            </w:r>
            <w:r w:rsidRPr="00DD6B89">
              <w:rPr>
                <w:rFonts w:cs="華康細圓體" w:hint="eastAsia"/>
                <w:lang w:eastAsia="zh-TW"/>
              </w:rPr>
              <w:t>）的若干措施》</w:t>
            </w:r>
          </w:p>
          <w:p w14:paraId="12D8EF47" w14:textId="77777777" w:rsidR="009B2141" w:rsidRPr="00DD6B89" w:rsidRDefault="00000000">
            <w:pPr>
              <w:pStyle w:val="-"/>
              <w:ind w:left="118" w:right="118"/>
              <w:rPr>
                <w:rFonts w:cs="華康細圓體"/>
                <w:lang w:eastAsia="zh-TW"/>
              </w:rPr>
            </w:pPr>
            <w:r w:rsidRPr="00DD6B89">
              <w:rPr>
                <w:rFonts w:cs="華康細圓體" w:hint="eastAsia"/>
                <w:lang w:eastAsia="zh-TW"/>
              </w:rPr>
              <w:t>《天津市人民政府關於擴大對外開放積極利用外資的若干意見》</w:t>
            </w:r>
          </w:p>
          <w:p w14:paraId="27602FBE" w14:textId="77777777" w:rsidR="009B2141" w:rsidRPr="00DD6B89" w:rsidRDefault="00000000">
            <w:pPr>
              <w:pStyle w:val="-"/>
              <w:ind w:left="118" w:right="118"/>
              <w:rPr>
                <w:rFonts w:cs="華康細圓體"/>
                <w:lang w:eastAsia="zh-TW"/>
              </w:rPr>
            </w:pPr>
            <w:r w:rsidRPr="00DD6B89">
              <w:rPr>
                <w:rFonts w:cs="華康細圓體" w:hint="eastAsia"/>
                <w:lang w:eastAsia="zh-TW"/>
              </w:rPr>
              <w:t>《天津市促進商業發展若干規定》</w:t>
            </w:r>
          </w:p>
          <w:p w14:paraId="3014414C" w14:textId="77777777" w:rsidR="009B2141" w:rsidRPr="00DD6B89" w:rsidRDefault="00000000">
            <w:pPr>
              <w:pStyle w:val="-"/>
              <w:ind w:left="118" w:right="118"/>
            </w:pPr>
            <w:r w:rsidRPr="00DD6B89">
              <w:rPr>
                <w:rFonts w:cs="華康細圓體" w:hint="eastAsia"/>
                <w:lang w:eastAsia="zh-TW"/>
              </w:rPr>
              <w:t>《天津開發區園區招商引資中心總部稅收優惠政策》</w:t>
            </w:r>
          </w:p>
        </w:tc>
      </w:tr>
      <w:tr w:rsidR="009B2141" w:rsidRPr="00DD6B89" w14:paraId="64D08195" w14:textId="77777777">
        <w:trPr>
          <w:trHeight w:val="680"/>
        </w:trPr>
        <w:tc>
          <w:tcPr>
            <w:tcW w:w="1282" w:type="pct"/>
            <w:vAlign w:val="center"/>
          </w:tcPr>
          <w:p w14:paraId="3FB5D5C0" w14:textId="77777777" w:rsidR="009B2141" w:rsidRPr="00DD6B89" w:rsidRDefault="00000000">
            <w:pPr>
              <w:pStyle w:val="-0"/>
              <w:ind w:left="118" w:right="118"/>
              <w:rPr>
                <w:lang w:eastAsia="zh-TW"/>
              </w:rPr>
            </w:pPr>
            <w:r w:rsidRPr="00DD6B89">
              <w:rPr>
                <w:lang w:eastAsia="zh-TW"/>
              </w:rPr>
              <w:lastRenderedPageBreak/>
              <w:t>投資服務機構</w:t>
            </w:r>
          </w:p>
        </w:tc>
        <w:tc>
          <w:tcPr>
            <w:tcW w:w="6301" w:type="dxa"/>
            <w:vAlign w:val="center"/>
          </w:tcPr>
          <w:p w14:paraId="3DD5FDF8" w14:textId="77777777" w:rsidR="009B2141" w:rsidRPr="00DD6B89" w:rsidRDefault="00000000">
            <w:pPr>
              <w:pStyle w:val="-"/>
              <w:ind w:left="118" w:right="118"/>
              <w:rPr>
                <w:rFonts w:cs="華康細圓體"/>
                <w:lang w:eastAsia="zh-TW"/>
              </w:rPr>
            </w:pPr>
            <w:r w:rsidRPr="00DD6B89">
              <w:rPr>
                <w:rFonts w:cs="華康細圓體" w:hint="eastAsia"/>
                <w:lang w:eastAsia="zh-TW"/>
              </w:rPr>
              <w:t>天津網上辦事大廳</w:t>
            </w:r>
            <w:r w:rsidRPr="00DD6B89">
              <w:rPr>
                <w:rFonts w:cs="華康細圓體" w:hint="eastAsia"/>
                <w:lang w:eastAsia="zh-TW"/>
              </w:rPr>
              <w:t xml:space="preserve"> https://zwfw.tj.gov.cn/#/home</w:t>
            </w:r>
          </w:p>
          <w:p w14:paraId="557CD70D" w14:textId="77777777" w:rsidR="009B2141" w:rsidRPr="00DD6B89" w:rsidRDefault="00000000">
            <w:pPr>
              <w:pStyle w:val="-"/>
              <w:ind w:left="118" w:right="118"/>
              <w:rPr>
                <w:rFonts w:cs="華康細圓體"/>
                <w:lang w:eastAsia="zh-TW"/>
              </w:rPr>
            </w:pPr>
            <w:r w:rsidRPr="00DD6B89">
              <w:rPr>
                <w:rFonts w:cs="華康細圓體" w:hint="eastAsia"/>
                <w:lang w:eastAsia="zh-TW"/>
              </w:rPr>
              <w:t>天津市商務委員會</w:t>
            </w:r>
            <w:r w:rsidRPr="00DD6B89">
              <w:rPr>
                <w:rFonts w:cs="華康細圓體" w:hint="eastAsia"/>
                <w:lang w:eastAsia="zh-TW"/>
              </w:rPr>
              <w:t xml:space="preserve"> </w:t>
            </w:r>
            <w:hyperlink r:id="rId196" w:history="1">
              <w:r w:rsidRPr="00DD6B89">
                <w:rPr>
                  <w:rFonts w:cs="華康細圓體" w:hint="eastAsia"/>
                  <w:lang w:eastAsia="zh-TW"/>
                </w:rPr>
                <w:t>http://shangwuju.tj.gov.cn/</w:t>
              </w:r>
            </w:hyperlink>
          </w:p>
          <w:p w14:paraId="31530443" w14:textId="77777777" w:rsidR="009B2141" w:rsidRPr="00DD6B89" w:rsidRDefault="00000000">
            <w:pPr>
              <w:pStyle w:val="-"/>
              <w:ind w:left="118" w:right="118"/>
              <w:rPr>
                <w:rFonts w:cs="華康細圓體"/>
                <w:lang w:eastAsia="zh-TW"/>
              </w:rPr>
            </w:pPr>
            <w:r w:rsidRPr="00DD6B89">
              <w:rPr>
                <w:rFonts w:cs="華康細圓體" w:hint="eastAsia"/>
                <w:lang w:eastAsia="zh-TW"/>
              </w:rPr>
              <w:t>天津市發展和改革委員會</w:t>
            </w:r>
            <w:r w:rsidRPr="00DD6B89">
              <w:rPr>
                <w:rFonts w:cs="華康細圓體" w:hint="eastAsia"/>
                <w:lang w:eastAsia="zh-TW"/>
              </w:rPr>
              <w:t xml:space="preserve"> http://fzgg.tj.gov.cn</w:t>
            </w:r>
          </w:p>
          <w:p w14:paraId="58D73F74" w14:textId="77777777" w:rsidR="009B2141" w:rsidRPr="00DD6B89" w:rsidRDefault="00000000">
            <w:pPr>
              <w:pStyle w:val="-"/>
              <w:ind w:left="118" w:right="118"/>
              <w:jc w:val="left"/>
              <w:rPr>
                <w:rFonts w:cs="華康細圓體"/>
                <w:lang w:eastAsia="zh-TW"/>
              </w:rPr>
            </w:pPr>
            <w:r w:rsidRPr="00DD6B89">
              <w:rPr>
                <w:rFonts w:cs="華康細圓體" w:hint="eastAsia"/>
                <w:lang w:eastAsia="zh-TW"/>
              </w:rPr>
              <w:t>中國大陸（天津）自由貿易試驗區</w:t>
            </w:r>
            <w:r w:rsidRPr="00DD6B89">
              <w:rPr>
                <w:rFonts w:cs="華康細圓體" w:hint="eastAsia"/>
                <w:lang w:eastAsia="zh-TW"/>
              </w:rPr>
              <w:t xml:space="preserve"> https://www.china-tjftz.gov.cn/</w:t>
            </w:r>
          </w:p>
          <w:p w14:paraId="54AA190F" w14:textId="77777777" w:rsidR="009B2141" w:rsidRPr="00DD6B89" w:rsidRDefault="00000000">
            <w:pPr>
              <w:pStyle w:val="-"/>
              <w:ind w:left="118" w:right="118"/>
              <w:rPr>
                <w:rFonts w:cs="華康細圓體"/>
                <w:lang w:eastAsia="zh-TW"/>
              </w:rPr>
            </w:pPr>
            <w:r w:rsidRPr="00DD6B89">
              <w:rPr>
                <w:rFonts w:cs="華康細圓體" w:hint="eastAsia"/>
                <w:lang w:eastAsia="zh-TW"/>
              </w:rPr>
              <w:t>濱海新區</w:t>
            </w:r>
            <w:r w:rsidRPr="00DD6B89">
              <w:rPr>
                <w:rFonts w:cs="華康細圓體" w:hint="eastAsia"/>
                <w:lang w:eastAsia="zh-TW"/>
              </w:rPr>
              <w:t>-</w:t>
            </w:r>
            <w:r w:rsidRPr="00DD6B89">
              <w:rPr>
                <w:rFonts w:cs="華康細圓體" w:hint="eastAsia"/>
                <w:lang w:eastAsia="zh-TW"/>
              </w:rPr>
              <w:t>天津經濟技術開發區</w:t>
            </w:r>
            <w:r w:rsidRPr="00DD6B89">
              <w:rPr>
                <w:rFonts w:cs="華康細圓體" w:hint="eastAsia"/>
                <w:lang w:eastAsia="zh-TW"/>
              </w:rPr>
              <w:t xml:space="preserve"> https://www.teda.gov.cn/</w:t>
            </w:r>
          </w:p>
          <w:p w14:paraId="1C903F13" w14:textId="77777777" w:rsidR="009B2141" w:rsidRPr="00DD6B89" w:rsidRDefault="00000000">
            <w:pPr>
              <w:pStyle w:val="-"/>
              <w:ind w:left="118" w:right="118"/>
              <w:rPr>
                <w:lang w:eastAsia="zh-TW"/>
              </w:rPr>
            </w:pPr>
            <w:r w:rsidRPr="00DD6B89">
              <w:rPr>
                <w:rFonts w:cs="華康細圓體" w:hint="eastAsia"/>
                <w:lang w:eastAsia="zh-TW"/>
              </w:rPr>
              <w:t>天津市外商投資企業協會</w:t>
            </w:r>
            <w:r w:rsidRPr="00DD6B89">
              <w:rPr>
                <w:rFonts w:cs="華康細圓體" w:hint="eastAsia"/>
                <w:lang w:eastAsia="zh-TW"/>
              </w:rPr>
              <w:t xml:space="preserve"> http://www.tjaefi.com.cn/</w:t>
            </w:r>
          </w:p>
        </w:tc>
      </w:tr>
    </w:tbl>
    <w:p w14:paraId="2E082E7C" w14:textId="77777777" w:rsidR="009B2141" w:rsidRPr="00DD6B89" w:rsidRDefault="009B2141">
      <w:pPr>
        <w:ind w:firstLine="472"/>
        <w:rPr>
          <w:lang w:eastAsia="zh-TW"/>
        </w:rPr>
      </w:pPr>
    </w:p>
    <w:p w14:paraId="0AEC2078" w14:textId="77777777" w:rsidR="009B2141" w:rsidRPr="00DD6B89" w:rsidRDefault="00000000">
      <w:pPr>
        <w:widowControl/>
        <w:overflowPunct/>
        <w:autoSpaceDE/>
        <w:autoSpaceDN/>
        <w:ind w:firstLineChars="0" w:firstLine="0"/>
        <w:jc w:val="left"/>
        <w:rPr>
          <w:lang w:eastAsia="zh-TW"/>
        </w:rPr>
      </w:pPr>
      <w:r w:rsidRPr="00DD6B89">
        <w:rPr>
          <w:lang w:eastAsia="zh-TW"/>
        </w:rPr>
        <w:br w:type="page"/>
      </w:r>
    </w:p>
    <w:p w14:paraId="1FA651C5" w14:textId="77777777" w:rsidR="009B2141" w:rsidRPr="00DD6B89" w:rsidRDefault="00000000">
      <w:pPr>
        <w:pStyle w:val="afd"/>
        <w:spacing w:before="771" w:after="771"/>
        <w:rPr>
          <w:spacing w:val="0"/>
        </w:rPr>
      </w:pPr>
      <w:bookmarkStart w:id="59" w:name="_Toc205667022"/>
      <w:bookmarkStart w:id="60" w:name="_Toc205936696"/>
      <w:bookmarkStart w:id="61" w:name="_Toc205940380"/>
      <w:r w:rsidRPr="00DD6B89">
        <w:rPr>
          <w:rFonts w:hint="eastAsia"/>
          <w:spacing w:val="0"/>
        </w:rPr>
        <w:lastRenderedPageBreak/>
        <w:t>附錄　我國與中國大陸簽訂投資保障（證）協定</w:t>
      </w:r>
      <w:bookmarkEnd w:id="59"/>
      <w:bookmarkEnd w:id="60"/>
      <w:bookmarkEnd w:id="61"/>
    </w:p>
    <w:p w14:paraId="4A9BB28E" w14:textId="77777777" w:rsidR="009B2141" w:rsidRPr="00DD6B89" w:rsidRDefault="00000000">
      <w:pPr>
        <w:pStyle w:val="afb"/>
        <w:ind w:left="118" w:right="118"/>
        <w:jc w:val="left"/>
      </w:pPr>
      <w:r w:rsidRPr="00DD6B89">
        <w:rPr>
          <w:rFonts w:hint="eastAsia"/>
        </w:rPr>
        <w:t>我國與各國簽訂投資保障（證）協定內容下載連結：</w:t>
      </w:r>
    </w:p>
    <w:p w14:paraId="521DD012" w14:textId="77777777" w:rsidR="009B2141" w:rsidRPr="00DD6B89" w:rsidRDefault="00000000">
      <w:pPr>
        <w:pStyle w:val="afb"/>
        <w:ind w:left="118" w:right="118"/>
        <w:jc w:val="left"/>
      </w:pPr>
      <w:r w:rsidRPr="00DD6B89">
        <w:t>https://investtaiwan.nat.gov.tw/showBusinessPagechtG_Agreement01?lang=cht&amp;search=G_Agreement01&amp;menuNum=92</w:t>
      </w:r>
    </w:p>
    <w:p w14:paraId="5CC41E40" w14:textId="77777777" w:rsidR="009B2141" w:rsidRPr="00DD6B89" w:rsidRDefault="00000000">
      <w:pPr>
        <w:pStyle w:val="afb"/>
        <w:ind w:left="118" w:right="118"/>
        <w:jc w:val="left"/>
      </w:pPr>
      <w:r w:rsidRPr="00DD6B89">
        <w:rPr>
          <w:rFonts w:hint="eastAsia"/>
        </w:rPr>
        <w:t>投資臺灣入口網（首頁）「全球布局」</w:t>
      </w:r>
      <w:r w:rsidRPr="00DD6B89">
        <w:rPr>
          <w:rFonts w:hint="eastAsia"/>
        </w:rPr>
        <w:t>&gt;</w:t>
      </w:r>
      <w:bookmarkStart w:id="62" w:name="_Hlk203729159"/>
      <w:r w:rsidRPr="00DD6B89">
        <w:rPr>
          <w:rFonts w:hint="eastAsia"/>
        </w:rPr>
        <w:t>「對外投資」</w:t>
      </w:r>
      <w:bookmarkEnd w:id="62"/>
      <w:r w:rsidRPr="00DD6B89">
        <w:rPr>
          <w:rFonts w:hint="eastAsia"/>
        </w:rPr>
        <w:t>&gt;</w:t>
      </w:r>
      <w:r w:rsidRPr="00DD6B89">
        <w:rPr>
          <w:rFonts w:hint="eastAsia"/>
        </w:rPr>
        <w:t>「投資相關協定」</w:t>
      </w:r>
      <w:r w:rsidRPr="00DD6B89">
        <w:rPr>
          <w:rFonts w:hint="eastAsia"/>
        </w:rPr>
        <w:t>&gt;</w:t>
      </w:r>
      <w:r w:rsidRPr="00DD6B89">
        <w:rPr>
          <w:rFonts w:hint="eastAsia"/>
        </w:rPr>
        <w:t>「投資保障（證）協定」</w:t>
      </w:r>
    </w:p>
    <w:p w14:paraId="6AC963AD" w14:textId="0B4E73D9" w:rsidR="009B2141" w:rsidRPr="00DD6B89" w:rsidRDefault="00000000">
      <w:pPr>
        <w:pStyle w:val="aff7"/>
        <w:spacing w:before="514"/>
        <w:rPr>
          <w:spacing w:val="-2"/>
          <w:lang w:eastAsia="zh-TW"/>
        </w:rPr>
      </w:pPr>
      <w:r w:rsidRPr="00DD6B89">
        <w:rPr>
          <w:rFonts w:hint="eastAsia"/>
          <w:lang w:eastAsia="zh-HK"/>
        </w:rPr>
        <w:t>我</w:t>
      </w:r>
      <w:r w:rsidRPr="00DD6B89">
        <w:rPr>
          <w:rFonts w:hint="eastAsia"/>
        </w:rPr>
        <w:t>國與各國簽訂投資保障</w:t>
      </w:r>
      <w:r w:rsidR="00E24C1A" w:rsidRPr="00DD6B89">
        <w:rPr>
          <w:rFonts w:ascii="Calibri" w:hAnsi="Calibri" w:cs="Calibri"/>
        </w:rPr>
        <w:t>（</w:t>
      </w:r>
      <w:r w:rsidRPr="00DD6B89">
        <w:rPr>
          <w:rFonts w:hint="eastAsia"/>
        </w:rPr>
        <w:t>證</w:t>
      </w:r>
      <w:r w:rsidR="00E24C1A" w:rsidRPr="00DD6B89">
        <w:rPr>
          <w:rFonts w:ascii="Calibri" w:hAnsi="Calibri" w:cs="Calibri"/>
        </w:rPr>
        <w:t>）</w:t>
      </w:r>
      <w:r w:rsidRPr="00DD6B89">
        <w:rPr>
          <w:rFonts w:hint="eastAsia"/>
        </w:rPr>
        <w:t>協定內容</w:t>
      </w:r>
      <w:r w:rsidRPr="00DD6B89">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84"/>
        <w:gridCol w:w="64"/>
        <w:gridCol w:w="1827"/>
        <w:gridCol w:w="1488"/>
      </w:tblGrid>
      <w:tr w:rsidR="00E24C1A" w:rsidRPr="00DD6B89" w14:paraId="4BEA6C30" w14:textId="77777777">
        <w:trPr>
          <w:trHeight w:val="680"/>
          <w:tblHeader/>
        </w:trPr>
        <w:tc>
          <w:tcPr>
            <w:tcW w:w="1085" w:type="dxa"/>
            <w:shd w:val="clear" w:color="000000" w:fill="F2D9B5"/>
            <w:vAlign w:val="center"/>
          </w:tcPr>
          <w:p w14:paraId="4B01C94D" w14:textId="77777777" w:rsidR="009B2141" w:rsidRPr="00DD6B89" w:rsidRDefault="00000000">
            <w:pPr>
              <w:pStyle w:val="afff0"/>
              <w:snapToGrid w:val="0"/>
            </w:pPr>
            <w:r w:rsidRPr="00DD6B89">
              <w:rPr>
                <w:rFonts w:hint="eastAsia"/>
              </w:rPr>
              <w:t>地區</w:t>
            </w:r>
          </w:p>
          <w:p w14:paraId="1E9466B7" w14:textId="77777777" w:rsidR="009B2141" w:rsidRPr="00DD6B89" w:rsidRDefault="00000000">
            <w:pPr>
              <w:pStyle w:val="afff0"/>
              <w:snapToGrid w:val="0"/>
            </w:pPr>
            <w:r w:rsidRPr="00DD6B89">
              <w:t>Area</w:t>
            </w:r>
          </w:p>
        </w:tc>
        <w:tc>
          <w:tcPr>
            <w:tcW w:w="1826" w:type="dxa"/>
            <w:shd w:val="clear" w:color="000000" w:fill="F2D9B5"/>
            <w:vAlign w:val="center"/>
          </w:tcPr>
          <w:p w14:paraId="3E3548DB" w14:textId="77777777" w:rsidR="009B2141" w:rsidRPr="00DD6B89" w:rsidRDefault="00000000">
            <w:pPr>
              <w:pStyle w:val="afff0"/>
              <w:snapToGrid w:val="0"/>
            </w:pPr>
            <w:r w:rsidRPr="00DD6B89">
              <w:rPr>
                <w:rFonts w:hint="eastAsia"/>
              </w:rPr>
              <w:t>國家</w:t>
            </w:r>
          </w:p>
          <w:p w14:paraId="1D38D340" w14:textId="77777777" w:rsidR="009B2141" w:rsidRPr="00DD6B89" w:rsidRDefault="00000000">
            <w:pPr>
              <w:pStyle w:val="afff0"/>
              <w:snapToGrid w:val="0"/>
            </w:pPr>
            <w:r w:rsidRPr="00DD6B89">
              <w:t>Country</w:t>
            </w:r>
          </w:p>
        </w:tc>
        <w:tc>
          <w:tcPr>
            <w:tcW w:w="5563" w:type="dxa"/>
            <w:gridSpan w:val="4"/>
            <w:shd w:val="clear" w:color="000000" w:fill="F2D9B5"/>
            <w:vAlign w:val="center"/>
          </w:tcPr>
          <w:p w14:paraId="280D01FD" w14:textId="77777777" w:rsidR="009B2141" w:rsidRPr="00DD6B89" w:rsidRDefault="00000000">
            <w:pPr>
              <w:pStyle w:val="afff0"/>
              <w:snapToGrid w:val="0"/>
            </w:pPr>
            <w:r w:rsidRPr="00DD6B89">
              <w:rPr>
                <w:rFonts w:hint="eastAsia"/>
              </w:rPr>
              <w:t>檔案</w:t>
            </w:r>
          </w:p>
          <w:p w14:paraId="1612022E" w14:textId="77777777" w:rsidR="009B2141" w:rsidRPr="00DD6B89" w:rsidRDefault="00000000">
            <w:pPr>
              <w:pStyle w:val="afff0"/>
              <w:snapToGrid w:val="0"/>
            </w:pPr>
            <w:r w:rsidRPr="00DD6B89">
              <w:t>PDF</w:t>
            </w:r>
          </w:p>
        </w:tc>
      </w:tr>
      <w:tr w:rsidR="00E24C1A" w:rsidRPr="00DD6B89" w14:paraId="4A5C7075" w14:textId="77777777">
        <w:trPr>
          <w:trHeight w:val="680"/>
        </w:trPr>
        <w:tc>
          <w:tcPr>
            <w:tcW w:w="1085" w:type="dxa"/>
            <w:vMerge w:val="restart"/>
            <w:shd w:val="clear" w:color="000000" w:fill="FFFFFF"/>
            <w:vAlign w:val="center"/>
          </w:tcPr>
          <w:p w14:paraId="7B45403B" w14:textId="77777777" w:rsidR="009B2141" w:rsidRPr="00DD6B89" w:rsidRDefault="00000000">
            <w:pPr>
              <w:pStyle w:val="afff0"/>
              <w:snapToGrid w:val="0"/>
            </w:pPr>
            <w:r w:rsidRPr="00DD6B89">
              <w:rPr>
                <w:rFonts w:hint="eastAsia"/>
              </w:rPr>
              <w:t>亞洲</w:t>
            </w:r>
          </w:p>
          <w:p w14:paraId="2ABE0CA0" w14:textId="77777777" w:rsidR="009B2141" w:rsidRPr="00DD6B89" w:rsidRDefault="00000000">
            <w:pPr>
              <w:pStyle w:val="afff0"/>
              <w:snapToGrid w:val="0"/>
            </w:pPr>
            <w:r w:rsidRPr="00DD6B89">
              <w:t>Asia</w:t>
            </w:r>
          </w:p>
        </w:tc>
        <w:tc>
          <w:tcPr>
            <w:tcW w:w="1826" w:type="dxa"/>
            <w:tcBorders>
              <w:top w:val="single" w:sz="6" w:space="0" w:color="auto"/>
            </w:tcBorders>
            <w:shd w:val="clear" w:color="auto" w:fill="auto"/>
            <w:vAlign w:val="center"/>
          </w:tcPr>
          <w:p w14:paraId="57F70CE5" w14:textId="77777777" w:rsidR="009B2141" w:rsidRPr="00DD6B89" w:rsidRDefault="00000000">
            <w:pPr>
              <w:pStyle w:val="afff0"/>
              <w:snapToGrid w:val="0"/>
            </w:pPr>
            <w:r w:rsidRPr="00DD6B89">
              <w:rPr>
                <w:rFonts w:hint="eastAsia"/>
              </w:rPr>
              <w:t>新加坡</w:t>
            </w:r>
          </w:p>
          <w:p w14:paraId="3BB6A4ED" w14:textId="77777777" w:rsidR="009B2141" w:rsidRPr="00DD6B89" w:rsidRDefault="00000000">
            <w:pPr>
              <w:pStyle w:val="afff0"/>
              <w:snapToGrid w:val="0"/>
            </w:pPr>
            <w:r w:rsidRPr="00DD6B89">
              <w:t>Singapore</w:t>
            </w:r>
          </w:p>
        </w:tc>
        <w:tc>
          <w:tcPr>
            <w:tcW w:w="2184" w:type="dxa"/>
            <w:shd w:val="clear" w:color="auto" w:fill="auto"/>
            <w:vAlign w:val="center"/>
          </w:tcPr>
          <w:p w14:paraId="68E1FBFA" w14:textId="77777777" w:rsidR="009B2141" w:rsidRPr="00DD6B89" w:rsidRDefault="00000000">
            <w:pPr>
              <w:pStyle w:val="afff0"/>
              <w:snapToGrid w:val="0"/>
            </w:pPr>
            <w:hyperlink r:id="rId197" w:history="1">
              <w:r w:rsidRPr="00DD6B89">
                <w:rPr>
                  <w:rFonts w:hint="eastAsia"/>
                </w:rPr>
                <w:t>中文</w:t>
              </w:r>
            </w:hyperlink>
          </w:p>
        </w:tc>
        <w:tc>
          <w:tcPr>
            <w:tcW w:w="1891" w:type="dxa"/>
            <w:gridSpan w:val="2"/>
            <w:shd w:val="clear" w:color="auto" w:fill="auto"/>
            <w:vAlign w:val="center"/>
          </w:tcPr>
          <w:p w14:paraId="408C8488" w14:textId="77777777" w:rsidR="009B2141" w:rsidRPr="00DD6B89" w:rsidRDefault="00000000">
            <w:pPr>
              <w:pStyle w:val="afff0"/>
              <w:snapToGrid w:val="0"/>
            </w:pPr>
            <w:hyperlink r:id="rId198" w:history="1">
              <w:r w:rsidRPr="00DD6B89">
                <w:rPr>
                  <w:rFonts w:hint="eastAsia"/>
                </w:rPr>
                <w:t>English</w:t>
              </w:r>
            </w:hyperlink>
          </w:p>
        </w:tc>
        <w:tc>
          <w:tcPr>
            <w:tcW w:w="1488" w:type="dxa"/>
            <w:shd w:val="clear" w:color="auto" w:fill="auto"/>
            <w:vAlign w:val="center"/>
          </w:tcPr>
          <w:p w14:paraId="69C51FA8" w14:textId="77777777" w:rsidR="009B2141" w:rsidRPr="00DD6B89" w:rsidRDefault="00000000">
            <w:pPr>
              <w:pStyle w:val="afff0"/>
              <w:snapToGrid w:val="0"/>
            </w:pPr>
            <w:r w:rsidRPr="00DD6B89">
              <w:t xml:space="preserve">　</w:t>
            </w:r>
          </w:p>
        </w:tc>
      </w:tr>
      <w:tr w:rsidR="00E24C1A" w:rsidRPr="00DD6B89" w14:paraId="1556ED1A" w14:textId="77777777">
        <w:trPr>
          <w:trHeight w:val="680"/>
        </w:trPr>
        <w:tc>
          <w:tcPr>
            <w:tcW w:w="1085" w:type="dxa"/>
            <w:vMerge/>
            <w:shd w:val="clear" w:color="000000" w:fill="FFFFFF"/>
            <w:vAlign w:val="center"/>
          </w:tcPr>
          <w:p w14:paraId="57531F14" w14:textId="77777777" w:rsidR="009B2141" w:rsidRPr="00DD6B89" w:rsidRDefault="009B2141">
            <w:pPr>
              <w:pStyle w:val="afff0"/>
              <w:snapToGrid w:val="0"/>
            </w:pPr>
          </w:p>
        </w:tc>
        <w:tc>
          <w:tcPr>
            <w:tcW w:w="1826" w:type="dxa"/>
            <w:tcBorders>
              <w:top w:val="single" w:sz="6" w:space="0" w:color="auto"/>
            </w:tcBorders>
            <w:shd w:val="clear" w:color="000000" w:fill="FFFFFF"/>
            <w:vAlign w:val="center"/>
          </w:tcPr>
          <w:p w14:paraId="2ADC35A8" w14:textId="77777777" w:rsidR="009B2141" w:rsidRPr="00DD6B89" w:rsidRDefault="00000000">
            <w:pPr>
              <w:pStyle w:val="afff0"/>
              <w:snapToGrid w:val="0"/>
            </w:pPr>
            <w:r w:rsidRPr="00DD6B89">
              <w:rPr>
                <w:rFonts w:hint="eastAsia"/>
              </w:rPr>
              <w:t>印尼</w:t>
            </w:r>
          </w:p>
          <w:p w14:paraId="5D033D61" w14:textId="77777777" w:rsidR="009B2141" w:rsidRPr="00DD6B89" w:rsidRDefault="00000000">
            <w:pPr>
              <w:pStyle w:val="afff0"/>
              <w:snapToGrid w:val="0"/>
            </w:pPr>
            <w:r w:rsidRPr="00DD6B89">
              <w:t>Indonesia</w:t>
            </w:r>
          </w:p>
        </w:tc>
        <w:tc>
          <w:tcPr>
            <w:tcW w:w="2184" w:type="dxa"/>
            <w:shd w:val="clear" w:color="000000" w:fill="FFFFFF"/>
            <w:vAlign w:val="center"/>
          </w:tcPr>
          <w:p w14:paraId="605699CA" w14:textId="77777777" w:rsidR="009B2141" w:rsidRPr="00DD6B89" w:rsidRDefault="00000000">
            <w:pPr>
              <w:pStyle w:val="afff0"/>
              <w:snapToGrid w:val="0"/>
            </w:pPr>
            <w:hyperlink r:id="rId199" w:history="1">
              <w:r w:rsidRPr="00DD6B89">
                <w:rPr>
                  <w:rFonts w:hint="eastAsia"/>
                </w:rPr>
                <w:t>中文</w:t>
              </w:r>
            </w:hyperlink>
          </w:p>
        </w:tc>
        <w:tc>
          <w:tcPr>
            <w:tcW w:w="1891" w:type="dxa"/>
            <w:gridSpan w:val="2"/>
            <w:shd w:val="clear" w:color="000000" w:fill="FFFFFF"/>
            <w:vAlign w:val="center"/>
          </w:tcPr>
          <w:p w14:paraId="7556B545" w14:textId="77777777" w:rsidR="009B2141" w:rsidRPr="00DD6B89" w:rsidRDefault="00000000">
            <w:pPr>
              <w:pStyle w:val="afff0"/>
              <w:snapToGrid w:val="0"/>
            </w:pPr>
            <w:hyperlink r:id="rId200" w:history="1">
              <w:r w:rsidRPr="00DD6B89">
                <w:rPr>
                  <w:rFonts w:hint="eastAsia"/>
                </w:rPr>
                <w:t>English</w:t>
              </w:r>
            </w:hyperlink>
          </w:p>
        </w:tc>
        <w:tc>
          <w:tcPr>
            <w:tcW w:w="1488" w:type="dxa"/>
            <w:shd w:val="clear" w:color="000000" w:fill="FFFFFF"/>
            <w:vAlign w:val="center"/>
          </w:tcPr>
          <w:p w14:paraId="1A74FE92" w14:textId="77777777" w:rsidR="009B2141" w:rsidRPr="00DD6B89" w:rsidRDefault="00000000">
            <w:pPr>
              <w:pStyle w:val="afff0"/>
              <w:snapToGrid w:val="0"/>
            </w:pPr>
            <w:r w:rsidRPr="00DD6B89">
              <w:t xml:space="preserve">　</w:t>
            </w:r>
          </w:p>
        </w:tc>
      </w:tr>
      <w:tr w:rsidR="00E24C1A" w:rsidRPr="00DD6B89" w14:paraId="04AE5B2B" w14:textId="77777777">
        <w:trPr>
          <w:trHeight w:val="680"/>
        </w:trPr>
        <w:tc>
          <w:tcPr>
            <w:tcW w:w="1085" w:type="dxa"/>
            <w:vMerge/>
            <w:shd w:val="clear" w:color="000000" w:fill="FFFFFF"/>
            <w:vAlign w:val="center"/>
          </w:tcPr>
          <w:p w14:paraId="42D2AB8D" w14:textId="77777777" w:rsidR="009B2141" w:rsidRPr="00DD6B89" w:rsidRDefault="009B2141">
            <w:pPr>
              <w:pStyle w:val="afff0"/>
              <w:snapToGrid w:val="0"/>
            </w:pPr>
          </w:p>
        </w:tc>
        <w:tc>
          <w:tcPr>
            <w:tcW w:w="1826" w:type="dxa"/>
            <w:tcBorders>
              <w:top w:val="single" w:sz="6" w:space="0" w:color="auto"/>
            </w:tcBorders>
            <w:shd w:val="clear" w:color="000000" w:fill="FFFFFF"/>
            <w:vAlign w:val="center"/>
          </w:tcPr>
          <w:p w14:paraId="270C2767" w14:textId="77777777" w:rsidR="009B2141" w:rsidRPr="00DD6B89" w:rsidRDefault="00000000">
            <w:pPr>
              <w:pStyle w:val="afff0"/>
              <w:snapToGrid w:val="0"/>
            </w:pPr>
            <w:r w:rsidRPr="00DD6B89">
              <w:rPr>
                <w:rFonts w:hint="eastAsia"/>
              </w:rPr>
              <w:t>菲律賓</w:t>
            </w:r>
          </w:p>
          <w:p w14:paraId="18505278" w14:textId="77777777" w:rsidR="009B2141" w:rsidRPr="00DD6B89" w:rsidRDefault="00000000">
            <w:pPr>
              <w:pStyle w:val="afff0"/>
              <w:snapToGrid w:val="0"/>
            </w:pPr>
            <w:r w:rsidRPr="00DD6B89">
              <w:t>Philippines</w:t>
            </w:r>
          </w:p>
        </w:tc>
        <w:tc>
          <w:tcPr>
            <w:tcW w:w="2184" w:type="dxa"/>
            <w:shd w:val="clear" w:color="000000" w:fill="FFFFFF"/>
            <w:vAlign w:val="center"/>
          </w:tcPr>
          <w:p w14:paraId="5C7873F9" w14:textId="77777777" w:rsidR="009B2141" w:rsidRPr="00DD6B89" w:rsidRDefault="00000000">
            <w:pPr>
              <w:pStyle w:val="afff0"/>
              <w:snapToGrid w:val="0"/>
            </w:pPr>
            <w:hyperlink r:id="rId201" w:history="1">
              <w:r w:rsidRPr="00DD6B89">
                <w:rPr>
                  <w:rFonts w:hint="eastAsia"/>
                </w:rPr>
                <w:t>中文</w:t>
              </w:r>
            </w:hyperlink>
          </w:p>
        </w:tc>
        <w:tc>
          <w:tcPr>
            <w:tcW w:w="1891" w:type="dxa"/>
            <w:gridSpan w:val="2"/>
            <w:shd w:val="clear" w:color="000000" w:fill="FFFFFF"/>
            <w:vAlign w:val="center"/>
          </w:tcPr>
          <w:p w14:paraId="14060202" w14:textId="77777777" w:rsidR="009B2141" w:rsidRPr="00DD6B89" w:rsidRDefault="00000000">
            <w:pPr>
              <w:pStyle w:val="afff0"/>
              <w:snapToGrid w:val="0"/>
            </w:pPr>
            <w:hyperlink r:id="rId202" w:history="1">
              <w:r w:rsidRPr="00DD6B89">
                <w:rPr>
                  <w:rFonts w:hint="eastAsia"/>
                </w:rPr>
                <w:t>English</w:t>
              </w:r>
            </w:hyperlink>
          </w:p>
        </w:tc>
        <w:tc>
          <w:tcPr>
            <w:tcW w:w="1488" w:type="dxa"/>
            <w:shd w:val="clear" w:color="000000" w:fill="FFFFFF"/>
            <w:vAlign w:val="center"/>
          </w:tcPr>
          <w:p w14:paraId="4587C571" w14:textId="77777777" w:rsidR="009B2141" w:rsidRPr="00DD6B89" w:rsidRDefault="00000000">
            <w:pPr>
              <w:pStyle w:val="afff0"/>
              <w:snapToGrid w:val="0"/>
            </w:pPr>
            <w:r w:rsidRPr="00DD6B89">
              <w:t xml:space="preserve">　</w:t>
            </w:r>
          </w:p>
        </w:tc>
      </w:tr>
      <w:tr w:rsidR="00E24C1A" w:rsidRPr="00DD6B89" w14:paraId="7C0564CC" w14:textId="77777777">
        <w:trPr>
          <w:trHeight w:val="680"/>
        </w:trPr>
        <w:tc>
          <w:tcPr>
            <w:tcW w:w="1085" w:type="dxa"/>
            <w:vMerge/>
            <w:shd w:val="clear" w:color="000000" w:fill="FFFFFF"/>
            <w:vAlign w:val="center"/>
          </w:tcPr>
          <w:p w14:paraId="2FEC2F4D" w14:textId="77777777" w:rsidR="009B2141" w:rsidRPr="00DD6B89" w:rsidRDefault="009B2141">
            <w:pPr>
              <w:pStyle w:val="afff0"/>
              <w:snapToGrid w:val="0"/>
            </w:pPr>
          </w:p>
        </w:tc>
        <w:tc>
          <w:tcPr>
            <w:tcW w:w="1826" w:type="dxa"/>
            <w:tcBorders>
              <w:top w:val="single" w:sz="6" w:space="0" w:color="auto"/>
            </w:tcBorders>
            <w:shd w:val="clear" w:color="000000" w:fill="FFFFFF"/>
            <w:vAlign w:val="center"/>
          </w:tcPr>
          <w:p w14:paraId="12DF7D09" w14:textId="77777777" w:rsidR="009B2141" w:rsidRPr="00DD6B89" w:rsidRDefault="00000000">
            <w:pPr>
              <w:pStyle w:val="afff0"/>
              <w:snapToGrid w:val="0"/>
            </w:pPr>
            <w:r w:rsidRPr="00DD6B89">
              <w:rPr>
                <w:rFonts w:hint="eastAsia"/>
              </w:rPr>
              <w:t>馬來西亞</w:t>
            </w:r>
          </w:p>
          <w:p w14:paraId="22CC7081" w14:textId="77777777" w:rsidR="009B2141" w:rsidRPr="00DD6B89" w:rsidRDefault="00000000">
            <w:pPr>
              <w:pStyle w:val="afff0"/>
              <w:snapToGrid w:val="0"/>
            </w:pPr>
            <w:r w:rsidRPr="00DD6B89">
              <w:t>Malaysia</w:t>
            </w:r>
          </w:p>
        </w:tc>
        <w:tc>
          <w:tcPr>
            <w:tcW w:w="2184" w:type="dxa"/>
            <w:shd w:val="clear" w:color="000000" w:fill="FFFFFF"/>
            <w:vAlign w:val="center"/>
          </w:tcPr>
          <w:p w14:paraId="1804BB1D" w14:textId="77777777" w:rsidR="009B2141" w:rsidRPr="00DD6B89" w:rsidRDefault="00000000">
            <w:pPr>
              <w:pStyle w:val="afff0"/>
              <w:snapToGrid w:val="0"/>
            </w:pPr>
            <w:hyperlink r:id="rId203" w:history="1">
              <w:r w:rsidRPr="00DD6B89">
                <w:rPr>
                  <w:rFonts w:hint="eastAsia"/>
                </w:rPr>
                <w:t>中文</w:t>
              </w:r>
            </w:hyperlink>
          </w:p>
        </w:tc>
        <w:tc>
          <w:tcPr>
            <w:tcW w:w="1891" w:type="dxa"/>
            <w:gridSpan w:val="2"/>
            <w:shd w:val="clear" w:color="000000" w:fill="FFFFFF"/>
            <w:vAlign w:val="center"/>
          </w:tcPr>
          <w:p w14:paraId="088B0E7F" w14:textId="77777777" w:rsidR="009B2141" w:rsidRPr="00DD6B89" w:rsidRDefault="00000000">
            <w:pPr>
              <w:pStyle w:val="afff0"/>
              <w:snapToGrid w:val="0"/>
            </w:pPr>
            <w:hyperlink r:id="rId204" w:history="1">
              <w:r w:rsidRPr="00DD6B89">
                <w:rPr>
                  <w:rFonts w:hint="eastAsia"/>
                </w:rPr>
                <w:t>English</w:t>
              </w:r>
            </w:hyperlink>
          </w:p>
        </w:tc>
        <w:tc>
          <w:tcPr>
            <w:tcW w:w="1488" w:type="dxa"/>
            <w:shd w:val="clear" w:color="000000" w:fill="FFFFFF"/>
            <w:vAlign w:val="center"/>
          </w:tcPr>
          <w:p w14:paraId="59B7D223" w14:textId="77777777" w:rsidR="009B2141" w:rsidRPr="00DD6B89" w:rsidRDefault="00000000">
            <w:pPr>
              <w:pStyle w:val="afff0"/>
              <w:snapToGrid w:val="0"/>
            </w:pPr>
            <w:r w:rsidRPr="00DD6B89">
              <w:t xml:space="preserve">　</w:t>
            </w:r>
          </w:p>
        </w:tc>
      </w:tr>
      <w:tr w:rsidR="00E24C1A" w:rsidRPr="00DD6B89" w14:paraId="0742301F" w14:textId="77777777">
        <w:trPr>
          <w:trHeight w:val="680"/>
        </w:trPr>
        <w:tc>
          <w:tcPr>
            <w:tcW w:w="1085" w:type="dxa"/>
            <w:vMerge/>
            <w:shd w:val="clear" w:color="000000" w:fill="FFFFFF"/>
            <w:vAlign w:val="center"/>
          </w:tcPr>
          <w:p w14:paraId="75F8EF60" w14:textId="77777777" w:rsidR="009B2141" w:rsidRPr="00DD6B89" w:rsidRDefault="009B2141">
            <w:pPr>
              <w:pStyle w:val="afff0"/>
              <w:snapToGrid w:val="0"/>
            </w:pPr>
          </w:p>
        </w:tc>
        <w:tc>
          <w:tcPr>
            <w:tcW w:w="1826" w:type="dxa"/>
            <w:shd w:val="clear" w:color="000000" w:fill="FFFFFF"/>
            <w:vAlign w:val="center"/>
          </w:tcPr>
          <w:p w14:paraId="6A042D15" w14:textId="77777777" w:rsidR="009B2141" w:rsidRPr="00DD6B89" w:rsidRDefault="00000000">
            <w:pPr>
              <w:pStyle w:val="afff0"/>
              <w:snapToGrid w:val="0"/>
            </w:pPr>
            <w:r w:rsidRPr="00DD6B89">
              <w:rPr>
                <w:rFonts w:hint="eastAsia"/>
              </w:rPr>
              <w:t>越南</w:t>
            </w:r>
          </w:p>
          <w:p w14:paraId="3D427E88" w14:textId="77777777" w:rsidR="009B2141" w:rsidRPr="00DD6B89" w:rsidRDefault="00000000">
            <w:pPr>
              <w:pStyle w:val="afff0"/>
              <w:snapToGrid w:val="0"/>
            </w:pPr>
            <w:r w:rsidRPr="00DD6B89">
              <w:t>Vietnam</w:t>
            </w:r>
          </w:p>
        </w:tc>
        <w:tc>
          <w:tcPr>
            <w:tcW w:w="2184" w:type="dxa"/>
            <w:shd w:val="clear" w:color="000000" w:fill="FFFFFF"/>
            <w:vAlign w:val="center"/>
          </w:tcPr>
          <w:p w14:paraId="3AFD0392" w14:textId="77777777" w:rsidR="009B2141" w:rsidRPr="00DD6B89" w:rsidRDefault="00000000">
            <w:pPr>
              <w:pStyle w:val="afff0"/>
              <w:snapToGrid w:val="0"/>
            </w:pPr>
            <w:hyperlink r:id="rId205" w:history="1">
              <w:r w:rsidRPr="00DD6B89">
                <w:rPr>
                  <w:rFonts w:hint="eastAsia"/>
                </w:rPr>
                <w:t>中文</w:t>
              </w:r>
            </w:hyperlink>
          </w:p>
        </w:tc>
        <w:tc>
          <w:tcPr>
            <w:tcW w:w="1891" w:type="dxa"/>
            <w:gridSpan w:val="2"/>
            <w:shd w:val="clear" w:color="000000" w:fill="FFFFFF"/>
            <w:vAlign w:val="center"/>
          </w:tcPr>
          <w:p w14:paraId="177EBB8D" w14:textId="77777777" w:rsidR="009B2141" w:rsidRPr="00DD6B89" w:rsidRDefault="00000000">
            <w:pPr>
              <w:pStyle w:val="afff0"/>
              <w:snapToGrid w:val="0"/>
            </w:pPr>
            <w:hyperlink r:id="rId206" w:history="1">
              <w:r w:rsidRPr="00DD6B89">
                <w:rPr>
                  <w:rFonts w:hint="eastAsia"/>
                </w:rPr>
                <w:t>English</w:t>
              </w:r>
            </w:hyperlink>
          </w:p>
        </w:tc>
        <w:tc>
          <w:tcPr>
            <w:tcW w:w="1488" w:type="dxa"/>
            <w:shd w:val="clear" w:color="000000" w:fill="FFFFFF"/>
            <w:vAlign w:val="center"/>
          </w:tcPr>
          <w:p w14:paraId="73EDDCF2" w14:textId="77777777" w:rsidR="009B2141" w:rsidRPr="00DD6B89" w:rsidRDefault="00000000">
            <w:pPr>
              <w:pStyle w:val="afff0"/>
              <w:snapToGrid w:val="0"/>
            </w:pPr>
            <w:r w:rsidRPr="00DD6B89">
              <w:t xml:space="preserve">　</w:t>
            </w:r>
          </w:p>
        </w:tc>
      </w:tr>
      <w:tr w:rsidR="00E24C1A" w:rsidRPr="00DD6B89" w14:paraId="374C2206" w14:textId="77777777">
        <w:trPr>
          <w:trHeight w:val="680"/>
        </w:trPr>
        <w:tc>
          <w:tcPr>
            <w:tcW w:w="1085" w:type="dxa"/>
            <w:vMerge/>
            <w:shd w:val="clear" w:color="000000" w:fill="FFFFFF"/>
            <w:vAlign w:val="center"/>
          </w:tcPr>
          <w:p w14:paraId="113CC0A6" w14:textId="77777777" w:rsidR="009B2141" w:rsidRPr="00DD6B89" w:rsidRDefault="009B2141">
            <w:pPr>
              <w:pStyle w:val="afff0"/>
              <w:snapToGrid w:val="0"/>
            </w:pPr>
          </w:p>
        </w:tc>
        <w:tc>
          <w:tcPr>
            <w:tcW w:w="1826" w:type="dxa"/>
            <w:shd w:val="clear" w:color="000000" w:fill="FFFFFF"/>
            <w:vAlign w:val="center"/>
          </w:tcPr>
          <w:p w14:paraId="62B75A4C" w14:textId="77777777" w:rsidR="009B2141" w:rsidRPr="00DD6B89" w:rsidRDefault="00000000">
            <w:pPr>
              <w:pStyle w:val="afff0"/>
              <w:snapToGrid w:val="0"/>
            </w:pPr>
            <w:r w:rsidRPr="00DD6B89">
              <w:rPr>
                <w:rFonts w:hint="eastAsia"/>
              </w:rPr>
              <w:t>泰國</w:t>
            </w:r>
          </w:p>
          <w:p w14:paraId="2F100614" w14:textId="77777777" w:rsidR="009B2141" w:rsidRPr="00DD6B89" w:rsidRDefault="00000000">
            <w:pPr>
              <w:pStyle w:val="afff0"/>
              <w:snapToGrid w:val="0"/>
            </w:pPr>
            <w:r w:rsidRPr="00DD6B89">
              <w:t>Thailand</w:t>
            </w:r>
          </w:p>
        </w:tc>
        <w:tc>
          <w:tcPr>
            <w:tcW w:w="2184" w:type="dxa"/>
            <w:shd w:val="clear" w:color="000000" w:fill="FFFFFF"/>
            <w:vAlign w:val="center"/>
          </w:tcPr>
          <w:p w14:paraId="14C5F965" w14:textId="77777777" w:rsidR="009B2141" w:rsidRPr="00DD6B89" w:rsidRDefault="00000000">
            <w:pPr>
              <w:pStyle w:val="afff0"/>
              <w:snapToGrid w:val="0"/>
            </w:pPr>
            <w:hyperlink r:id="rId207" w:history="1">
              <w:r w:rsidRPr="00DD6B89">
                <w:rPr>
                  <w:rFonts w:hint="eastAsia"/>
                </w:rPr>
                <w:t>中文</w:t>
              </w:r>
            </w:hyperlink>
          </w:p>
        </w:tc>
        <w:tc>
          <w:tcPr>
            <w:tcW w:w="1891" w:type="dxa"/>
            <w:gridSpan w:val="2"/>
            <w:shd w:val="clear" w:color="000000" w:fill="FFFFFF"/>
            <w:vAlign w:val="center"/>
          </w:tcPr>
          <w:p w14:paraId="09FD6027" w14:textId="77777777" w:rsidR="009B2141" w:rsidRPr="00DD6B89" w:rsidRDefault="00000000">
            <w:pPr>
              <w:pStyle w:val="afff0"/>
              <w:snapToGrid w:val="0"/>
            </w:pPr>
            <w:hyperlink r:id="rId208" w:history="1">
              <w:r w:rsidRPr="00DD6B89">
                <w:rPr>
                  <w:rFonts w:hint="eastAsia"/>
                </w:rPr>
                <w:t>English</w:t>
              </w:r>
            </w:hyperlink>
          </w:p>
        </w:tc>
        <w:tc>
          <w:tcPr>
            <w:tcW w:w="1488" w:type="dxa"/>
            <w:shd w:val="clear" w:color="000000" w:fill="FFFFFF"/>
            <w:vAlign w:val="center"/>
          </w:tcPr>
          <w:p w14:paraId="585E5E15" w14:textId="77777777" w:rsidR="009B2141" w:rsidRPr="00DD6B89" w:rsidRDefault="00000000">
            <w:pPr>
              <w:pStyle w:val="afff0"/>
              <w:snapToGrid w:val="0"/>
            </w:pPr>
            <w:r w:rsidRPr="00DD6B89">
              <w:t xml:space="preserve">　</w:t>
            </w:r>
          </w:p>
        </w:tc>
      </w:tr>
      <w:tr w:rsidR="00E24C1A" w:rsidRPr="00DD6B89" w14:paraId="63DB5D5B" w14:textId="77777777">
        <w:trPr>
          <w:trHeight w:val="680"/>
        </w:trPr>
        <w:tc>
          <w:tcPr>
            <w:tcW w:w="1085" w:type="dxa"/>
            <w:vMerge/>
            <w:shd w:val="clear" w:color="000000" w:fill="FFFFFF"/>
            <w:vAlign w:val="center"/>
          </w:tcPr>
          <w:p w14:paraId="7EC20436" w14:textId="77777777" w:rsidR="009B2141" w:rsidRPr="00DD6B89" w:rsidRDefault="009B2141">
            <w:pPr>
              <w:pStyle w:val="afff0"/>
              <w:snapToGrid w:val="0"/>
            </w:pPr>
          </w:p>
        </w:tc>
        <w:tc>
          <w:tcPr>
            <w:tcW w:w="1826" w:type="dxa"/>
            <w:shd w:val="clear" w:color="auto" w:fill="auto"/>
            <w:vAlign w:val="center"/>
          </w:tcPr>
          <w:p w14:paraId="7428891F" w14:textId="77777777" w:rsidR="009B2141" w:rsidRPr="00DD6B89" w:rsidRDefault="00000000">
            <w:pPr>
              <w:pStyle w:val="afff0"/>
              <w:snapToGrid w:val="0"/>
            </w:pPr>
            <w:r w:rsidRPr="00DD6B89">
              <w:rPr>
                <w:rFonts w:hint="eastAsia"/>
              </w:rPr>
              <w:t>印度</w:t>
            </w:r>
          </w:p>
          <w:p w14:paraId="52214DB1" w14:textId="77777777" w:rsidR="009B2141" w:rsidRPr="00DD6B89" w:rsidRDefault="00000000">
            <w:pPr>
              <w:pStyle w:val="afff0"/>
              <w:snapToGrid w:val="0"/>
            </w:pPr>
            <w:r w:rsidRPr="00DD6B89">
              <w:t>India</w:t>
            </w:r>
          </w:p>
        </w:tc>
        <w:tc>
          <w:tcPr>
            <w:tcW w:w="2184" w:type="dxa"/>
            <w:shd w:val="clear" w:color="auto" w:fill="auto"/>
            <w:vAlign w:val="center"/>
          </w:tcPr>
          <w:p w14:paraId="62AE5AA3" w14:textId="77777777" w:rsidR="009B2141" w:rsidRPr="00DD6B89" w:rsidRDefault="00000000">
            <w:pPr>
              <w:pStyle w:val="afff0"/>
              <w:snapToGrid w:val="0"/>
            </w:pPr>
            <w:hyperlink r:id="rId209" w:history="1">
              <w:r w:rsidRPr="00DD6B89">
                <w:rPr>
                  <w:rFonts w:hint="eastAsia"/>
                </w:rPr>
                <w:t>中文</w:t>
              </w:r>
            </w:hyperlink>
          </w:p>
        </w:tc>
        <w:tc>
          <w:tcPr>
            <w:tcW w:w="1891" w:type="dxa"/>
            <w:gridSpan w:val="2"/>
            <w:shd w:val="clear" w:color="auto" w:fill="auto"/>
            <w:vAlign w:val="center"/>
          </w:tcPr>
          <w:p w14:paraId="55D8092A" w14:textId="77777777" w:rsidR="009B2141" w:rsidRPr="00DD6B89" w:rsidRDefault="00000000">
            <w:pPr>
              <w:pStyle w:val="afff0"/>
              <w:snapToGrid w:val="0"/>
            </w:pPr>
            <w:hyperlink r:id="rId210" w:history="1">
              <w:r w:rsidRPr="00DD6B89">
                <w:rPr>
                  <w:rFonts w:hint="eastAsia"/>
                </w:rPr>
                <w:t>English</w:t>
              </w:r>
            </w:hyperlink>
          </w:p>
        </w:tc>
        <w:tc>
          <w:tcPr>
            <w:tcW w:w="1488" w:type="dxa"/>
            <w:shd w:val="clear" w:color="auto" w:fill="auto"/>
            <w:vAlign w:val="center"/>
          </w:tcPr>
          <w:p w14:paraId="5BE463F4" w14:textId="77777777" w:rsidR="009B2141" w:rsidRPr="00DD6B89" w:rsidRDefault="00000000">
            <w:pPr>
              <w:pStyle w:val="afff0"/>
              <w:snapToGrid w:val="0"/>
            </w:pPr>
            <w:hyperlink r:id="rId211" w:history="1">
              <w:r w:rsidRPr="00DD6B89">
                <w:rPr>
                  <w:rFonts w:ascii="Mangal" w:hAnsi="Mangal" w:cs="Mangal"/>
                </w:rPr>
                <w:t>हिन्दी</w:t>
              </w:r>
            </w:hyperlink>
          </w:p>
        </w:tc>
      </w:tr>
      <w:tr w:rsidR="00E24C1A" w:rsidRPr="00DD6B89" w14:paraId="1B6A8956" w14:textId="77777777">
        <w:trPr>
          <w:trHeight w:val="680"/>
        </w:trPr>
        <w:tc>
          <w:tcPr>
            <w:tcW w:w="1085" w:type="dxa"/>
            <w:vMerge/>
            <w:shd w:val="clear" w:color="000000" w:fill="FFFFFF"/>
            <w:vAlign w:val="center"/>
          </w:tcPr>
          <w:p w14:paraId="71996477" w14:textId="77777777" w:rsidR="009B2141" w:rsidRPr="00DD6B89" w:rsidRDefault="009B2141">
            <w:pPr>
              <w:pStyle w:val="afff0"/>
              <w:snapToGrid w:val="0"/>
            </w:pPr>
          </w:p>
        </w:tc>
        <w:tc>
          <w:tcPr>
            <w:tcW w:w="1826" w:type="dxa"/>
            <w:vMerge w:val="restart"/>
            <w:shd w:val="clear" w:color="auto" w:fill="FFFF00"/>
            <w:vAlign w:val="center"/>
          </w:tcPr>
          <w:p w14:paraId="24B02577" w14:textId="77777777" w:rsidR="009B2141" w:rsidRPr="00DD6B89" w:rsidRDefault="00000000">
            <w:pPr>
              <w:pStyle w:val="afff0"/>
              <w:snapToGrid w:val="0"/>
            </w:pPr>
            <w:r w:rsidRPr="00DD6B89">
              <w:rPr>
                <w:rFonts w:hint="eastAsia"/>
              </w:rPr>
              <w:t>中國大陸</w:t>
            </w:r>
          </w:p>
          <w:p w14:paraId="149A0001" w14:textId="77777777" w:rsidR="009B2141" w:rsidRPr="00DD6B89" w:rsidRDefault="00000000">
            <w:pPr>
              <w:pStyle w:val="afff0"/>
              <w:snapToGrid w:val="0"/>
            </w:pPr>
            <w:r w:rsidRPr="00DD6B89">
              <w:t>China Mainland</w:t>
            </w:r>
          </w:p>
        </w:tc>
        <w:tc>
          <w:tcPr>
            <w:tcW w:w="2184" w:type="dxa"/>
            <w:shd w:val="clear" w:color="auto" w:fill="FFFF00"/>
            <w:vAlign w:val="center"/>
          </w:tcPr>
          <w:p w14:paraId="72FEDB8F" w14:textId="77777777" w:rsidR="009B2141" w:rsidRPr="00DD6B89" w:rsidRDefault="00000000">
            <w:pPr>
              <w:pStyle w:val="afff0"/>
              <w:snapToGrid w:val="0"/>
            </w:pPr>
            <w:hyperlink r:id="rId212" w:history="1">
              <w:r w:rsidRPr="00DD6B89">
                <w:rPr>
                  <w:rFonts w:hint="eastAsia"/>
                </w:rPr>
                <w:t>中文</w:t>
              </w:r>
            </w:hyperlink>
          </w:p>
        </w:tc>
        <w:tc>
          <w:tcPr>
            <w:tcW w:w="1891" w:type="dxa"/>
            <w:gridSpan w:val="2"/>
            <w:shd w:val="clear" w:color="auto" w:fill="FFFF00"/>
            <w:vAlign w:val="center"/>
          </w:tcPr>
          <w:p w14:paraId="3639FBCE" w14:textId="77777777" w:rsidR="009B2141" w:rsidRPr="00DD6B89" w:rsidRDefault="00000000">
            <w:pPr>
              <w:pStyle w:val="afff0"/>
              <w:snapToGrid w:val="0"/>
            </w:pPr>
            <w:hyperlink r:id="rId213" w:history="1">
              <w:r w:rsidRPr="00DD6B89">
                <w:rPr>
                  <w:rFonts w:hint="eastAsia"/>
                </w:rPr>
                <w:t>English</w:t>
              </w:r>
            </w:hyperlink>
          </w:p>
        </w:tc>
        <w:tc>
          <w:tcPr>
            <w:tcW w:w="1488" w:type="dxa"/>
            <w:shd w:val="clear" w:color="auto" w:fill="FFFF00"/>
            <w:vAlign w:val="center"/>
          </w:tcPr>
          <w:p w14:paraId="697DD53E" w14:textId="77777777" w:rsidR="009B2141" w:rsidRPr="00DD6B89" w:rsidRDefault="00000000">
            <w:pPr>
              <w:pStyle w:val="afff0"/>
              <w:snapToGrid w:val="0"/>
            </w:pPr>
            <w:r w:rsidRPr="00DD6B89">
              <w:t xml:space="preserve">　</w:t>
            </w:r>
          </w:p>
        </w:tc>
      </w:tr>
      <w:tr w:rsidR="00E24C1A" w:rsidRPr="00DD6B89" w14:paraId="46326684" w14:textId="77777777">
        <w:trPr>
          <w:trHeight w:val="680"/>
        </w:trPr>
        <w:tc>
          <w:tcPr>
            <w:tcW w:w="1085" w:type="dxa"/>
            <w:vMerge/>
            <w:shd w:val="clear" w:color="000000" w:fill="FFFFFF"/>
            <w:vAlign w:val="center"/>
          </w:tcPr>
          <w:p w14:paraId="61236B9A" w14:textId="77777777" w:rsidR="009B2141" w:rsidRPr="00DD6B89" w:rsidRDefault="009B2141">
            <w:pPr>
              <w:pStyle w:val="afff0"/>
              <w:snapToGrid w:val="0"/>
            </w:pPr>
          </w:p>
        </w:tc>
        <w:tc>
          <w:tcPr>
            <w:tcW w:w="1826" w:type="dxa"/>
            <w:vMerge/>
            <w:shd w:val="clear" w:color="auto" w:fill="FFFF00"/>
            <w:vAlign w:val="center"/>
          </w:tcPr>
          <w:p w14:paraId="26E3D81A" w14:textId="77777777" w:rsidR="009B2141" w:rsidRPr="00DD6B89" w:rsidRDefault="009B2141">
            <w:pPr>
              <w:pStyle w:val="afff0"/>
              <w:snapToGrid w:val="0"/>
            </w:pPr>
          </w:p>
        </w:tc>
        <w:tc>
          <w:tcPr>
            <w:tcW w:w="2184" w:type="dxa"/>
            <w:shd w:val="clear" w:color="auto" w:fill="FFFF00"/>
            <w:vAlign w:val="center"/>
          </w:tcPr>
          <w:p w14:paraId="0DE6192B" w14:textId="77777777" w:rsidR="009B2141" w:rsidRPr="00DD6B89" w:rsidRDefault="00000000">
            <w:pPr>
              <w:pStyle w:val="afff0"/>
              <w:snapToGrid w:val="0"/>
            </w:pPr>
            <w:hyperlink r:id="rId214" w:history="1">
              <w:r w:rsidRPr="00DD6B89">
                <w:rPr>
                  <w:rFonts w:hint="eastAsia"/>
                </w:rPr>
                <w:t>兩岸投保協議共識</w:t>
              </w:r>
            </w:hyperlink>
          </w:p>
        </w:tc>
        <w:tc>
          <w:tcPr>
            <w:tcW w:w="1891" w:type="dxa"/>
            <w:gridSpan w:val="2"/>
            <w:shd w:val="clear" w:color="auto" w:fill="FFFF00"/>
            <w:vAlign w:val="center"/>
          </w:tcPr>
          <w:p w14:paraId="4F60312E" w14:textId="77777777" w:rsidR="009B2141" w:rsidRPr="00DD6B89" w:rsidRDefault="00000000">
            <w:pPr>
              <w:pStyle w:val="afff0"/>
              <w:snapToGrid w:val="0"/>
            </w:pPr>
            <w:hyperlink r:id="rId215" w:history="1">
              <w:r w:rsidRPr="00DD6B89">
                <w:rPr>
                  <w:rFonts w:hint="eastAsia"/>
                </w:rPr>
                <w:t>English</w:t>
              </w:r>
            </w:hyperlink>
          </w:p>
        </w:tc>
        <w:tc>
          <w:tcPr>
            <w:tcW w:w="1488" w:type="dxa"/>
            <w:shd w:val="clear" w:color="auto" w:fill="FFFF00"/>
            <w:vAlign w:val="center"/>
          </w:tcPr>
          <w:p w14:paraId="384B9225" w14:textId="77777777" w:rsidR="009B2141" w:rsidRPr="00DD6B89" w:rsidRDefault="00000000">
            <w:pPr>
              <w:pStyle w:val="afff0"/>
              <w:snapToGrid w:val="0"/>
            </w:pPr>
            <w:r w:rsidRPr="00DD6B89">
              <w:t xml:space="preserve">　</w:t>
            </w:r>
          </w:p>
        </w:tc>
      </w:tr>
      <w:tr w:rsidR="00E24C1A" w:rsidRPr="00DD6B89" w14:paraId="0A435E2F" w14:textId="77777777">
        <w:trPr>
          <w:trHeight w:val="680"/>
        </w:trPr>
        <w:tc>
          <w:tcPr>
            <w:tcW w:w="1085" w:type="dxa"/>
            <w:vMerge/>
            <w:shd w:val="clear" w:color="000000" w:fill="FFFFFF"/>
            <w:vAlign w:val="center"/>
          </w:tcPr>
          <w:p w14:paraId="16939DF6" w14:textId="77777777" w:rsidR="009B2141" w:rsidRPr="00DD6B89" w:rsidRDefault="009B2141">
            <w:pPr>
              <w:pStyle w:val="afff0"/>
              <w:snapToGrid w:val="0"/>
            </w:pPr>
          </w:p>
        </w:tc>
        <w:tc>
          <w:tcPr>
            <w:tcW w:w="1826" w:type="dxa"/>
            <w:vMerge w:val="restart"/>
            <w:shd w:val="clear" w:color="000000" w:fill="FFFFFF"/>
            <w:vAlign w:val="center"/>
          </w:tcPr>
          <w:p w14:paraId="381FAF33" w14:textId="77777777" w:rsidR="009B2141" w:rsidRPr="00DD6B89" w:rsidRDefault="00000000">
            <w:pPr>
              <w:pStyle w:val="afff0"/>
              <w:snapToGrid w:val="0"/>
            </w:pPr>
            <w:r w:rsidRPr="00DD6B89">
              <w:rPr>
                <w:rFonts w:hint="eastAsia"/>
              </w:rPr>
              <w:t>日本</w:t>
            </w:r>
          </w:p>
          <w:p w14:paraId="32910049" w14:textId="77777777" w:rsidR="009B2141" w:rsidRPr="00DD6B89" w:rsidRDefault="00000000">
            <w:pPr>
              <w:pStyle w:val="afff0"/>
              <w:snapToGrid w:val="0"/>
            </w:pPr>
            <w:r w:rsidRPr="00DD6B89">
              <w:t>Japan</w:t>
            </w:r>
          </w:p>
        </w:tc>
        <w:tc>
          <w:tcPr>
            <w:tcW w:w="2184" w:type="dxa"/>
            <w:shd w:val="clear" w:color="000000" w:fill="FFFFFF"/>
            <w:vAlign w:val="center"/>
          </w:tcPr>
          <w:p w14:paraId="7FC4B24E" w14:textId="77777777" w:rsidR="009B2141" w:rsidRPr="00DD6B89" w:rsidRDefault="00000000">
            <w:pPr>
              <w:pStyle w:val="afff0"/>
              <w:snapToGrid w:val="0"/>
            </w:pPr>
            <w:hyperlink r:id="rId216" w:history="1">
              <w:r w:rsidRPr="00DD6B89">
                <w:rPr>
                  <w:rFonts w:hint="eastAsia"/>
                </w:rPr>
                <w:t>中文</w:t>
              </w:r>
            </w:hyperlink>
          </w:p>
        </w:tc>
        <w:tc>
          <w:tcPr>
            <w:tcW w:w="1891" w:type="dxa"/>
            <w:gridSpan w:val="2"/>
            <w:shd w:val="clear" w:color="000000" w:fill="FFFFFF"/>
            <w:vAlign w:val="center"/>
          </w:tcPr>
          <w:p w14:paraId="37F9469C" w14:textId="77777777" w:rsidR="009B2141" w:rsidRPr="00DD6B89" w:rsidRDefault="00000000">
            <w:pPr>
              <w:pStyle w:val="afff0"/>
              <w:snapToGrid w:val="0"/>
            </w:pPr>
            <w:hyperlink r:id="rId217" w:history="1">
              <w:proofErr w:type="gramStart"/>
              <w:r w:rsidRPr="00DD6B89">
                <w:rPr>
                  <w:rFonts w:hint="eastAsia"/>
                </w:rPr>
                <w:t>臺</w:t>
              </w:r>
              <w:proofErr w:type="gramEnd"/>
              <w:r w:rsidRPr="00DD6B89">
                <w:rPr>
                  <w:rFonts w:hint="eastAsia"/>
                </w:rPr>
                <w:t>日投資協議文本英文版</w:t>
              </w:r>
            </w:hyperlink>
          </w:p>
        </w:tc>
        <w:tc>
          <w:tcPr>
            <w:tcW w:w="1488" w:type="dxa"/>
            <w:shd w:val="clear" w:color="000000" w:fill="FFFFFF"/>
            <w:vAlign w:val="center"/>
          </w:tcPr>
          <w:p w14:paraId="71169447" w14:textId="77777777" w:rsidR="009B2141" w:rsidRPr="00DD6B89" w:rsidRDefault="00000000">
            <w:pPr>
              <w:pStyle w:val="afff0"/>
              <w:snapToGrid w:val="0"/>
            </w:pPr>
            <w:hyperlink r:id="rId218" w:history="1">
              <w:r w:rsidRPr="00DD6B89">
                <w:rPr>
                  <w:rFonts w:hint="eastAsia"/>
                </w:rPr>
                <w:t>日文</w:t>
              </w:r>
            </w:hyperlink>
          </w:p>
        </w:tc>
      </w:tr>
      <w:tr w:rsidR="00E24C1A" w:rsidRPr="00DD6B89" w14:paraId="30C40BEA" w14:textId="77777777">
        <w:trPr>
          <w:trHeight w:val="680"/>
        </w:trPr>
        <w:tc>
          <w:tcPr>
            <w:tcW w:w="1085" w:type="dxa"/>
            <w:vMerge/>
            <w:shd w:val="clear" w:color="000000" w:fill="FFFFFF"/>
            <w:vAlign w:val="center"/>
          </w:tcPr>
          <w:p w14:paraId="5580E440" w14:textId="77777777" w:rsidR="009B2141" w:rsidRPr="00DD6B89" w:rsidRDefault="009B2141">
            <w:pPr>
              <w:pStyle w:val="afff0"/>
              <w:snapToGrid w:val="0"/>
            </w:pPr>
          </w:p>
        </w:tc>
        <w:tc>
          <w:tcPr>
            <w:tcW w:w="1826" w:type="dxa"/>
            <w:vMerge/>
            <w:shd w:val="clear" w:color="000000" w:fill="FFFFFF"/>
            <w:vAlign w:val="center"/>
          </w:tcPr>
          <w:p w14:paraId="4CC14769" w14:textId="77777777" w:rsidR="009B2141" w:rsidRPr="00DD6B89" w:rsidRDefault="009B2141">
            <w:pPr>
              <w:pStyle w:val="afff0"/>
              <w:snapToGrid w:val="0"/>
            </w:pPr>
          </w:p>
        </w:tc>
        <w:tc>
          <w:tcPr>
            <w:tcW w:w="2184" w:type="dxa"/>
            <w:shd w:val="clear" w:color="000000" w:fill="FFFFFF"/>
            <w:vAlign w:val="center"/>
          </w:tcPr>
          <w:p w14:paraId="2DDD7105" w14:textId="77777777" w:rsidR="009B2141" w:rsidRPr="00DD6B89" w:rsidRDefault="00000000">
            <w:pPr>
              <w:pStyle w:val="afff0"/>
              <w:snapToGrid w:val="0"/>
            </w:pPr>
            <w:hyperlink r:id="rId219" w:history="1">
              <w:proofErr w:type="gramStart"/>
              <w:r w:rsidRPr="00DD6B89">
                <w:rPr>
                  <w:rFonts w:hint="eastAsia"/>
                </w:rPr>
                <w:t>臺</w:t>
              </w:r>
              <w:proofErr w:type="gramEnd"/>
              <w:r w:rsidRPr="00DD6B89">
                <w:rPr>
                  <w:rFonts w:hint="eastAsia"/>
                </w:rPr>
                <w:t>方保留措施清單</w:t>
              </w:r>
            </w:hyperlink>
          </w:p>
        </w:tc>
        <w:tc>
          <w:tcPr>
            <w:tcW w:w="1891" w:type="dxa"/>
            <w:gridSpan w:val="2"/>
            <w:shd w:val="clear" w:color="000000" w:fill="FFFFFF"/>
            <w:vAlign w:val="center"/>
          </w:tcPr>
          <w:p w14:paraId="2345998C" w14:textId="77777777" w:rsidR="009B2141" w:rsidRPr="00DD6B89" w:rsidRDefault="00000000">
            <w:pPr>
              <w:pStyle w:val="afff0"/>
              <w:snapToGrid w:val="0"/>
            </w:pPr>
            <w:hyperlink r:id="rId220" w:history="1">
              <w:r w:rsidRPr="00DD6B89">
                <w:rPr>
                  <w:rFonts w:hint="eastAsia"/>
                </w:rPr>
                <w:t>English</w:t>
              </w:r>
            </w:hyperlink>
          </w:p>
        </w:tc>
        <w:tc>
          <w:tcPr>
            <w:tcW w:w="1488" w:type="dxa"/>
            <w:shd w:val="clear" w:color="000000" w:fill="FFFFFF"/>
            <w:vAlign w:val="center"/>
          </w:tcPr>
          <w:p w14:paraId="40204356" w14:textId="77777777" w:rsidR="009B2141" w:rsidRPr="00DD6B89" w:rsidRDefault="00000000">
            <w:pPr>
              <w:pStyle w:val="afff0"/>
              <w:snapToGrid w:val="0"/>
            </w:pPr>
            <w:r w:rsidRPr="00DD6B89">
              <w:t xml:space="preserve">　</w:t>
            </w:r>
          </w:p>
        </w:tc>
      </w:tr>
      <w:tr w:rsidR="00E24C1A" w:rsidRPr="00DD6B89" w14:paraId="025D3D77" w14:textId="77777777">
        <w:trPr>
          <w:trHeight w:val="680"/>
        </w:trPr>
        <w:tc>
          <w:tcPr>
            <w:tcW w:w="1085" w:type="dxa"/>
            <w:vMerge/>
            <w:shd w:val="clear" w:color="000000" w:fill="FFFFFF"/>
            <w:vAlign w:val="center"/>
          </w:tcPr>
          <w:p w14:paraId="6C09E965" w14:textId="77777777" w:rsidR="009B2141" w:rsidRPr="00DD6B89" w:rsidRDefault="009B2141">
            <w:pPr>
              <w:pStyle w:val="afff0"/>
              <w:snapToGrid w:val="0"/>
            </w:pPr>
          </w:p>
        </w:tc>
        <w:tc>
          <w:tcPr>
            <w:tcW w:w="1826" w:type="dxa"/>
            <w:vMerge/>
            <w:shd w:val="clear" w:color="000000" w:fill="FFFFFF"/>
            <w:vAlign w:val="center"/>
          </w:tcPr>
          <w:p w14:paraId="534BBC47" w14:textId="77777777" w:rsidR="009B2141" w:rsidRPr="00DD6B89" w:rsidRDefault="009B2141">
            <w:pPr>
              <w:pStyle w:val="afff0"/>
              <w:snapToGrid w:val="0"/>
            </w:pPr>
          </w:p>
        </w:tc>
        <w:tc>
          <w:tcPr>
            <w:tcW w:w="2184" w:type="dxa"/>
            <w:shd w:val="clear" w:color="000000" w:fill="FFFFFF"/>
            <w:vAlign w:val="center"/>
          </w:tcPr>
          <w:p w14:paraId="1B82E1E9" w14:textId="77777777" w:rsidR="009B2141" w:rsidRPr="00DD6B89" w:rsidRDefault="00000000">
            <w:pPr>
              <w:pStyle w:val="afff0"/>
              <w:snapToGrid w:val="0"/>
            </w:pPr>
            <w:hyperlink r:id="rId221" w:history="1">
              <w:r w:rsidRPr="00DD6B89">
                <w:rPr>
                  <w:rFonts w:hint="eastAsia"/>
                </w:rPr>
                <w:t>日方保留措施清單</w:t>
              </w:r>
            </w:hyperlink>
          </w:p>
        </w:tc>
        <w:tc>
          <w:tcPr>
            <w:tcW w:w="1891" w:type="dxa"/>
            <w:gridSpan w:val="2"/>
            <w:shd w:val="clear" w:color="000000" w:fill="FFFFFF"/>
            <w:vAlign w:val="center"/>
          </w:tcPr>
          <w:p w14:paraId="072173A0" w14:textId="77777777" w:rsidR="009B2141" w:rsidRPr="00DD6B89" w:rsidRDefault="00000000">
            <w:pPr>
              <w:pStyle w:val="afff0"/>
              <w:snapToGrid w:val="0"/>
            </w:pPr>
            <w:hyperlink r:id="rId222" w:history="1">
              <w:r w:rsidRPr="00DD6B89">
                <w:rPr>
                  <w:rFonts w:hint="eastAsia"/>
                </w:rPr>
                <w:t>English</w:t>
              </w:r>
            </w:hyperlink>
          </w:p>
        </w:tc>
        <w:tc>
          <w:tcPr>
            <w:tcW w:w="1488" w:type="dxa"/>
            <w:shd w:val="clear" w:color="000000" w:fill="FFFFFF"/>
            <w:vAlign w:val="center"/>
          </w:tcPr>
          <w:p w14:paraId="295D7BA5" w14:textId="77777777" w:rsidR="009B2141" w:rsidRPr="00DD6B89" w:rsidRDefault="00000000">
            <w:pPr>
              <w:pStyle w:val="afff0"/>
              <w:snapToGrid w:val="0"/>
            </w:pPr>
            <w:hyperlink r:id="rId223" w:history="1">
              <w:r w:rsidRPr="00DD6B89">
                <w:rPr>
                  <w:rFonts w:hint="eastAsia"/>
                </w:rPr>
                <w:t>日文</w:t>
              </w:r>
            </w:hyperlink>
          </w:p>
        </w:tc>
      </w:tr>
      <w:tr w:rsidR="00E24C1A" w:rsidRPr="00DD6B89" w14:paraId="1B7104D7" w14:textId="77777777">
        <w:trPr>
          <w:trHeight w:val="680"/>
        </w:trPr>
        <w:tc>
          <w:tcPr>
            <w:tcW w:w="1085" w:type="dxa"/>
            <w:vMerge w:val="restart"/>
            <w:shd w:val="clear" w:color="000000" w:fill="FFFFFF"/>
            <w:vAlign w:val="center"/>
          </w:tcPr>
          <w:p w14:paraId="4E0BAD82" w14:textId="77777777" w:rsidR="009B2141" w:rsidRPr="00DD6B89" w:rsidRDefault="00000000">
            <w:pPr>
              <w:pStyle w:val="afff0"/>
              <w:snapToGrid w:val="0"/>
            </w:pPr>
            <w:r w:rsidRPr="00DD6B89">
              <w:rPr>
                <w:rFonts w:hint="eastAsia"/>
              </w:rPr>
              <w:t>美洲</w:t>
            </w:r>
          </w:p>
          <w:p w14:paraId="310C45AC" w14:textId="77777777" w:rsidR="009B2141" w:rsidRPr="00DD6B89" w:rsidRDefault="00000000">
            <w:pPr>
              <w:pStyle w:val="afff0"/>
              <w:snapToGrid w:val="0"/>
            </w:pPr>
            <w:r w:rsidRPr="00DD6B89">
              <w:t>America</w:t>
            </w:r>
          </w:p>
        </w:tc>
        <w:tc>
          <w:tcPr>
            <w:tcW w:w="1826" w:type="dxa"/>
            <w:shd w:val="clear" w:color="000000" w:fill="FFFFFF"/>
            <w:vAlign w:val="center"/>
          </w:tcPr>
          <w:p w14:paraId="3ED9A21D" w14:textId="77777777" w:rsidR="009B2141" w:rsidRPr="00DD6B89" w:rsidRDefault="00000000">
            <w:pPr>
              <w:pStyle w:val="afff0"/>
              <w:snapToGrid w:val="0"/>
            </w:pPr>
            <w:r w:rsidRPr="00DD6B89">
              <w:rPr>
                <w:rFonts w:hint="eastAsia"/>
              </w:rPr>
              <w:t>美國</w:t>
            </w:r>
          </w:p>
          <w:p w14:paraId="3E2D0914" w14:textId="77777777" w:rsidR="009B2141" w:rsidRPr="00DD6B89" w:rsidRDefault="00000000">
            <w:pPr>
              <w:pStyle w:val="afff0"/>
              <w:snapToGrid w:val="0"/>
            </w:pPr>
            <w:r w:rsidRPr="00DD6B89">
              <w:t>United States</w:t>
            </w:r>
          </w:p>
        </w:tc>
        <w:tc>
          <w:tcPr>
            <w:tcW w:w="2184" w:type="dxa"/>
            <w:shd w:val="clear" w:color="000000" w:fill="FFFFFF"/>
            <w:vAlign w:val="center"/>
          </w:tcPr>
          <w:p w14:paraId="60C2163C" w14:textId="77777777" w:rsidR="009B2141" w:rsidRPr="00DD6B89" w:rsidRDefault="00000000">
            <w:pPr>
              <w:pStyle w:val="afff0"/>
              <w:snapToGrid w:val="0"/>
            </w:pPr>
            <w:hyperlink r:id="rId224" w:history="1">
              <w:r w:rsidRPr="00DD6B89">
                <w:rPr>
                  <w:rFonts w:hint="eastAsia"/>
                </w:rPr>
                <w:t>中文</w:t>
              </w:r>
            </w:hyperlink>
          </w:p>
        </w:tc>
        <w:tc>
          <w:tcPr>
            <w:tcW w:w="1891" w:type="dxa"/>
            <w:gridSpan w:val="2"/>
            <w:shd w:val="clear" w:color="000000" w:fill="FFFFFF"/>
            <w:vAlign w:val="center"/>
          </w:tcPr>
          <w:p w14:paraId="10DBF110" w14:textId="77777777" w:rsidR="009B2141" w:rsidRPr="00DD6B89" w:rsidRDefault="00000000">
            <w:pPr>
              <w:pStyle w:val="afff0"/>
              <w:snapToGrid w:val="0"/>
            </w:pPr>
            <w:hyperlink r:id="rId225" w:history="1">
              <w:r w:rsidRPr="00DD6B89">
                <w:rPr>
                  <w:rFonts w:hint="eastAsia"/>
                </w:rPr>
                <w:t>Chinese-English</w:t>
              </w:r>
            </w:hyperlink>
          </w:p>
        </w:tc>
        <w:tc>
          <w:tcPr>
            <w:tcW w:w="1488" w:type="dxa"/>
            <w:shd w:val="clear" w:color="000000" w:fill="FFFFFF"/>
            <w:vAlign w:val="center"/>
          </w:tcPr>
          <w:p w14:paraId="60BBB08D" w14:textId="77777777" w:rsidR="009B2141" w:rsidRPr="00DD6B89" w:rsidRDefault="00000000">
            <w:pPr>
              <w:pStyle w:val="afff0"/>
              <w:snapToGrid w:val="0"/>
            </w:pPr>
            <w:r w:rsidRPr="00DD6B89">
              <w:t xml:space="preserve">　</w:t>
            </w:r>
          </w:p>
        </w:tc>
      </w:tr>
      <w:tr w:rsidR="00E24C1A" w:rsidRPr="00DD6B89" w14:paraId="67CDC344" w14:textId="77777777">
        <w:trPr>
          <w:trHeight w:val="680"/>
        </w:trPr>
        <w:tc>
          <w:tcPr>
            <w:tcW w:w="1085" w:type="dxa"/>
            <w:vMerge/>
            <w:shd w:val="clear" w:color="000000" w:fill="FFFFFF"/>
            <w:vAlign w:val="center"/>
          </w:tcPr>
          <w:p w14:paraId="59D369FF" w14:textId="77777777" w:rsidR="009B2141" w:rsidRPr="00DD6B89" w:rsidRDefault="009B2141">
            <w:pPr>
              <w:pStyle w:val="afff0"/>
              <w:snapToGrid w:val="0"/>
            </w:pPr>
          </w:p>
        </w:tc>
        <w:tc>
          <w:tcPr>
            <w:tcW w:w="1826" w:type="dxa"/>
            <w:shd w:val="clear" w:color="auto" w:fill="auto"/>
            <w:vAlign w:val="center"/>
          </w:tcPr>
          <w:p w14:paraId="1E9636D4" w14:textId="77777777" w:rsidR="009B2141" w:rsidRPr="00DD6B89" w:rsidRDefault="00000000">
            <w:pPr>
              <w:pStyle w:val="afff0"/>
              <w:snapToGrid w:val="0"/>
            </w:pPr>
            <w:r w:rsidRPr="00DD6B89">
              <w:rPr>
                <w:rFonts w:hint="eastAsia"/>
              </w:rPr>
              <w:t>多明尼加</w:t>
            </w:r>
          </w:p>
          <w:p w14:paraId="03C218AB" w14:textId="77777777" w:rsidR="009B2141" w:rsidRPr="00DD6B89" w:rsidRDefault="00000000">
            <w:pPr>
              <w:pStyle w:val="afff0"/>
              <w:snapToGrid w:val="0"/>
            </w:pPr>
            <w:r w:rsidRPr="00DD6B89">
              <w:t>Dominican Republic</w:t>
            </w:r>
          </w:p>
        </w:tc>
        <w:tc>
          <w:tcPr>
            <w:tcW w:w="2184" w:type="dxa"/>
            <w:shd w:val="clear" w:color="auto" w:fill="auto"/>
            <w:vAlign w:val="center"/>
          </w:tcPr>
          <w:p w14:paraId="48390DB2" w14:textId="77777777" w:rsidR="009B2141" w:rsidRPr="00DD6B89" w:rsidRDefault="00000000">
            <w:pPr>
              <w:pStyle w:val="afff0"/>
              <w:snapToGrid w:val="0"/>
            </w:pPr>
            <w:hyperlink r:id="rId226" w:history="1">
              <w:r w:rsidRPr="00DD6B89">
                <w:rPr>
                  <w:rFonts w:hint="eastAsia"/>
                </w:rPr>
                <w:t>中文</w:t>
              </w:r>
            </w:hyperlink>
          </w:p>
        </w:tc>
        <w:tc>
          <w:tcPr>
            <w:tcW w:w="1891" w:type="dxa"/>
            <w:gridSpan w:val="2"/>
            <w:shd w:val="clear" w:color="auto" w:fill="auto"/>
            <w:vAlign w:val="center"/>
          </w:tcPr>
          <w:p w14:paraId="4FCF3AA2" w14:textId="77777777" w:rsidR="009B2141" w:rsidRPr="00DD6B89" w:rsidRDefault="00000000">
            <w:pPr>
              <w:pStyle w:val="afff0"/>
              <w:snapToGrid w:val="0"/>
            </w:pPr>
            <w:r w:rsidRPr="00DD6B89">
              <w:t xml:space="preserve">　</w:t>
            </w:r>
          </w:p>
        </w:tc>
        <w:tc>
          <w:tcPr>
            <w:tcW w:w="1488" w:type="dxa"/>
            <w:shd w:val="clear" w:color="auto" w:fill="auto"/>
            <w:vAlign w:val="center"/>
          </w:tcPr>
          <w:p w14:paraId="5C0931F1" w14:textId="77777777" w:rsidR="009B2141" w:rsidRPr="00DD6B89" w:rsidRDefault="00000000">
            <w:pPr>
              <w:pStyle w:val="afff0"/>
              <w:snapToGrid w:val="0"/>
            </w:pPr>
            <w:hyperlink r:id="rId227" w:history="1">
              <w:r w:rsidRPr="00DD6B89">
                <w:rPr>
                  <w:rFonts w:hint="eastAsia"/>
                </w:rPr>
                <w:t>Español</w:t>
              </w:r>
            </w:hyperlink>
          </w:p>
        </w:tc>
      </w:tr>
      <w:tr w:rsidR="00E24C1A" w:rsidRPr="00DD6B89" w14:paraId="2D8103C4" w14:textId="77777777">
        <w:trPr>
          <w:trHeight w:val="680"/>
        </w:trPr>
        <w:tc>
          <w:tcPr>
            <w:tcW w:w="1085" w:type="dxa"/>
            <w:vMerge/>
            <w:shd w:val="clear" w:color="000000" w:fill="FFFFFF"/>
            <w:vAlign w:val="center"/>
          </w:tcPr>
          <w:p w14:paraId="5BC8E3F0" w14:textId="77777777" w:rsidR="009B2141" w:rsidRPr="00DD6B89" w:rsidRDefault="009B2141">
            <w:pPr>
              <w:pStyle w:val="afff0"/>
              <w:snapToGrid w:val="0"/>
            </w:pPr>
          </w:p>
        </w:tc>
        <w:tc>
          <w:tcPr>
            <w:tcW w:w="1826" w:type="dxa"/>
            <w:shd w:val="clear" w:color="000000" w:fill="FFFFFF"/>
            <w:vAlign w:val="center"/>
          </w:tcPr>
          <w:p w14:paraId="44DD5F08" w14:textId="77777777" w:rsidR="009B2141" w:rsidRPr="00DD6B89" w:rsidRDefault="00000000">
            <w:pPr>
              <w:pStyle w:val="afff0"/>
              <w:snapToGrid w:val="0"/>
            </w:pPr>
            <w:r w:rsidRPr="00DD6B89">
              <w:rPr>
                <w:rFonts w:hint="eastAsia"/>
              </w:rPr>
              <w:t>巴拉圭</w:t>
            </w:r>
          </w:p>
          <w:p w14:paraId="7B937E82" w14:textId="77777777" w:rsidR="009B2141" w:rsidRPr="00DD6B89" w:rsidRDefault="00000000">
            <w:pPr>
              <w:pStyle w:val="afff0"/>
              <w:snapToGrid w:val="0"/>
            </w:pPr>
            <w:r w:rsidRPr="00DD6B89">
              <w:t>Paraguay</w:t>
            </w:r>
          </w:p>
        </w:tc>
        <w:tc>
          <w:tcPr>
            <w:tcW w:w="2184" w:type="dxa"/>
            <w:shd w:val="clear" w:color="000000" w:fill="FFFFFF"/>
            <w:vAlign w:val="center"/>
          </w:tcPr>
          <w:p w14:paraId="646941CD" w14:textId="77777777" w:rsidR="009B2141" w:rsidRPr="00DD6B89" w:rsidRDefault="00000000">
            <w:pPr>
              <w:pStyle w:val="afff0"/>
              <w:snapToGrid w:val="0"/>
            </w:pPr>
            <w:hyperlink r:id="rId228" w:history="1">
              <w:r w:rsidRPr="00DD6B89">
                <w:rPr>
                  <w:rFonts w:hint="eastAsia"/>
                </w:rPr>
                <w:t>中文</w:t>
              </w:r>
            </w:hyperlink>
          </w:p>
        </w:tc>
        <w:tc>
          <w:tcPr>
            <w:tcW w:w="1891" w:type="dxa"/>
            <w:gridSpan w:val="2"/>
            <w:shd w:val="clear" w:color="000000" w:fill="FFFFFF"/>
            <w:vAlign w:val="center"/>
          </w:tcPr>
          <w:p w14:paraId="350E49FD" w14:textId="77777777" w:rsidR="009B2141" w:rsidRPr="00DD6B89" w:rsidRDefault="00000000">
            <w:pPr>
              <w:pStyle w:val="afff0"/>
              <w:snapToGrid w:val="0"/>
            </w:pPr>
            <w:r w:rsidRPr="00DD6B89">
              <w:t xml:space="preserve">　</w:t>
            </w:r>
          </w:p>
        </w:tc>
        <w:tc>
          <w:tcPr>
            <w:tcW w:w="1488" w:type="dxa"/>
            <w:shd w:val="clear" w:color="000000" w:fill="FFFFFF"/>
            <w:vAlign w:val="center"/>
          </w:tcPr>
          <w:p w14:paraId="003933B3" w14:textId="77777777" w:rsidR="009B2141" w:rsidRPr="00DD6B89" w:rsidRDefault="00000000">
            <w:pPr>
              <w:pStyle w:val="afff0"/>
              <w:snapToGrid w:val="0"/>
            </w:pPr>
            <w:hyperlink r:id="rId229" w:history="1">
              <w:r w:rsidRPr="00DD6B89">
                <w:rPr>
                  <w:rFonts w:hint="eastAsia"/>
                </w:rPr>
                <w:t>Español</w:t>
              </w:r>
            </w:hyperlink>
          </w:p>
        </w:tc>
      </w:tr>
      <w:tr w:rsidR="00E24C1A" w:rsidRPr="00DD6B89" w14:paraId="0786166E" w14:textId="77777777">
        <w:trPr>
          <w:trHeight w:val="680"/>
        </w:trPr>
        <w:tc>
          <w:tcPr>
            <w:tcW w:w="1085" w:type="dxa"/>
            <w:vMerge/>
            <w:shd w:val="clear" w:color="000000" w:fill="FFFFFF"/>
            <w:vAlign w:val="center"/>
          </w:tcPr>
          <w:p w14:paraId="497A3059" w14:textId="77777777" w:rsidR="009B2141" w:rsidRPr="00DD6B89" w:rsidRDefault="009B2141">
            <w:pPr>
              <w:pStyle w:val="afff0"/>
              <w:snapToGrid w:val="0"/>
            </w:pPr>
          </w:p>
        </w:tc>
        <w:tc>
          <w:tcPr>
            <w:tcW w:w="1826" w:type="dxa"/>
            <w:shd w:val="clear" w:color="000000" w:fill="FFFFFF"/>
            <w:vAlign w:val="center"/>
          </w:tcPr>
          <w:p w14:paraId="6F9DACC2" w14:textId="77777777" w:rsidR="009B2141" w:rsidRPr="00DD6B89" w:rsidRDefault="00000000">
            <w:pPr>
              <w:pStyle w:val="afff0"/>
              <w:snapToGrid w:val="0"/>
            </w:pPr>
            <w:r w:rsidRPr="00DD6B89">
              <w:rPr>
                <w:rFonts w:hint="eastAsia"/>
              </w:rPr>
              <w:t>阿根廷</w:t>
            </w:r>
          </w:p>
          <w:p w14:paraId="0EF973EF" w14:textId="77777777" w:rsidR="009B2141" w:rsidRPr="00DD6B89" w:rsidRDefault="00000000">
            <w:pPr>
              <w:pStyle w:val="afff0"/>
              <w:snapToGrid w:val="0"/>
            </w:pPr>
            <w:r w:rsidRPr="00DD6B89">
              <w:t>Argentina</w:t>
            </w:r>
          </w:p>
        </w:tc>
        <w:tc>
          <w:tcPr>
            <w:tcW w:w="2184" w:type="dxa"/>
            <w:shd w:val="clear" w:color="000000" w:fill="FFFFFF"/>
            <w:vAlign w:val="center"/>
          </w:tcPr>
          <w:p w14:paraId="12E14934" w14:textId="77777777" w:rsidR="009B2141" w:rsidRPr="00DD6B89" w:rsidRDefault="00000000">
            <w:pPr>
              <w:pStyle w:val="afff0"/>
              <w:snapToGrid w:val="0"/>
            </w:pPr>
            <w:hyperlink r:id="rId230" w:history="1">
              <w:r w:rsidRPr="00DD6B89">
                <w:rPr>
                  <w:rFonts w:hint="eastAsia"/>
                </w:rPr>
                <w:t>中文</w:t>
              </w:r>
            </w:hyperlink>
          </w:p>
        </w:tc>
        <w:tc>
          <w:tcPr>
            <w:tcW w:w="1891" w:type="dxa"/>
            <w:gridSpan w:val="2"/>
            <w:shd w:val="clear" w:color="000000" w:fill="FFFFFF"/>
            <w:vAlign w:val="center"/>
          </w:tcPr>
          <w:p w14:paraId="67C21E43" w14:textId="77777777" w:rsidR="009B2141" w:rsidRPr="00DD6B89" w:rsidRDefault="00000000">
            <w:pPr>
              <w:pStyle w:val="afff0"/>
              <w:snapToGrid w:val="0"/>
            </w:pPr>
            <w:hyperlink r:id="rId231" w:history="1">
              <w:r w:rsidRPr="00DD6B89">
                <w:rPr>
                  <w:rFonts w:hint="eastAsia"/>
                </w:rPr>
                <w:t>English</w:t>
              </w:r>
            </w:hyperlink>
          </w:p>
        </w:tc>
        <w:tc>
          <w:tcPr>
            <w:tcW w:w="1488" w:type="dxa"/>
            <w:shd w:val="clear" w:color="000000" w:fill="FFFFFF"/>
            <w:vAlign w:val="center"/>
          </w:tcPr>
          <w:p w14:paraId="1D0FF065" w14:textId="77777777" w:rsidR="009B2141" w:rsidRPr="00DD6B89" w:rsidRDefault="00000000">
            <w:pPr>
              <w:pStyle w:val="afff0"/>
              <w:snapToGrid w:val="0"/>
            </w:pPr>
            <w:r w:rsidRPr="00DD6B89">
              <w:t xml:space="preserve">　</w:t>
            </w:r>
          </w:p>
        </w:tc>
      </w:tr>
      <w:tr w:rsidR="00E24C1A" w:rsidRPr="00DD6B89" w14:paraId="3BDFF583" w14:textId="77777777">
        <w:trPr>
          <w:trHeight w:val="680"/>
        </w:trPr>
        <w:tc>
          <w:tcPr>
            <w:tcW w:w="1085" w:type="dxa"/>
            <w:vMerge/>
            <w:shd w:val="clear" w:color="000000" w:fill="FFFFFF"/>
            <w:vAlign w:val="center"/>
          </w:tcPr>
          <w:p w14:paraId="3E17353B" w14:textId="77777777" w:rsidR="009B2141" w:rsidRPr="00DD6B89" w:rsidRDefault="009B2141">
            <w:pPr>
              <w:pStyle w:val="afff0"/>
              <w:snapToGrid w:val="0"/>
            </w:pPr>
          </w:p>
        </w:tc>
        <w:tc>
          <w:tcPr>
            <w:tcW w:w="1826" w:type="dxa"/>
            <w:shd w:val="clear" w:color="000000" w:fill="FFFFFF"/>
            <w:vAlign w:val="center"/>
          </w:tcPr>
          <w:p w14:paraId="1B61E5E9" w14:textId="77777777" w:rsidR="009B2141" w:rsidRPr="00DD6B89" w:rsidRDefault="00000000">
            <w:pPr>
              <w:pStyle w:val="afff0"/>
              <w:snapToGrid w:val="0"/>
            </w:pPr>
            <w:r w:rsidRPr="00DD6B89">
              <w:rPr>
                <w:rFonts w:hint="eastAsia"/>
              </w:rPr>
              <w:t>宏都拉斯</w:t>
            </w:r>
          </w:p>
          <w:p w14:paraId="15BDEE71" w14:textId="77777777" w:rsidR="009B2141" w:rsidRPr="00DD6B89" w:rsidRDefault="00000000">
            <w:pPr>
              <w:pStyle w:val="afff0"/>
              <w:snapToGrid w:val="0"/>
            </w:pPr>
            <w:r w:rsidRPr="00DD6B89">
              <w:t>Honduras</w:t>
            </w:r>
          </w:p>
        </w:tc>
        <w:tc>
          <w:tcPr>
            <w:tcW w:w="5563" w:type="dxa"/>
            <w:gridSpan w:val="4"/>
            <w:shd w:val="clear" w:color="000000" w:fill="FFFFFF"/>
            <w:vAlign w:val="center"/>
          </w:tcPr>
          <w:p w14:paraId="327133E0" w14:textId="77777777" w:rsidR="009B2141" w:rsidRPr="00DD6B89" w:rsidRDefault="00000000">
            <w:pPr>
              <w:pStyle w:val="afff0"/>
              <w:snapToGrid w:val="0"/>
            </w:pPr>
            <w:hyperlink r:id="rId232" w:tgtFrame="_blank" w:tooltip="另開新視窗連結至臺薩(薩爾瓦多)宏(宏都拉斯)FTA" w:history="1">
              <w:r w:rsidRPr="00DD6B89">
                <w:rPr>
                  <w:rFonts w:hint="eastAsia"/>
                </w:rPr>
                <w:t>與宏都拉斯投保協定已由</w:t>
              </w:r>
              <w:proofErr w:type="gramStart"/>
              <w:r w:rsidRPr="00DD6B89">
                <w:rPr>
                  <w:rFonts w:hint="eastAsia"/>
                </w:rPr>
                <w:t>臺薩</w:t>
              </w:r>
              <w:proofErr w:type="gramEnd"/>
              <w:r w:rsidRPr="00DD6B89">
                <w:rPr>
                  <w:rFonts w:hint="eastAsia"/>
                </w:rPr>
                <w:t>宏</w:t>
              </w:r>
              <w:r w:rsidRPr="00DD6B89">
                <w:rPr>
                  <w:rFonts w:hint="eastAsia"/>
                </w:rPr>
                <w:t>FTA</w:t>
              </w:r>
              <w:r w:rsidRPr="00DD6B89">
                <w:rPr>
                  <w:rFonts w:hint="eastAsia"/>
                </w:rPr>
                <w:t>投資章取代</w:t>
              </w:r>
            </w:hyperlink>
          </w:p>
        </w:tc>
      </w:tr>
      <w:tr w:rsidR="00E24C1A" w:rsidRPr="00DD6B89" w14:paraId="4B8515CE" w14:textId="77777777">
        <w:trPr>
          <w:trHeight w:val="680"/>
        </w:trPr>
        <w:tc>
          <w:tcPr>
            <w:tcW w:w="1085" w:type="dxa"/>
            <w:vMerge/>
            <w:shd w:val="clear" w:color="000000" w:fill="FFFFFF"/>
            <w:vAlign w:val="center"/>
          </w:tcPr>
          <w:p w14:paraId="19DA73F7" w14:textId="77777777" w:rsidR="009B2141" w:rsidRPr="00DD6B89" w:rsidRDefault="009B2141">
            <w:pPr>
              <w:pStyle w:val="afff0"/>
              <w:snapToGrid w:val="0"/>
            </w:pPr>
          </w:p>
        </w:tc>
        <w:tc>
          <w:tcPr>
            <w:tcW w:w="1826" w:type="dxa"/>
            <w:shd w:val="clear" w:color="000000" w:fill="FFFFFF"/>
            <w:vAlign w:val="center"/>
          </w:tcPr>
          <w:p w14:paraId="6C9F883F" w14:textId="77777777" w:rsidR="009B2141" w:rsidRPr="00DD6B89" w:rsidRDefault="00000000">
            <w:pPr>
              <w:pStyle w:val="afff0"/>
              <w:snapToGrid w:val="0"/>
            </w:pPr>
            <w:r w:rsidRPr="00DD6B89">
              <w:rPr>
                <w:rFonts w:hint="eastAsia"/>
              </w:rPr>
              <w:t>薩爾瓦多</w:t>
            </w:r>
          </w:p>
          <w:p w14:paraId="3F3AB799" w14:textId="77777777" w:rsidR="009B2141" w:rsidRPr="00DD6B89" w:rsidRDefault="00000000">
            <w:pPr>
              <w:pStyle w:val="afff0"/>
              <w:snapToGrid w:val="0"/>
            </w:pPr>
            <w:r w:rsidRPr="00DD6B89">
              <w:t>El Salvador</w:t>
            </w:r>
          </w:p>
        </w:tc>
        <w:tc>
          <w:tcPr>
            <w:tcW w:w="5563" w:type="dxa"/>
            <w:gridSpan w:val="4"/>
            <w:shd w:val="clear" w:color="000000" w:fill="FFFFFF"/>
            <w:vAlign w:val="center"/>
          </w:tcPr>
          <w:p w14:paraId="4AA232D6" w14:textId="77777777" w:rsidR="009B2141" w:rsidRPr="00DD6B89" w:rsidRDefault="00000000">
            <w:pPr>
              <w:pStyle w:val="afff0"/>
              <w:snapToGrid w:val="0"/>
            </w:pPr>
            <w:hyperlink r:id="rId233" w:tgtFrame="_blank" w:tooltip="另開新視窗連結至臺薩(薩爾瓦多)宏(宏都拉斯)FTA" w:history="1">
              <w:r w:rsidRPr="00DD6B89">
                <w:rPr>
                  <w:rFonts w:hint="eastAsia"/>
                </w:rPr>
                <w:t>與薩爾瓦多投保協定已由</w:t>
              </w:r>
              <w:proofErr w:type="gramStart"/>
              <w:r w:rsidRPr="00DD6B89">
                <w:rPr>
                  <w:rFonts w:hint="eastAsia"/>
                </w:rPr>
                <w:t>臺薩</w:t>
              </w:r>
              <w:proofErr w:type="gramEnd"/>
              <w:r w:rsidRPr="00DD6B89">
                <w:rPr>
                  <w:rFonts w:hint="eastAsia"/>
                </w:rPr>
                <w:t>宏</w:t>
              </w:r>
              <w:r w:rsidRPr="00DD6B89">
                <w:rPr>
                  <w:rFonts w:hint="eastAsia"/>
                </w:rPr>
                <w:t>FTA</w:t>
              </w:r>
              <w:r w:rsidRPr="00DD6B89">
                <w:rPr>
                  <w:rFonts w:hint="eastAsia"/>
                </w:rPr>
                <w:t>投資章取代</w:t>
              </w:r>
            </w:hyperlink>
          </w:p>
        </w:tc>
      </w:tr>
      <w:tr w:rsidR="00E24C1A" w:rsidRPr="00DD6B89" w14:paraId="2632F466" w14:textId="77777777">
        <w:trPr>
          <w:trHeight w:val="680"/>
        </w:trPr>
        <w:tc>
          <w:tcPr>
            <w:tcW w:w="1085" w:type="dxa"/>
            <w:vMerge/>
            <w:shd w:val="clear" w:color="000000" w:fill="FFFFFF"/>
            <w:vAlign w:val="center"/>
          </w:tcPr>
          <w:p w14:paraId="4BA2666A" w14:textId="77777777" w:rsidR="009B2141" w:rsidRPr="00DD6B89" w:rsidRDefault="009B2141">
            <w:pPr>
              <w:pStyle w:val="afff0"/>
              <w:snapToGrid w:val="0"/>
            </w:pPr>
          </w:p>
        </w:tc>
        <w:tc>
          <w:tcPr>
            <w:tcW w:w="1826" w:type="dxa"/>
            <w:shd w:val="clear" w:color="000000" w:fill="FFFFFF"/>
            <w:vAlign w:val="center"/>
          </w:tcPr>
          <w:p w14:paraId="303FBD89" w14:textId="77777777" w:rsidR="009B2141" w:rsidRPr="00DD6B89" w:rsidRDefault="00000000">
            <w:pPr>
              <w:pStyle w:val="afff0"/>
              <w:snapToGrid w:val="0"/>
            </w:pPr>
            <w:r w:rsidRPr="00DD6B89">
              <w:rPr>
                <w:rFonts w:hint="eastAsia"/>
              </w:rPr>
              <w:t>貝里斯</w:t>
            </w:r>
          </w:p>
          <w:p w14:paraId="1857001F" w14:textId="77777777" w:rsidR="009B2141" w:rsidRPr="00DD6B89" w:rsidRDefault="00000000">
            <w:pPr>
              <w:pStyle w:val="afff0"/>
              <w:snapToGrid w:val="0"/>
            </w:pPr>
            <w:r w:rsidRPr="00DD6B89">
              <w:t>Belize</w:t>
            </w:r>
          </w:p>
        </w:tc>
        <w:tc>
          <w:tcPr>
            <w:tcW w:w="2248" w:type="dxa"/>
            <w:gridSpan w:val="2"/>
            <w:shd w:val="clear" w:color="000000" w:fill="FFFFFF"/>
            <w:vAlign w:val="center"/>
          </w:tcPr>
          <w:p w14:paraId="5CAC6673" w14:textId="77777777" w:rsidR="009B2141" w:rsidRPr="00DD6B89" w:rsidRDefault="00000000">
            <w:pPr>
              <w:pStyle w:val="afff0"/>
              <w:snapToGrid w:val="0"/>
            </w:pPr>
            <w:hyperlink r:id="rId234" w:history="1">
              <w:r w:rsidRPr="00DD6B89">
                <w:rPr>
                  <w:rFonts w:hint="eastAsia"/>
                </w:rPr>
                <w:t>中文</w:t>
              </w:r>
            </w:hyperlink>
          </w:p>
        </w:tc>
        <w:tc>
          <w:tcPr>
            <w:tcW w:w="1827" w:type="dxa"/>
            <w:shd w:val="clear" w:color="000000" w:fill="FFFFFF"/>
            <w:vAlign w:val="center"/>
          </w:tcPr>
          <w:p w14:paraId="5CE324AA" w14:textId="77777777" w:rsidR="009B2141" w:rsidRPr="00DD6B89" w:rsidRDefault="00000000">
            <w:pPr>
              <w:pStyle w:val="afff0"/>
              <w:snapToGrid w:val="0"/>
            </w:pPr>
            <w:hyperlink r:id="rId235" w:history="1">
              <w:r w:rsidRPr="00DD6B89">
                <w:rPr>
                  <w:rFonts w:hint="eastAsia"/>
                </w:rPr>
                <w:t>English</w:t>
              </w:r>
            </w:hyperlink>
          </w:p>
        </w:tc>
        <w:tc>
          <w:tcPr>
            <w:tcW w:w="1488" w:type="dxa"/>
            <w:shd w:val="clear" w:color="000000" w:fill="FFFFFF"/>
            <w:vAlign w:val="center"/>
          </w:tcPr>
          <w:p w14:paraId="11027443" w14:textId="77777777" w:rsidR="009B2141" w:rsidRPr="00DD6B89" w:rsidRDefault="00000000">
            <w:pPr>
              <w:pStyle w:val="afff0"/>
              <w:snapToGrid w:val="0"/>
            </w:pPr>
            <w:r w:rsidRPr="00DD6B89">
              <w:t xml:space="preserve">　</w:t>
            </w:r>
          </w:p>
        </w:tc>
      </w:tr>
      <w:tr w:rsidR="00E24C1A" w:rsidRPr="00DD6B89" w14:paraId="36C5013E" w14:textId="77777777">
        <w:trPr>
          <w:trHeight w:val="680"/>
        </w:trPr>
        <w:tc>
          <w:tcPr>
            <w:tcW w:w="1085" w:type="dxa"/>
            <w:vMerge/>
            <w:shd w:val="clear" w:color="000000" w:fill="FFFFFF"/>
            <w:vAlign w:val="center"/>
          </w:tcPr>
          <w:p w14:paraId="0BD6C087" w14:textId="77777777" w:rsidR="009B2141" w:rsidRPr="00DD6B89" w:rsidRDefault="009B2141">
            <w:pPr>
              <w:pStyle w:val="afff0"/>
              <w:snapToGrid w:val="0"/>
            </w:pPr>
          </w:p>
        </w:tc>
        <w:tc>
          <w:tcPr>
            <w:tcW w:w="1826" w:type="dxa"/>
            <w:shd w:val="clear" w:color="000000" w:fill="FFFFFF"/>
            <w:vAlign w:val="center"/>
          </w:tcPr>
          <w:p w14:paraId="48A4BBDB" w14:textId="77777777" w:rsidR="009B2141" w:rsidRPr="00DD6B89" w:rsidRDefault="00000000">
            <w:pPr>
              <w:pStyle w:val="afff0"/>
              <w:snapToGrid w:val="0"/>
            </w:pPr>
            <w:r w:rsidRPr="00DD6B89">
              <w:rPr>
                <w:rFonts w:hint="eastAsia"/>
              </w:rPr>
              <w:t>哥斯大黎加</w:t>
            </w:r>
          </w:p>
          <w:p w14:paraId="72C79EF7" w14:textId="77777777" w:rsidR="009B2141" w:rsidRPr="00DD6B89" w:rsidRDefault="00000000">
            <w:pPr>
              <w:pStyle w:val="afff0"/>
              <w:snapToGrid w:val="0"/>
            </w:pPr>
            <w:r w:rsidRPr="00DD6B89">
              <w:t>Costa Rica</w:t>
            </w:r>
          </w:p>
        </w:tc>
        <w:tc>
          <w:tcPr>
            <w:tcW w:w="2248" w:type="dxa"/>
            <w:gridSpan w:val="2"/>
            <w:shd w:val="clear" w:color="000000" w:fill="FFFFFF"/>
            <w:vAlign w:val="center"/>
          </w:tcPr>
          <w:p w14:paraId="6F2A64D6" w14:textId="77777777" w:rsidR="009B2141" w:rsidRPr="00DD6B89" w:rsidRDefault="00000000">
            <w:pPr>
              <w:pStyle w:val="afff0"/>
              <w:snapToGrid w:val="0"/>
            </w:pPr>
            <w:hyperlink r:id="rId236" w:history="1">
              <w:r w:rsidRPr="00DD6B89">
                <w:rPr>
                  <w:rFonts w:hint="eastAsia"/>
                </w:rPr>
                <w:t>中文</w:t>
              </w:r>
            </w:hyperlink>
          </w:p>
        </w:tc>
        <w:tc>
          <w:tcPr>
            <w:tcW w:w="1827" w:type="dxa"/>
            <w:shd w:val="clear" w:color="000000" w:fill="FFFFFF"/>
            <w:vAlign w:val="center"/>
          </w:tcPr>
          <w:p w14:paraId="486B505D" w14:textId="77777777" w:rsidR="009B2141" w:rsidRPr="00DD6B89" w:rsidRDefault="00000000">
            <w:pPr>
              <w:pStyle w:val="afff0"/>
              <w:snapToGrid w:val="0"/>
            </w:pPr>
            <w:hyperlink r:id="rId237" w:history="1">
              <w:r w:rsidRPr="00DD6B89">
                <w:rPr>
                  <w:rFonts w:hint="eastAsia"/>
                </w:rPr>
                <w:t>English</w:t>
              </w:r>
            </w:hyperlink>
          </w:p>
        </w:tc>
        <w:tc>
          <w:tcPr>
            <w:tcW w:w="1488" w:type="dxa"/>
            <w:shd w:val="clear" w:color="000000" w:fill="FFFFFF"/>
            <w:vAlign w:val="center"/>
          </w:tcPr>
          <w:p w14:paraId="57F6EBE8" w14:textId="77777777" w:rsidR="009B2141" w:rsidRPr="00DD6B89" w:rsidRDefault="00000000">
            <w:pPr>
              <w:pStyle w:val="afff0"/>
              <w:snapToGrid w:val="0"/>
            </w:pPr>
            <w:hyperlink r:id="rId238" w:history="1">
              <w:r w:rsidRPr="00DD6B89">
                <w:rPr>
                  <w:rFonts w:hint="eastAsia"/>
                </w:rPr>
                <w:t>Español</w:t>
              </w:r>
            </w:hyperlink>
          </w:p>
        </w:tc>
      </w:tr>
      <w:tr w:rsidR="00E24C1A" w:rsidRPr="00DD6B89" w14:paraId="4C5FF8EC" w14:textId="77777777">
        <w:trPr>
          <w:trHeight w:val="680"/>
        </w:trPr>
        <w:tc>
          <w:tcPr>
            <w:tcW w:w="1085" w:type="dxa"/>
            <w:vMerge/>
            <w:shd w:val="clear" w:color="000000" w:fill="FFFFFF"/>
            <w:vAlign w:val="center"/>
          </w:tcPr>
          <w:p w14:paraId="3ECD78D2" w14:textId="77777777" w:rsidR="009B2141" w:rsidRPr="00DD6B89" w:rsidRDefault="009B2141">
            <w:pPr>
              <w:pStyle w:val="afff0"/>
              <w:snapToGrid w:val="0"/>
            </w:pPr>
          </w:p>
        </w:tc>
        <w:tc>
          <w:tcPr>
            <w:tcW w:w="1826" w:type="dxa"/>
            <w:shd w:val="clear" w:color="000000" w:fill="FFFFFF"/>
            <w:vAlign w:val="center"/>
          </w:tcPr>
          <w:p w14:paraId="6BA0ED33" w14:textId="77777777" w:rsidR="009B2141" w:rsidRPr="00DD6B89" w:rsidRDefault="00000000">
            <w:pPr>
              <w:pStyle w:val="afff0"/>
              <w:snapToGrid w:val="0"/>
            </w:pPr>
            <w:r w:rsidRPr="00DD6B89">
              <w:rPr>
                <w:rFonts w:hint="eastAsia"/>
              </w:rPr>
              <w:t>瓜地馬拉</w:t>
            </w:r>
          </w:p>
          <w:p w14:paraId="17B8A05C" w14:textId="77777777" w:rsidR="009B2141" w:rsidRPr="00DD6B89" w:rsidRDefault="00000000">
            <w:pPr>
              <w:pStyle w:val="afff0"/>
              <w:snapToGrid w:val="0"/>
            </w:pPr>
            <w:r w:rsidRPr="00DD6B89">
              <w:t>Guatemala</w:t>
            </w:r>
          </w:p>
        </w:tc>
        <w:tc>
          <w:tcPr>
            <w:tcW w:w="2248" w:type="dxa"/>
            <w:gridSpan w:val="2"/>
            <w:shd w:val="clear" w:color="000000" w:fill="FFFFFF"/>
            <w:vAlign w:val="center"/>
          </w:tcPr>
          <w:p w14:paraId="20ECB361" w14:textId="77777777" w:rsidR="009B2141" w:rsidRPr="00DD6B89" w:rsidRDefault="00000000">
            <w:pPr>
              <w:pStyle w:val="afff0"/>
              <w:snapToGrid w:val="0"/>
            </w:pPr>
            <w:hyperlink r:id="rId239" w:history="1">
              <w:r w:rsidRPr="00DD6B89">
                <w:rPr>
                  <w:rFonts w:hint="eastAsia"/>
                </w:rPr>
                <w:t>中文</w:t>
              </w:r>
            </w:hyperlink>
          </w:p>
        </w:tc>
        <w:tc>
          <w:tcPr>
            <w:tcW w:w="1827" w:type="dxa"/>
            <w:shd w:val="clear" w:color="000000" w:fill="FFFFFF"/>
            <w:vAlign w:val="center"/>
          </w:tcPr>
          <w:p w14:paraId="33AA4E6E" w14:textId="77777777" w:rsidR="009B2141" w:rsidRPr="00DD6B89" w:rsidRDefault="00000000">
            <w:pPr>
              <w:pStyle w:val="afff0"/>
              <w:snapToGrid w:val="0"/>
            </w:pPr>
            <w:hyperlink r:id="rId240" w:history="1">
              <w:r w:rsidRPr="00DD6B89">
                <w:rPr>
                  <w:rFonts w:hint="eastAsia"/>
                </w:rPr>
                <w:t>English</w:t>
              </w:r>
            </w:hyperlink>
          </w:p>
        </w:tc>
        <w:tc>
          <w:tcPr>
            <w:tcW w:w="1488" w:type="dxa"/>
            <w:shd w:val="clear" w:color="000000" w:fill="FFFFFF"/>
            <w:vAlign w:val="center"/>
          </w:tcPr>
          <w:p w14:paraId="278FA2A9" w14:textId="77777777" w:rsidR="009B2141" w:rsidRPr="00DD6B89" w:rsidRDefault="00000000">
            <w:pPr>
              <w:pStyle w:val="afff0"/>
              <w:snapToGrid w:val="0"/>
            </w:pPr>
            <w:hyperlink r:id="rId241" w:history="1">
              <w:r w:rsidRPr="00DD6B89">
                <w:rPr>
                  <w:rFonts w:hint="eastAsia"/>
                </w:rPr>
                <w:t>Español</w:t>
              </w:r>
            </w:hyperlink>
          </w:p>
        </w:tc>
      </w:tr>
      <w:tr w:rsidR="00E24C1A" w:rsidRPr="00DD6B89" w14:paraId="7CA69537" w14:textId="77777777">
        <w:trPr>
          <w:trHeight w:val="680"/>
        </w:trPr>
        <w:tc>
          <w:tcPr>
            <w:tcW w:w="1085" w:type="dxa"/>
            <w:vMerge/>
            <w:shd w:val="clear" w:color="000000" w:fill="FFFFFF"/>
            <w:vAlign w:val="center"/>
          </w:tcPr>
          <w:p w14:paraId="18DD532C" w14:textId="77777777" w:rsidR="009B2141" w:rsidRPr="00DD6B89" w:rsidRDefault="009B2141">
            <w:pPr>
              <w:pStyle w:val="afff0"/>
              <w:snapToGrid w:val="0"/>
            </w:pPr>
          </w:p>
        </w:tc>
        <w:tc>
          <w:tcPr>
            <w:tcW w:w="1826" w:type="dxa"/>
            <w:shd w:val="clear" w:color="000000" w:fill="FFFFFF"/>
            <w:vAlign w:val="center"/>
          </w:tcPr>
          <w:p w14:paraId="7DCC85DD" w14:textId="77777777" w:rsidR="009B2141" w:rsidRPr="00DD6B89" w:rsidRDefault="00000000">
            <w:pPr>
              <w:pStyle w:val="afff0"/>
              <w:snapToGrid w:val="0"/>
            </w:pPr>
            <w:r w:rsidRPr="00DD6B89">
              <w:rPr>
                <w:rFonts w:hint="eastAsia"/>
              </w:rPr>
              <w:t>聖文森</w:t>
            </w:r>
          </w:p>
          <w:p w14:paraId="2A38690C" w14:textId="77777777" w:rsidR="009B2141" w:rsidRPr="00DD6B89" w:rsidRDefault="00000000">
            <w:pPr>
              <w:pStyle w:val="afff0"/>
              <w:snapToGrid w:val="0"/>
            </w:pPr>
            <w:r w:rsidRPr="00DD6B89">
              <w:t>Saint Vincent and the Grenadines</w:t>
            </w:r>
          </w:p>
        </w:tc>
        <w:tc>
          <w:tcPr>
            <w:tcW w:w="2248" w:type="dxa"/>
            <w:gridSpan w:val="2"/>
            <w:shd w:val="clear" w:color="000000" w:fill="FFFFFF"/>
            <w:vAlign w:val="center"/>
          </w:tcPr>
          <w:p w14:paraId="5122AB47" w14:textId="77777777" w:rsidR="009B2141" w:rsidRPr="00DD6B89" w:rsidRDefault="00000000">
            <w:pPr>
              <w:pStyle w:val="afff0"/>
              <w:snapToGrid w:val="0"/>
            </w:pPr>
            <w:hyperlink r:id="rId242" w:history="1">
              <w:r w:rsidRPr="00DD6B89">
                <w:rPr>
                  <w:rFonts w:hint="eastAsia"/>
                </w:rPr>
                <w:t>中文</w:t>
              </w:r>
            </w:hyperlink>
          </w:p>
        </w:tc>
        <w:tc>
          <w:tcPr>
            <w:tcW w:w="1827" w:type="dxa"/>
            <w:shd w:val="clear" w:color="000000" w:fill="FFFFFF"/>
            <w:vAlign w:val="center"/>
          </w:tcPr>
          <w:p w14:paraId="3A11AC4B" w14:textId="77777777" w:rsidR="009B2141" w:rsidRPr="00DD6B89" w:rsidRDefault="00000000">
            <w:pPr>
              <w:pStyle w:val="afff0"/>
              <w:snapToGrid w:val="0"/>
            </w:pPr>
            <w:hyperlink r:id="rId243" w:history="1">
              <w:r w:rsidRPr="00DD6B89">
                <w:rPr>
                  <w:rFonts w:hint="eastAsia"/>
                </w:rPr>
                <w:t>English</w:t>
              </w:r>
            </w:hyperlink>
          </w:p>
        </w:tc>
        <w:tc>
          <w:tcPr>
            <w:tcW w:w="1488" w:type="dxa"/>
            <w:shd w:val="clear" w:color="000000" w:fill="FFFFFF"/>
            <w:vAlign w:val="center"/>
          </w:tcPr>
          <w:p w14:paraId="530B897E" w14:textId="77777777" w:rsidR="009B2141" w:rsidRPr="00DD6B89" w:rsidRDefault="00000000">
            <w:pPr>
              <w:pStyle w:val="afff0"/>
              <w:snapToGrid w:val="0"/>
            </w:pPr>
            <w:r w:rsidRPr="00DD6B89">
              <w:t xml:space="preserve">　</w:t>
            </w:r>
          </w:p>
        </w:tc>
      </w:tr>
      <w:tr w:rsidR="00E24C1A" w:rsidRPr="00DD6B89" w14:paraId="1AD081D4" w14:textId="77777777">
        <w:trPr>
          <w:trHeight w:val="680"/>
        </w:trPr>
        <w:tc>
          <w:tcPr>
            <w:tcW w:w="1085" w:type="dxa"/>
            <w:vMerge/>
            <w:shd w:val="clear" w:color="000000" w:fill="FFFFFF"/>
            <w:vAlign w:val="center"/>
          </w:tcPr>
          <w:p w14:paraId="1DB75525" w14:textId="77777777" w:rsidR="009B2141" w:rsidRPr="00DD6B89" w:rsidRDefault="009B2141">
            <w:pPr>
              <w:pStyle w:val="afff0"/>
              <w:snapToGrid w:val="0"/>
            </w:pPr>
          </w:p>
        </w:tc>
        <w:tc>
          <w:tcPr>
            <w:tcW w:w="1826" w:type="dxa"/>
            <w:shd w:val="clear" w:color="000000" w:fill="FFFFFF"/>
            <w:vAlign w:val="center"/>
          </w:tcPr>
          <w:p w14:paraId="1D4A3127" w14:textId="77777777" w:rsidR="009B2141" w:rsidRPr="00DD6B89" w:rsidRDefault="00000000">
            <w:pPr>
              <w:pStyle w:val="afff0"/>
              <w:snapToGrid w:val="0"/>
            </w:pPr>
            <w:r w:rsidRPr="00DD6B89">
              <w:rPr>
                <w:rFonts w:hint="eastAsia"/>
              </w:rPr>
              <w:t>巴拿馬</w:t>
            </w:r>
          </w:p>
          <w:p w14:paraId="424C6E4C" w14:textId="77777777" w:rsidR="009B2141" w:rsidRPr="00DD6B89" w:rsidRDefault="00000000">
            <w:pPr>
              <w:pStyle w:val="afff0"/>
              <w:snapToGrid w:val="0"/>
            </w:pPr>
            <w:r w:rsidRPr="00DD6B89">
              <w:t>Panama</w:t>
            </w:r>
          </w:p>
        </w:tc>
        <w:tc>
          <w:tcPr>
            <w:tcW w:w="5563" w:type="dxa"/>
            <w:gridSpan w:val="4"/>
            <w:shd w:val="clear" w:color="000000" w:fill="FFFFFF"/>
            <w:vAlign w:val="center"/>
          </w:tcPr>
          <w:p w14:paraId="09303E3E" w14:textId="77777777" w:rsidR="009B2141" w:rsidRPr="00DD6B89" w:rsidRDefault="00000000">
            <w:pPr>
              <w:pStyle w:val="afff0"/>
              <w:wordWrap w:val="0"/>
              <w:snapToGrid w:val="0"/>
              <w:jc w:val="left"/>
            </w:pPr>
            <w:hyperlink r:id="rId244" w:tgtFrame="_blank" w:tooltip="另開新視窗連結至台巴(巴拿馬)FTA" w:history="1">
              <w:r w:rsidRPr="00DD6B89">
                <w:rPr>
                  <w:rFonts w:hint="eastAsia"/>
                </w:rPr>
                <w:t>與巴拿馬的投保協定已議定廢止改由</w:t>
              </w:r>
              <w:proofErr w:type="gramStart"/>
              <w:r w:rsidRPr="00DD6B89">
                <w:rPr>
                  <w:rFonts w:hint="eastAsia"/>
                </w:rPr>
                <w:t>臺</w:t>
              </w:r>
              <w:proofErr w:type="gramEnd"/>
              <w:r w:rsidRPr="00DD6B89">
                <w:rPr>
                  <w:rFonts w:hint="eastAsia"/>
                </w:rPr>
                <w:t>巴</w:t>
              </w:r>
              <w:r w:rsidRPr="00DD6B89">
                <w:rPr>
                  <w:rFonts w:hint="eastAsia"/>
                </w:rPr>
                <w:t>FTA</w:t>
              </w:r>
              <w:r w:rsidRPr="00DD6B89">
                <w:rPr>
                  <w:rFonts w:hint="eastAsia"/>
                </w:rPr>
                <w:t>投資章取代</w:t>
              </w:r>
            </w:hyperlink>
          </w:p>
        </w:tc>
      </w:tr>
      <w:tr w:rsidR="00E24C1A" w:rsidRPr="00DD6B89" w14:paraId="581627C4" w14:textId="77777777">
        <w:trPr>
          <w:trHeight w:val="680"/>
        </w:trPr>
        <w:tc>
          <w:tcPr>
            <w:tcW w:w="1085" w:type="dxa"/>
            <w:vMerge/>
            <w:shd w:val="clear" w:color="000000" w:fill="FFFFFF"/>
            <w:vAlign w:val="center"/>
          </w:tcPr>
          <w:p w14:paraId="4C11696C" w14:textId="77777777" w:rsidR="009B2141" w:rsidRPr="00DD6B89" w:rsidRDefault="009B2141">
            <w:pPr>
              <w:pStyle w:val="afff0"/>
              <w:snapToGrid w:val="0"/>
            </w:pPr>
          </w:p>
        </w:tc>
        <w:tc>
          <w:tcPr>
            <w:tcW w:w="1826" w:type="dxa"/>
            <w:shd w:val="clear" w:color="000000" w:fill="FFFFFF"/>
            <w:vAlign w:val="center"/>
          </w:tcPr>
          <w:p w14:paraId="5306320B" w14:textId="77777777" w:rsidR="009B2141" w:rsidRPr="00DD6B89" w:rsidRDefault="00000000">
            <w:pPr>
              <w:pStyle w:val="afff0"/>
              <w:snapToGrid w:val="0"/>
            </w:pPr>
            <w:r w:rsidRPr="00DD6B89">
              <w:rPr>
                <w:rFonts w:hint="eastAsia"/>
              </w:rPr>
              <w:t>尼加拉瓜</w:t>
            </w:r>
          </w:p>
          <w:p w14:paraId="2FBAB9B9" w14:textId="77777777" w:rsidR="009B2141" w:rsidRPr="00DD6B89" w:rsidRDefault="00000000">
            <w:pPr>
              <w:pStyle w:val="afff0"/>
              <w:snapToGrid w:val="0"/>
            </w:pPr>
            <w:r w:rsidRPr="00DD6B89">
              <w:t>Nicaragua</w:t>
            </w:r>
          </w:p>
        </w:tc>
        <w:tc>
          <w:tcPr>
            <w:tcW w:w="5563" w:type="dxa"/>
            <w:gridSpan w:val="4"/>
            <w:shd w:val="clear" w:color="000000" w:fill="FFFFFF"/>
            <w:vAlign w:val="center"/>
          </w:tcPr>
          <w:p w14:paraId="2973AD00" w14:textId="77777777" w:rsidR="009B2141" w:rsidRPr="00DD6B89" w:rsidRDefault="00000000">
            <w:pPr>
              <w:pStyle w:val="afff0"/>
              <w:wordWrap w:val="0"/>
              <w:snapToGrid w:val="0"/>
              <w:jc w:val="left"/>
            </w:pPr>
            <w:r w:rsidRPr="00DD6B89">
              <w:rPr>
                <w:rFonts w:hint="eastAsia"/>
              </w:rPr>
              <w:t>與尼加拉瓜投保協定已議定廢止改由</w:t>
            </w:r>
            <w:proofErr w:type="gramStart"/>
            <w:r w:rsidRPr="00DD6B89">
              <w:rPr>
                <w:rFonts w:hint="eastAsia"/>
              </w:rPr>
              <w:t>臺</w:t>
            </w:r>
            <w:proofErr w:type="gramEnd"/>
            <w:r w:rsidRPr="00DD6B89">
              <w:rPr>
                <w:rFonts w:hint="eastAsia"/>
              </w:rPr>
              <w:t>尼</w:t>
            </w:r>
            <w:r w:rsidRPr="00DD6B89">
              <w:t>FTA</w:t>
            </w:r>
            <w:r w:rsidRPr="00DD6B89">
              <w:rPr>
                <w:rFonts w:hint="eastAsia"/>
              </w:rPr>
              <w:t>投資章取代</w:t>
            </w:r>
          </w:p>
          <w:p w14:paraId="55C094B8" w14:textId="77777777" w:rsidR="009B2141" w:rsidRPr="00DD6B89" w:rsidRDefault="00000000">
            <w:pPr>
              <w:pStyle w:val="afff0"/>
              <w:wordWrap w:val="0"/>
              <w:snapToGrid w:val="0"/>
              <w:jc w:val="left"/>
            </w:pPr>
            <w:proofErr w:type="gramStart"/>
            <w:r w:rsidRPr="00DD6B89">
              <w:rPr>
                <w:rFonts w:hint="eastAsia"/>
              </w:rPr>
              <w:t>（臺</w:t>
            </w:r>
            <w:proofErr w:type="gramEnd"/>
            <w:r w:rsidRPr="00DD6B89">
              <w:rPr>
                <w:rFonts w:hint="eastAsia"/>
              </w:rPr>
              <w:t>尼</w:t>
            </w:r>
            <w:r w:rsidRPr="00DD6B89">
              <w:t>FTA</w:t>
            </w:r>
            <w:r w:rsidRPr="00DD6B89">
              <w:rPr>
                <w:rFonts w:hint="eastAsia"/>
              </w:rPr>
              <w:t>於</w:t>
            </w:r>
            <w:r w:rsidRPr="00DD6B89">
              <w:t>2022</w:t>
            </w:r>
            <w:r w:rsidRPr="00DD6B89">
              <w:rPr>
                <w:rFonts w:hint="eastAsia"/>
              </w:rPr>
              <w:t>年</w:t>
            </w:r>
            <w:r w:rsidRPr="00DD6B89">
              <w:t>7</w:t>
            </w:r>
            <w:r w:rsidRPr="00DD6B89">
              <w:rPr>
                <w:rFonts w:hint="eastAsia"/>
              </w:rPr>
              <w:t>月</w:t>
            </w:r>
            <w:r w:rsidRPr="00DD6B89">
              <w:t>1</w:t>
            </w:r>
            <w:r w:rsidRPr="00DD6B89">
              <w:rPr>
                <w:rFonts w:hint="eastAsia"/>
              </w:rPr>
              <w:t>日起停止施行。</w:t>
            </w:r>
            <w:hyperlink r:id="rId245" w:tgtFrame="_blank" w:history="1">
              <w:r w:rsidRPr="00DD6B89">
                <w:rPr>
                  <w:rFonts w:hint="eastAsia"/>
                </w:rPr>
                <w:t>相關新聞稿：</w:t>
              </w:r>
              <w:r w:rsidRPr="00DD6B89">
                <w:rPr>
                  <w:rFonts w:hint="eastAsia"/>
                </w:rPr>
                <w:t>https://www.moea.gov.tw/MNS/populace/news/News.aspx?kind=1&amp;menu_id=40&amp;news_id=98978</w:t>
              </w:r>
            </w:hyperlink>
            <w:r w:rsidRPr="00DD6B89">
              <w:t>）</w:t>
            </w:r>
          </w:p>
        </w:tc>
      </w:tr>
      <w:tr w:rsidR="00E24C1A" w:rsidRPr="00DD6B89" w14:paraId="66FECAE9" w14:textId="77777777">
        <w:trPr>
          <w:trHeight w:val="680"/>
        </w:trPr>
        <w:tc>
          <w:tcPr>
            <w:tcW w:w="1085" w:type="dxa"/>
            <w:vMerge/>
            <w:shd w:val="clear" w:color="000000" w:fill="FFFFFF"/>
            <w:vAlign w:val="center"/>
          </w:tcPr>
          <w:p w14:paraId="65006AA2" w14:textId="77777777" w:rsidR="009B2141" w:rsidRPr="00DD6B89" w:rsidRDefault="009B2141">
            <w:pPr>
              <w:pStyle w:val="afff0"/>
              <w:snapToGrid w:val="0"/>
            </w:pPr>
          </w:p>
        </w:tc>
        <w:tc>
          <w:tcPr>
            <w:tcW w:w="1826" w:type="dxa"/>
            <w:shd w:val="clear" w:color="auto" w:fill="auto"/>
            <w:vAlign w:val="center"/>
          </w:tcPr>
          <w:p w14:paraId="5C07C049" w14:textId="77777777" w:rsidR="009B2141" w:rsidRPr="00DD6B89" w:rsidRDefault="00000000">
            <w:pPr>
              <w:pStyle w:val="afff0"/>
              <w:snapToGrid w:val="0"/>
            </w:pPr>
            <w:r w:rsidRPr="00DD6B89">
              <w:rPr>
                <w:rFonts w:hint="eastAsia"/>
              </w:rPr>
              <w:t>加拿大</w:t>
            </w:r>
          </w:p>
          <w:p w14:paraId="30689EE4" w14:textId="77777777" w:rsidR="009B2141" w:rsidRPr="00DD6B89" w:rsidRDefault="00000000">
            <w:pPr>
              <w:pStyle w:val="afff0"/>
              <w:snapToGrid w:val="0"/>
            </w:pPr>
            <w:r w:rsidRPr="00DD6B89">
              <w:t>Canada</w:t>
            </w:r>
          </w:p>
        </w:tc>
        <w:tc>
          <w:tcPr>
            <w:tcW w:w="2248" w:type="dxa"/>
            <w:gridSpan w:val="2"/>
            <w:shd w:val="clear" w:color="auto" w:fill="auto"/>
            <w:vAlign w:val="center"/>
          </w:tcPr>
          <w:p w14:paraId="38A459A9" w14:textId="77777777" w:rsidR="009B2141" w:rsidRPr="00DD6B89" w:rsidRDefault="00000000">
            <w:pPr>
              <w:pStyle w:val="afff0"/>
              <w:snapToGrid w:val="0"/>
            </w:pPr>
            <w:hyperlink r:id="rId246" w:history="1">
              <w:r w:rsidRPr="00DD6B89">
                <w:rPr>
                  <w:rFonts w:hint="eastAsia"/>
                </w:rPr>
                <w:t>中文</w:t>
              </w:r>
            </w:hyperlink>
          </w:p>
        </w:tc>
        <w:tc>
          <w:tcPr>
            <w:tcW w:w="1827" w:type="dxa"/>
            <w:shd w:val="clear" w:color="auto" w:fill="auto"/>
            <w:vAlign w:val="center"/>
          </w:tcPr>
          <w:p w14:paraId="14107127" w14:textId="77777777" w:rsidR="009B2141" w:rsidRPr="00DD6B89" w:rsidRDefault="00000000">
            <w:pPr>
              <w:pStyle w:val="afff0"/>
              <w:snapToGrid w:val="0"/>
            </w:pPr>
            <w:hyperlink r:id="rId247" w:history="1">
              <w:r w:rsidRPr="00DD6B89">
                <w:rPr>
                  <w:rFonts w:hint="eastAsia"/>
                </w:rPr>
                <w:t>English</w:t>
              </w:r>
            </w:hyperlink>
          </w:p>
        </w:tc>
        <w:tc>
          <w:tcPr>
            <w:tcW w:w="1488" w:type="dxa"/>
            <w:shd w:val="clear" w:color="auto" w:fill="auto"/>
            <w:vAlign w:val="center"/>
          </w:tcPr>
          <w:p w14:paraId="55D1A6F4" w14:textId="77777777" w:rsidR="009B2141" w:rsidRPr="00DD6B89" w:rsidRDefault="00000000">
            <w:pPr>
              <w:pStyle w:val="afff0"/>
              <w:snapToGrid w:val="0"/>
            </w:pPr>
            <w:hyperlink r:id="rId248" w:history="1">
              <w:r w:rsidRPr="00DD6B89">
                <w:rPr>
                  <w:rFonts w:hint="eastAsia"/>
                </w:rPr>
                <w:t>français</w:t>
              </w:r>
            </w:hyperlink>
          </w:p>
        </w:tc>
      </w:tr>
      <w:tr w:rsidR="00E24C1A" w:rsidRPr="00DD6B89" w14:paraId="10EF43EB" w14:textId="77777777">
        <w:trPr>
          <w:trHeight w:val="680"/>
        </w:trPr>
        <w:tc>
          <w:tcPr>
            <w:tcW w:w="1085" w:type="dxa"/>
            <w:vMerge w:val="restart"/>
            <w:shd w:val="clear" w:color="000000" w:fill="FFFFFF"/>
            <w:vAlign w:val="center"/>
          </w:tcPr>
          <w:p w14:paraId="57BB388A" w14:textId="77777777" w:rsidR="009B2141" w:rsidRPr="00DD6B89" w:rsidRDefault="00000000">
            <w:pPr>
              <w:pStyle w:val="afff0"/>
              <w:snapToGrid w:val="0"/>
            </w:pPr>
            <w:r w:rsidRPr="00DD6B89">
              <w:rPr>
                <w:rFonts w:hint="eastAsia"/>
              </w:rPr>
              <w:t>非洲</w:t>
            </w:r>
          </w:p>
          <w:p w14:paraId="4474F58D" w14:textId="77777777" w:rsidR="009B2141" w:rsidRPr="00DD6B89" w:rsidRDefault="00000000">
            <w:pPr>
              <w:pStyle w:val="afff0"/>
              <w:snapToGrid w:val="0"/>
            </w:pPr>
            <w:r w:rsidRPr="00DD6B89">
              <w:t>Africa</w:t>
            </w:r>
          </w:p>
        </w:tc>
        <w:tc>
          <w:tcPr>
            <w:tcW w:w="1826" w:type="dxa"/>
            <w:shd w:val="clear" w:color="000000" w:fill="FFFFFF"/>
            <w:vAlign w:val="center"/>
          </w:tcPr>
          <w:p w14:paraId="55FCFFE2" w14:textId="77777777" w:rsidR="009B2141" w:rsidRPr="00DD6B89" w:rsidRDefault="00000000">
            <w:pPr>
              <w:pStyle w:val="afff0"/>
              <w:snapToGrid w:val="0"/>
            </w:pPr>
            <w:r w:rsidRPr="00DD6B89">
              <w:rPr>
                <w:rFonts w:hint="eastAsia"/>
              </w:rPr>
              <w:t>奈及利亞</w:t>
            </w:r>
          </w:p>
          <w:p w14:paraId="65F15CE3" w14:textId="77777777" w:rsidR="009B2141" w:rsidRPr="00DD6B89" w:rsidRDefault="00000000">
            <w:pPr>
              <w:pStyle w:val="afff0"/>
              <w:snapToGrid w:val="0"/>
            </w:pPr>
            <w:r w:rsidRPr="00DD6B89">
              <w:t>Nigeria</w:t>
            </w:r>
          </w:p>
        </w:tc>
        <w:tc>
          <w:tcPr>
            <w:tcW w:w="2248" w:type="dxa"/>
            <w:gridSpan w:val="2"/>
            <w:shd w:val="clear" w:color="000000" w:fill="FFFFFF"/>
            <w:vAlign w:val="center"/>
          </w:tcPr>
          <w:p w14:paraId="77855DDB" w14:textId="77777777" w:rsidR="009B2141" w:rsidRPr="00DD6B89" w:rsidRDefault="00000000">
            <w:pPr>
              <w:pStyle w:val="afff0"/>
              <w:snapToGrid w:val="0"/>
            </w:pPr>
            <w:hyperlink r:id="rId249" w:history="1">
              <w:r w:rsidRPr="00DD6B89">
                <w:rPr>
                  <w:rFonts w:hint="eastAsia"/>
                </w:rPr>
                <w:t>中文</w:t>
              </w:r>
            </w:hyperlink>
          </w:p>
        </w:tc>
        <w:tc>
          <w:tcPr>
            <w:tcW w:w="1827" w:type="dxa"/>
            <w:shd w:val="clear" w:color="000000" w:fill="FFFFFF"/>
            <w:vAlign w:val="center"/>
          </w:tcPr>
          <w:p w14:paraId="526EA241" w14:textId="77777777" w:rsidR="009B2141" w:rsidRPr="00DD6B89" w:rsidRDefault="00000000">
            <w:pPr>
              <w:pStyle w:val="afff0"/>
              <w:snapToGrid w:val="0"/>
            </w:pPr>
            <w:hyperlink r:id="rId250" w:history="1">
              <w:r w:rsidRPr="00DD6B89">
                <w:rPr>
                  <w:rFonts w:hint="eastAsia"/>
                </w:rPr>
                <w:t>English</w:t>
              </w:r>
            </w:hyperlink>
          </w:p>
        </w:tc>
        <w:tc>
          <w:tcPr>
            <w:tcW w:w="1488" w:type="dxa"/>
            <w:shd w:val="clear" w:color="000000" w:fill="FFFFFF"/>
            <w:vAlign w:val="center"/>
          </w:tcPr>
          <w:p w14:paraId="79536FA7" w14:textId="77777777" w:rsidR="009B2141" w:rsidRPr="00DD6B89" w:rsidRDefault="00000000">
            <w:pPr>
              <w:pStyle w:val="afff0"/>
              <w:snapToGrid w:val="0"/>
            </w:pPr>
            <w:r w:rsidRPr="00DD6B89">
              <w:t xml:space="preserve">　</w:t>
            </w:r>
          </w:p>
        </w:tc>
      </w:tr>
      <w:tr w:rsidR="00E24C1A" w:rsidRPr="00DD6B89" w14:paraId="4E06F38A" w14:textId="77777777">
        <w:trPr>
          <w:trHeight w:val="680"/>
        </w:trPr>
        <w:tc>
          <w:tcPr>
            <w:tcW w:w="1085" w:type="dxa"/>
            <w:vMerge/>
            <w:shd w:val="clear" w:color="000000" w:fill="FFFFFF"/>
            <w:vAlign w:val="center"/>
          </w:tcPr>
          <w:p w14:paraId="460D57BA" w14:textId="77777777" w:rsidR="009B2141" w:rsidRPr="00DD6B89" w:rsidRDefault="009B2141">
            <w:pPr>
              <w:pStyle w:val="afff0"/>
              <w:snapToGrid w:val="0"/>
            </w:pPr>
          </w:p>
        </w:tc>
        <w:tc>
          <w:tcPr>
            <w:tcW w:w="1826" w:type="dxa"/>
            <w:shd w:val="clear" w:color="000000" w:fill="FFFFFF"/>
            <w:vAlign w:val="center"/>
          </w:tcPr>
          <w:p w14:paraId="08EB4DBF" w14:textId="77777777" w:rsidR="009B2141" w:rsidRPr="00DD6B89" w:rsidRDefault="00000000">
            <w:pPr>
              <w:pStyle w:val="afff0"/>
              <w:snapToGrid w:val="0"/>
            </w:pPr>
            <w:r w:rsidRPr="00DD6B89">
              <w:rPr>
                <w:rFonts w:hint="eastAsia"/>
              </w:rPr>
              <w:t>馬拉威</w:t>
            </w:r>
          </w:p>
          <w:p w14:paraId="46123D54" w14:textId="77777777" w:rsidR="009B2141" w:rsidRPr="00DD6B89" w:rsidRDefault="00000000">
            <w:pPr>
              <w:pStyle w:val="afff0"/>
              <w:snapToGrid w:val="0"/>
            </w:pPr>
            <w:r w:rsidRPr="00DD6B89">
              <w:t>Malawi</w:t>
            </w:r>
          </w:p>
        </w:tc>
        <w:tc>
          <w:tcPr>
            <w:tcW w:w="2248" w:type="dxa"/>
            <w:gridSpan w:val="2"/>
            <w:shd w:val="clear" w:color="000000" w:fill="FFFFFF"/>
            <w:vAlign w:val="center"/>
          </w:tcPr>
          <w:p w14:paraId="44C7880C" w14:textId="77777777" w:rsidR="009B2141" w:rsidRPr="00DD6B89" w:rsidRDefault="00000000">
            <w:pPr>
              <w:pStyle w:val="afff0"/>
              <w:snapToGrid w:val="0"/>
            </w:pPr>
            <w:hyperlink r:id="rId251" w:history="1">
              <w:r w:rsidRPr="00DD6B89">
                <w:rPr>
                  <w:rFonts w:hint="eastAsia"/>
                </w:rPr>
                <w:t>中文</w:t>
              </w:r>
            </w:hyperlink>
          </w:p>
        </w:tc>
        <w:tc>
          <w:tcPr>
            <w:tcW w:w="1827" w:type="dxa"/>
            <w:shd w:val="clear" w:color="000000" w:fill="FFFFFF"/>
            <w:vAlign w:val="center"/>
          </w:tcPr>
          <w:p w14:paraId="35BB079B" w14:textId="77777777" w:rsidR="009B2141" w:rsidRPr="00DD6B89" w:rsidRDefault="00000000">
            <w:pPr>
              <w:pStyle w:val="afff0"/>
              <w:snapToGrid w:val="0"/>
            </w:pPr>
            <w:hyperlink r:id="rId252" w:history="1">
              <w:r w:rsidRPr="00DD6B89">
                <w:rPr>
                  <w:rFonts w:hint="eastAsia"/>
                </w:rPr>
                <w:t>English</w:t>
              </w:r>
            </w:hyperlink>
          </w:p>
        </w:tc>
        <w:tc>
          <w:tcPr>
            <w:tcW w:w="1488" w:type="dxa"/>
            <w:shd w:val="clear" w:color="000000" w:fill="FFFFFF"/>
            <w:vAlign w:val="center"/>
          </w:tcPr>
          <w:p w14:paraId="631F9794" w14:textId="77777777" w:rsidR="009B2141" w:rsidRPr="00DD6B89" w:rsidRDefault="00000000">
            <w:pPr>
              <w:pStyle w:val="afff0"/>
              <w:snapToGrid w:val="0"/>
            </w:pPr>
            <w:r w:rsidRPr="00DD6B89">
              <w:t xml:space="preserve">　</w:t>
            </w:r>
          </w:p>
        </w:tc>
      </w:tr>
      <w:tr w:rsidR="00E24C1A" w:rsidRPr="00DD6B89" w14:paraId="4B66191C" w14:textId="77777777">
        <w:trPr>
          <w:trHeight w:val="680"/>
        </w:trPr>
        <w:tc>
          <w:tcPr>
            <w:tcW w:w="1085" w:type="dxa"/>
            <w:vMerge/>
            <w:shd w:val="clear" w:color="000000" w:fill="FFFFFF"/>
            <w:vAlign w:val="center"/>
          </w:tcPr>
          <w:p w14:paraId="7BB9C8C0" w14:textId="77777777" w:rsidR="009B2141" w:rsidRPr="00DD6B89" w:rsidRDefault="009B2141">
            <w:pPr>
              <w:pStyle w:val="afff0"/>
              <w:snapToGrid w:val="0"/>
            </w:pPr>
          </w:p>
        </w:tc>
        <w:tc>
          <w:tcPr>
            <w:tcW w:w="1826" w:type="dxa"/>
            <w:shd w:val="clear" w:color="000000" w:fill="FFFFFF"/>
            <w:vAlign w:val="center"/>
          </w:tcPr>
          <w:p w14:paraId="215762DD" w14:textId="77777777" w:rsidR="009B2141" w:rsidRPr="00DD6B89" w:rsidRDefault="00000000">
            <w:pPr>
              <w:pStyle w:val="afff0"/>
              <w:snapToGrid w:val="0"/>
            </w:pPr>
            <w:r w:rsidRPr="00DD6B89">
              <w:rPr>
                <w:rFonts w:hint="eastAsia"/>
              </w:rPr>
              <w:t>塞內加爾</w:t>
            </w:r>
          </w:p>
          <w:p w14:paraId="30788E87" w14:textId="77777777" w:rsidR="009B2141" w:rsidRPr="00DD6B89" w:rsidRDefault="00000000">
            <w:pPr>
              <w:pStyle w:val="afff0"/>
              <w:snapToGrid w:val="0"/>
            </w:pPr>
            <w:r w:rsidRPr="00DD6B89">
              <w:t>Senegal</w:t>
            </w:r>
          </w:p>
        </w:tc>
        <w:tc>
          <w:tcPr>
            <w:tcW w:w="2248" w:type="dxa"/>
            <w:gridSpan w:val="2"/>
            <w:shd w:val="clear" w:color="000000" w:fill="FFFFFF"/>
            <w:vAlign w:val="center"/>
          </w:tcPr>
          <w:p w14:paraId="1C00AD82" w14:textId="77777777" w:rsidR="009B2141" w:rsidRPr="00DD6B89" w:rsidRDefault="00000000">
            <w:pPr>
              <w:pStyle w:val="afff0"/>
              <w:snapToGrid w:val="0"/>
            </w:pPr>
            <w:hyperlink r:id="rId253" w:history="1">
              <w:r w:rsidRPr="00DD6B89">
                <w:rPr>
                  <w:rFonts w:hint="eastAsia"/>
                </w:rPr>
                <w:t>中文</w:t>
              </w:r>
            </w:hyperlink>
          </w:p>
        </w:tc>
        <w:tc>
          <w:tcPr>
            <w:tcW w:w="1827" w:type="dxa"/>
            <w:shd w:val="clear" w:color="000000" w:fill="FFFFFF"/>
            <w:vAlign w:val="center"/>
          </w:tcPr>
          <w:p w14:paraId="610D0D3F" w14:textId="77777777" w:rsidR="009B2141" w:rsidRPr="00DD6B89" w:rsidRDefault="00000000">
            <w:pPr>
              <w:pStyle w:val="afff0"/>
              <w:snapToGrid w:val="0"/>
            </w:pPr>
            <w:r w:rsidRPr="00DD6B89">
              <w:t xml:space="preserve">　</w:t>
            </w:r>
          </w:p>
        </w:tc>
        <w:tc>
          <w:tcPr>
            <w:tcW w:w="1488" w:type="dxa"/>
            <w:shd w:val="clear" w:color="000000" w:fill="FFFFFF"/>
            <w:vAlign w:val="center"/>
          </w:tcPr>
          <w:p w14:paraId="4CC20C7E" w14:textId="77777777" w:rsidR="009B2141" w:rsidRPr="00DD6B89" w:rsidRDefault="00000000">
            <w:pPr>
              <w:pStyle w:val="afff0"/>
              <w:snapToGrid w:val="0"/>
            </w:pPr>
            <w:hyperlink r:id="rId254" w:history="1">
              <w:r w:rsidRPr="00DD6B89">
                <w:rPr>
                  <w:rFonts w:hint="eastAsia"/>
                </w:rPr>
                <w:t>français</w:t>
              </w:r>
            </w:hyperlink>
          </w:p>
        </w:tc>
      </w:tr>
      <w:tr w:rsidR="00E24C1A" w:rsidRPr="00DD6B89" w14:paraId="1D030A1F" w14:textId="77777777">
        <w:trPr>
          <w:trHeight w:val="680"/>
        </w:trPr>
        <w:tc>
          <w:tcPr>
            <w:tcW w:w="1085" w:type="dxa"/>
            <w:vMerge/>
            <w:shd w:val="clear" w:color="000000" w:fill="FFFFFF"/>
            <w:vAlign w:val="center"/>
          </w:tcPr>
          <w:p w14:paraId="26DE311F" w14:textId="77777777" w:rsidR="009B2141" w:rsidRPr="00DD6B89" w:rsidRDefault="009B2141">
            <w:pPr>
              <w:pStyle w:val="afff0"/>
              <w:snapToGrid w:val="0"/>
            </w:pPr>
          </w:p>
        </w:tc>
        <w:tc>
          <w:tcPr>
            <w:tcW w:w="1826" w:type="dxa"/>
            <w:shd w:val="clear" w:color="auto" w:fill="auto"/>
            <w:vAlign w:val="center"/>
          </w:tcPr>
          <w:p w14:paraId="350F45F5" w14:textId="77777777" w:rsidR="009B2141" w:rsidRPr="00DD6B89" w:rsidRDefault="00000000">
            <w:pPr>
              <w:pStyle w:val="afff0"/>
              <w:snapToGrid w:val="0"/>
            </w:pPr>
            <w:proofErr w:type="gramStart"/>
            <w:r w:rsidRPr="00DD6B89">
              <w:rPr>
                <w:rFonts w:hint="eastAsia"/>
              </w:rPr>
              <w:t>史瓦帝尼</w:t>
            </w:r>
            <w:proofErr w:type="gramEnd"/>
          </w:p>
          <w:p w14:paraId="25FB9DB9" w14:textId="77777777" w:rsidR="009B2141" w:rsidRPr="00DD6B89" w:rsidRDefault="00000000">
            <w:pPr>
              <w:pStyle w:val="afff0"/>
              <w:snapToGrid w:val="0"/>
            </w:pPr>
            <w:r w:rsidRPr="00DD6B89">
              <w:rPr>
                <w:rFonts w:hint="eastAsia"/>
              </w:rPr>
              <w:t>（原「史瓦濟蘭」）</w:t>
            </w:r>
          </w:p>
          <w:p w14:paraId="40DE9441" w14:textId="77777777" w:rsidR="009B2141" w:rsidRPr="00DD6B89" w:rsidRDefault="00000000">
            <w:pPr>
              <w:pStyle w:val="afff0"/>
              <w:snapToGrid w:val="0"/>
            </w:pPr>
            <w:r w:rsidRPr="00DD6B89">
              <w:t>Eswatini</w:t>
            </w:r>
          </w:p>
        </w:tc>
        <w:tc>
          <w:tcPr>
            <w:tcW w:w="2248" w:type="dxa"/>
            <w:gridSpan w:val="2"/>
            <w:shd w:val="clear" w:color="auto" w:fill="auto"/>
            <w:vAlign w:val="center"/>
          </w:tcPr>
          <w:p w14:paraId="35EA577B" w14:textId="77777777" w:rsidR="009B2141" w:rsidRPr="00DD6B89" w:rsidRDefault="00000000">
            <w:pPr>
              <w:pStyle w:val="afff0"/>
              <w:snapToGrid w:val="0"/>
            </w:pPr>
            <w:hyperlink r:id="rId255" w:history="1">
              <w:r w:rsidRPr="00DD6B89">
                <w:rPr>
                  <w:rFonts w:hint="eastAsia"/>
                </w:rPr>
                <w:t>中文</w:t>
              </w:r>
            </w:hyperlink>
          </w:p>
        </w:tc>
        <w:tc>
          <w:tcPr>
            <w:tcW w:w="1827" w:type="dxa"/>
            <w:shd w:val="clear" w:color="auto" w:fill="auto"/>
            <w:vAlign w:val="center"/>
          </w:tcPr>
          <w:p w14:paraId="7A2AE9AA" w14:textId="77777777" w:rsidR="009B2141" w:rsidRPr="00DD6B89" w:rsidRDefault="00000000">
            <w:pPr>
              <w:pStyle w:val="afff0"/>
              <w:snapToGrid w:val="0"/>
            </w:pPr>
            <w:hyperlink r:id="rId256" w:history="1">
              <w:r w:rsidRPr="00DD6B89">
                <w:rPr>
                  <w:rFonts w:hint="eastAsia"/>
                </w:rPr>
                <w:t>English</w:t>
              </w:r>
            </w:hyperlink>
          </w:p>
        </w:tc>
        <w:tc>
          <w:tcPr>
            <w:tcW w:w="1488" w:type="dxa"/>
            <w:shd w:val="clear" w:color="auto" w:fill="auto"/>
            <w:vAlign w:val="center"/>
          </w:tcPr>
          <w:p w14:paraId="5B5312BF" w14:textId="77777777" w:rsidR="009B2141" w:rsidRPr="00DD6B89" w:rsidRDefault="00000000">
            <w:pPr>
              <w:pStyle w:val="afff0"/>
              <w:snapToGrid w:val="0"/>
            </w:pPr>
            <w:r w:rsidRPr="00DD6B89">
              <w:t xml:space="preserve">　</w:t>
            </w:r>
          </w:p>
        </w:tc>
      </w:tr>
      <w:tr w:rsidR="00E24C1A" w:rsidRPr="00DD6B89" w14:paraId="48417886" w14:textId="77777777">
        <w:trPr>
          <w:trHeight w:val="680"/>
        </w:trPr>
        <w:tc>
          <w:tcPr>
            <w:tcW w:w="1085" w:type="dxa"/>
            <w:vMerge/>
            <w:shd w:val="clear" w:color="000000" w:fill="FFFFFF"/>
            <w:vAlign w:val="center"/>
          </w:tcPr>
          <w:p w14:paraId="18A80DD9" w14:textId="77777777" w:rsidR="009B2141" w:rsidRPr="00DD6B89" w:rsidRDefault="009B2141">
            <w:pPr>
              <w:pStyle w:val="afff0"/>
              <w:snapToGrid w:val="0"/>
            </w:pPr>
          </w:p>
        </w:tc>
        <w:tc>
          <w:tcPr>
            <w:tcW w:w="1826" w:type="dxa"/>
            <w:shd w:val="clear" w:color="000000" w:fill="FFFFFF"/>
            <w:vAlign w:val="center"/>
          </w:tcPr>
          <w:p w14:paraId="0227F55C" w14:textId="77777777" w:rsidR="009B2141" w:rsidRPr="00DD6B89" w:rsidRDefault="00000000">
            <w:pPr>
              <w:pStyle w:val="afff0"/>
              <w:snapToGrid w:val="0"/>
            </w:pPr>
            <w:r w:rsidRPr="00DD6B89">
              <w:rPr>
                <w:rFonts w:hint="eastAsia"/>
              </w:rPr>
              <w:t>布吉納法索</w:t>
            </w:r>
          </w:p>
          <w:p w14:paraId="51FC6E63" w14:textId="77777777" w:rsidR="009B2141" w:rsidRPr="00DD6B89" w:rsidRDefault="00000000">
            <w:pPr>
              <w:pStyle w:val="afff0"/>
              <w:snapToGrid w:val="0"/>
            </w:pPr>
            <w:r w:rsidRPr="00DD6B89">
              <w:t>Burkina Faso</w:t>
            </w:r>
          </w:p>
        </w:tc>
        <w:tc>
          <w:tcPr>
            <w:tcW w:w="2248" w:type="dxa"/>
            <w:gridSpan w:val="2"/>
            <w:shd w:val="clear" w:color="000000" w:fill="FFFFFF"/>
            <w:vAlign w:val="center"/>
          </w:tcPr>
          <w:p w14:paraId="5C23ACFF" w14:textId="77777777" w:rsidR="009B2141" w:rsidRPr="00DD6B89" w:rsidRDefault="00000000">
            <w:pPr>
              <w:pStyle w:val="afff0"/>
              <w:snapToGrid w:val="0"/>
            </w:pPr>
            <w:hyperlink r:id="rId257" w:history="1">
              <w:r w:rsidRPr="00DD6B89">
                <w:rPr>
                  <w:rFonts w:hint="eastAsia"/>
                </w:rPr>
                <w:t>中文</w:t>
              </w:r>
            </w:hyperlink>
          </w:p>
        </w:tc>
        <w:tc>
          <w:tcPr>
            <w:tcW w:w="1827" w:type="dxa"/>
            <w:shd w:val="clear" w:color="000000" w:fill="FFFFFF"/>
            <w:vAlign w:val="center"/>
          </w:tcPr>
          <w:p w14:paraId="5FB0AC18" w14:textId="77777777" w:rsidR="009B2141" w:rsidRPr="00DD6B89" w:rsidRDefault="00000000">
            <w:pPr>
              <w:pStyle w:val="afff0"/>
              <w:snapToGrid w:val="0"/>
            </w:pPr>
            <w:r w:rsidRPr="00DD6B89">
              <w:t xml:space="preserve">　</w:t>
            </w:r>
          </w:p>
        </w:tc>
        <w:tc>
          <w:tcPr>
            <w:tcW w:w="1488" w:type="dxa"/>
            <w:shd w:val="clear" w:color="000000" w:fill="FFFFFF"/>
            <w:vAlign w:val="center"/>
          </w:tcPr>
          <w:p w14:paraId="17C6FF6B" w14:textId="77777777" w:rsidR="009B2141" w:rsidRPr="00DD6B89" w:rsidRDefault="00000000">
            <w:pPr>
              <w:pStyle w:val="afff0"/>
              <w:snapToGrid w:val="0"/>
            </w:pPr>
            <w:hyperlink r:id="rId258" w:history="1">
              <w:r w:rsidRPr="00DD6B89">
                <w:rPr>
                  <w:rFonts w:hint="eastAsia"/>
                </w:rPr>
                <w:t>français</w:t>
              </w:r>
            </w:hyperlink>
          </w:p>
        </w:tc>
      </w:tr>
      <w:tr w:rsidR="00E24C1A" w:rsidRPr="00DD6B89" w14:paraId="65CC6CDE" w14:textId="77777777">
        <w:trPr>
          <w:trHeight w:val="680"/>
        </w:trPr>
        <w:tc>
          <w:tcPr>
            <w:tcW w:w="1085" w:type="dxa"/>
            <w:vMerge/>
            <w:shd w:val="clear" w:color="000000" w:fill="FFFFFF"/>
            <w:vAlign w:val="center"/>
          </w:tcPr>
          <w:p w14:paraId="12B97F8E" w14:textId="77777777" w:rsidR="009B2141" w:rsidRPr="00DD6B89" w:rsidRDefault="009B2141">
            <w:pPr>
              <w:pStyle w:val="afff0"/>
              <w:snapToGrid w:val="0"/>
            </w:pPr>
          </w:p>
        </w:tc>
        <w:tc>
          <w:tcPr>
            <w:tcW w:w="1826" w:type="dxa"/>
            <w:shd w:val="clear" w:color="000000" w:fill="FFFFFF"/>
            <w:vAlign w:val="center"/>
          </w:tcPr>
          <w:p w14:paraId="715F1A03" w14:textId="77777777" w:rsidR="009B2141" w:rsidRPr="00DD6B89" w:rsidRDefault="00000000">
            <w:pPr>
              <w:pStyle w:val="afff0"/>
              <w:snapToGrid w:val="0"/>
            </w:pPr>
            <w:r w:rsidRPr="00DD6B89">
              <w:rPr>
                <w:rFonts w:hint="eastAsia"/>
              </w:rPr>
              <w:t>賴比瑞亞</w:t>
            </w:r>
          </w:p>
          <w:p w14:paraId="6875E477" w14:textId="77777777" w:rsidR="009B2141" w:rsidRPr="00DD6B89" w:rsidRDefault="00000000">
            <w:pPr>
              <w:pStyle w:val="afff0"/>
              <w:snapToGrid w:val="0"/>
            </w:pPr>
            <w:r w:rsidRPr="00DD6B89">
              <w:t>Liberia</w:t>
            </w:r>
          </w:p>
        </w:tc>
        <w:tc>
          <w:tcPr>
            <w:tcW w:w="2248" w:type="dxa"/>
            <w:gridSpan w:val="2"/>
            <w:shd w:val="clear" w:color="000000" w:fill="FFFFFF"/>
            <w:vAlign w:val="center"/>
          </w:tcPr>
          <w:p w14:paraId="0DCAA158" w14:textId="77777777" w:rsidR="009B2141" w:rsidRPr="00DD6B89" w:rsidRDefault="00000000">
            <w:pPr>
              <w:pStyle w:val="afff0"/>
              <w:snapToGrid w:val="0"/>
            </w:pPr>
            <w:hyperlink r:id="rId259" w:history="1">
              <w:r w:rsidRPr="00DD6B89">
                <w:rPr>
                  <w:rFonts w:hint="eastAsia"/>
                </w:rPr>
                <w:t>中文</w:t>
              </w:r>
            </w:hyperlink>
          </w:p>
        </w:tc>
        <w:tc>
          <w:tcPr>
            <w:tcW w:w="1827" w:type="dxa"/>
            <w:shd w:val="clear" w:color="000000" w:fill="FFFFFF"/>
            <w:vAlign w:val="center"/>
          </w:tcPr>
          <w:p w14:paraId="319C66F7" w14:textId="77777777" w:rsidR="009B2141" w:rsidRPr="00DD6B89" w:rsidRDefault="00000000">
            <w:pPr>
              <w:pStyle w:val="afff0"/>
              <w:snapToGrid w:val="0"/>
            </w:pPr>
            <w:hyperlink r:id="rId260" w:history="1">
              <w:r w:rsidRPr="00DD6B89">
                <w:rPr>
                  <w:rFonts w:hint="eastAsia"/>
                </w:rPr>
                <w:t>English</w:t>
              </w:r>
            </w:hyperlink>
          </w:p>
        </w:tc>
        <w:tc>
          <w:tcPr>
            <w:tcW w:w="1488" w:type="dxa"/>
            <w:shd w:val="clear" w:color="000000" w:fill="FFFFFF"/>
            <w:vAlign w:val="center"/>
          </w:tcPr>
          <w:p w14:paraId="5826DBD5" w14:textId="77777777" w:rsidR="009B2141" w:rsidRPr="00DD6B89" w:rsidRDefault="00000000">
            <w:pPr>
              <w:pStyle w:val="afff0"/>
              <w:snapToGrid w:val="0"/>
            </w:pPr>
            <w:r w:rsidRPr="00DD6B89">
              <w:t xml:space="preserve">　</w:t>
            </w:r>
          </w:p>
        </w:tc>
      </w:tr>
      <w:tr w:rsidR="00E24C1A" w:rsidRPr="00DD6B89" w14:paraId="5A174870" w14:textId="77777777">
        <w:trPr>
          <w:trHeight w:val="680"/>
        </w:trPr>
        <w:tc>
          <w:tcPr>
            <w:tcW w:w="1085" w:type="dxa"/>
            <w:vMerge/>
            <w:shd w:val="clear" w:color="000000" w:fill="FFFFFF"/>
            <w:vAlign w:val="center"/>
          </w:tcPr>
          <w:p w14:paraId="6E796F77" w14:textId="77777777" w:rsidR="009B2141" w:rsidRPr="00DD6B89" w:rsidRDefault="009B2141">
            <w:pPr>
              <w:pStyle w:val="afff0"/>
              <w:snapToGrid w:val="0"/>
            </w:pPr>
          </w:p>
        </w:tc>
        <w:tc>
          <w:tcPr>
            <w:tcW w:w="1826" w:type="dxa"/>
            <w:shd w:val="clear" w:color="000000" w:fill="FFFFFF"/>
            <w:vAlign w:val="center"/>
          </w:tcPr>
          <w:p w14:paraId="43B61ADF" w14:textId="77777777" w:rsidR="009B2141" w:rsidRPr="00DD6B89" w:rsidRDefault="00000000">
            <w:pPr>
              <w:pStyle w:val="afff0"/>
              <w:snapToGrid w:val="0"/>
            </w:pPr>
            <w:r w:rsidRPr="00DD6B89">
              <w:rPr>
                <w:rFonts w:hint="eastAsia"/>
              </w:rPr>
              <w:t>甘比亞共和國</w:t>
            </w:r>
          </w:p>
          <w:p w14:paraId="3C31B38E" w14:textId="77777777" w:rsidR="009B2141" w:rsidRPr="00DD6B89" w:rsidRDefault="00000000">
            <w:pPr>
              <w:pStyle w:val="afff0"/>
              <w:snapToGrid w:val="0"/>
            </w:pPr>
            <w:r w:rsidRPr="00DD6B89">
              <w:t>Republic of The Gambia</w:t>
            </w:r>
          </w:p>
        </w:tc>
        <w:tc>
          <w:tcPr>
            <w:tcW w:w="2248" w:type="dxa"/>
            <w:gridSpan w:val="2"/>
            <w:shd w:val="clear" w:color="000000" w:fill="FFFFFF"/>
            <w:vAlign w:val="center"/>
          </w:tcPr>
          <w:p w14:paraId="59C2208E" w14:textId="77777777" w:rsidR="009B2141" w:rsidRPr="00DD6B89" w:rsidRDefault="00000000">
            <w:pPr>
              <w:pStyle w:val="afff0"/>
              <w:snapToGrid w:val="0"/>
            </w:pPr>
            <w:hyperlink r:id="rId261" w:history="1">
              <w:r w:rsidRPr="00DD6B89">
                <w:rPr>
                  <w:rFonts w:hint="eastAsia"/>
                </w:rPr>
                <w:t>中文</w:t>
              </w:r>
            </w:hyperlink>
          </w:p>
        </w:tc>
        <w:tc>
          <w:tcPr>
            <w:tcW w:w="1827" w:type="dxa"/>
            <w:shd w:val="clear" w:color="000000" w:fill="FFFFFF"/>
            <w:vAlign w:val="center"/>
          </w:tcPr>
          <w:p w14:paraId="0767DCDA" w14:textId="77777777" w:rsidR="009B2141" w:rsidRPr="00DD6B89" w:rsidRDefault="00000000">
            <w:pPr>
              <w:pStyle w:val="afff0"/>
              <w:snapToGrid w:val="0"/>
            </w:pPr>
            <w:hyperlink r:id="rId262" w:history="1">
              <w:r w:rsidRPr="00DD6B89">
                <w:rPr>
                  <w:rFonts w:hint="eastAsia"/>
                </w:rPr>
                <w:t>English</w:t>
              </w:r>
            </w:hyperlink>
          </w:p>
        </w:tc>
        <w:tc>
          <w:tcPr>
            <w:tcW w:w="1488" w:type="dxa"/>
            <w:shd w:val="clear" w:color="000000" w:fill="FFFFFF"/>
            <w:vAlign w:val="center"/>
          </w:tcPr>
          <w:p w14:paraId="369054F0" w14:textId="77777777" w:rsidR="009B2141" w:rsidRPr="00DD6B89" w:rsidRDefault="00000000">
            <w:pPr>
              <w:pStyle w:val="afff0"/>
              <w:snapToGrid w:val="0"/>
            </w:pPr>
            <w:r w:rsidRPr="00DD6B89">
              <w:t xml:space="preserve">　</w:t>
            </w:r>
          </w:p>
        </w:tc>
      </w:tr>
      <w:tr w:rsidR="00E24C1A" w:rsidRPr="00DD6B89" w14:paraId="6C33BEB8" w14:textId="77777777">
        <w:trPr>
          <w:trHeight w:val="680"/>
        </w:trPr>
        <w:tc>
          <w:tcPr>
            <w:tcW w:w="1085" w:type="dxa"/>
            <w:shd w:val="clear" w:color="000000" w:fill="FFFFFF"/>
            <w:vAlign w:val="center"/>
          </w:tcPr>
          <w:p w14:paraId="4A42D4F1" w14:textId="77777777" w:rsidR="009B2141" w:rsidRPr="00DD6B89" w:rsidRDefault="00000000">
            <w:pPr>
              <w:pStyle w:val="afff0"/>
              <w:snapToGrid w:val="0"/>
            </w:pPr>
            <w:r w:rsidRPr="00DD6B89">
              <w:rPr>
                <w:rFonts w:hint="eastAsia"/>
              </w:rPr>
              <w:t>大洋洲</w:t>
            </w:r>
          </w:p>
          <w:p w14:paraId="00EFFCBE" w14:textId="77777777" w:rsidR="009B2141" w:rsidRPr="00DD6B89" w:rsidRDefault="00000000">
            <w:pPr>
              <w:pStyle w:val="afff0"/>
              <w:snapToGrid w:val="0"/>
            </w:pPr>
            <w:r w:rsidRPr="00DD6B89">
              <w:t>Pacific Area</w:t>
            </w:r>
          </w:p>
        </w:tc>
        <w:tc>
          <w:tcPr>
            <w:tcW w:w="1826" w:type="dxa"/>
            <w:shd w:val="clear" w:color="000000" w:fill="FFFFFF"/>
            <w:vAlign w:val="center"/>
          </w:tcPr>
          <w:p w14:paraId="11BFBAAD" w14:textId="77777777" w:rsidR="009B2141" w:rsidRPr="00DD6B89" w:rsidRDefault="00000000">
            <w:pPr>
              <w:pStyle w:val="afff0"/>
              <w:snapToGrid w:val="0"/>
            </w:pPr>
            <w:r w:rsidRPr="00DD6B89">
              <w:rPr>
                <w:rFonts w:hint="eastAsia"/>
              </w:rPr>
              <w:t>馬紹爾</w:t>
            </w:r>
          </w:p>
          <w:p w14:paraId="0369346D" w14:textId="77777777" w:rsidR="009B2141" w:rsidRPr="00DD6B89" w:rsidRDefault="00000000">
            <w:pPr>
              <w:pStyle w:val="afff0"/>
              <w:snapToGrid w:val="0"/>
            </w:pPr>
            <w:r w:rsidRPr="00DD6B89">
              <w:t>Marshall Islands</w:t>
            </w:r>
          </w:p>
        </w:tc>
        <w:tc>
          <w:tcPr>
            <w:tcW w:w="2248" w:type="dxa"/>
            <w:gridSpan w:val="2"/>
            <w:shd w:val="clear" w:color="000000" w:fill="FFFFFF"/>
            <w:vAlign w:val="center"/>
          </w:tcPr>
          <w:p w14:paraId="760CF3B4" w14:textId="77777777" w:rsidR="009B2141" w:rsidRPr="00DD6B89" w:rsidRDefault="00000000">
            <w:pPr>
              <w:pStyle w:val="afff0"/>
              <w:snapToGrid w:val="0"/>
            </w:pPr>
            <w:hyperlink r:id="rId263" w:history="1">
              <w:r w:rsidRPr="00DD6B89">
                <w:rPr>
                  <w:rFonts w:hint="eastAsia"/>
                </w:rPr>
                <w:t>中文</w:t>
              </w:r>
            </w:hyperlink>
          </w:p>
        </w:tc>
        <w:tc>
          <w:tcPr>
            <w:tcW w:w="1827" w:type="dxa"/>
            <w:shd w:val="clear" w:color="000000" w:fill="FFFFFF"/>
            <w:vAlign w:val="center"/>
          </w:tcPr>
          <w:p w14:paraId="69EE2820" w14:textId="77777777" w:rsidR="009B2141" w:rsidRPr="00DD6B89" w:rsidRDefault="00000000">
            <w:pPr>
              <w:pStyle w:val="afff0"/>
              <w:snapToGrid w:val="0"/>
            </w:pPr>
            <w:hyperlink r:id="rId264" w:history="1">
              <w:r w:rsidRPr="00DD6B89">
                <w:rPr>
                  <w:rFonts w:hint="eastAsia"/>
                </w:rPr>
                <w:t>English</w:t>
              </w:r>
            </w:hyperlink>
          </w:p>
        </w:tc>
        <w:tc>
          <w:tcPr>
            <w:tcW w:w="1488" w:type="dxa"/>
            <w:shd w:val="clear" w:color="000000" w:fill="FFFFFF"/>
            <w:vAlign w:val="center"/>
          </w:tcPr>
          <w:p w14:paraId="7086533A" w14:textId="77777777" w:rsidR="009B2141" w:rsidRPr="00DD6B89" w:rsidRDefault="00000000">
            <w:pPr>
              <w:pStyle w:val="afff0"/>
              <w:snapToGrid w:val="0"/>
            </w:pPr>
            <w:r w:rsidRPr="00DD6B89">
              <w:t xml:space="preserve">　</w:t>
            </w:r>
          </w:p>
        </w:tc>
      </w:tr>
      <w:tr w:rsidR="00E24C1A" w:rsidRPr="00DD6B89" w14:paraId="04394099" w14:textId="77777777">
        <w:trPr>
          <w:trHeight w:val="680"/>
        </w:trPr>
        <w:tc>
          <w:tcPr>
            <w:tcW w:w="1085" w:type="dxa"/>
            <w:shd w:val="clear" w:color="000000" w:fill="FFFFFF"/>
            <w:vAlign w:val="center"/>
          </w:tcPr>
          <w:p w14:paraId="1828935B" w14:textId="77777777" w:rsidR="009B2141" w:rsidRPr="00DD6B89" w:rsidRDefault="00000000">
            <w:pPr>
              <w:pStyle w:val="afff0"/>
              <w:snapToGrid w:val="0"/>
            </w:pPr>
            <w:r w:rsidRPr="00DD6B89">
              <w:rPr>
                <w:rFonts w:hint="eastAsia"/>
              </w:rPr>
              <w:t>中東</w:t>
            </w:r>
          </w:p>
          <w:p w14:paraId="67A9BCEF" w14:textId="77777777" w:rsidR="009B2141" w:rsidRPr="00DD6B89" w:rsidRDefault="00000000">
            <w:pPr>
              <w:pStyle w:val="afff0"/>
              <w:snapToGrid w:val="0"/>
            </w:pPr>
            <w:r w:rsidRPr="00DD6B89">
              <w:t>Middle East</w:t>
            </w:r>
          </w:p>
        </w:tc>
        <w:tc>
          <w:tcPr>
            <w:tcW w:w="1826" w:type="dxa"/>
            <w:shd w:val="clear" w:color="000000" w:fill="FFFFFF"/>
            <w:vAlign w:val="center"/>
          </w:tcPr>
          <w:p w14:paraId="75C20379" w14:textId="77777777" w:rsidR="009B2141" w:rsidRPr="00DD6B89" w:rsidRDefault="00000000">
            <w:pPr>
              <w:pStyle w:val="afff0"/>
              <w:snapToGrid w:val="0"/>
            </w:pPr>
            <w:r w:rsidRPr="00DD6B89">
              <w:rPr>
                <w:rFonts w:hint="eastAsia"/>
              </w:rPr>
              <w:t>沙烏地阿拉伯</w:t>
            </w:r>
          </w:p>
          <w:p w14:paraId="2F0C3351" w14:textId="77777777" w:rsidR="009B2141" w:rsidRPr="00DD6B89" w:rsidRDefault="00000000">
            <w:pPr>
              <w:pStyle w:val="afff0"/>
              <w:snapToGrid w:val="0"/>
            </w:pPr>
            <w:r w:rsidRPr="00DD6B89">
              <w:t>Saudi Arabia</w:t>
            </w:r>
          </w:p>
        </w:tc>
        <w:tc>
          <w:tcPr>
            <w:tcW w:w="2248" w:type="dxa"/>
            <w:gridSpan w:val="2"/>
            <w:shd w:val="clear" w:color="000000" w:fill="FFFFFF"/>
            <w:vAlign w:val="center"/>
          </w:tcPr>
          <w:p w14:paraId="021975BC" w14:textId="77777777" w:rsidR="009B2141" w:rsidRPr="00DD6B89" w:rsidRDefault="00000000">
            <w:pPr>
              <w:pStyle w:val="afff0"/>
              <w:snapToGrid w:val="0"/>
            </w:pPr>
            <w:hyperlink r:id="rId265" w:history="1">
              <w:r w:rsidRPr="00DD6B89">
                <w:rPr>
                  <w:rFonts w:hint="eastAsia"/>
                </w:rPr>
                <w:t>中文</w:t>
              </w:r>
            </w:hyperlink>
          </w:p>
        </w:tc>
        <w:tc>
          <w:tcPr>
            <w:tcW w:w="1827" w:type="dxa"/>
            <w:shd w:val="clear" w:color="000000" w:fill="FFFFFF"/>
            <w:vAlign w:val="center"/>
          </w:tcPr>
          <w:p w14:paraId="25C64F77" w14:textId="77777777" w:rsidR="009B2141" w:rsidRPr="00DD6B89" w:rsidRDefault="00000000">
            <w:pPr>
              <w:pStyle w:val="afff0"/>
              <w:snapToGrid w:val="0"/>
            </w:pPr>
            <w:hyperlink r:id="rId266" w:history="1">
              <w:r w:rsidRPr="00DD6B89">
                <w:rPr>
                  <w:rFonts w:hint="eastAsia"/>
                </w:rPr>
                <w:t>English</w:t>
              </w:r>
            </w:hyperlink>
          </w:p>
        </w:tc>
        <w:tc>
          <w:tcPr>
            <w:tcW w:w="1488" w:type="dxa"/>
            <w:shd w:val="clear" w:color="000000" w:fill="FFFFFF"/>
            <w:vAlign w:val="center"/>
          </w:tcPr>
          <w:p w14:paraId="43E35B7A" w14:textId="77777777" w:rsidR="009B2141" w:rsidRPr="00DD6B89" w:rsidRDefault="00000000">
            <w:pPr>
              <w:pStyle w:val="afff0"/>
              <w:snapToGrid w:val="0"/>
            </w:pPr>
            <w:hyperlink r:id="rId267" w:history="1">
              <w:r w:rsidRPr="00DD6B89">
                <w:rPr>
                  <w:rFonts w:hint="eastAsia"/>
                  <w:szCs w:val="24"/>
                  <w:rtl/>
                </w:rPr>
                <w:t>العربية</w:t>
              </w:r>
            </w:hyperlink>
          </w:p>
        </w:tc>
      </w:tr>
      <w:tr w:rsidR="00E24C1A" w:rsidRPr="00DD6B89" w14:paraId="007F3191" w14:textId="77777777">
        <w:trPr>
          <w:trHeight w:val="680"/>
        </w:trPr>
        <w:tc>
          <w:tcPr>
            <w:tcW w:w="1085" w:type="dxa"/>
            <w:shd w:val="clear" w:color="000000" w:fill="FFFFFF"/>
            <w:vAlign w:val="center"/>
          </w:tcPr>
          <w:p w14:paraId="236FE8ED" w14:textId="77777777" w:rsidR="009B2141" w:rsidRPr="00DD6B89" w:rsidRDefault="00000000">
            <w:pPr>
              <w:pStyle w:val="afff0"/>
              <w:snapToGrid w:val="0"/>
            </w:pPr>
            <w:r w:rsidRPr="00DD6B89">
              <w:rPr>
                <w:rFonts w:hint="eastAsia"/>
              </w:rPr>
              <w:t>歐洲</w:t>
            </w:r>
          </w:p>
          <w:p w14:paraId="1747A08B" w14:textId="77777777" w:rsidR="009B2141" w:rsidRPr="00DD6B89" w:rsidRDefault="00000000">
            <w:pPr>
              <w:pStyle w:val="afff0"/>
              <w:snapToGrid w:val="0"/>
            </w:pPr>
            <w:r w:rsidRPr="00DD6B89">
              <w:t>Europe</w:t>
            </w:r>
          </w:p>
        </w:tc>
        <w:tc>
          <w:tcPr>
            <w:tcW w:w="1826" w:type="dxa"/>
            <w:shd w:val="clear" w:color="000000" w:fill="FFFFFF"/>
            <w:vAlign w:val="center"/>
          </w:tcPr>
          <w:p w14:paraId="31E6C32C" w14:textId="77777777" w:rsidR="009B2141" w:rsidRPr="00DD6B89" w:rsidRDefault="00000000">
            <w:pPr>
              <w:pStyle w:val="afff0"/>
              <w:snapToGrid w:val="0"/>
            </w:pPr>
            <w:r w:rsidRPr="00DD6B89">
              <w:rPr>
                <w:rFonts w:hint="eastAsia"/>
              </w:rPr>
              <w:t>馬其頓</w:t>
            </w:r>
          </w:p>
          <w:p w14:paraId="7CDA3E2E" w14:textId="77777777" w:rsidR="009B2141" w:rsidRPr="00DD6B89" w:rsidRDefault="00000000">
            <w:pPr>
              <w:pStyle w:val="afff0"/>
              <w:snapToGrid w:val="0"/>
            </w:pPr>
            <w:r w:rsidRPr="00DD6B89">
              <w:t>Macedonia</w:t>
            </w:r>
          </w:p>
        </w:tc>
        <w:tc>
          <w:tcPr>
            <w:tcW w:w="2248" w:type="dxa"/>
            <w:gridSpan w:val="2"/>
            <w:shd w:val="clear" w:color="000000" w:fill="FFFFFF"/>
            <w:vAlign w:val="center"/>
          </w:tcPr>
          <w:p w14:paraId="5B906AB0" w14:textId="77777777" w:rsidR="009B2141" w:rsidRPr="00DD6B89" w:rsidRDefault="00000000">
            <w:pPr>
              <w:pStyle w:val="afff0"/>
              <w:snapToGrid w:val="0"/>
            </w:pPr>
            <w:hyperlink r:id="rId268" w:history="1">
              <w:r w:rsidRPr="00DD6B89">
                <w:rPr>
                  <w:rFonts w:hint="eastAsia"/>
                </w:rPr>
                <w:t>中文</w:t>
              </w:r>
            </w:hyperlink>
          </w:p>
        </w:tc>
        <w:tc>
          <w:tcPr>
            <w:tcW w:w="1827" w:type="dxa"/>
            <w:shd w:val="clear" w:color="000000" w:fill="FFFFFF"/>
            <w:vAlign w:val="center"/>
          </w:tcPr>
          <w:p w14:paraId="4E59C511" w14:textId="77777777" w:rsidR="009B2141" w:rsidRPr="00DD6B89" w:rsidRDefault="00000000">
            <w:pPr>
              <w:pStyle w:val="afff0"/>
              <w:snapToGrid w:val="0"/>
            </w:pPr>
            <w:hyperlink r:id="rId269" w:history="1">
              <w:r w:rsidRPr="00DD6B89">
                <w:rPr>
                  <w:rFonts w:hint="eastAsia"/>
                </w:rPr>
                <w:t>English</w:t>
              </w:r>
            </w:hyperlink>
          </w:p>
        </w:tc>
        <w:tc>
          <w:tcPr>
            <w:tcW w:w="1488" w:type="dxa"/>
            <w:shd w:val="clear" w:color="000000" w:fill="FFFFFF"/>
            <w:vAlign w:val="center"/>
          </w:tcPr>
          <w:p w14:paraId="64EA02ED" w14:textId="77777777" w:rsidR="009B2141" w:rsidRPr="00DD6B89" w:rsidRDefault="00000000">
            <w:pPr>
              <w:pStyle w:val="afff0"/>
              <w:snapToGrid w:val="0"/>
            </w:pPr>
            <w:hyperlink r:id="rId270" w:history="1">
              <w:r w:rsidRPr="00DD6B89">
                <w:rPr>
                  <w:rFonts w:eastAsia="細明體"/>
                </w:rPr>
                <w:t>Македонски</w:t>
              </w:r>
            </w:hyperlink>
          </w:p>
        </w:tc>
      </w:tr>
      <w:tr w:rsidR="009B2141" w:rsidRPr="00DD6B89" w14:paraId="6C6BFEEB" w14:textId="77777777">
        <w:trPr>
          <w:trHeight w:val="680"/>
        </w:trPr>
        <w:tc>
          <w:tcPr>
            <w:tcW w:w="8474" w:type="dxa"/>
            <w:gridSpan w:val="6"/>
            <w:shd w:val="clear" w:color="auto" w:fill="auto"/>
            <w:noWrap/>
            <w:vAlign w:val="center"/>
          </w:tcPr>
          <w:p w14:paraId="2A9D37A2" w14:textId="77777777" w:rsidR="009B2141" w:rsidRPr="00DD6B89" w:rsidRDefault="00000000">
            <w:pPr>
              <w:pStyle w:val="afff0"/>
              <w:snapToGrid w:val="0"/>
              <w:jc w:val="left"/>
            </w:pPr>
            <w:r w:rsidRPr="00DD6B89">
              <w:rPr>
                <w:rFonts w:hint="eastAsia"/>
              </w:rPr>
              <w:t>附註：</w:t>
            </w:r>
            <w:hyperlink r:id="rId271" w:tgtFrame="_blank" w:tooltip="另開新視窗連結至臺紐經濟合作協定 ANZTEC" w:history="1">
              <w:r w:rsidRPr="00DD6B89">
                <w:rPr>
                  <w:rFonts w:hint="eastAsia"/>
                </w:rPr>
                <w:t>紐西蘭－</w:t>
              </w:r>
              <w:proofErr w:type="gramStart"/>
              <w:r w:rsidRPr="00DD6B89">
                <w:rPr>
                  <w:rFonts w:hint="eastAsia"/>
                </w:rPr>
                <w:t>臺紐</w:t>
              </w:r>
              <w:proofErr w:type="gramEnd"/>
              <w:r w:rsidRPr="00DD6B89">
                <w:rPr>
                  <w:rFonts w:hint="eastAsia"/>
                </w:rPr>
                <w:t>經濟合作協定（投資章</w:t>
              </w:r>
            </w:hyperlink>
            <w:r w:rsidRPr="00DD6B89">
              <w:t>）</w:t>
            </w:r>
          </w:p>
        </w:tc>
      </w:tr>
    </w:tbl>
    <w:p w14:paraId="061F6424" w14:textId="77777777" w:rsidR="009B2141" w:rsidRPr="00DD6B89" w:rsidRDefault="009B2141">
      <w:pPr>
        <w:ind w:firstLine="472"/>
        <w:rPr>
          <w:lang w:eastAsia="zh-TW"/>
        </w:rPr>
      </w:pPr>
    </w:p>
    <w:p w14:paraId="7D515E04" w14:textId="77777777" w:rsidR="009B2141" w:rsidRPr="00DD6B89" w:rsidRDefault="009B2141">
      <w:pPr>
        <w:ind w:firstLine="472"/>
        <w:rPr>
          <w:lang w:eastAsia="zh-TW"/>
        </w:rPr>
        <w:sectPr w:rsidR="009B2141" w:rsidRPr="00DD6B89">
          <w:headerReference w:type="even" r:id="rId272"/>
          <w:headerReference w:type="default" r:id="rId273"/>
          <w:footerReference w:type="even" r:id="rId274"/>
          <w:footerReference w:type="default" r:id="rId275"/>
          <w:headerReference w:type="first" r:id="rId276"/>
          <w:footerReference w:type="first" r:id="rId277"/>
          <w:pgSz w:w="11906" w:h="16838"/>
          <w:pgMar w:top="2268" w:right="1701" w:bottom="1701" w:left="1701" w:header="1134" w:footer="851" w:gutter="0"/>
          <w:cols w:space="425"/>
          <w:titlePg/>
          <w:docGrid w:type="linesAndChars" w:linePitch="514" w:charSpace="-774"/>
        </w:sectPr>
      </w:pPr>
    </w:p>
    <w:p w14:paraId="3590AE59" w14:textId="77777777" w:rsidR="009B2141" w:rsidRPr="00DD6B89" w:rsidRDefault="00000000">
      <w:pPr>
        <w:widowControl/>
        <w:overflowPunct/>
        <w:autoSpaceDE/>
        <w:autoSpaceDN/>
        <w:ind w:firstLineChars="0" w:firstLine="0"/>
        <w:jc w:val="left"/>
        <w:rPr>
          <w:lang w:eastAsia="zh-TW"/>
        </w:rPr>
      </w:pPr>
      <w:r w:rsidRPr="00DD6B89">
        <w:rPr>
          <w:lang w:eastAsia="zh-TW"/>
        </w:rPr>
        <w:lastRenderedPageBreak/>
        <w:br w:type="page"/>
      </w:r>
    </w:p>
    <w:p w14:paraId="0A7D5F95" w14:textId="77777777" w:rsidR="009B2141" w:rsidRPr="00DD6B89" w:rsidRDefault="009B2141">
      <w:pPr>
        <w:ind w:firstLine="472"/>
        <w:rPr>
          <w:lang w:eastAsia="zh-TW"/>
        </w:rPr>
      </w:pPr>
    </w:p>
    <w:p w14:paraId="06C8830A" w14:textId="77777777" w:rsidR="009B2141" w:rsidRPr="00DD6B89" w:rsidRDefault="00000000">
      <w:pPr>
        <w:ind w:firstLine="472"/>
        <w:rPr>
          <w:lang w:eastAsia="zh-TW"/>
        </w:rPr>
      </w:pPr>
      <w:r w:rsidRPr="00DD6B89">
        <w:rPr>
          <w:noProof/>
          <w:lang w:eastAsia="zh-TW"/>
        </w:rPr>
        <w:drawing>
          <wp:anchor distT="0" distB="0" distL="114300" distR="114300" simplePos="0" relativeHeight="251693056" behindDoc="1" locked="0" layoutInCell="1" allowOverlap="1" wp14:anchorId="3252771C" wp14:editId="20B04C55">
            <wp:simplePos x="0" y="0"/>
            <wp:positionH relativeFrom="column">
              <wp:posOffset>-1090295</wp:posOffset>
            </wp:positionH>
            <wp:positionV relativeFrom="paragraph">
              <wp:posOffset>-2025650</wp:posOffset>
            </wp:positionV>
            <wp:extent cx="7620000" cy="11335385"/>
            <wp:effectExtent l="0" t="0" r="0" b="0"/>
            <wp:wrapNone/>
            <wp:docPr id="112" name="圖片 3"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圖片 3" descr="描述: 103-19印尼-186-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a:xfrm>
                      <a:off x="0" y="0"/>
                      <a:ext cx="7620000" cy="11335385"/>
                    </a:xfrm>
                    <a:prstGeom prst="rect">
                      <a:avLst/>
                    </a:prstGeom>
                    <a:noFill/>
                    <a:ln>
                      <a:noFill/>
                    </a:ln>
                  </pic:spPr>
                </pic:pic>
              </a:graphicData>
            </a:graphic>
          </wp:anchor>
        </w:drawing>
      </w:r>
      <w:r w:rsidRPr="00DD6B89">
        <w:rPr>
          <w:noProof/>
          <w:lang w:eastAsia="zh-TW"/>
        </w:rPr>
        <mc:AlternateContent>
          <mc:Choice Requires="wps">
            <w:drawing>
              <wp:anchor distT="0" distB="0" distL="114300" distR="114300" simplePos="0" relativeHeight="251683840" behindDoc="0" locked="0" layoutInCell="1" allowOverlap="1" wp14:anchorId="266D2695" wp14:editId="446DE377">
                <wp:simplePos x="0" y="0"/>
                <wp:positionH relativeFrom="column">
                  <wp:posOffset>-299720</wp:posOffset>
                </wp:positionH>
                <wp:positionV relativeFrom="paragraph">
                  <wp:posOffset>6201410</wp:posOffset>
                </wp:positionV>
                <wp:extent cx="6069330" cy="1833880"/>
                <wp:effectExtent l="0" t="0" r="0" b="0"/>
                <wp:wrapNone/>
                <wp:docPr id="7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1833880"/>
                        </a:xfrm>
                        <a:prstGeom prst="rect">
                          <a:avLst/>
                        </a:prstGeom>
                        <a:noFill/>
                        <a:ln>
                          <a:noFill/>
                        </a:ln>
                      </wps:spPr>
                      <wps:txbx>
                        <w:txbxContent>
                          <w:p w14:paraId="7770694C" w14:textId="77777777" w:rsidR="009B2141" w:rsidRDefault="00000000">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E848537"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址：臺北市中正區愛國東路 82 號 3 樓</w:t>
                            </w:r>
                          </w:p>
                          <w:p w14:paraId="2CF76B85"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2AE48D4F"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1D0DC7D3"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34B79F01" w14:textId="77777777" w:rsidR="009B2141" w:rsidRDefault="00000000">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電子信箱：dois@moea.gov.tw</w:t>
                            </w:r>
                          </w:p>
                          <w:p w14:paraId="035BA96E" w14:textId="77777777" w:rsidR="009B2141" w:rsidRDefault="009B2141">
                            <w:pPr>
                              <w:snapToGrid w:val="0"/>
                              <w:ind w:firstLineChars="0" w:firstLine="0"/>
                              <w:rPr>
                                <w:rFonts w:ascii="華康中黑體(P)" w:eastAsia="華康中黑體(P)" w:hAnsi="Arial" w:cs="Arial"/>
                                <w:sz w:val="20"/>
                                <w:szCs w:val="20"/>
                              </w:rPr>
                            </w:pPr>
                          </w:p>
                          <w:p w14:paraId="6E7FA00C" w14:textId="77777777" w:rsidR="009B2141" w:rsidRDefault="009B214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anchor>
            </w:drawing>
          </mc:Choice>
          <mc:Fallback xmlns="">
            <w:pict>
              <v:shape w14:anchorId="266D2695" id="文字方塊 2" o:spid="_x0000_s1028" type="#_x0000_t202" style="position:absolute;left:0;text-align:left;margin-left:-23.6pt;margin-top:488.3pt;width:477.9pt;height:144.4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ay5QEAAKkDAAAOAAAAZHJzL2Uyb0RvYy54bWysU8GO0zAQvSPxD5bvNE1bSjd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" filled="f" stroked="f">
                <v:textbox>
                  <w:txbxContent>
                    <w:p w14:paraId="7770694C" w14:textId="77777777" w:rsidR="009B2141" w:rsidRDefault="00000000">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2E848537"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地    址：臺北市中正區愛國東路 82 號 3 樓</w:t>
                      </w:r>
                    </w:p>
                    <w:p w14:paraId="2CF76B85"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電    話：+886-2-2389-2111</w:t>
                      </w:r>
                    </w:p>
                    <w:p w14:paraId="2AE48D4F"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傳    真：+886-2-2382-0497</w:t>
                      </w:r>
                    </w:p>
                    <w:p w14:paraId="1D0DC7D3" w14:textId="77777777" w:rsidR="009B2141" w:rsidRDefault="00000000">
                      <w:pPr>
                        <w:snapToGrid w:val="0"/>
                        <w:ind w:firstLineChars="0" w:firstLine="0"/>
                        <w:rPr>
                          <w:rFonts w:ascii="華康中黑體(P)" w:eastAsia="華康中黑體(P)" w:hAnsi="Arial" w:cs="Arial"/>
                          <w:sz w:val="20"/>
                          <w:szCs w:val="20"/>
                          <w:lang w:eastAsia="zh-TW"/>
                        </w:rPr>
                      </w:pPr>
                      <w:r>
                        <w:rPr>
                          <w:rFonts w:ascii="華康中黑體(P)" w:eastAsia="華康中黑體(P)" w:hAnsi="Arial" w:cs="Arial" w:hint="eastAsia"/>
                          <w:sz w:val="20"/>
                          <w:szCs w:val="20"/>
                          <w:lang w:eastAsia="zh-TW"/>
                        </w:rPr>
                        <w:t>網    址：</w:t>
                      </w:r>
                      <w:r>
                        <w:rPr>
                          <w:rFonts w:ascii="華康中黑體(P)" w:eastAsia="華康中黑體(P)" w:hAnsi="Arial" w:cs="Arial"/>
                          <w:sz w:val="20"/>
                          <w:szCs w:val="20"/>
                          <w:lang w:eastAsia="zh-TW"/>
                        </w:rPr>
                        <w:t>https://investtaiwan.nat.gov.tw/</w:t>
                      </w:r>
                    </w:p>
                    <w:p w14:paraId="34B79F01" w14:textId="77777777" w:rsidR="009B2141" w:rsidRDefault="00000000">
                      <w:pPr>
                        <w:snapToGrid w:val="0"/>
                        <w:ind w:firstLineChars="0" w:firstLine="0"/>
                        <w:rPr>
                          <w:rFonts w:ascii="華康中黑體(P)" w:eastAsia="華康中黑體(P)" w:hAnsi="Arial" w:cs="Arial"/>
                          <w:sz w:val="20"/>
                          <w:szCs w:val="20"/>
                        </w:rPr>
                      </w:pPr>
                      <w:r>
                        <w:rPr>
                          <w:rFonts w:ascii="華康中黑體(P)" w:eastAsia="華康中黑體(P)" w:hAnsi="Arial" w:cs="Arial" w:hint="eastAsia"/>
                          <w:sz w:val="20"/>
                          <w:szCs w:val="20"/>
                        </w:rPr>
                        <w:t>電子信箱：dois@moea.gov.tw</w:t>
                      </w:r>
                    </w:p>
                    <w:p w14:paraId="035BA96E" w14:textId="77777777" w:rsidR="009B2141" w:rsidRDefault="009B2141">
                      <w:pPr>
                        <w:snapToGrid w:val="0"/>
                        <w:ind w:firstLineChars="0" w:firstLine="0"/>
                        <w:rPr>
                          <w:rFonts w:ascii="華康中黑體(P)" w:eastAsia="華康中黑體(P)" w:hAnsi="Arial" w:cs="Arial"/>
                          <w:sz w:val="20"/>
                          <w:szCs w:val="20"/>
                        </w:rPr>
                      </w:pPr>
                    </w:p>
                    <w:p w14:paraId="6E7FA00C" w14:textId="77777777" w:rsidR="009B2141" w:rsidRDefault="009B2141">
                      <w:pPr>
                        <w:snapToGrid w:val="0"/>
                        <w:ind w:firstLineChars="0" w:firstLine="0"/>
                        <w:rPr>
                          <w:rFonts w:ascii="華康中黑體(P)" w:eastAsia="華康中黑體(P)" w:hAnsi="Arial" w:cs="Arial"/>
                          <w:sz w:val="20"/>
                          <w:szCs w:val="20"/>
                        </w:rPr>
                      </w:pPr>
                    </w:p>
                  </w:txbxContent>
                </v:textbox>
              </v:shape>
            </w:pict>
          </mc:Fallback>
        </mc:AlternateContent>
      </w:r>
    </w:p>
    <w:p w14:paraId="5557DB0B" w14:textId="77777777" w:rsidR="009B2141" w:rsidRPr="00DD6B89" w:rsidRDefault="009B2141">
      <w:pPr>
        <w:ind w:firstLine="472"/>
        <w:rPr>
          <w:lang w:eastAsia="zh-TW"/>
        </w:rPr>
      </w:pPr>
    </w:p>
    <w:p w14:paraId="267B089E" w14:textId="77777777" w:rsidR="009B2141" w:rsidRPr="00DD6B89" w:rsidRDefault="009B2141">
      <w:pPr>
        <w:ind w:firstLine="472"/>
        <w:rPr>
          <w:lang w:eastAsia="zh-TW"/>
        </w:rPr>
      </w:pPr>
    </w:p>
    <w:p w14:paraId="59066426" w14:textId="77777777" w:rsidR="009B2141" w:rsidRPr="00DD6B89" w:rsidRDefault="009B2141">
      <w:pPr>
        <w:ind w:firstLine="472"/>
        <w:rPr>
          <w:lang w:eastAsia="zh-TW"/>
        </w:rPr>
      </w:pPr>
    </w:p>
    <w:p w14:paraId="653CDBF8" w14:textId="77777777" w:rsidR="009B2141" w:rsidRPr="00DD6B89" w:rsidRDefault="009B2141">
      <w:pPr>
        <w:ind w:firstLine="472"/>
        <w:rPr>
          <w:lang w:eastAsia="zh-TW"/>
        </w:rPr>
      </w:pPr>
    </w:p>
    <w:p w14:paraId="6ACFB4F3" w14:textId="77777777" w:rsidR="009B2141" w:rsidRPr="00DD6B89" w:rsidRDefault="009B2141">
      <w:pPr>
        <w:ind w:firstLine="472"/>
        <w:rPr>
          <w:lang w:eastAsia="zh-TW"/>
        </w:rPr>
      </w:pPr>
    </w:p>
    <w:p w14:paraId="3D5DB1C8" w14:textId="77777777" w:rsidR="009B2141" w:rsidRPr="00DD6B89" w:rsidRDefault="009B2141">
      <w:pPr>
        <w:ind w:firstLineChars="0" w:firstLine="0"/>
        <w:rPr>
          <w:rFonts w:eastAsia="微軟正黑體"/>
          <w:lang w:eastAsia="zh-TW"/>
        </w:rPr>
      </w:pPr>
    </w:p>
    <w:sectPr w:rsidR="009B2141" w:rsidRPr="00DD6B89">
      <w:headerReference w:type="even" r:id="rId279"/>
      <w:footerReference w:type="even" r:id="rId280"/>
      <w:headerReference w:type="first" r:id="rId281"/>
      <w:footerReference w:type="first" r:id="rId282"/>
      <w:pgSz w:w="11906" w:h="16838"/>
      <w:pgMar w:top="2268" w:right="1701" w:bottom="1701" w:left="1701" w:header="1134" w:footer="851" w:gutter="0"/>
      <w:cols w:space="425"/>
      <w:titlePg/>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6F620" w14:textId="77777777" w:rsidR="00DC33D8" w:rsidRDefault="00DC33D8">
      <w:pPr>
        <w:ind w:firstLine="480"/>
      </w:pPr>
      <w:r>
        <w:separator/>
      </w:r>
    </w:p>
  </w:endnote>
  <w:endnote w:type="continuationSeparator" w:id="0">
    <w:p w14:paraId="30567360" w14:textId="77777777" w:rsidR="00DC33D8" w:rsidRDefault="00DC33D8">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embedRegular r:id="rId1" w:subsetted="1" w:fontKey="{A91FB842-0805-49F7-9BCF-A63E843892A8}"/>
  </w:font>
  <w:font w:name="華康細圓體">
    <w:altName w:val="新細明體"/>
    <w:panose1 w:val="020F0309000000000000"/>
    <w:charset w:val="88"/>
    <w:family w:val="modern"/>
    <w:pitch w:val="fixed"/>
    <w:sig w:usb0="80000001" w:usb1="28091800" w:usb2="00000016" w:usb3="00000000" w:csb0="00100000" w:csb1="00000000"/>
    <w:embedRegular r:id="rId2" w:subsetted="1" w:fontKey="{73AC4766-25A1-4392-A515-CFC465770F8D}"/>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新特明體(P)">
    <w:panose1 w:val="02020900000000000000"/>
    <w:charset w:val="88"/>
    <w:family w:val="roman"/>
    <w:pitch w:val="variable"/>
    <w:sig w:usb0="80000001" w:usb1="28091800" w:usb2="00000016" w:usb3="00000000" w:csb0="00100000" w:csb1="00000000"/>
    <w:embedRegular r:id="rId3" w:subsetted="1" w:fontKey="{737E5F08-DB92-425F-A144-13E79DD184D3}"/>
  </w:font>
  <w:font w:name="華康粗明體">
    <w:panose1 w:val="02020709000000000000"/>
    <w:charset w:val="88"/>
    <w:family w:val="modern"/>
    <w:pitch w:val="fixed"/>
    <w:sig w:usb0="80000001" w:usb1="28091800" w:usb2="00000016" w:usb3="00000000" w:csb0="00100000" w:csb1="00000000"/>
    <w:embedRegular r:id="rId4" w:subsetted="1" w:fontKey="{7A130341-4E31-40FB-8B4E-7EEC613DC52E}"/>
  </w:font>
  <w:font w:name="華康粗圓體">
    <w:panose1 w:val="020F0709000000000000"/>
    <w:charset w:val="88"/>
    <w:family w:val="modern"/>
    <w:pitch w:val="fixed"/>
    <w:sig w:usb0="80000001" w:usb1="28091800" w:usb2="00000016" w:usb3="00000000" w:csb0="00100000" w:csb1="00000000"/>
    <w:embedRegular r:id="rId5" w:subsetted="1" w:fontKey="{C6A5ABDB-9912-4C31-B372-62F596C76973}"/>
  </w:font>
  <w:font w:name="文鼎粗黑">
    <w:altName w:val="黑体"/>
    <w:charset w:val="88"/>
    <w:family w:val="modern"/>
    <w:pitch w:val="default"/>
    <w:sig w:usb0="00000000" w:usb1="000000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超黑體">
    <w:panose1 w:val="020B0C09000000000000"/>
    <w:charset w:val="88"/>
    <w:family w:val="modern"/>
    <w:pitch w:val="fixed"/>
    <w:sig w:usb0="80000001" w:usb1="28091800" w:usb2="00000016" w:usb3="00000000" w:csb0="00100000" w:csb1="00000000"/>
    <w:embedRegular r:id="rId6" w:subsetted="1" w:fontKey="{50DFB693-E604-4574-969B-A47753B41246}"/>
  </w:font>
  <w:font w:name="華康粗黑體">
    <w:panose1 w:val="020B0709000000000000"/>
    <w:charset w:val="88"/>
    <w:family w:val="modern"/>
    <w:pitch w:val="fixed"/>
    <w:sig w:usb0="80000001" w:usb1="28091800" w:usb2="00000016" w:usb3="00000000" w:csb0="00100000" w:csb1="00000000"/>
    <w:embedRegular r:id="rId7" w:subsetted="1" w:fontKey="{A2180FD7-6A6E-4F2B-AB5D-DFA0DA2EFAF6}"/>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embedRegular r:id="rId8" w:subsetted="1" w:fontKey="{85326569-7E36-4495-A81B-39755E4E988A}"/>
  </w:font>
  <w:font w:name="華康新特明體">
    <w:panose1 w:val="02020909000000000000"/>
    <w:charset w:val="88"/>
    <w:family w:val="modern"/>
    <w:pitch w:val="fixed"/>
    <w:sig w:usb0="80000001" w:usb1="28091800" w:usb2="00000016" w:usb3="00000000" w:csb0="00100000" w:csb1="00000000"/>
    <w:embedRegular r:id="rId9" w:subsetted="1" w:fontKey="{B874FC65-7A2F-4126-841D-174D07E3EBD5}"/>
  </w:font>
  <w:font w:name="微軟正黑體">
    <w:panose1 w:val="020B0604030504040204"/>
    <w:charset w:val="88"/>
    <w:family w:val="swiss"/>
    <w:pitch w:val="variable"/>
    <w:sig w:usb0="000002A7" w:usb1="28CF4400" w:usb2="00000016" w:usb3="00000000" w:csb0="00100009" w:csb1="00000000"/>
    <w:embedRegular r:id="rId10" w:subsetted="1" w:fontKey="{08F7F963-2124-4D25-8A14-CA2B872E8B95}"/>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embedItalic r:id="rId11" w:subsetted="1" w:fontKey="{44A64FFB-00BA-4F63-A260-6942F507A6CA}"/>
  </w:font>
  <w:font w:name="MS Gothic">
    <w:altName w:val="ＭＳ ゴシック"/>
    <w:panose1 w:val="020B0609070205080204"/>
    <w:charset w:val="80"/>
    <w:family w:val="modern"/>
    <w:pitch w:val="fixed"/>
    <w:sig w:usb0="E00002FF" w:usb1="6AC7FDFB" w:usb2="08000012" w:usb3="00000000" w:csb0="0002009F" w:csb1="00000000"/>
    <w:embedRegular r:id="rId12" w:subsetted="1" w:fontKey="{BAD55C5A-27B9-4FBC-9A4C-003538BCA446}"/>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3" w:fontKey="{BE77CFBC-0E4D-4B6C-BDE0-7705190ED20C}"/>
  </w:font>
  <w:font w:name="華康新特黑體">
    <w:panose1 w:val="02010609010101010101"/>
    <w:charset w:val="88"/>
    <w:family w:val="modern"/>
    <w:pitch w:val="fixed"/>
    <w:sig w:usb0="80000001" w:usb1="28091800" w:usb2="00000016" w:usb3="00000000" w:csb0="00100000" w:csb1="00000000"/>
    <w:embedRegular r:id="rId14" w:subsetted="1" w:fontKey="{1DCF9155-60AC-45A3-B416-482E58F671DF}"/>
  </w:font>
  <w:font w:name="華康中黑體(P)">
    <w:panose1 w:val="020B0500000000000000"/>
    <w:charset w:val="88"/>
    <w:family w:val="swiss"/>
    <w:pitch w:val="variable"/>
    <w:sig w:usb0="80000001" w:usb1="28091800" w:usb2="00000016" w:usb3="00000000" w:csb0="00100000" w:csb1="00000000"/>
    <w:embedRegular r:id="rId15" w:subsetted="1" w:fontKey="{E101EA3A-E572-412A-A63F-1707C8194B13}"/>
  </w:font>
  <w:font w:name="Mangal">
    <w:panose1 w:val="00000400000000000000"/>
    <w:charset w:val="00"/>
    <w:family w:val="roman"/>
    <w:pitch w:val="variable"/>
    <w:sig w:usb0="00008003" w:usb1="00000000" w:usb2="00000000" w:usb3="00000000" w:csb0="00000001" w:csb1="00000000"/>
    <w:embedRegular r:id="rId16" w:subsetted="1" w:fontKey="{F7AD1F88-2C4E-4818-8A02-65DAC28B3297}"/>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08BE" w14:textId="77777777" w:rsidR="009B2141" w:rsidRDefault="009B2141">
    <w:pPr>
      <w:pStyle w:val="ab"/>
      <w:ind w:firstLine="48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B088"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142</w:t>
    </w:r>
    <w:r>
      <w:rPr>
        <w:rFonts w:ascii="Footlight MT Light" w:hAnsi="Footlight MT Light"/>
        <w:i/>
        <w:iCs/>
        <w:kern w:val="2"/>
        <w:sz w:val="32"/>
        <w:szCs w:val="32"/>
        <w:lang w:eastAsia="zh-TW" w:bidi="hi-I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78525"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143</w:t>
    </w:r>
    <w:r>
      <w:rPr>
        <w:rFonts w:ascii="Footlight MT Light" w:hAnsi="Footlight MT Light"/>
        <w:i/>
        <w:iCs/>
        <w:kern w:val="2"/>
        <w:sz w:val="32"/>
        <w:szCs w:val="32"/>
        <w:lang w:eastAsia="zh-TW" w:bidi="hi-I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2D3" w14:textId="77777777" w:rsidR="009B2141" w:rsidRDefault="00000000">
    <w:pPr>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101</w:t>
    </w:r>
    <w:r>
      <w:rPr>
        <w:rFonts w:ascii="Footlight MT Light" w:hAnsi="Footlight MT Light"/>
        <w:i/>
        <w:iCs/>
        <w:kern w:val="2"/>
        <w:sz w:val="32"/>
        <w:szCs w:val="32"/>
        <w:lang w:eastAsia="zh-TW" w:bidi="hi-I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0659"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142</w:t>
    </w:r>
    <w:r>
      <w:rPr>
        <w:rFonts w:ascii="Footlight MT Light" w:hAnsi="Footlight MT Light"/>
        <w:i/>
        <w:iCs/>
        <w:kern w:val="2"/>
        <w:sz w:val="32"/>
        <w:szCs w:val="32"/>
        <w:lang w:eastAsia="zh-TW" w:bidi="hi-I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1662"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143</w:t>
    </w:r>
    <w:r>
      <w:rPr>
        <w:rFonts w:ascii="Footlight MT Light" w:hAnsi="Footlight MT Light"/>
        <w:i/>
        <w:iCs/>
        <w:kern w:val="2"/>
        <w:sz w:val="32"/>
        <w:szCs w:val="32"/>
        <w:lang w:eastAsia="zh-TW" w:bidi="hi-I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7DC9C" w14:textId="77777777" w:rsidR="009B2141" w:rsidRDefault="00000000">
    <w:pPr>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101</w:t>
    </w:r>
    <w:r>
      <w:rPr>
        <w:rFonts w:ascii="Footlight MT Light" w:hAnsi="Footlight MT Light"/>
        <w:i/>
        <w:iCs/>
        <w:kern w:val="2"/>
        <w:sz w:val="32"/>
        <w:szCs w:val="32"/>
        <w:lang w:eastAsia="zh-TW" w:bidi="hi-I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9D76"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158</w:t>
    </w:r>
    <w:r>
      <w:rPr>
        <w:rFonts w:ascii="Footlight MT Light" w:hAnsi="Footlight MT Light"/>
        <w:i/>
        <w:iCs/>
        <w:kern w:val="2"/>
        <w:sz w:val="32"/>
        <w:szCs w:val="32"/>
        <w:lang w:eastAsia="zh-TW" w:bidi="hi-I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36CB"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159</w:t>
    </w:r>
    <w:r>
      <w:rPr>
        <w:rFonts w:ascii="Footlight MT Light" w:hAnsi="Footlight MT Light"/>
        <w:i/>
        <w:iCs/>
        <w:kern w:val="2"/>
        <w:sz w:val="32"/>
        <w:szCs w:val="32"/>
        <w:lang w:eastAsia="zh-TW" w:bidi="hi-I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10EC" w14:textId="77777777" w:rsidR="009B2141" w:rsidRDefault="00000000">
    <w:pPr>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144</w:t>
    </w:r>
    <w:r>
      <w:rPr>
        <w:rFonts w:ascii="Footlight MT Light" w:hAnsi="Footlight MT Light"/>
        <w:i/>
        <w:iCs/>
        <w:kern w:val="2"/>
        <w:sz w:val="32"/>
        <w:szCs w:val="32"/>
        <w:lang w:eastAsia="zh-TW" w:bidi="hi-I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F2C27"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174</w:t>
    </w:r>
    <w:r>
      <w:rPr>
        <w:rFonts w:ascii="Footlight MT Light" w:hAnsi="Footlight MT Light"/>
        <w:i/>
        <w:iCs/>
        <w:kern w:val="2"/>
        <w:sz w:val="32"/>
        <w:szCs w:val="32"/>
        <w:lang w:eastAsia="zh-TW" w:bidi="hi-I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0933" w14:textId="77777777" w:rsidR="009B2141" w:rsidRDefault="009B2141">
    <w:pPr>
      <w:pStyle w:val="ab"/>
      <w:ind w:firstLine="48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4D29"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175</w:t>
    </w:r>
    <w:r>
      <w:rPr>
        <w:rFonts w:ascii="Footlight MT Light" w:hAnsi="Footlight MT Light"/>
        <w:i/>
        <w:iCs/>
        <w:kern w:val="2"/>
        <w:sz w:val="32"/>
        <w:szCs w:val="32"/>
        <w:lang w:eastAsia="zh-TW" w:bidi="hi-I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279F" w14:textId="77777777" w:rsidR="009B2141" w:rsidRDefault="00000000">
    <w:pPr>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160</w:t>
    </w:r>
    <w:r>
      <w:rPr>
        <w:rFonts w:ascii="Footlight MT Light" w:hAnsi="Footlight MT Light"/>
        <w:i/>
        <w:iCs/>
        <w:kern w:val="2"/>
        <w:sz w:val="32"/>
        <w:szCs w:val="32"/>
        <w:lang w:eastAsia="zh-TW" w:bidi="hi-I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3372"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142</w:t>
    </w:r>
    <w:r>
      <w:rPr>
        <w:rFonts w:ascii="Footlight MT Light" w:hAnsi="Footlight MT Light"/>
        <w:i/>
        <w:iCs/>
        <w:kern w:val="2"/>
        <w:sz w:val="32"/>
        <w:szCs w:val="32"/>
        <w:lang w:eastAsia="zh-TW" w:bidi="hi-I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CBAA"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17</w:t>
    </w:r>
    <w:r>
      <w:rPr>
        <w:rFonts w:ascii="Footlight MT Light" w:hAnsi="Footlight MT Light"/>
        <w:i/>
        <w:iCs/>
        <w:kern w:val="2"/>
        <w:sz w:val="32"/>
        <w:szCs w:val="32"/>
        <w:lang w:eastAsia="zh-TW" w:bidi="hi-IN"/>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35DC" w14:textId="77777777" w:rsidR="009B2141" w:rsidRDefault="00000000">
    <w:pPr>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w:t>
    </w:r>
    <w:r>
      <w:rPr>
        <w:rFonts w:ascii="Footlight MT Light" w:hAnsi="Footlight MT Light"/>
        <w:i/>
        <w:iCs/>
        <w:kern w:val="2"/>
        <w:sz w:val="32"/>
        <w:szCs w:val="32"/>
        <w:lang w:eastAsia="zh-TW" w:bidi="hi-I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B3A8"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278</w:t>
    </w:r>
    <w:r>
      <w:rPr>
        <w:rFonts w:ascii="Footlight MT Light" w:hAnsi="Footlight MT Light"/>
        <w:i/>
        <w:iCs/>
        <w:kern w:val="2"/>
        <w:sz w:val="32"/>
        <w:szCs w:val="32"/>
        <w:lang w:eastAsia="zh-TW" w:bidi="hi-IN"/>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4779"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277</w:t>
    </w:r>
    <w:r>
      <w:rPr>
        <w:rFonts w:ascii="Footlight MT Light" w:hAnsi="Footlight MT Light"/>
        <w:i/>
        <w:iCs/>
        <w:kern w:val="2"/>
        <w:sz w:val="32"/>
        <w:szCs w:val="32"/>
        <w:lang w:eastAsia="zh-TW" w:bidi="hi-I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41AC" w14:textId="77777777" w:rsidR="009B2141" w:rsidRDefault="00000000">
    <w:pPr>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176</w:t>
    </w:r>
    <w:r>
      <w:rPr>
        <w:rFonts w:ascii="Footlight MT Light" w:hAnsi="Footlight MT Light"/>
        <w:i/>
        <w:iCs/>
        <w:kern w:val="2"/>
        <w:sz w:val="32"/>
        <w:szCs w:val="32"/>
        <w:lang w:eastAsia="zh-TW" w:bidi="hi-I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8A6E" w14:textId="77777777" w:rsidR="009B2141" w:rsidRDefault="00000000">
    <w:pPr>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280</w:t>
    </w:r>
    <w:r>
      <w:rPr>
        <w:rFonts w:ascii="Footlight MT Light" w:hAnsi="Footlight MT Light"/>
        <w:i/>
        <w:iCs/>
        <w:kern w:val="2"/>
        <w:sz w:val="32"/>
        <w:szCs w:val="32"/>
        <w:lang w:eastAsia="zh-TW" w:bidi="hi-I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913F" w14:textId="77777777" w:rsidR="009B2141" w:rsidRDefault="00000000">
    <w:pPr>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hAnsi="Footlight MT Light"/>
        <w:i/>
        <w:iCs/>
        <w:kern w:val="2"/>
        <w:sz w:val="32"/>
        <w:szCs w:val="32"/>
        <w:lang w:eastAsia="zh-TW" w:bidi="hi-IN"/>
      </w:rPr>
      <w:t>277</w:t>
    </w:r>
    <w:r>
      <w:rPr>
        <w:rFonts w:ascii="Footlight MT Light" w:hAnsi="Footlight MT Light"/>
        <w:i/>
        <w:iCs/>
        <w:kern w:val="2"/>
        <w:sz w:val="32"/>
        <w:szCs w:val="32"/>
        <w:lang w:eastAsia="zh-TW" w:bidi="hi-I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F1CD8" w14:textId="77777777" w:rsidR="009B2141" w:rsidRDefault="009B2141">
    <w:pPr>
      <w:pStyle w:val="ad"/>
      <w:ind w:leftChars="3251" w:left="7802" w:firstLineChars="0" w:firstLine="0"/>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64AB2" w14:textId="77777777" w:rsidR="009B2141" w:rsidRDefault="00000000">
    <w:pPr>
      <w:ind w:leftChars="3251" w:left="7802" w:firstLineChars="0" w:firstLine="0"/>
      <w:jc w:val="center"/>
      <w:rPr>
        <w:rFonts w:ascii="Footlight MT Light" w:hAnsi="Footlight MT Light"/>
        <w:i/>
        <w:iCs/>
        <w:kern w:val="2"/>
        <w:sz w:val="32"/>
        <w:szCs w:val="32"/>
        <w:lang w:bidi="hi-IN"/>
      </w:rPr>
    </w:pPr>
    <w:r>
      <w:rPr>
        <w:rFonts w:ascii="Footlight MT Light" w:hAnsi="Footlight MT Light" w:hint="eastAsia"/>
        <w:i/>
        <w:iCs/>
        <w:kern w:val="2"/>
        <w:sz w:val="32"/>
        <w:szCs w:val="32"/>
        <w:lang w:bidi="hi-IN"/>
      </w:rPr>
      <w:t>279</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99ED" w14:textId="6C3CFE06" w:rsidR="007A706D" w:rsidRDefault="007A706D">
    <w:pPr>
      <w:ind w:rightChars="3251" w:right="7802" w:firstLineChars="0" w:firstLine="0"/>
      <w:jc w:val="center"/>
      <w:rPr>
        <w:rFonts w:ascii="標楷體" w:eastAsia="標楷體" w:hAnsi="標楷體"/>
        <w:i/>
        <w:iCs/>
        <w:kern w:val="2"/>
        <w:sz w:val="32"/>
        <w:szCs w:val="32"/>
        <w:lang w:eastAsia="zh-TW" w:bidi="hi-IN"/>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FED2" w14:textId="51073D9D" w:rsidR="007A706D" w:rsidRDefault="007A706D">
    <w:pPr>
      <w:ind w:leftChars="3251" w:left="7802" w:firstLineChars="0" w:firstLine="0"/>
      <w:jc w:val="center"/>
      <w:rPr>
        <w:rFonts w:ascii="Footlight MT Light" w:hAnsi="Footlight MT Light"/>
        <w:i/>
        <w:iCs/>
        <w:kern w:val="2"/>
        <w:sz w:val="32"/>
        <w:szCs w:val="32"/>
        <w:lang w:bidi="hi-I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60D7" w14:textId="77777777" w:rsidR="009B2141" w:rsidRDefault="009B2141">
    <w:pPr>
      <w:tabs>
        <w:tab w:val="center" w:pos="4680"/>
        <w:tab w:val="right" w:pos="9360"/>
      </w:tabs>
      <w:ind w:firstLine="480"/>
      <w:rPr>
        <w:rFonts w:ascii="華康細圓體" w:hAnsi="Calibri"/>
        <w:kern w:val="2"/>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8FF7" w14:textId="77777777" w:rsidR="009B2141" w:rsidRDefault="009B2141">
    <w:pPr>
      <w:tabs>
        <w:tab w:val="center" w:pos="4680"/>
        <w:tab w:val="right" w:pos="9360"/>
      </w:tabs>
      <w:ind w:firstLine="480"/>
      <w:rPr>
        <w:rFonts w:ascii="華康細圓體" w:hAnsi="Calibri"/>
        <w:kern w:val="2"/>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2286" w14:textId="77777777" w:rsidR="009B2141" w:rsidRDefault="009B2141">
    <w:pPr>
      <w:tabs>
        <w:tab w:val="center" w:pos="4680"/>
        <w:tab w:val="right" w:pos="9360"/>
      </w:tabs>
      <w:ind w:leftChars="3251" w:left="7802" w:firstLineChars="0" w:firstLine="0"/>
      <w:jc w:val="center"/>
      <w:rPr>
        <w:rFonts w:ascii="華康細圓體" w:hAnsi="Calibri"/>
        <w:kern w:val="2"/>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E389" w14:textId="77777777" w:rsidR="009B2141" w:rsidRDefault="00000000">
    <w:pPr>
      <w:tabs>
        <w:tab w:val="center" w:pos="4680"/>
        <w:tab w:val="right" w:pos="9360"/>
      </w:tabs>
      <w:ind w:rightChars="3251" w:right="7802" w:firstLineChars="0" w:firstLine="0"/>
      <w:jc w:val="center"/>
      <w:rPr>
        <w:rFonts w:ascii="標楷體" w:eastAsia="標楷體" w:hAnsi="標楷體"/>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 xml:space="preserve"> PAGE </w:instrText>
    </w:r>
    <w:r>
      <w:rPr>
        <w:rFonts w:ascii="Footlight MT Light" w:hAnsi="Footlight MT Light"/>
        <w:i/>
        <w:iCs/>
        <w:kern w:val="2"/>
        <w:sz w:val="32"/>
        <w:szCs w:val="32"/>
        <w:lang w:eastAsia="zh-TW" w:bidi="hi-IN"/>
      </w:rPr>
      <w:fldChar w:fldCharType="separate"/>
    </w:r>
    <w:r>
      <w:rPr>
        <w:rFonts w:ascii="Footlight MT Light" w:eastAsia="SimSun" w:hAnsi="Footlight MT Light"/>
        <w:i/>
        <w:iCs/>
        <w:kern w:val="2"/>
        <w:sz w:val="32"/>
        <w:szCs w:val="32"/>
        <w:lang w:eastAsia="zh-TW" w:bidi="hi-IN"/>
      </w:rPr>
      <w:t>86</w:t>
    </w:r>
    <w:r>
      <w:rPr>
        <w:rFonts w:ascii="Footlight MT Light" w:hAnsi="Footlight MT Light"/>
        <w:i/>
        <w:iCs/>
        <w:kern w:val="2"/>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6F73" w14:textId="77777777" w:rsidR="009B2141" w:rsidRDefault="00000000">
    <w:pPr>
      <w:tabs>
        <w:tab w:val="center" w:pos="4680"/>
        <w:tab w:val="right" w:pos="9360"/>
      </w:tabs>
      <w:ind w:leftChars="3251" w:left="7802" w:firstLineChars="0" w:firstLine="0"/>
      <w:jc w:val="center"/>
      <w:rPr>
        <w:rFonts w:ascii="Footlight MT Light" w:hAnsi="Footlight MT Light"/>
        <w:i/>
        <w:iCs/>
        <w:kern w:val="2"/>
        <w:sz w:val="32"/>
        <w:szCs w:val="32"/>
        <w:lang w:eastAsia="zh-TW" w:bidi="hi-IN"/>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eastAsia="SimSun" w:hAnsi="Footlight MT Light"/>
        <w:i/>
        <w:iCs/>
        <w:kern w:val="2"/>
        <w:sz w:val="32"/>
        <w:szCs w:val="32"/>
        <w:lang w:eastAsia="zh-TW" w:bidi="hi-IN"/>
      </w:rPr>
      <w:t>85</w:t>
    </w:r>
    <w:r>
      <w:rPr>
        <w:rFonts w:ascii="Footlight MT Light" w:hAnsi="Footlight MT Light"/>
        <w:i/>
        <w:iCs/>
        <w:kern w:val="2"/>
        <w:sz w:val="32"/>
        <w:szCs w:val="32"/>
        <w:lang w:eastAsia="zh-TW" w:bidi="hi-I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F201" w14:textId="77777777" w:rsidR="009B2141" w:rsidRDefault="00000000">
    <w:pPr>
      <w:tabs>
        <w:tab w:val="center" w:pos="4680"/>
        <w:tab w:val="right" w:pos="9360"/>
      </w:tabs>
      <w:ind w:leftChars="3251" w:left="7802" w:firstLineChars="0" w:firstLine="0"/>
      <w:jc w:val="center"/>
      <w:rPr>
        <w:rFonts w:ascii="華康細圓體" w:hAnsi="Calibri"/>
        <w:kern w:val="2"/>
        <w:szCs w:val="24"/>
      </w:rPr>
    </w:pPr>
    <w:r>
      <w:rPr>
        <w:rFonts w:ascii="Footlight MT Light" w:hAnsi="Footlight MT Light"/>
        <w:i/>
        <w:iCs/>
        <w:kern w:val="2"/>
        <w:sz w:val="32"/>
        <w:szCs w:val="32"/>
        <w:lang w:eastAsia="zh-TW" w:bidi="hi-IN"/>
      </w:rPr>
      <w:fldChar w:fldCharType="begin"/>
    </w:r>
    <w:r>
      <w:rPr>
        <w:rFonts w:ascii="Footlight MT Light" w:hAnsi="Footlight MT Light"/>
        <w:i/>
        <w:iCs/>
        <w:kern w:val="2"/>
        <w:sz w:val="32"/>
        <w:szCs w:val="32"/>
        <w:lang w:eastAsia="zh-TW" w:bidi="hi-IN"/>
      </w:rPr>
      <w:instrText>PAGE   \* MERGEFORMAT</w:instrText>
    </w:r>
    <w:r>
      <w:rPr>
        <w:rFonts w:ascii="Footlight MT Light" w:hAnsi="Footlight MT Light"/>
        <w:i/>
        <w:iCs/>
        <w:kern w:val="2"/>
        <w:sz w:val="32"/>
        <w:szCs w:val="32"/>
        <w:lang w:eastAsia="zh-TW" w:bidi="hi-IN"/>
      </w:rPr>
      <w:fldChar w:fldCharType="separate"/>
    </w:r>
    <w:r>
      <w:rPr>
        <w:rFonts w:ascii="Footlight MT Light" w:eastAsia="SimSun" w:hAnsi="Footlight MT Light"/>
        <w:i/>
        <w:iCs/>
        <w:kern w:val="2"/>
        <w:sz w:val="32"/>
        <w:szCs w:val="32"/>
        <w:lang w:eastAsia="zh-TW" w:bidi="hi-IN"/>
      </w:rPr>
      <w:t>43</w:t>
    </w:r>
    <w:r>
      <w:rPr>
        <w:rFonts w:ascii="Footlight MT Light" w:hAnsi="Footlight MT Light"/>
        <w:i/>
        <w:iCs/>
        <w:kern w:val="2"/>
        <w:sz w:val="32"/>
        <w:szCs w:val="32"/>
        <w:lang w:eastAsia="zh-TW"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9C3B4" w14:textId="77777777" w:rsidR="00DC33D8" w:rsidRDefault="00DC33D8">
      <w:pPr>
        <w:ind w:firstLine="480"/>
      </w:pPr>
      <w:r>
        <w:separator/>
      </w:r>
    </w:p>
  </w:footnote>
  <w:footnote w:type="continuationSeparator" w:id="0">
    <w:p w14:paraId="2BD4B5B6" w14:textId="77777777" w:rsidR="00DC33D8" w:rsidRDefault="00DC33D8">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69BE" w14:textId="77777777" w:rsidR="009B2141" w:rsidRDefault="009B2141">
    <w:pPr>
      <w:pStyle w:val="ad"/>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E35D" w14:textId="77777777" w:rsidR="009B2141" w:rsidRDefault="00000000">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63360" behindDoc="1" locked="0" layoutInCell="1" allowOverlap="1" wp14:anchorId="43A2F9A4" wp14:editId="5E4FF05A">
              <wp:simplePos x="0" y="0"/>
              <wp:positionH relativeFrom="column">
                <wp:posOffset>3769360</wp:posOffset>
              </wp:positionH>
              <wp:positionV relativeFrom="paragraph">
                <wp:posOffset>-50165</wp:posOffset>
              </wp:positionV>
              <wp:extent cx="1590040" cy="198120"/>
              <wp:effectExtent l="0" t="0" r="0" b="0"/>
              <wp:wrapNone/>
              <wp:docPr id="1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0F0A192D"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43A2F9A4"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0F0A192D"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664384" behindDoc="1" locked="0" layoutInCell="1" allowOverlap="1" wp14:anchorId="3BC49C7D" wp14:editId="00B4418E">
              <wp:simplePos x="0" y="0"/>
              <wp:positionH relativeFrom="column">
                <wp:posOffset>-1270</wp:posOffset>
              </wp:positionH>
              <wp:positionV relativeFrom="paragraph">
                <wp:posOffset>-78740</wp:posOffset>
              </wp:positionV>
              <wp:extent cx="3707130" cy="338455"/>
              <wp:effectExtent l="0" t="4445" r="3810" b="7620"/>
              <wp:wrapNone/>
              <wp:docPr id="16"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52096;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noProof/>
        <w:lang w:eastAsia="zh-TW"/>
      </w:rPr>
      <mc:AlternateContent>
        <mc:Choice Requires="wps">
          <w:drawing>
            <wp:anchor distT="0" distB="0" distL="114300" distR="114300" simplePos="0" relativeHeight="251662336" behindDoc="1" locked="0" layoutInCell="1" allowOverlap="1" wp14:anchorId="1E438568" wp14:editId="1F61AFB1">
              <wp:simplePos x="0" y="0"/>
              <wp:positionH relativeFrom="column">
                <wp:posOffset>3709670</wp:posOffset>
              </wp:positionH>
              <wp:positionV relativeFrom="paragraph">
                <wp:posOffset>35560</wp:posOffset>
              </wp:positionV>
              <wp:extent cx="1714500" cy="113665"/>
              <wp:effectExtent l="0" t="0" r="0" b="635"/>
              <wp:wrapNone/>
              <wp:docPr id="1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54144;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LY6gK8TAgAALAQAAA4AAAAA&#10;AAAAAQAgAAAAJAEAAGRycy9lMm9Eb2MueG1sUEsFBgAAAAAGAAYAWQEAAKkFAAAAAA==&#10;">
              <v:fill on="t" focussize="0,0"/>
              <v:stroke on="f"/>
              <v:imagedata o:title=""/>
              <o:lock v:ext="edit" aspectratio="f"/>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D67DE"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665408" behindDoc="1" locked="0" layoutInCell="1" allowOverlap="1" wp14:anchorId="019DCE2B" wp14:editId="1DFAED93">
              <wp:simplePos x="0" y="0"/>
              <wp:positionH relativeFrom="column">
                <wp:posOffset>3709670</wp:posOffset>
              </wp:positionH>
              <wp:positionV relativeFrom="paragraph">
                <wp:posOffset>35560</wp:posOffset>
              </wp:positionV>
              <wp:extent cx="1714500" cy="113665"/>
              <wp:effectExtent l="0" t="0" r="0" b="635"/>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51072;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6DaXhRICAAAr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9hSI1QAAAAgBAAAPAAAAAAAAAAEA&#10;IAAAACIAAABkcnMvZG93bnJldi54bWxQSwECFAAUAAAACACHTuJA6DaXhRICAAArBAAADgAAAAAA&#10;AAABACAAAAAkAQAAZHJzL2Uyb0RvYy54bWxQSwUGAAAAAAYABgBZAQAAqAU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666432" behindDoc="1" locked="0" layoutInCell="1" allowOverlap="1" wp14:anchorId="3E78E719" wp14:editId="3F468ABD">
              <wp:simplePos x="0" y="0"/>
              <wp:positionH relativeFrom="column">
                <wp:posOffset>3769360</wp:posOffset>
              </wp:positionH>
              <wp:positionV relativeFrom="paragraph">
                <wp:posOffset>-50165</wp:posOffset>
              </wp:positionV>
              <wp:extent cx="1590040" cy="198120"/>
              <wp:effectExtent l="0" t="0" r="0" b="0"/>
              <wp:wrapNone/>
              <wp:docPr id="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62DC4759"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3E78E719"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2DC4759"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667456" behindDoc="1" locked="0" layoutInCell="1" allowOverlap="1" wp14:anchorId="10455AA4" wp14:editId="4FB30138">
              <wp:simplePos x="0" y="0"/>
              <wp:positionH relativeFrom="column">
                <wp:posOffset>-1270</wp:posOffset>
              </wp:positionH>
              <wp:positionV relativeFrom="paragraph">
                <wp:posOffset>-78740</wp:posOffset>
              </wp:positionV>
              <wp:extent cx="3707130" cy="338455"/>
              <wp:effectExtent l="0" t="4445" r="3810" b="7620"/>
              <wp:wrapNone/>
              <wp:docPr id="14"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49024;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8AF7"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676672" behindDoc="1" locked="0" layoutInCell="1" allowOverlap="1" wp14:anchorId="2142B1AA" wp14:editId="16A684F3">
              <wp:simplePos x="0" y="0"/>
              <wp:positionH relativeFrom="column">
                <wp:posOffset>1875155</wp:posOffset>
              </wp:positionH>
              <wp:positionV relativeFrom="paragraph">
                <wp:posOffset>-78740</wp:posOffset>
              </wp:positionV>
              <wp:extent cx="3536950" cy="338455"/>
              <wp:effectExtent l="0" t="4445" r="6350" b="19050"/>
              <wp:wrapNone/>
              <wp:docPr id="13"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639808;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74624" behindDoc="1" locked="0" layoutInCell="1" allowOverlap="1" wp14:anchorId="0D472EFB" wp14:editId="7EE1F858">
              <wp:simplePos x="0" y="0"/>
              <wp:positionH relativeFrom="column">
                <wp:posOffset>72390</wp:posOffset>
              </wp:positionH>
              <wp:positionV relativeFrom="paragraph">
                <wp:posOffset>-95885</wp:posOffset>
              </wp:positionV>
              <wp:extent cx="1727835" cy="264160"/>
              <wp:effectExtent l="0" t="0" r="0" b="0"/>
              <wp:wrapNone/>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2693F18E"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0D472EFB" id="_x0000_t202" coordsize="21600,21600" o:spt="202" path="m,l,21600r21600,l21600,xe">
              <v:stroke joinstyle="miter"/>
              <v:path gradientshapeok="t" o:connecttype="rect"/>
            </v:shapetype>
            <v:shape id="_x0000_s1037" type="#_x0000_t202" style="position:absolute;left:0;text-align:left;margin-left:5.7pt;margin-top:-7.55pt;width:136.05pt;height:20.8pt;z-index:-2516418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" filled="f" stroked="f">
              <v:textbox style="mso-fit-shape-to-text:t" inset="0,0,0,0">
                <w:txbxContent>
                  <w:p w14:paraId="2693F18E"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73600" behindDoc="1" locked="0" layoutInCell="1" allowOverlap="1" wp14:anchorId="3E014BC5" wp14:editId="52C48B86">
              <wp:simplePos x="0" y="0"/>
              <wp:positionH relativeFrom="column">
                <wp:posOffset>-22860</wp:posOffset>
              </wp:positionH>
              <wp:positionV relativeFrom="paragraph">
                <wp:posOffset>35560</wp:posOffset>
              </wp:positionV>
              <wp:extent cx="1908175" cy="113665"/>
              <wp:effectExtent l="0" t="0" r="15875" b="635"/>
              <wp:wrapNone/>
              <wp:docPr id="2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642880;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qXjnDVAAAABwEAAA8AAAAAAAAA&#10;AQAgAAAAIgAAAGRycy9kb3ducmV2LnhtbFBLAQIUABQAAAAIAIdO4kDksNZCFAIAACsEAAAOAAAA&#10;AAAAAAEAIAAAACQBAABkcnMvZTJvRG9jLnhtbFBLBQYAAAAABgAGAFkBAACqBQAAAAA=&#10;">
              <v:fill on="t" focussize="0,0"/>
              <v:stroke on="f"/>
              <v:imagedata o:title=""/>
              <o:lock v:ext="edit" aspectratio="f"/>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E0C3" w14:textId="77777777" w:rsidR="009B2141" w:rsidRDefault="00000000">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78720" behindDoc="1" locked="0" layoutInCell="1" allowOverlap="1" wp14:anchorId="59296E0B" wp14:editId="256F7816">
              <wp:simplePos x="0" y="0"/>
              <wp:positionH relativeFrom="column">
                <wp:posOffset>3769360</wp:posOffset>
              </wp:positionH>
              <wp:positionV relativeFrom="paragraph">
                <wp:posOffset>-50165</wp:posOffset>
              </wp:positionV>
              <wp:extent cx="1590040" cy="198120"/>
              <wp:effectExtent l="0" t="0" r="0" b="0"/>
              <wp:wrapNone/>
              <wp:docPr id="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552B6823"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59296E0B"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52B6823"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679744" behindDoc="1" locked="0" layoutInCell="1" allowOverlap="1" wp14:anchorId="405EA089" wp14:editId="0941789F">
              <wp:simplePos x="0" y="0"/>
              <wp:positionH relativeFrom="column">
                <wp:posOffset>-1270</wp:posOffset>
              </wp:positionH>
              <wp:positionV relativeFrom="paragraph">
                <wp:posOffset>-78740</wp:posOffset>
              </wp:positionV>
              <wp:extent cx="3707130" cy="338455"/>
              <wp:effectExtent l="0" t="4445" r="7620" b="19050"/>
              <wp:wrapNone/>
              <wp:docPr id="9"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36736;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noProof/>
        <w:lang w:eastAsia="zh-TW"/>
      </w:rPr>
      <mc:AlternateContent>
        <mc:Choice Requires="wps">
          <w:drawing>
            <wp:anchor distT="0" distB="0" distL="114300" distR="114300" simplePos="0" relativeHeight="251677696" behindDoc="1" locked="0" layoutInCell="1" allowOverlap="1" wp14:anchorId="2FBD1EDD" wp14:editId="0555D97C">
              <wp:simplePos x="0" y="0"/>
              <wp:positionH relativeFrom="column">
                <wp:posOffset>3709670</wp:posOffset>
              </wp:positionH>
              <wp:positionV relativeFrom="paragraph">
                <wp:posOffset>35560</wp:posOffset>
              </wp:positionV>
              <wp:extent cx="1714500" cy="113665"/>
              <wp:effectExtent l="0" t="0" r="0" b="635"/>
              <wp:wrapNone/>
              <wp:docPr id="1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38784;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6I/u1RICAAAs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9hSI1QAAAAgBAAAPAAAAAAAAAAEA&#10;IAAAACIAAABkcnMvZG93bnJldi54bWxQSwECFAAUAAAACACHTuJA6I/u1RICAAAsBAAADgAAAAAA&#10;AAABACAAAAAkAQAAZHJzL2Uyb0RvYy54bWxQSwUGAAAAAAYABgBZAQAAqAUAAAAA&#10;">
              <v:fill on="t" focussize="0,0"/>
              <v:stroke on="f"/>
              <v:imagedata o:title=""/>
              <o:lock v:ext="edit" aspectratio="f"/>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F27EB"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681792" behindDoc="1" locked="0" layoutInCell="1" allowOverlap="1" wp14:anchorId="49850B51" wp14:editId="100FEEC8">
              <wp:simplePos x="0" y="0"/>
              <wp:positionH relativeFrom="column">
                <wp:posOffset>3709670</wp:posOffset>
              </wp:positionH>
              <wp:positionV relativeFrom="paragraph">
                <wp:posOffset>35560</wp:posOffset>
              </wp:positionV>
              <wp:extent cx="1714500" cy="113665"/>
              <wp:effectExtent l="0" t="0" r="0" b="635"/>
              <wp:wrapNone/>
              <wp:docPr id="5"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34688;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toP5/xICAAAr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C9hSI1QAAAAgBAAAPAAAAAAAAAAEA&#10;IAAAACIAAABkcnMvZG93bnJldi54bWxQSwECFAAUAAAACACHTuJAtoP5/xICAAArBAAADgAAAAAA&#10;AAABACAAAAAkAQAAZHJzL2Uyb0RvYy54bWxQSwUGAAAAAAYABgBZAQAAqAU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682816" behindDoc="1" locked="0" layoutInCell="1" allowOverlap="1" wp14:anchorId="4E4825A7" wp14:editId="40D95DF2">
              <wp:simplePos x="0" y="0"/>
              <wp:positionH relativeFrom="column">
                <wp:posOffset>3769360</wp:posOffset>
              </wp:positionH>
              <wp:positionV relativeFrom="paragraph">
                <wp:posOffset>-50165</wp:posOffset>
              </wp:positionV>
              <wp:extent cx="1590040" cy="198120"/>
              <wp:effectExtent l="0" t="0" r="0" b="0"/>
              <wp:wrapNone/>
              <wp:docPr id="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7C7CC11C"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4E4825A7"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C7CC11C"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684864" behindDoc="1" locked="0" layoutInCell="1" allowOverlap="1" wp14:anchorId="6DF5E46E" wp14:editId="0D492FCC">
              <wp:simplePos x="0" y="0"/>
              <wp:positionH relativeFrom="column">
                <wp:posOffset>-1270</wp:posOffset>
              </wp:positionH>
              <wp:positionV relativeFrom="paragraph">
                <wp:posOffset>-78740</wp:posOffset>
              </wp:positionV>
              <wp:extent cx="3707130" cy="338455"/>
              <wp:effectExtent l="0" t="4445" r="7620" b="19050"/>
              <wp:wrapNone/>
              <wp:docPr id="7"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31616;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5B04"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705344" behindDoc="1" locked="0" layoutInCell="1" allowOverlap="1" wp14:anchorId="4BBB64DF" wp14:editId="6F19AEF4">
              <wp:simplePos x="0" y="0"/>
              <wp:positionH relativeFrom="column">
                <wp:posOffset>1875155</wp:posOffset>
              </wp:positionH>
              <wp:positionV relativeFrom="paragraph">
                <wp:posOffset>-78740</wp:posOffset>
              </wp:positionV>
              <wp:extent cx="3536950" cy="338455"/>
              <wp:effectExtent l="0" t="4445" r="6350" b="19050"/>
              <wp:wrapNone/>
              <wp:docPr id="43"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611136;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93056" behindDoc="1" locked="0" layoutInCell="1" allowOverlap="1" wp14:anchorId="4759AEB7" wp14:editId="569087DB">
              <wp:simplePos x="0" y="0"/>
              <wp:positionH relativeFrom="column">
                <wp:posOffset>72390</wp:posOffset>
              </wp:positionH>
              <wp:positionV relativeFrom="paragraph">
                <wp:posOffset>-95885</wp:posOffset>
              </wp:positionV>
              <wp:extent cx="1727835" cy="264160"/>
              <wp:effectExtent l="0" t="0" r="0" b="0"/>
              <wp:wrapNone/>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5144CD1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4759AEB7" id="_x0000_t202" coordsize="21600,21600" o:spt="202" path="m,l,21600r21600,l21600,xe">
              <v:stroke joinstyle="miter"/>
              <v:path gradientshapeok="t" o:connecttype="rect"/>
            </v:shapetype>
            <v:shape id="_x0000_s1040" type="#_x0000_t202" style="position:absolute;left:0;text-align:left;margin-left:5.7pt;margin-top:-7.55pt;width:136.05pt;height:20.8pt;z-index:-2516234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" filled="f" stroked="f">
              <v:textbox style="mso-fit-shape-to-text:t" inset="0,0,0,0">
                <w:txbxContent>
                  <w:p w14:paraId="5144CD1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88960" behindDoc="1" locked="0" layoutInCell="1" allowOverlap="1" wp14:anchorId="01B8D38D" wp14:editId="2A98666C">
              <wp:simplePos x="0" y="0"/>
              <wp:positionH relativeFrom="column">
                <wp:posOffset>-22860</wp:posOffset>
              </wp:positionH>
              <wp:positionV relativeFrom="paragraph">
                <wp:posOffset>35560</wp:posOffset>
              </wp:positionV>
              <wp:extent cx="1908175" cy="113665"/>
              <wp:effectExtent l="0" t="0" r="15875" b="635"/>
              <wp:wrapNone/>
              <wp:docPr id="4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627520;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qXjnDVAAAABwEAAA8AAAAAAAAA&#10;AQAgAAAAIgAAAGRycy9kb3ducmV2LnhtbFBLAQIUABQAAAAIAIdO4kAygcxpFAIAACsEAAAOAAAA&#10;AAAAAAEAIAAAACQBAABkcnMvZTJvRG9jLnhtbFBLBQYAAAAABgAGAFkBAACqBQAAAAA=&#10;">
              <v:fill on="t" focussize="0,0"/>
              <v:stroke on="f"/>
              <v:imagedata o:title=""/>
              <o:lock v:ext="edit" aspectratio="f"/>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5FBD" w14:textId="77777777" w:rsidR="009B2141" w:rsidRDefault="00000000">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709440" behindDoc="1" locked="0" layoutInCell="1" allowOverlap="1" wp14:anchorId="339DF86E" wp14:editId="4E507179">
              <wp:simplePos x="0" y="0"/>
              <wp:positionH relativeFrom="column">
                <wp:posOffset>3769360</wp:posOffset>
              </wp:positionH>
              <wp:positionV relativeFrom="paragraph">
                <wp:posOffset>-50165</wp:posOffset>
              </wp:positionV>
              <wp:extent cx="1590040" cy="198120"/>
              <wp:effectExtent l="0" t="0" r="0" b="0"/>
              <wp:wrapNone/>
              <wp:docPr id="2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6954ACF2"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339DF86E" id="_x0000_t202" coordsize="21600,21600" o:spt="202" path="m,l,21600r21600,l21600,xe">
              <v:stroke joinstyle="miter"/>
              <v:path gradientshapeok="t" o:connecttype="rect"/>
            </v:shapetype>
            <v:shape id="_x0000_s1041" type="#_x0000_t202" style="position:absolute;left:0;text-align:left;margin-left:296.8pt;margin-top:-3.95pt;width:125.2pt;height:15.6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2u2Q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XXUVtUs4f6xHoQ5nnh+eagA/whxcizUkn6flBopOg/OPYkDtYS4BLsl0A5zU8r&#10;GaSYw7swD+DBo207Rl5cv2XfdjZJemZx5sv9T0rPsxoH7Nd9uvX8o7Y/AQ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S&#10;gl2u2QEAAJkDAAAOAAAAAAAAAAAAAAAAAC4CAABkcnMvZTJvRG9jLnhtbFBLAQItABQABgAIAAAA&#10;IQDIAJsQ3wAAAAkBAAAPAAAAAAAAAAAAAAAAADMEAABkcnMvZG93bnJldi54bWxQSwUGAAAAAAQA&#10;BADzAAAAPwUAAAAA&#10;" filled="f" stroked="f">
              <v:textbox style="mso-fit-shape-to-text:t" inset="0,0,0,0">
                <w:txbxContent>
                  <w:p w14:paraId="6954ACF2"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711488" behindDoc="1" locked="0" layoutInCell="1" allowOverlap="1" wp14:anchorId="7F1DFCCE" wp14:editId="3C786079">
              <wp:simplePos x="0" y="0"/>
              <wp:positionH relativeFrom="column">
                <wp:posOffset>-1270</wp:posOffset>
              </wp:positionH>
              <wp:positionV relativeFrom="paragraph">
                <wp:posOffset>-78740</wp:posOffset>
              </wp:positionV>
              <wp:extent cx="3707130" cy="338455"/>
              <wp:effectExtent l="0" t="4445" r="7620" b="19050"/>
              <wp:wrapNone/>
              <wp:docPr id="29"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04992;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noProof/>
        <w:lang w:eastAsia="zh-TW"/>
      </w:rPr>
      <mc:AlternateContent>
        <mc:Choice Requires="wps">
          <w:drawing>
            <wp:anchor distT="0" distB="0" distL="114300" distR="114300" simplePos="0" relativeHeight="251707392" behindDoc="1" locked="0" layoutInCell="1" allowOverlap="1" wp14:anchorId="7119E2B0" wp14:editId="091A66E3">
              <wp:simplePos x="0" y="0"/>
              <wp:positionH relativeFrom="column">
                <wp:posOffset>3709670</wp:posOffset>
              </wp:positionH>
              <wp:positionV relativeFrom="paragraph">
                <wp:posOffset>35560</wp:posOffset>
              </wp:positionV>
              <wp:extent cx="1714500" cy="113665"/>
              <wp:effectExtent l="0" t="0" r="0" b="635"/>
              <wp:wrapNone/>
              <wp:docPr id="3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09088;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PHtrnITAgAALAQAAA4AAAAA&#10;AAAAAQAgAAAAJAEAAGRycy9lMm9Eb2MueG1sUEsFBgAAAAAGAAYAWQEAAKkFAAAAAA==&#10;">
              <v:fill on="t" focussize="0,0"/>
              <v:stroke on="f"/>
              <v:imagedata o:title=""/>
              <o:lock v:ext="edit" aspectratio="f"/>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F81A"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713536" behindDoc="1" locked="0" layoutInCell="1" allowOverlap="1" wp14:anchorId="54E9CA23" wp14:editId="27FC78FB">
              <wp:simplePos x="0" y="0"/>
              <wp:positionH relativeFrom="column">
                <wp:posOffset>3709670</wp:posOffset>
              </wp:positionH>
              <wp:positionV relativeFrom="paragraph">
                <wp:posOffset>35560</wp:posOffset>
              </wp:positionV>
              <wp:extent cx="1714500" cy="113665"/>
              <wp:effectExtent l="0" t="0" r="0" b="635"/>
              <wp:wrapNone/>
              <wp:docPr id="2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02944;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Fa4+ghMCAAAs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BWuPoITAgAALAQAAA4AAAAA&#10;AAAAAQAgAAAAJAEAAGRycy9lMm9Eb2MueG1sUEsFBgAAAAAGAAYAWQEAAKkFA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715584" behindDoc="1" locked="0" layoutInCell="1" allowOverlap="1" wp14:anchorId="1BBA0DFA" wp14:editId="4BB6ECA9">
              <wp:simplePos x="0" y="0"/>
              <wp:positionH relativeFrom="column">
                <wp:posOffset>3769360</wp:posOffset>
              </wp:positionH>
              <wp:positionV relativeFrom="paragraph">
                <wp:posOffset>-50165</wp:posOffset>
              </wp:positionV>
              <wp:extent cx="1590040" cy="198120"/>
              <wp:effectExtent l="0" t="0" r="0" b="0"/>
              <wp:wrapNone/>
              <wp:docPr id="2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598F9C7E"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1BBA0DFA" id="_x0000_t202" coordsize="21600,21600" o:spt="202" path="m,l,21600r21600,l21600,xe">
              <v:stroke joinstyle="miter"/>
              <v:path gradientshapeok="t" o:connecttype="rect"/>
            </v:shapetype>
            <v:shape id="_x0000_s1042" type="#_x0000_t202" style="position:absolute;left:0;text-align:left;margin-left:296.8pt;margin-top:-3.95pt;width:125.2pt;height:15.6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h&#10;cPf72QEAAJkDAAAOAAAAAAAAAAAAAAAAAC4CAABkcnMvZTJvRG9jLnhtbFBLAQItABQABgAIAAAA&#10;IQDIAJsQ3wAAAAkBAAAPAAAAAAAAAAAAAAAAADMEAABkcnMvZG93bnJldi54bWxQSwUGAAAAAAQA&#10;BADzAAAAPwUAAAAA&#10;" filled="f" stroked="f">
              <v:textbox style="mso-fit-shape-to-text:t" inset="0,0,0,0">
                <w:txbxContent>
                  <w:p w14:paraId="598F9C7E"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716608" behindDoc="1" locked="0" layoutInCell="1" allowOverlap="1" wp14:anchorId="43A1FC1E" wp14:editId="3851D3E1">
              <wp:simplePos x="0" y="0"/>
              <wp:positionH relativeFrom="column">
                <wp:posOffset>-1270</wp:posOffset>
              </wp:positionH>
              <wp:positionV relativeFrom="paragraph">
                <wp:posOffset>-78740</wp:posOffset>
              </wp:positionV>
              <wp:extent cx="3707130" cy="338455"/>
              <wp:effectExtent l="0" t="4445" r="7620" b="19050"/>
              <wp:wrapNone/>
              <wp:docPr id="26"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599872;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26EC"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670528" behindDoc="1" locked="0" layoutInCell="1" allowOverlap="1" wp14:anchorId="363A356E" wp14:editId="72209CDE">
              <wp:simplePos x="0" y="0"/>
              <wp:positionH relativeFrom="column">
                <wp:posOffset>1875155</wp:posOffset>
              </wp:positionH>
              <wp:positionV relativeFrom="paragraph">
                <wp:posOffset>-78740</wp:posOffset>
              </wp:positionV>
              <wp:extent cx="3536950" cy="338455"/>
              <wp:effectExtent l="0" t="4445" r="6350" b="19050"/>
              <wp:wrapNone/>
              <wp:docPr id="55"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645952;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69504" behindDoc="1" locked="0" layoutInCell="1" allowOverlap="1" wp14:anchorId="682EDDAB" wp14:editId="68FACE0C">
              <wp:simplePos x="0" y="0"/>
              <wp:positionH relativeFrom="column">
                <wp:posOffset>72390</wp:posOffset>
              </wp:positionH>
              <wp:positionV relativeFrom="paragraph">
                <wp:posOffset>-95885</wp:posOffset>
              </wp:positionV>
              <wp:extent cx="1727835" cy="264160"/>
              <wp:effectExtent l="0" t="0" r="0" b="0"/>
              <wp:wrapNone/>
              <wp:docPr id="5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67CB018E" w14:textId="77777777" w:rsidR="009B2141" w:rsidRDefault="00000000">
                          <w:pPr>
                            <w:widowControl/>
                            <w:overflowPunct/>
                            <w:autoSpaceDE/>
                            <w:autoSpaceDN/>
                            <w:snapToGrid w:val="0"/>
                            <w:ind w:firstLineChars="0" w:firstLine="0"/>
                            <w:jc w:val="center"/>
                            <w:rPr>
                              <w:rFonts w:ascii="華康超黑體" w:eastAsia="華康超黑體" w:hAnsi="SimSun" w:cs="SimSun"/>
                              <w:sz w:val="32"/>
                              <w:szCs w:val="32"/>
                            </w:rPr>
                          </w:pPr>
                          <w:r>
                            <w:rPr>
                              <w:rFonts w:ascii="華康超黑體" w:eastAsia="華康超黑體" w:hAnsi="SimSun" w:cs="SimSun" w:hint="eastAsia"/>
                              <w:sz w:val="32"/>
                              <w:szCs w:val="32"/>
                              <w:lang w:eastAsia="zh-TW"/>
                            </w:rPr>
                            <w:t>中國大陸</w:t>
                          </w:r>
                          <w:r>
                            <w:rPr>
                              <w:rFonts w:ascii="華康超黑體" w:eastAsia="華康超黑體" w:hAnsi="SimSun" w:cs="SimSun" w:hint="eastAsia"/>
                              <w:szCs w:val="24"/>
                            </w:rPr>
                            <w:t>投資環境簡介</w:t>
                          </w:r>
                        </w:p>
                      </w:txbxContent>
                    </wps:txbx>
                    <wps:bodyPr rot="0" vert="horz" wrap="none" lIns="0" tIns="0" rIns="0" bIns="0" anchor="t" anchorCtr="0" upright="1">
                      <a:spAutoFit/>
                    </wps:bodyPr>
                  </wps:wsp>
                </a:graphicData>
              </a:graphic>
            </wp:anchor>
          </w:drawing>
        </mc:Choice>
        <mc:Fallback xmlns="">
          <w:pict>
            <v:shapetype w14:anchorId="682EDDAB" id="_x0000_t202" coordsize="21600,21600" o:spt="202" path="m,l,21600r21600,l21600,xe">
              <v:stroke joinstyle="miter"/>
              <v:path gradientshapeok="t" o:connecttype="rect"/>
            </v:shapetype>
            <v:shape id="_x0000_s1043" type="#_x0000_t202" style="position:absolute;left:0;text-align:left;margin-left:5.7pt;margin-top:-7.55pt;width:136.05pt;height:20.8pt;z-index:-251646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" filled="f" stroked="f">
              <v:textbox style="mso-fit-shape-to-text:t" inset="0,0,0,0">
                <w:txbxContent>
                  <w:p w14:paraId="67CB018E" w14:textId="77777777" w:rsidR="009B2141" w:rsidRDefault="00000000">
                    <w:pPr>
                      <w:widowControl/>
                      <w:overflowPunct/>
                      <w:autoSpaceDE/>
                      <w:autoSpaceDN/>
                      <w:snapToGrid w:val="0"/>
                      <w:ind w:firstLineChars="0" w:firstLine="0"/>
                      <w:jc w:val="center"/>
                      <w:rPr>
                        <w:rFonts w:ascii="華康超黑體" w:eastAsia="華康超黑體" w:hAnsi="SimSun" w:cs="SimSun"/>
                        <w:sz w:val="32"/>
                        <w:szCs w:val="32"/>
                      </w:rPr>
                    </w:pPr>
                    <w:r>
                      <w:rPr>
                        <w:rFonts w:ascii="華康超黑體" w:eastAsia="華康超黑體" w:hAnsi="SimSun" w:cs="SimSun" w:hint="eastAsia"/>
                        <w:sz w:val="32"/>
                        <w:szCs w:val="32"/>
                        <w:lang w:eastAsia="zh-TW"/>
                      </w:rPr>
                      <w:t>中國大陸</w:t>
                    </w:r>
                    <w:r>
                      <w:rPr>
                        <w:rFonts w:ascii="華康超黑體" w:eastAsia="華康超黑體" w:hAnsi="SimSun" w:cs="SimSun" w:hint="eastAsia"/>
                        <w:szCs w:val="24"/>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68480" behindDoc="1" locked="0" layoutInCell="1" allowOverlap="1" wp14:anchorId="78BF95E5" wp14:editId="68E675D7">
              <wp:simplePos x="0" y="0"/>
              <wp:positionH relativeFrom="column">
                <wp:posOffset>-22860</wp:posOffset>
              </wp:positionH>
              <wp:positionV relativeFrom="paragraph">
                <wp:posOffset>35560</wp:posOffset>
              </wp:positionV>
              <wp:extent cx="1908175" cy="113665"/>
              <wp:effectExtent l="0" t="0" r="15875" b="635"/>
              <wp:wrapNone/>
              <wp:docPr id="5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648000;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l45w1QAAAAcBAAAPAAAAAAAA&#10;AAEAIAAAACIAAABkcnMvZG93bnJldi54bWxQSwECFAAUAAAACACHTuJAMfNXPBUCAAArBAAADgAA&#10;AAAAAAABACAAAAAkAQAAZHJzL2Uyb0RvYy54bWxQSwUGAAAAAAYABgBZAQAAqwUAAAAA&#10;">
              <v:fill on="t" focussize="0,0"/>
              <v:stroke on="f"/>
              <v:imagedata o:title=""/>
              <o:lock v:ext="edit" aspectratio="f"/>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5503" w14:textId="77777777" w:rsidR="009B2141" w:rsidRDefault="00000000">
    <w:pPr>
      <w:widowControl/>
      <w:overflowPunct/>
      <w:autoSpaceDE/>
      <w:autoSpaceDN/>
      <w:snapToGrid w:val="0"/>
      <w:ind w:leftChars="2500" w:left="6000" w:rightChars="50" w:right="120" w:firstLineChars="0" w:firstLine="480"/>
      <w:jc w:val="distribute"/>
      <w:rPr>
        <w:rFonts w:ascii="SimSun" w:eastAsia="SimSun" w:hAnsi="SimSun" w:cs="SimSun"/>
        <w:szCs w:val="24"/>
      </w:rPr>
    </w:pPr>
    <w:r>
      <w:rPr>
        <w:rFonts w:ascii="SimSun" w:eastAsia="SimSun" w:hAnsi="SimSun" w:cs="SimSun"/>
        <w:noProof/>
        <w:szCs w:val="24"/>
        <w:lang w:eastAsia="zh-TW"/>
      </w:rPr>
      <mc:AlternateContent>
        <mc:Choice Requires="wps">
          <w:drawing>
            <wp:anchor distT="0" distB="0" distL="114300" distR="114300" simplePos="0" relativeHeight="251672576" behindDoc="1" locked="0" layoutInCell="1" allowOverlap="1" wp14:anchorId="6C43987D" wp14:editId="783DD603">
              <wp:simplePos x="0" y="0"/>
              <wp:positionH relativeFrom="column">
                <wp:posOffset>3769360</wp:posOffset>
              </wp:positionH>
              <wp:positionV relativeFrom="paragraph">
                <wp:posOffset>-50165</wp:posOffset>
              </wp:positionV>
              <wp:extent cx="1590040" cy="198120"/>
              <wp:effectExtent l="0" t="0" r="0" b="0"/>
              <wp:wrapNone/>
              <wp:docPr id="5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3F0D290B" w14:textId="77777777" w:rsidR="009B2141" w:rsidRDefault="00000000">
                          <w:pPr>
                            <w:widowControl/>
                            <w:overflowPunct/>
                            <w:autoSpaceDE/>
                            <w:autoSpaceDN/>
                            <w:snapToGrid w:val="0"/>
                            <w:ind w:firstLineChars="0" w:firstLine="0"/>
                            <w:jc w:val="center"/>
                            <w:rPr>
                              <w:rFonts w:ascii="華康超黑體" w:eastAsia="華康超黑體" w:hAnsi="SimSun" w:cs="SimSun"/>
                              <w:sz w:val="32"/>
                              <w:szCs w:val="32"/>
                            </w:rPr>
                          </w:pPr>
                          <w:r>
                            <w:rPr>
                              <w:rFonts w:ascii="華康超黑體" w:eastAsia="華康超黑體" w:hAnsi="SimSun" w:cs="SimSun" w:hint="eastAsia"/>
                              <w:szCs w:val="24"/>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6C43987D" id="_x0000_t202" coordsize="21600,21600" o:spt="202" path="m,l,21600r21600,l21600,xe">
              <v:stroke joinstyle="miter"/>
              <v:path gradientshapeok="t" o:connecttype="rect"/>
            </v:shapetype>
            <v:shape id="_x0000_s1044" type="#_x0000_t202" style="position:absolute;left:0;text-align:left;margin-left:296.8pt;margin-top:-3.95pt;width:125.2pt;height:15.6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jd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HZlEbVHNHuoT60GY54Xnm4MO8IcUI89KJen7QaGRov/g2JM4WEuAS7BfAuU0P61k&#10;kGIO78I8gAePtu0YeXH9ln3b2STpmcWZL/c/KT3PahywX/fp1vOP2v4E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EpZ&#10;eN3YAQAAmQMAAA4AAAAAAAAAAAAAAAAALgIAAGRycy9lMm9Eb2MueG1sUEsBAi0AFAAGAAgAAAAh&#10;AMgAmxDfAAAACQEAAA8AAAAAAAAAAAAAAAAAMgQAAGRycy9kb3ducmV2LnhtbFBLBQYAAAAABAAE&#10;APMAAAA+BQAAAAA=&#10;" filled="f" stroked="f">
              <v:textbox style="mso-fit-shape-to-text:t" inset="0,0,0,0">
                <w:txbxContent>
                  <w:p w14:paraId="3F0D290B" w14:textId="77777777" w:rsidR="009B2141" w:rsidRDefault="00000000">
                    <w:pPr>
                      <w:widowControl/>
                      <w:overflowPunct/>
                      <w:autoSpaceDE/>
                      <w:autoSpaceDN/>
                      <w:snapToGrid w:val="0"/>
                      <w:ind w:firstLineChars="0" w:firstLine="0"/>
                      <w:jc w:val="center"/>
                      <w:rPr>
                        <w:rFonts w:ascii="華康超黑體" w:eastAsia="華康超黑體" w:hAnsi="SimSun" w:cs="SimSun"/>
                        <w:sz w:val="32"/>
                        <w:szCs w:val="32"/>
                      </w:rPr>
                    </w:pPr>
                    <w:r>
                      <w:rPr>
                        <w:rFonts w:ascii="華康超黑體" w:eastAsia="華康超黑體" w:hAnsi="SimSun" w:cs="SimSun" w:hint="eastAsia"/>
                        <w:szCs w:val="24"/>
                        <w:lang w:eastAsia="zh-TW"/>
                      </w:rPr>
                      <w:t>第參章  重要省市簡介</w:t>
                    </w:r>
                  </w:p>
                </w:txbxContent>
              </v:textbox>
            </v:shape>
          </w:pict>
        </mc:Fallback>
      </mc:AlternateContent>
    </w:r>
    <w:r>
      <w:rPr>
        <w:rFonts w:ascii="SimSun" w:eastAsia="SimSun" w:hAnsi="SimSun" w:cs="SimSun"/>
        <w:noProof/>
        <w:szCs w:val="24"/>
        <w:lang w:eastAsia="zh-TW"/>
      </w:rPr>
      <mc:AlternateContent>
        <mc:Choice Requires="wps">
          <w:drawing>
            <wp:anchor distT="0" distB="0" distL="114300" distR="114300" simplePos="0" relativeHeight="251675648" behindDoc="1" locked="0" layoutInCell="1" allowOverlap="1" wp14:anchorId="774832CA" wp14:editId="27D15968">
              <wp:simplePos x="0" y="0"/>
              <wp:positionH relativeFrom="column">
                <wp:posOffset>-1270</wp:posOffset>
              </wp:positionH>
              <wp:positionV relativeFrom="paragraph">
                <wp:posOffset>-78740</wp:posOffset>
              </wp:positionV>
              <wp:extent cx="3707130" cy="338455"/>
              <wp:effectExtent l="0" t="4445" r="7620" b="19050"/>
              <wp:wrapNone/>
              <wp:docPr id="53"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40832;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qP7/u9oAAAAIAQAADwAAAAAAAAABACAAAAAiAAAAZHJzL2Rvd25yZXYueG1sUEsBAhQAFAAA&#10;AAgAh07iQLV2yM2ZBAAAXw8AAA4AAAAAAAAAAQAgAAAAKQEAAGRycy9lMm9Eb2MueG1sUEsFBgAA&#10;AAAGAAYAWQEAADQI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rFonts w:ascii="SimSun" w:eastAsia="SimSun" w:hAnsi="SimSun" w:cs="SimSun"/>
        <w:noProof/>
        <w:szCs w:val="24"/>
        <w:lang w:eastAsia="zh-TW"/>
      </w:rPr>
      <mc:AlternateContent>
        <mc:Choice Requires="wps">
          <w:drawing>
            <wp:anchor distT="0" distB="0" distL="114300" distR="114300" simplePos="0" relativeHeight="251671552" behindDoc="1" locked="0" layoutInCell="1" allowOverlap="1" wp14:anchorId="255FC585" wp14:editId="662957E1">
              <wp:simplePos x="0" y="0"/>
              <wp:positionH relativeFrom="column">
                <wp:posOffset>3709670</wp:posOffset>
              </wp:positionH>
              <wp:positionV relativeFrom="paragraph">
                <wp:posOffset>35560</wp:posOffset>
              </wp:positionV>
              <wp:extent cx="1714500" cy="113665"/>
              <wp:effectExtent l="0" t="0" r="0" b="635"/>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44928;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U7yXDhMCAAAs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FO8lw4TAgAALAQAAA4AAAAA&#10;AAAAAQAgAAAAJAEAAGRycy9lMm9Eb2MueG1sUEsFBgAAAAAGAAYAWQEAAKkFAAAAAA==&#10;">
              <v:fill on="t" focussize="0,0"/>
              <v:stroke on="f"/>
              <v:imagedata o:title=""/>
              <o:lock v:ext="edit" aspectratio="f"/>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CDBC" w14:textId="77777777" w:rsidR="009B2141" w:rsidRDefault="009B2141">
    <w:pPr>
      <w:pStyle w:val="ad"/>
      <w:ind w:firstLine="48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BCFF" w14:textId="77777777" w:rsidR="009B2141" w:rsidRDefault="00000000">
    <w:pPr>
      <w:widowControl/>
      <w:overflowPunct/>
      <w:autoSpaceDE/>
      <w:autoSpaceDN/>
      <w:snapToGrid w:val="0"/>
      <w:ind w:leftChars="2500" w:left="6000" w:rightChars="50" w:right="120" w:firstLineChars="0" w:firstLine="480"/>
      <w:jc w:val="left"/>
      <w:rPr>
        <w:rFonts w:ascii="SimSun" w:eastAsia="SimSun" w:hAnsi="SimSun" w:cs="SimSun"/>
        <w:szCs w:val="24"/>
      </w:rPr>
    </w:pPr>
    <w:r>
      <w:rPr>
        <w:rFonts w:ascii="SimSun" w:eastAsia="SimSun" w:hAnsi="SimSun" w:cs="SimSun"/>
        <w:noProof/>
        <w:szCs w:val="24"/>
        <w:lang w:eastAsia="zh-TW"/>
      </w:rPr>
      <mc:AlternateContent>
        <mc:Choice Requires="wps">
          <w:drawing>
            <wp:anchor distT="0" distB="0" distL="114300" distR="114300" simplePos="0" relativeHeight="251680768" behindDoc="1" locked="0" layoutInCell="1" allowOverlap="1" wp14:anchorId="5B1D4766" wp14:editId="0D490D24">
              <wp:simplePos x="0" y="0"/>
              <wp:positionH relativeFrom="column">
                <wp:posOffset>3709670</wp:posOffset>
              </wp:positionH>
              <wp:positionV relativeFrom="paragraph">
                <wp:posOffset>35560</wp:posOffset>
              </wp:positionV>
              <wp:extent cx="1714500" cy="113665"/>
              <wp:effectExtent l="0" t="0" r="0" b="635"/>
              <wp:wrapNone/>
              <wp:docPr id="49"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35712;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FUgtHATAgAALAQAAA4AAAAA&#10;AAAAAQAgAAAAJAEAAGRycy9lMm9Eb2MueG1sUEsFBgAAAAAGAAYAWQEAAKkFAAAAAA==&#10;">
              <v:fill on="t" focussize="0,0"/>
              <v:stroke on="f"/>
              <v:imagedata o:title=""/>
              <o:lock v:ext="edit" aspectratio="f"/>
            </v:rect>
          </w:pict>
        </mc:Fallback>
      </mc:AlternateContent>
    </w:r>
    <w:r>
      <w:rPr>
        <w:rFonts w:ascii="SimSun" w:eastAsia="SimSun" w:hAnsi="SimSun" w:cs="SimSun"/>
        <w:noProof/>
        <w:szCs w:val="24"/>
        <w:lang w:eastAsia="zh-TW"/>
      </w:rPr>
      <mc:AlternateContent>
        <mc:Choice Requires="wps">
          <w:drawing>
            <wp:anchor distT="0" distB="0" distL="114300" distR="114300" simplePos="0" relativeHeight="251683840" behindDoc="1" locked="0" layoutInCell="1" allowOverlap="1" wp14:anchorId="4689E5EF" wp14:editId="3346E315">
              <wp:simplePos x="0" y="0"/>
              <wp:positionH relativeFrom="column">
                <wp:posOffset>3769360</wp:posOffset>
              </wp:positionH>
              <wp:positionV relativeFrom="paragraph">
                <wp:posOffset>-50165</wp:posOffset>
              </wp:positionV>
              <wp:extent cx="1590040" cy="198120"/>
              <wp:effectExtent l="0" t="0" r="0" b="0"/>
              <wp:wrapNone/>
              <wp:docPr id="5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6FEC8D08" w14:textId="77777777" w:rsidR="009B2141" w:rsidRDefault="00000000">
                          <w:pPr>
                            <w:widowControl/>
                            <w:overflowPunct/>
                            <w:autoSpaceDE/>
                            <w:autoSpaceDN/>
                            <w:snapToGrid w:val="0"/>
                            <w:ind w:firstLineChars="0" w:firstLine="0"/>
                            <w:jc w:val="center"/>
                            <w:rPr>
                              <w:rFonts w:ascii="華康超黑體" w:eastAsia="華康超黑體" w:hAnsi="SimSun" w:cs="SimSun"/>
                              <w:sz w:val="32"/>
                              <w:szCs w:val="32"/>
                            </w:rPr>
                          </w:pPr>
                          <w:r>
                            <w:rPr>
                              <w:rFonts w:ascii="華康超黑體" w:eastAsia="華康超黑體" w:hAnsi="SimSun" w:cs="SimSun" w:hint="eastAsia"/>
                              <w:szCs w:val="24"/>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4689E5EF" id="_x0000_t202" coordsize="21600,21600" o:spt="202" path="m,l,21600r21600,l21600,xe">
              <v:stroke joinstyle="miter"/>
              <v:path gradientshapeok="t" o:connecttype="rect"/>
            </v:shapetype>
            <v:shape id="_x0000_s1045" type="#_x0000_t202" style="position:absolute;left:0;text-align:left;margin-left:296.8pt;margin-top:-3.95pt;width:125.2pt;height:15.6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ocj2QEAAJk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zcWvoraoZg/1ifUgzPPC881BB/hDipFnpZL0/aDQSNG/d+xJHKwlwCXYL4Fymp9W&#10;Mkgxh/dhHsCDR9t2jLy4fse+7WyS9MzizJf7n5SeZzUO2K/7dOv5R21/Ag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f&#10;Tocj2QEAAJkDAAAOAAAAAAAAAAAAAAAAAC4CAABkcnMvZTJvRG9jLnhtbFBLAQItABQABgAIAAAA&#10;IQDIAJsQ3wAAAAkBAAAPAAAAAAAAAAAAAAAAADMEAABkcnMvZG93bnJldi54bWxQSwUGAAAAAAQA&#10;BADzAAAAPwUAAAAA&#10;" filled="f" stroked="f">
              <v:textbox style="mso-fit-shape-to-text:t" inset="0,0,0,0">
                <w:txbxContent>
                  <w:p w14:paraId="6FEC8D08" w14:textId="77777777" w:rsidR="009B2141" w:rsidRDefault="00000000">
                    <w:pPr>
                      <w:widowControl/>
                      <w:overflowPunct/>
                      <w:autoSpaceDE/>
                      <w:autoSpaceDN/>
                      <w:snapToGrid w:val="0"/>
                      <w:ind w:firstLineChars="0" w:firstLine="0"/>
                      <w:jc w:val="center"/>
                      <w:rPr>
                        <w:rFonts w:ascii="華康超黑體" w:eastAsia="華康超黑體" w:hAnsi="SimSun" w:cs="SimSun"/>
                        <w:sz w:val="32"/>
                        <w:szCs w:val="32"/>
                      </w:rPr>
                    </w:pPr>
                    <w:r>
                      <w:rPr>
                        <w:rFonts w:ascii="華康超黑體" w:eastAsia="華康超黑體" w:hAnsi="SimSun" w:cs="SimSun" w:hint="eastAsia"/>
                        <w:szCs w:val="24"/>
                        <w:lang w:eastAsia="zh-TW"/>
                      </w:rPr>
                      <w:t>第參章  重要省市簡介</w:t>
                    </w:r>
                  </w:p>
                </w:txbxContent>
              </v:textbox>
            </v:shape>
          </w:pict>
        </mc:Fallback>
      </mc:AlternateContent>
    </w:r>
    <w:r>
      <w:rPr>
        <w:rFonts w:ascii="SimSun" w:eastAsia="SimSun" w:hAnsi="SimSun" w:cs="SimSun"/>
        <w:noProof/>
        <w:szCs w:val="24"/>
        <w:lang w:eastAsia="zh-TW"/>
      </w:rPr>
      <mc:AlternateContent>
        <mc:Choice Requires="wps">
          <w:drawing>
            <wp:anchor distT="0" distB="0" distL="114300" distR="114300" simplePos="0" relativeHeight="251685888" behindDoc="1" locked="0" layoutInCell="1" allowOverlap="1" wp14:anchorId="41826DA0" wp14:editId="43B47A87">
              <wp:simplePos x="0" y="0"/>
              <wp:positionH relativeFrom="column">
                <wp:posOffset>-1270</wp:posOffset>
              </wp:positionH>
              <wp:positionV relativeFrom="paragraph">
                <wp:posOffset>-78740</wp:posOffset>
              </wp:positionV>
              <wp:extent cx="3707130" cy="338455"/>
              <wp:effectExtent l="0" t="4445" r="7620" b="19050"/>
              <wp:wrapNone/>
              <wp:docPr id="51"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30592;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qP7/u9oAAAAIAQAADwAAAAAAAAABACAAAAAiAAAAZHJzL2Rvd25yZXYueG1sUEsBAhQAFAAA&#10;AAgAh07iQP8aU1eZBAAAXw8AAA4AAAAAAAAAAQAgAAAAKQEAAGRycy9lMm9Eb2MueG1sUEsFBgAA&#10;AAAGAAYAWQEAADQI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E543"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694080" behindDoc="1" locked="0" layoutInCell="1" allowOverlap="1" wp14:anchorId="7DCD59FE" wp14:editId="4A025404">
              <wp:simplePos x="0" y="0"/>
              <wp:positionH relativeFrom="column">
                <wp:posOffset>1875155</wp:posOffset>
              </wp:positionH>
              <wp:positionV relativeFrom="paragraph">
                <wp:posOffset>-78740</wp:posOffset>
              </wp:positionV>
              <wp:extent cx="3536950" cy="338455"/>
              <wp:effectExtent l="0" t="4445" r="6350" b="19050"/>
              <wp:wrapNone/>
              <wp:docPr id="38" name="任意多边形 38"/>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_x0000_s1026" o:spid="_x0000_s1026" o:spt="100" style="position:absolute;left:0pt;margin-left:147.65pt;margin-top:-6.2pt;height:26.65pt;width:278.5pt;z-index:-251622400;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92032" behindDoc="1" locked="0" layoutInCell="1" allowOverlap="1" wp14:anchorId="565E0946" wp14:editId="7096AAE1">
              <wp:simplePos x="0" y="0"/>
              <wp:positionH relativeFrom="column">
                <wp:posOffset>72390</wp:posOffset>
              </wp:positionH>
              <wp:positionV relativeFrom="paragraph">
                <wp:posOffset>-95885</wp:posOffset>
              </wp:positionV>
              <wp:extent cx="1727835" cy="264160"/>
              <wp:effectExtent l="0" t="0" r="0" b="0"/>
              <wp:wrapNone/>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a:effectLst/>
                    </wps:spPr>
                    <wps:txbx>
                      <w:txbxContent>
                        <w:p w14:paraId="1BCA884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565E0946" id="_x0000_t202" coordsize="21600,21600" o:spt="202" path="m,l,21600r21600,l21600,xe">
              <v:stroke joinstyle="miter"/>
              <v:path gradientshapeok="t" o:connecttype="rect"/>
            </v:shapetype>
            <v:shape id="文本框 33" o:spid="_x0000_s1046" type="#_x0000_t202" style="position:absolute;left:0;text-align:left;margin-left:5.7pt;margin-top:-7.55pt;width:136.05pt;height:20.8pt;z-index:-2516244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" filled="f" stroked="f">
              <v:textbox style="mso-fit-shape-to-text:t" inset="0,0,0,0">
                <w:txbxContent>
                  <w:p w14:paraId="1BCA884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91008" behindDoc="1" locked="0" layoutInCell="1" allowOverlap="1" wp14:anchorId="5F265B85" wp14:editId="5D91D8CD">
              <wp:simplePos x="0" y="0"/>
              <wp:positionH relativeFrom="column">
                <wp:posOffset>-22860</wp:posOffset>
              </wp:positionH>
              <wp:positionV relativeFrom="paragraph">
                <wp:posOffset>35560</wp:posOffset>
              </wp:positionV>
              <wp:extent cx="1908175" cy="113665"/>
              <wp:effectExtent l="0" t="0" r="15875" b="635"/>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_x0000_s1026" o:spid="_x0000_s1026" o:spt="1" style="position:absolute;left:0pt;margin-left:-1.8pt;margin-top:2.8pt;height:8.95pt;width:150.25pt;z-index:-251625472;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peOcNUA&#10;AAAHAQAADwAAAAAAAAABACAAAAAiAAAAZHJzL2Rvd25yZXYueG1sUEsBAhQAFAAAAAgAh07iQJL5&#10;t9MiAgAANgQAAA4AAAAAAAAAAQAgAAAAJAEAAGRycy9lMm9Eb2MueG1sUEsFBgAAAAAGAAYAWQEA&#10;ALgFAAAAAA==&#10;">
              <v:fill on="t" focussize="0,0"/>
              <v:stroke on="f"/>
              <v:imagedata o:title=""/>
              <o:lock v:ext="edit" aspectratio="f"/>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83659" w14:textId="77777777" w:rsidR="009B2141" w:rsidRDefault="00000000">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706368" behindDoc="1" locked="0" layoutInCell="1" allowOverlap="1" wp14:anchorId="3F37285C" wp14:editId="42141CE0">
              <wp:simplePos x="0" y="0"/>
              <wp:positionH relativeFrom="column">
                <wp:posOffset>3769360</wp:posOffset>
              </wp:positionH>
              <wp:positionV relativeFrom="paragraph">
                <wp:posOffset>-50165</wp:posOffset>
              </wp:positionV>
              <wp:extent cx="1590040" cy="198120"/>
              <wp:effectExtent l="0" t="0" r="0" b="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ffectLst/>
                    </wps:spPr>
                    <wps:txbx>
                      <w:txbxContent>
                        <w:p w14:paraId="3E8AB241"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3F37285C" id="_x0000_t202" coordsize="21600,21600" o:spt="202" path="m,l,21600r21600,l21600,xe">
              <v:stroke joinstyle="miter"/>
              <v:path gradientshapeok="t" o:connecttype="rect"/>
            </v:shapetype>
            <v:shape id="文本框 35" o:spid="_x0000_s1047" type="#_x0000_t202" style="position:absolute;left:0;text-align:left;margin-left:296.8pt;margin-top:-3.95pt;width:125.2pt;height:15.6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" filled="f" stroked="f">
              <v:textbox style="mso-fit-shape-to-text:t" inset="0,0,0,0">
                <w:txbxContent>
                  <w:p w14:paraId="3E8AB241"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708416" behindDoc="1" locked="0" layoutInCell="1" allowOverlap="1" wp14:anchorId="18A493D8" wp14:editId="7CC89078">
              <wp:simplePos x="0" y="0"/>
              <wp:positionH relativeFrom="column">
                <wp:posOffset>-1270</wp:posOffset>
              </wp:positionH>
              <wp:positionV relativeFrom="paragraph">
                <wp:posOffset>-78740</wp:posOffset>
              </wp:positionV>
              <wp:extent cx="3707130" cy="338455"/>
              <wp:effectExtent l="0" t="4445" r="7620" b="19050"/>
              <wp:wrapNone/>
              <wp:docPr id="36" name="任意多边形 36"/>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_x0000_s1026" o:spid="_x0000_s1026" o:spt="100" style="position:absolute;left:0pt;margin-left:-0.1pt;margin-top:-6.2pt;height:26.65pt;width:291.9pt;z-index:-251608064;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noProof/>
        <w:lang w:eastAsia="zh-TW"/>
      </w:rPr>
      <mc:AlternateContent>
        <mc:Choice Requires="wps">
          <w:drawing>
            <wp:anchor distT="0" distB="0" distL="114300" distR="114300" simplePos="0" relativeHeight="251695104" behindDoc="1" locked="0" layoutInCell="1" allowOverlap="1" wp14:anchorId="355B44FB" wp14:editId="09720E8E">
              <wp:simplePos x="0" y="0"/>
              <wp:positionH relativeFrom="column">
                <wp:posOffset>3709670</wp:posOffset>
              </wp:positionH>
              <wp:positionV relativeFrom="paragraph">
                <wp:posOffset>35560</wp:posOffset>
              </wp:positionV>
              <wp:extent cx="1714500" cy="113665"/>
              <wp:effectExtent l="0" t="0" r="0" b="635"/>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_x0000_s1026" o:spid="_x0000_s1026" o:spt="1" style="position:absolute;left:0pt;margin-left:292.1pt;margin-top:2.8pt;height:8.95pt;width:135pt;z-index:-251621376;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L2FIjVAAAA&#10;CAEAAA8AAAAAAAAAAQAgAAAAIgAAAGRycy9kb3ducmV2LnhtbFBLAQIUABQAAAAIAIdO4kB1dbRD&#10;IAIAADYEAAAOAAAAAAAAAAEAIAAAACQBAABkcnMvZTJvRG9jLnhtbFBLBQYAAAAABgAGAFkBAAC2&#10;BQAAAAA=&#10;">
              <v:fill on="t" focussize="0,0"/>
              <v:stroke on="f"/>
              <v:imagedata o:title=""/>
              <o:lock v:ext="edit" aspectratio="f"/>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1C797"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710464" behindDoc="1" locked="0" layoutInCell="1" allowOverlap="1" wp14:anchorId="77A507FE" wp14:editId="11309423">
              <wp:simplePos x="0" y="0"/>
              <wp:positionH relativeFrom="column">
                <wp:posOffset>3709670</wp:posOffset>
              </wp:positionH>
              <wp:positionV relativeFrom="paragraph">
                <wp:posOffset>35560</wp:posOffset>
              </wp:positionV>
              <wp:extent cx="1714500" cy="113665"/>
              <wp:effectExtent l="0" t="0" r="0" b="635"/>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_x0000_s1026" o:spid="_x0000_s1026" o:spt="1" style="position:absolute;left:0pt;margin-left:292.1pt;margin-top:2.8pt;height:8.95pt;width:135pt;z-index:-251606016;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C9hSI1QAA&#10;AAgBAAAPAAAAAAAAAAEAIAAAACIAAABkcnMvZG93bnJldi54bWxQSwECFAAUAAAACACHTuJAfH3H&#10;5SECAAA2BAAADgAAAAAAAAABACAAAAAkAQAAZHJzL2Uyb0RvYy54bWxQSwUGAAAAAAYABgBZAQAA&#10;twU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712512" behindDoc="1" locked="0" layoutInCell="1" allowOverlap="1" wp14:anchorId="0FAFB5BF" wp14:editId="62DC083F">
              <wp:simplePos x="0" y="0"/>
              <wp:positionH relativeFrom="column">
                <wp:posOffset>3769360</wp:posOffset>
              </wp:positionH>
              <wp:positionV relativeFrom="paragraph">
                <wp:posOffset>-50165</wp:posOffset>
              </wp:positionV>
              <wp:extent cx="1590040" cy="198120"/>
              <wp:effectExtent l="0" t="0" r="0" b="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ffectLst/>
                    </wps:spPr>
                    <wps:txbx>
                      <w:txbxContent>
                        <w:p w14:paraId="295835EB"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0FAFB5BF" id="_x0000_t202" coordsize="21600,21600" o:spt="202" path="m,l,21600r21600,l21600,xe">
              <v:stroke joinstyle="miter"/>
              <v:path gradientshapeok="t" o:connecttype="rect"/>
            </v:shapetype>
            <v:shape id="文本框 37" o:spid="_x0000_s1048" type="#_x0000_t202" style="position:absolute;left:0;text-align:left;margin-left:296.8pt;margin-top:-3.95pt;width:125.2pt;height:15.6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" filled="f" stroked="f">
              <v:textbox style="mso-fit-shape-to-text:t" inset="0,0,0,0">
                <w:txbxContent>
                  <w:p w14:paraId="295835EB"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714560" behindDoc="1" locked="0" layoutInCell="1" allowOverlap="1" wp14:anchorId="2E354B01" wp14:editId="4D8B3157">
              <wp:simplePos x="0" y="0"/>
              <wp:positionH relativeFrom="column">
                <wp:posOffset>-1270</wp:posOffset>
              </wp:positionH>
              <wp:positionV relativeFrom="paragraph">
                <wp:posOffset>-78740</wp:posOffset>
              </wp:positionV>
              <wp:extent cx="3707130" cy="338455"/>
              <wp:effectExtent l="0" t="4445" r="7620" b="19050"/>
              <wp:wrapNone/>
              <wp:docPr id="31" name="任意多边形 31"/>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_x0000_s1026" o:spid="_x0000_s1026" o:spt="100" style="position:absolute;left:0pt;margin-left:-0.1pt;margin-top:-6.2pt;height:26.65pt;width:291.9pt;z-index:-251601920;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8C2E"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725824" behindDoc="1" locked="0" layoutInCell="1" allowOverlap="1" wp14:anchorId="6FF0B77C" wp14:editId="00BC0AEF">
              <wp:simplePos x="0" y="0"/>
              <wp:positionH relativeFrom="column">
                <wp:posOffset>1875155</wp:posOffset>
              </wp:positionH>
              <wp:positionV relativeFrom="paragraph">
                <wp:posOffset>-78740</wp:posOffset>
              </wp:positionV>
              <wp:extent cx="3536950" cy="338455"/>
              <wp:effectExtent l="0" t="4445" r="6350" b="19050"/>
              <wp:wrapNone/>
              <wp:docPr id="92"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590656;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24800" behindDoc="1" locked="0" layoutInCell="1" allowOverlap="1" wp14:anchorId="48FC221B" wp14:editId="0BB530E4">
              <wp:simplePos x="0" y="0"/>
              <wp:positionH relativeFrom="column">
                <wp:posOffset>72390</wp:posOffset>
              </wp:positionH>
              <wp:positionV relativeFrom="paragraph">
                <wp:posOffset>-95885</wp:posOffset>
              </wp:positionV>
              <wp:extent cx="1727835" cy="264160"/>
              <wp:effectExtent l="0" t="0" r="0" b="0"/>
              <wp:wrapNone/>
              <wp:docPr id="9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70FBECD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48FC221B" id="_x0000_t202" coordsize="21600,21600" o:spt="202" path="m,l,21600r21600,l21600,xe">
              <v:stroke joinstyle="miter"/>
              <v:path gradientshapeok="t" o:connecttype="rect"/>
            </v:shapetype>
            <v:shape id="_x0000_s1049" type="#_x0000_t202" style="position:absolute;left:0;text-align:left;margin-left:5.7pt;margin-top:-7.55pt;width:136.05pt;height:20.8pt;z-index:-251591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" filled="f" stroked="f">
              <v:textbox style="mso-fit-shape-to-text:t" inset="0,0,0,0">
                <w:txbxContent>
                  <w:p w14:paraId="70FBECD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23776" behindDoc="1" locked="0" layoutInCell="1" allowOverlap="1" wp14:anchorId="412159EB" wp14:editId="378363F7">
              <wp:simplePos x="0" y="0"/>
              <wp:positionH relativeFrom="column">
                <wp:posOffset>-22860</wp:posOffset>
              </wp:positionH>
              <wp:positionV relativeFrom="paragraph">
                <wp:posOffset>35560</wp:posOffset>
              </wp:positionV>
              <wp:extent cx="1908175" cy="113665"/>
              <wp:effectExtent l="0" t="0" r="15875" b="635"/>
              <wp:wrapNone/>
              <wp:docPr id="9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592704;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qXjnDVAAAABwEAAA8AAAAAAAAA&#10;AQAgAAAAIgAAAGRycy9kb3ducmV2LnhtbFBLAQIUABQAAAAIAIdO4kAAi1NnFAIAACsEAAAOAAAA&#10;AAAAAAEAIAAAACQBAABkcnMvZTJvRG9jLnhtbFBLBQYAAAAABgAGAFkBAACqBQAAAAA=&#10;">
              <v:fill on="t" focussize="0,0"/>
              <v:stroke on="f"/>
              <v:imagedata o:title=""/>
              <o:lock v:ext="edit" aspectratio="f"/>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9C4E" w14:textId="77777777" w:rsidR="009B2141" w:rsidRDefault="00000000">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727872" behindDoc="1" locked="0" layoutInCell="1" allowOverlap="1" wp14:anchorId="469EBB2B" wp14:editId="527F428D">
              <wp:simplePos x="0" y="0"/>
              <wp:positionH relativeFrom="column">
                <wp:posOffset>3769360</wp:posOffset>
              </wp:positionH>
              <wp:positionV relativeFrom="paragraph">
                <wp:posOffset>-50165</wp:posOffset>
              </wp:positionV>
              <wp:extent cx="1590040" cy="198120"/>
              <wp:effectExtent l="0" t="0" r="0" b="0"/>
              <wp:wrapNone/>
              <wp:docPr id="2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5DDFFD3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469EBB2B" id="_x0000_t202" coordsize="21600,21600" o:spt="202" path="m,l,21600r21600,l21600,xe">
              <v:stroke joinstyle="miter"/>
              <v:path gradientshapeok="t" o:connecttype="rect"/>
            </v:shapetype>
            <v:shape id="_x0000_s1050" type="#_x0000_t202" style="position:absolute;left:0;text-align:left;margin-left:296.8pt;margin-top:-3.95pt;width:125.2pt;height:15.6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Wm2Q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0hbV7KE+sR6EeV54vjnoAH9IMfKsVJK+HxQaKfoPjj2Jg7UEuAT7JVBO89NK&#10;Binm8C7MA3jwaNuOkRfXb9m3nU2Snlmc+XL/k9LzrMYB+3Wfbj3/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L&#10;TOWm2QEAAJkDAAAOAAAAAAAAAAAAAAAAAC4CAABkcnMvZTJvRG9jLnhtbFBLAQItABQABgAIAAAA&#10;IQDIAJsQ3wAAAAkBAAAPAAAAAAAAAAAAAAAAADMEAABkcnMvZG93bnJldi54bWxQSwUGAAAAAAQA&#10;BADzAAAAPwUAAAAA&#10;" filled="f" stroked="f">
              <v:textbox style="mso-fit-shape-to-text:t" inset="0,0,0,0">
                <w:txbxContent>
                  <w:p w14:paraId="5DDFFD38"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728896" behindDoc="1" locked="0" layoutInCell="1" allowOverlap="1" wp14:anchorId="77290492" wp14:editId="7BA13DB6">
              <wp:simplePos x="0" y="0"/>
              <wp:positionH relativeFrom="column">
                <wp:posOffset>-1270</wp:posOffset>
              </wp:positionH>
              <wp:positionV relativeFrom="paragraph">
                <wp:posOffset>-78740</wp:posOffset>
              </wp:positionV>
              <wp:extent cx="3707130" cy="338455"/>
              <wp:effectExtent l="0" t="4445" r="7620" b="19050"/>
              <wp:wrapNone/>
              <wp:docPr id="46"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587584;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noProof/>
        <w:lang w:eastAsia="zh-TW"/>
      </w:rPr>
      <mc:AlternateContent>
        <mc:Choice Requires="wps">
          <w:drawing>
            <wp:anchor distT="0" distB="0" distL="114300" distR="114300" simplePos="0" relativeHeight="251726848" behindDoc="1" locked="0" layoutInCell="1" allowOverlap="1" wp14:anchorId="73C965E0" wp14:editId="10563ED6">
              <wp:simplePos x="0" y="0"/>
              <wp:positionH relativeFrom="column">
                <wp:posOffset>3709670</wp:posOffset>
              </wp:positionH>
              <wp:positionV relativeFrom="paragraph">
                <wp:posOffset>35560</wp:posOffset>
              </wp:positionV>
              <wp:extent cx="1714500" cy="113665"/>
              <wp:effectExtent l="0" t="0" r="0" b="635"/>
              <wp:wrapNone/>
              <wp:docPr id="4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589632;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OlKaYQTAgAALAQAAA4AAAAA&#10;AAAAAQAgAAAAJAEAAGRycy9lMm9Eb2MueG1sUEsFBgAAAAAGAAYAWQEAAKkFAAAAAA==&#10;">
              <v:fill on="t" focussize="0,0"/>
              <v:stroke on="f"/>
              <v:imagedata o:title=""/>
              <o:lock v:ext="edit" aspectratio="f"/>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FAC4"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729920" behindDoc="1" locked="0" layoutInCell="1" allowOverlap="1" wp14:anchorId="57B53FFA" wp14:editId="5F64486A">
              <wp:simplePos x="0" y="0"/>
              <wp:positionH relativeFrom="column">
                <wp:posOffset>3709670</wp:posOffset>
              </wp:positionH>
              <wp:positionV relativeFrom="paragraph">
                <wp:posOffset>35560</wp:posOffset>
              </wp:positionV>
              <wp:extent cx="1714500" cy="113665"/>
              <wp:effectExtent l="0" t="0" r="0" b="635"/>
              <wp:wrapNone/>
              <wp:docPr id="11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586560;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gGV2PBQCAAAt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2FIjVAAAACAEAAA8AAAAAAAAA&#10;AQAgAAAAIgAAAGRycy9kb3ducmV2LnhtbFBLAQIUABQAAAAIAIdO4kCAZXY8FAIAAC0EAAAOAAAA&#10;AAAAAAEAIAAAACQBAABkcnMvZTJvRG9jLnhtbFBLBQYAAAAABgAGAFkBAACqBQ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730944" behindDoc="1" locked="0" layoutInCell="1" allowOverlap="1" wp14:anchorId="253AE83F" wp14:editId="5FEC7547">
              <wp:simplePos x="0" y="0"/>
              <wp:positionH relativeFrom="column">
                <wp:posOffset>3769360</wp:posOffset>
              </wp:positionH>
              <wp:positionV relativeFrom="paragraph">
                <wp:posOffset>-50165</wp:posOffset>
              </wp:positionV>
              <wp:extent cx="1590040" cy="198120"/>
              <wp:effectExtent l="0" t="0" r="0" b="0"/>
              <wp:wrapNone/>
              <wp:docPr id="11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3F12D040"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253AE83F" id="_x0000_t202" coordsize="21600,21600" o:spt="202" path="m,l,21600r21600,l21600,xe">
              <v:stroke joinstyle="miter"/>
              <v:path gradientshapeok="t" o:connecttype="rect"/>
            </v:shapetype>
            <v:shape id="_x0000_s1051" type="#_x0000_t202" style="position:absolute;left:0;text-align:left;margin-left:296.8pt;margin-top:-3.95pt;width:125.2pt;height:15.6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" filled="f" stroked="f">
              <v:textbox style="mso-fit-shape-to-text:t" inset="0,0,0,0">
                <w:txbxContent>
                  <w:p w14:paraId="3F12D040"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731968" behindDoc="1" locked="0" layoutInCell="1" allowOverlap="1" wp14:anchorId="0D5C0E12" wp14:editId="1F9483E2">
              <wp:simplePos x="0" y="0"/>
              <wp:positionH relativeFrom="column">
                <wp:posOffset>-1270</wp:posOffset>
              </wp:positionH>
              <wp:positionV relativeFrom="paragraph">
                <wp:posOffset>-78740</wp:posOffset>
              </wp:positionV>
              <wp:extent cx="3707130" cy="338455"/>
              <wp:effectExtent l="0" t="4445" r="7620" b="19050"/>
              <wp:wrapNone/>
              <wp:docPr id="116"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584512;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E5548"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704320" behindDoc="1" locked="0" layoutInCell="1" allowOverlap="1" wp14:anchorId="1F94498C" wp14:editId="16D64E89">
              <wp:simplePos x="0" y="0"/>
              <wp:positionH relativeFrom="column">
                <wp:posOffset>1875155</wp:posOffset>
              </wp:positionH>
              <wp:positionV relativeFrom="paragraph">
                <wp:posOffset>-78740</wp:posOffset>
              </wp:positionV>
              <wp:extent cx="3536950" cy="338455"/>
              <wp:effectExtent l="0" t="4445" r="6350" b="7620"/>
              <wp:wrapNone/>
              <wp:docPr id="65"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612160;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02272" behindDoc="1" locked="0" layoutInCell="1" allowOverlap="1" wp14:anchorId="368FACF8" wp14:editId="40EB7FB5">
              <wp:simplePos x="0" y="0"/>
              <wp:positionH relativeFrom="column">
                <wp:posOffset>72390</wp:posOffset>
              </wp:positionH>
              <wp:positionV relativeFrom="paragraph">
                <wp:posOffset>-95885</wp:posOffset>
              </wp:positionV>
              <wp:extent cx="1727835" cy="264160"/>
              <wp:effectExtent l="0" t="0" r="0" b="0"/>
              <wp:wrapNone/>
              <wp:docPr id="6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1E082681"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368FACF8" id="_x0000_t202" coordsize="21600,21600" o:spt="202" path="m,l,21600r21600,l21600,xe">
              <v:stroke joinstyle="miter"/>
              <v:path gradientshapeok="t" o:connecttype="rect"/>
            </v:shapetype>
            <v:shape id="_x0000_s1052" type="#_x0000_t202" style="position:absolute;left:0;text-align:left;margin-left:5.7pt;margin-top:-7.55pt;width:136.05pt;height:20.8pt;z-index:-251614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" filled="f" stroked="f">
              <v:textbox style="mso-fit-shape-to-text:t" inset="0,0,0,0">
                <w:txbxContent>
                  <w:p w14:paraId="1E082681"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01248" behindDoc="1" locked="0" layoutInCell="1" allowOverlap="1" wp14:anchorId="258F25E3" wp14:editId="7FAD34DA">
              <wp:simplePos x="0" y="0"/>
              <wp:positionH relativeFrom="column">
                <wp:posOffset>-22860</wp:posOffset>
              </wp:positionH>
              <wp:positionV relativeFrom="paragraph">
                <wp:posOffset>35560</wp:posOffset>
              </wp:positionV>
              <wp:extent cx="1908175" cy="113665"/>
              <wp:effectExtent l="0" t="0" r="4445" b="635"/>
              <wp:wrapNone/>
              <wp:docPr id="6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615232;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l45w1QAAAAcBAAAPAAAAAAAA&#10;AAEAIAAAACIAAABkcnMvZG93bnJldi54bWxQSwECFAAUAAAACACHTuJAp7exCBUCAAArBAAADgAA&#10;AAAAAAABACAAAAAkAQAAZHJzL2Uyb0RvYy54bWxQSwUGAAAAAAYABgBZAQAAqwUAAAAA&#10;">
              <v:fill on="t" focussize="0,0"/>
              <v:stroke on="f"/>
              <v:imagedata o:title=""/>
              <o:lock v:ext="edit" aspectratio="f"/>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1657" w14:textId="77777777" w:rsidR="009B2141" w:rsidRDefault="00000000">
    <w:pPr>
      <w:snapToGrid w:val="0"/>
      <w:ind w:leftChars="2500" w:left="6000" w:rightChars="50" w:right="120" w:firstLine="480"/>
      <w:jc w:val="distribute"/>
    </w:pPr>
    <w:r>
      <w:rPr>
        <w:noProof/>
        <w:lang w:eastAsia="zh-TW"/>
      </w:rPr>
      <mc:AlternateContent>
        <mc:Choice Requires="wps">
          <w:drawing>
            <wp:anchor distT="0" distB="0" distL="114300" distR="114300" simplePos="0" relativeHeight="251698176" behindDoc="1" locked="0" layoutInCell="1" allowOverlap="1" wp14:anchorId="32D182A9" wp14:editId="2A8E63CA">
              <wp:simplePos x="0" y="0"/>
              <wp:positionH relativeFrom="column">
                <wp:posOffset>3769360</wp:posOffset>
              </wp:positionH>
              <wp:positionV relativeFrom="paragraph">
                <wp:posOffset>-50165</wp:posOffset>
              </wp:positionV>
              <wp:extent cx="1590040" cy="198120"/>
              <wp:effectExtent l="0" t="0" r="0" b="0"/>
              <wp:wrapNone/>
              <wp:docPr id="95"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wps:spPr>
                    <wps:txbx>
                      <w:txbxContent>
                        <w:p w14:paraId="7B98A182"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wps:txbx>
                    <wps:bodyPr rot="0" vert="horz" wrap="square" lIns="0" tIns="0" rIns="0" bIns="0" anchor="t" anchorCtr="0" upright="1">
                      <a:spAutoFit/>
                    </wps:bodyPr>
                  </wps:wsp>
                </a:graphicData>
              </a:graphic>
            </wp:anchor>
          </w:drawing>
        </mc:Choice>
        <mc:Fallback xmlns="">
          <w:pict>
            <v:shapetype w14:anchorId="32D182A9" id="_x0000_t202" coordsize="21600,21600" o:spt="202" path="m,l,21600r21600,l21600,xe">
              <v:stroke joinstyle="miter"/>
              <v:path gradientshapeok="t" o:connecttype="rect"/>
            </v:shapetype>
            <v:shape id="_x0000_s1053" type="#_x0000_t202" style="position:absolute;left:0;text-align:left;margin-left:296.8pt;margin-top:-3.95pt;width:125.2pt;height:15.6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" filled="f" stroked="f">
              <v:textbox style="mso-fit-shape-to-text:t" inset="0,0,0,0">
                <w:txbxContent>
                  <w:p w14:paraId="7B98A182"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lang w:eastAsia="zh-TW"/>
                      </w:rPr>
                      <w:t>第參章  重要省市簡介</w:t>
                    </w:r>
                  </w:p>
                </w:txbxContent>
              </v:textbox>
            </v:shape>
          </w:pict>
        </mc:Fallback>
      </mc:AlternateContent>
    </w:r>
    <w:r>
      <w:rPr>
        <w:noProof/>
        <w:lang w:eastAsia="zh-TW"/>
      </w:rPr>
      <mc:AlternateContent>
        <mc:Choice Requires="wps">
          <w:drawing>
            <wp:anchor distT="0" distB="0" distL="114300" distR="114300" simplePos="0" relativeHeight="251699200" behindDoc="1" locked="0" layoutInCell="1" allowOverlap="1" wp14:anchorId="3397006B" wp14:editId="42F7E003">
              <wp:simplePos x="0" y="0"/>
              <wp:positionH relativeFrom="column">
                <wp:posOffset>-1270</wp:posOffset>
              </wp:positionH>
              <wp:positionV relativeFrom="paragraph">
                <wp:posOffset>-78740</wp:posOffset>
              </wp:positionV>
              <wp:extent cx="3707130" cy="338455"/>
              <wp:effectExtent l="0" t="4445" r="3810" b="7620"/>
              <wp:wrapNone/>
              <wp:docPr id="102" name="Freeform 115"/>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15" o:spid="_x0000_s1026" o:spt="100" style="position:absolute;left:0pt;margin-left:-0.1pt;margin-top:-6.2pt;height:26.65pt;width:291.9pt;z-index:-251617280;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" path="m0,291l3702,266,3812,96,3895,478,3999,82,4117,362,4193,0,4289,533,4352,157,4476,410,4614,34,4670,266,5838,269e">
              <v:path o:connectlocs="0,117338475;1492738950,107257850;1537093700,38709600;1570561375,192741550;1612496775,33064450;1660077325,145967450;1690722425,0;1729432025,214918925;1754835200,63306325;1804835100,165322250;1860480150,13709650;1883060750,107257850;@0,108467525" o:connectangles="0,0,0,0,0,0,0,0,0,0,0,0,0"/>
              <v:fill on="f" focussize="0,0"/>
              <v:stroke color="#000000" joinstyle="round"/>
              <v:imagedata o:title=""/>
              <o:lock v:ext="edit" aspectratio="f"/>
            </v:shape>
          </w:pict>
        </mc:Fallback>
      </mc:AlternateContent>
    </w:r>
    <w:r>
      <w:rPr>
        <w:noProof/>
        <w:lang w:eastAsia="zh-TW"/>
      </w:rPr>
      <mc:AlternateContent>
        <mc:Choice Requires="wps">
          <w:drawing>
            <wp:anchor distT="0" distB="0" distL="114300" distR="114300" simplePos="0" relativeHeight="251696128" behindDoc="1" locked="0" layoutInCell="1" allowOverlap="1" wp14:anchorId="3A59B672" wp14:editId="1EB907B6">
              <wp:simplePos x="0" y="0"/>
              <wp:positionH relativeFrom="column">
                <wp:posOffset>3709670</wp:posOffset>
              </wp:positionH>
              <wp:positionV relativeFrom="paragraph">
                <wp:posOffset>35560</wp:posOffset>
              </wp:positionV>
              <wp:extent cx="1714500" cy="113665"/>
              <wp:effectExtent l="0" t="0" r="0" b="635"/>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20352;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3tAYRhMCAAAt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YUiNUAAAAIAQAADwAAAAAAAAAB&#10;ACAAAAAiAAAAZHJzL2Rvd25yZXYueG1sUEsBAhQAFAAAAAgAh07iQN7QGEYTAgAALQQAAA4AAAAA&#10;AAAAAQAgAAAAJAEAAGRycy9lMm9Eb2MueG1sUEsFBgAAAAAGAAYAWQEAAKkFAAAAAA==&#10;">
              <v:fill on="t" focussize="0,0"/>
              <v:stroke on="f"/>
              <v:imagedata o:title=""/>
              <o:lock v:ext="edit" aspectratio="f"/>
            </v:rec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9E576" w14:textId="77777777" w:rsidR="009B2141" w:rsidRDefault="009B2141">
    <w:pPr>
      <w:pStyle w:val="ad"/>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7E8F" w14:textId="77777777" w:rsidR="009B2141" w:rsidRDefault="009B2141">
    <w:pPr>
      <w:pStyle w:val="ad"/>
      <w:ind w:firstLine="48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584D" w14:textId="77777777" w:rsidR="00021291" w:rsidRDefault="00021291">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739136" behindDoc="1" locked="0" layoutInCell="1" allowOverlap="1" wp14:anchorId="03623501" wp14:editId="69980F39">
              <wp:simplePos x="0" y="0"/>
              <wp:positionH relativeFrom="column">
                <wp:posOffset>1875155</wp:posOffset>
              </wp:positionH>
              <wp:positionV relativeFrom="paragraph">
                <wp:posOffset>-78740</wp:posOffset>
              </wp:positionV>
              <wp:extent cx="3536950" cy="338455"/>
              <wp:effectExtent l="0" t="4445" r="6350" b="7620"/>
              <wp:wrapNone/>
              <wp:docPr id="2108049746"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w14:anchorId="7DEBBFBA" id="Freeform 34" o:spid="_x0000_s1026" style="position:absolute;margin-left:147.65pt;margin-top:-6.2pt;width:278.5pt;height:26.65pt;z-index:-251577344;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" path="m5856,269l2136,266,2026,96r-83,382l1839,82,1721,362,1645,r-96,533l1486,157,1362,410,1224,34r-56,232l,269e" filled="f">
              <v:path arrowok="t" o:connecttype="custom" o:connectlocs="3536950,170815;1290117,168910;1223678,60960;1173547,303530;1110733,52070;1039462,229870;993559,0;935576,338455;897525,99695;822631,260350;739281,21590;705457,168910;0,170815" o:connectangles="0,0,0,0,0,0,0,0,0,0,0,0,0"/>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38112" behindDoc="1" locked="0" layoutInCell="1" allowOverlap="1" wp14:anchorId="098CEFD4" wp14:editId="7ED93DA0">
              <wp:simplePos x="0" y="0"/>
              <wp:positionH relativeFrom="column">
                <wp:posOffset>72390</wp:posOffset>
              </wp:positionH>
              <wp:positionV relativeFrom="paragraph">
                <wp:posOffset>-95885</wp:posOffset>
              </wp:positionV>
              <wp:extent cx="1727835" cy="264160"/>
              <wp:effectExtent l="0" t="0" r="0" b="0"/>
              <wp:wrapNone/>
              <wp:docPr id="116282724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5C817F93" w14:textId="77777777" w:rsidR="00021291" w:rsidRDefault="00021291">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w:pict>
            <v:shapetype w14:anchorId="098CEFD4" id="_x0000_t202" coordsize="21600,21600" o:spt="202" path="m,l,21600r21600,l21600,xe">
              <v:stroke joinstyle="miter"/>
              <v:path gradientshapeok="t" o:connecttype="rect"/>
            </v:shapetype>
            <v:shape id="_x0000_s1054" type="#_x0000_t202" style="position:absolute;left:0;text-align:left;margin-left:5.7pt;margin-top:-7.55pt;width:136.05pt;height:20.8pt;z-index:-251578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" filled="f" stroked="f">
              <v:textbox style="mso-fit-shape-to-text:t" inset="0,0,0,0">
                <w:txbxContent>
                  <w:p w14:paraId="5C817F93" w14:textId="77777777" w:rsidR="00021291" w:rsidRDefault="00021291">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37088" behindDoc="1" locked="0" layoutInCell="1" allowOverlap="1" wp14:anchorId="6F1E2A5E" wp14:editId="734C531A">
              <wp:simplePos x="0" y="0"/>
              <wp:positionH relativeFrom="column">
                <wp:posOffset>-22860</wp:posOffset>
              </wp:positionH>
              <wp:positionV relativeFrom="paragraph">
                <wp:posOffset>35560</wp:posOffset>
              </wp:positionV>
              <wp:extent cx="1908175" cy="113665"/>
              <wp:effectExtent l="0" t="0" r="4445" b="635"/>
              <wp:wrapNone/>
              <wp:docPr id="126912576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0E7CC5F1" id="Rectangle 32" o:spid="_x0000_s1026" style="position:absolute;margin-left:-1.8pt;margin-top:2.8pt;width:150.25pt;height:8.9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" fillcolor="silver" stroked="f"/>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2DD69" w14:textId="77777777" w:rsidR="00021291" w:rsidRDefault="00021291">
    <w:pPr>
      <w:pStyle w:val="ad"/>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4CA6" w14:textId="77777777" w:rsidR="009B2141" w:rsidRDefault="00000000">
    <w:pPr>
      <w:tabs>
        <w:tab w:val="center" w:pos="4680"/>
        <w:tab w:val="right" w:pos="9360"/>
      </w:tabs>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717632" behindDoc="1" locked="0" layoutInCell="1" allowOverlap="1" wp14:anchorId="537BFB4A" wp14:editId="56642DA8">
              <wp:simplePos x="0" y="0"/>
              <wp:positionH relativeFrom="column">
                <wp:posOffset>1875155</wp:posOffset>
              </wp:positionH>
              <wp:positionV relativeFrom="paragraph">
                <wp:posOffset>-78740</wp:posOffset>
              </wp:positionV>
              <wp:extent cx="3536950" cy="338455"/>
              <wp:effectExtent l="0" t="4445" r="6350" b="19050"/>
              <wp:wrapNone/>
              <wp:docPr id="125"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598848;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18656" behindDoc="0" locked="0" layoutInCell="1" allowOverlap="1" wp14:anchorId="5C3875D3" wp14:editId="7D0CF9CA">
              <wp:simplePos x="0" y="0"/>
              <wp:positionH relativeFrom="column">
                <wp:posOffset>72390</wp:posOffset>
              </wp:positionH>
              <wp:positionV relativeFrom="paragraph">
                <wp:posOffset>-94615</wp:posOffset>
              </wp:positionV>
              <wp:extent cx="1727835" cy="351155"/>
              <wp:effectExtent l="0" t="0" r="5715" b="2540"/>
              <wp:wrapNone/>
              <wp:docPr id="12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51155"/>
                      </a:xfrm>
                      <a:prstGeom prst="rect">
                        <a:avLst/>
                      </a:prstGeom>
                      <a:noFill/>
                      <a:ln>
                        <a:noFill/>
                      </a:ln>
                    </wps:spPr>
                    <wps:txbx>
                      <w:txbxContent>
                        <w:p w14:paraId="2C19E095"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5C3875D3" id="_x0000_t202" coordsize="21600,21600" o:spt="202" path="m,l,21600r21600,l21600,xe">
              <v:stroke joinstyle="miter"/>
              <v:path gradientshapeok="t" o:connecttype="rect"/>
            </v:shapetype>
            <v:shape id="Text Box 33" o:spid="_x0000_s1029" type="#_x0000_t202" style="position:absolute;left:0;text-align:left;margin-left:5.7pt;margin-top:-7.45pt;width:136.05pt;height:27.65pt;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" filled="f" stroked="f">
              <v:textbox style="mso-fit-shape-to-text:t" inset="0,0,0,0">
                <w:txbxContent>
                  <w:p w14:paraId="2C19E095"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719680" behindDoc="1" locked="0" layoutInCell="1" allowOverlap="1" wp14:anchorId="75D7A7ED" wp14:editId="6D521E83">
              <wp:simplePos x="0" y="0"/>
              <wp:positionH relativeFrom="column">
                <wp:posOffset>-22860</wp:posOffset>
              </wp:positionH>
              <wp:positionV relativeFrom="paragraph">
                <wp:posOffset>35560</wp:posOffset>
              </wp:positionV>
              <wp:extent cx="1908175" cy="113665"/>
              <wp:effectExtent l="0" t="0" r="15875" b="635"/>
              <wp:wrapNone/>
              <wp:docPr id="12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596800;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Kl45w1QAAAAcBAAAPAAAAAAAA&#10;AAEAIAAAACIAAABkcnMvZG93bnJldi54bWxQSwECFAAUAAAACACHTuJAi4cEMRUCAAAsBAAADgAA&#10;AAAAAAABACAAAAAkAQAAZHJzL2Uyb0RvYy54bWxQSwUGAAAAAAYABgBZAQAAqwUAAAAA&#10;">
              <v:fill on="t" focussize="0,0"/>
              <v:stroke on="f"/>
              <v:imagedata o:title=""/>
              <o:lock v:ext="edit" aspectratio="f"/>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6313" w14:textId="77777777" w:rsidR="009B2141" w:rsidRDefault="00000000">
    <w:pPr>
      <w:snapToGrid w:val="0"/>
      <w:ind w:leftChars="2500" w:left="6000" w:rightChars="50" w:right="120" w:firstLine="480"/>
      <w:jc w:val="distribute"/>
    </w:pPr>
    <w:r>
      <w:rPr>
        <w:rFonts w:ascii="華康超黑體" w:eastAsia="華康超黑體"/>
        <w:noProof/>
        <w:position w:val="60"/>
        <w:lang w:eastAsia="zh-TW"/>
      </w:rPr>
      <mc:AlternateContent>
        <mc:Choice Requires="wps">
          <w:drawing>
            <wp:anchor distT="0" distB="0" distL="114300" distR="114300" simplePos="0" relativeHeight="251720704" behindDoc="0" locked="0" layoutInCell="1" allowOverlap="1" wp14:anchorId="02698BB1" wp14:editId="2620C1C5">
              <wp:simplePos x="0" y="0"/>
              <wp:positionH relativeFrom="column">
                <wp:posOffset>3142615</wp:posOffset>
              </wp:positionH>
              <wp:positionV relativeFrom="paragraph">
                <wp:posOffset>-50165</wp:posOffset>
              </wp:positionV>
              <wp:extent cx="2216785" cy="263525"/>
              <wp:effectExtent l="0" t="0" r="12065" b="12065"/>
              <wp:wrapNone/>
              <wp:docPr id="12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63525"/>
                      </a:xfrm>
                      <a:prstGeom prst="rect">
                        <a:avLst/>
                      </a:prstGeom>
                      <a:noFill/>
                      <a:ln>
                        <a:noFill/>
                      </a:ln>
                    </wps:spPr>
                    <wps:txbx>
                      <w:txbxContent>
                        <w:p w14:paraId="07D17366"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第壹章　中國大陸總體經貿環境</w:t>
                          </w:r>
                        </w:p>
                      </w:txbxContent>
                    </wps:txbx>
                    <wps:bodyPr rot="0" vert="horz" wrap="square" lIns="0" tIns="0" rIns="0" bIns="0" anchor="t" anchorCtr="0" upright="1">
                      <a:spAutoFit/>
                    </wps:bodyPr>
                  </wps:wsp>
                </a:graphicData>
              </a:graphic>
            </wp:anchor>
          </w:drawing>
        </mc:Choice>
        <mc:Fallback xmlns="">
          <w:pict>
            <v:shapetype w14:anchorId="02698BB1" id="_x0000_t202" coordsize="21600,21600" o:spt="202" path="m,l,21600r21600,l21600,xe">
              <v:stroke joinstyle="miter"/>
              <v:path gradientshapeok="t" o:connecttype="rect"/>
            </v:shapetype>
            <v:shape id="Text Box 104" o:spid="_x0000_s1030" type="#_x0000_t202" style="position:absolute;left:0;text-align:left;margin-left:247.45pt;margin-top:-3.95pt;width:174.55pt;height:20.7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" filled="f" stroked="f">
              <v:textbox style="mso-fit-shape-to-text:t" inset="0,0,0,0">
                <w:txbxContent>
                  <w:p w14:paraId="07D17366"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第壹章　中國大陸總體經貿環境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1728" behindDoc="1" locked="0" layoutInCell="1" allowOverlap="1" wp14:anchorId="51B66C73" wp14:editId="5E6B4600">
              <wp:simplePos x="0" y="0"/>
              <wp:positionH relativeFrom="column">
                <wp:posOffset>-1270</wp:posOffset>
              </wp:positionH>
              <wp:positionV relativeFrom="paragraph">
                <wp:posOffset>-78740</wp:posOffset>
              </wp:positionV>
              <wp:extent cx="3073400" cy="338455"/>
              <wp:effectExtent l="0" t="4445" r="12700" b="19050"/>
              <wp:wrapNone/>
              <wp:docPr id="123" name="Freeform 68"/>
              <wp:cNvGraphicFramePr/>
              <a:graphic xmlns:a="http://schemas.openxmlformats.org/drawingml/2006/main">
                <a:graphicData uri="http://schemas.microsoft.com/office/word/2010/wordprocessingShape">
                  <wps:wsp>
                    <wps:cNvSpPr/>
                    <wps:spPr bwMode="auto">
                      <a:xfrm>
                        <a:off x="0" y="0"/>
                        <a:ext cx="307340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68" o:spid="_x0000_s1026" o:spt="100" style="position:absolute;left:0pt;margin-left:-0.1pt;margin-top:-6.2pt;height:26.65pt;width:242pt;z-index:-251594752;mso-width-relative:page;mso-height-relative:page;" filled="f" stroked="t" coordsize="5838,533" o:gfxdata="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7ZZE+dkAAAAIAQAADwAAAAAAAAABACAAAAAiAAAA&#10;ZHJzL2Rvd25yZXYueG1sUEsBAhQAFAAAAAgAh07iQHa/zqUHBAAA3AwAAA4AAAAAAAAAAQAgAAAA&#10;KAEAAGRycy9lMm9Eb2MueG1sUEsFBgAAAAAGAAYAWQEAAKEHAAAAAA==&#10;" path="m0,291l3702,266,3812,96,3895,478,3999,82,4117,362,4193,0,4289,533,4352,157,4476,410,4614,34,4670,266,5838,269e">
              <v:path o:connectlocs="0,184785;1948908,168910;2006817,60960;2050512,303530;2105263,52070;2167384,229870;2207394,0;2257932,338455;2291099,99695;2356378,260350;2429028,21590;2458509,168910;3073400,170815" o:connectangles="0,0,0,0,0,0,0,0,0,0,0,0,0"/>
              <v:fill on="f" focussize="0,0"/>
              <v:stroke color="#000000" joinstyle="round"/>
              <v:imagedata o:title=""/>
              <o:lock v:ext="edit" aspectratio="f"/>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722752" behindDoc="1" locked="0" layoutInCell="1" allowOverlap="1" wp14:anchorId="5469601D" wp14:editId="69992AE0">
              <wp:simplePos x="0" y="0"/>
              <wp:positionH relativeFrom="column">
                <wp:posOffset>3072130</wp:posOffset>
              </wp:positionH>
              <wp:positionV relativeFrom="paragraph">
                <wp:posOffset>35560</wp:posOffset>
              </wp:positionV>
              <wp:extent cx="2339975" cy="113665"/>
              <wp:effectExtent l="0" t="0" r="3175" b="635"/>
              <wp:wrapNone/>
              <wp:docPr id="12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66" o:spid="_x0000_s1026" o:spt="1" style="position:absolute;left:0pt;margin-left:241.9pt;margin-top:2.8pt;height:8.95pt;width:184.25pt;z-index:-251593728;mso-width-relative:page;mso-height-relative:page;" fillcolor="#C0C0C0" filled="t" stroked="f" coordsize="21600,21600" o:gfxdata="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YEekdYAAAAIAQAADwAAAAAA&#10;AAABACAAAAAiAAAAZHJzL2Rvd25yZXYueG1sUEsBAhQAFAAAAAgAh07iQF6rOxAVAgAALAQAAA4A&#10;AAAAAAAAAQAgAAAAJQEAAGRycy9lMm9Eb2MueG1sUEsFBgAAAAAGAAYAWQEAAKwFAAAAAA==&#10;">
              <v:fill on="t" focussize="0,0"/>
              <v:stroke on="f"/>
              <v:imagedata o:title=""/>
              <o:lock v:ext="edit" aspectratio="f"/>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9D00" w14:textId="77777777" w:rsidR="009B2141" w:rsidRDefault="00000000">
    <w:pPr>
      <w:snapToGrid w:val="0"/>
      <w:ind w:leftChars="2500" w:left="6000" w:rightChars="50" w:right="120" w:firstLine="480"/>
      <w:jc w:val="distribute"/>
    </w:pPr>
    <w:r>
      <w:rPr>
        <w:rFonts w:ascii="華康超黑體" w:eastAsia="華康超黑體"/>
        <w:noProof/>
        <w:position w:val="60"/>
        <w:lang w:eastAsia="zh-TW"/>
      </w:rPr>
      <mc:AlternateContent>
        <mc:Choice Requires="wps">
          <w:drawing>
            <wp:anchor distT="0" distB="0" distL="114300" distR="114300" simplePos="0" relativeHeight="251689984" behindDoc="1" locked="0" layoutInCell="1" allowOverlap="1" wp14:anchorId="340EB442" wp14:editId="33261C7F">
              <wp:simplePos x="0" y="0"/>
              <wp:positionH relativeFrom="column">
                <wp:posOffset>3142615</wp:posOffset>
              </wp:positionH>
              <wp:positionV relativeFrom="paragraph">
                <wp:posOffset>-50165</wp:posOffset>
              </wp:positionV>
              <wp:extent cx="2216785" cy="263525"/>
              <wp:effectExtent l="0" t="0" r="0" b="0"/>
              <wp:wrapNone/>
              <wp:docPr id="2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63525"/>
                      </a:xfrm>
                      <a:prstGeom prst="rect">
                        <a:avLst/>
                      </a:prstGeom>
                      <a:noFill/>
                      <a:ln>
                        <a:noFill/>
                      </a:ln>
                    </wps:spPr>
                    <wps:txbx>
                      <w:txbxContent>
                        <w:p w14:paraId="422A1116"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第壹章　中國大陸總體經貿環境</w:t>
                          </w:r>
                        </w:p>
                      </w:txbxContent>
                    </wps:txbx>
                    <wps:bodyPr rot="0" vert="horz" wrap="square" lIns="0" tIns="0" rIns="0" bIns="0" anchor="t" anchorCtr="0" upright="1">
                      <a:spAutoFit/>
                    </wps:bodyPr>
                  </wps:wsp>
                </a:graphicData>
              </a:graphic>
            </wp:anchor>
          </w:drawing>
        </mc:Choice>
        <mc:Fallback xmlns="">
          <w:pict>
            <v:shapetype w14:anchorId="340EB442" id="_x0000_t202" coordsize="21600,21600" o:spt="202" path="m,l,21600r21600,l21600,xe">
              <v:stroke joinstyle="miter"/>
              <v:path gradientshapeok="t" o:connecttype="rect"/>
            </v:shapetype>
            <v:shape id="_x0000_s1031" type="#_x0000_t202" style="position:absolute;left:0;text-align:left;margin-left:247.45pt;margin-top:-3.95pt;width:174.55pt;height:20.7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" filled="f" stroked="f">
              <v:textbox style="mso-fit-shape-to-text:t" inset="0,0,0,0">
                <w:txbxContent>
                  <w:p w14:paraId="422A1116"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第壹章　中國大陸總體經貿環境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7936" behindDoc="1" locked="0" layoutInCell="1" allowOverlap="1" wp14:anchorId="582009C7" wp14:editId="602408BC">
              <wp:simplePos x="0" y="0"/>
              <wp:positionH relativeFrom="column">
                <wp:posOffset>-1270</wp:posOffset>
              </wp:positionH>
              <wp:positionV relativeFrom="paragraph">
                <wp:posOffset>-78740</wp:posOffset>
              </wp:positionV>
              <wp:extent cx="3073400" cy="338455"/>
              <wp:effectExtent l="0" t="0" r="0" b="4445"/>
              <wp:wrapNone/>
              <wp:docPr id="104" name="Freeform 68"/>
              <wp:cNvGraphicFramePr/>
              <a:graphic xmlns:a="http://schemas.openxmlformats.org/drawingml/2006/main">
                <a:graphicData uri="http://schemas.microsoft.com/office/word/2010/wordprocessingShape">
                  <wps:wsp>
                    <wps:cNvSpPr/>
                    <wps:spPr bwMode="auto">
                      <a:xfrm>
                        <a:off x="0" y="0"/>
                        <a:ext cx="307340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68" o:spid="_x0000_s1026" o:spt="100" style="position:absolute;left:0pt;margin-left:-0.1pt;margin-top:-6.2pt;height:26.65pt;width:242pt;z-index:-251628544;mso-width-relative:page;mso-height-relative:page;" filled="f" stroked="t" coordsize="5838,533" o:gfxdata="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O2WRPnZAAAACAEAAA8AAAAAAAAAAQAgAAAAIgAAAGRy&#10;cy9kb3ducmV2LnhtbFBLAQIUABQAAAAIAIdO4kD5ss4sBQQAANwMAAAOAAAAAAAAAAEAIAAAACgB&#10;AABkcnMvZTJvRG9jLnhtbFBLBQYAAAAABgAGAFkBAACfBwAAAAA=&#10;" path="m0,291l3702,266,3812,96,3895,478,3999,82,4117,362,4193,0,4289,533,4352,157,4476,410,4614,34,4670,266,5838,269e">
              <v:path o:connectlocs="0,184785;1948908,168910;2006817,60960;2050512,303530;2105263,52070;2167384,229870;2207394,0;2257932,338455;2291099,99695;2356378,260350;2429028,21590;2458509,168910;3073400,170815" o:connectangles="0,0,0,0,0,0,0,0,0,0,0,0,0"/>
              <v:fill on="f" focussize="0,0"/>
              <v:stroke color="#000000" joinstyle="round"/>
              <v:imagedata o:title=""/>
              <o:lock v:ext="edit" aspectratio="f"/>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6912" behindDoc="1" locked="0" layoutInCell="1" allowOverlap="1" wp14:anchorId="616FEE49" wp14:editId="1E154621">
              <wp:simplePos x="0" y="0"/>
              <wp:positionH relativeFrom="column">
                <wp:posOffset>3072130</wp:posOffset>
              </wp:positionH>
              <wp:positionV relativeFrom="paragraph">
                <wp:posOffset>35560</wp:posOffset>
              </wp:positionV>
              <wp:extent cx="2339975" cy="113665"/>
              <wp:effectExtent l="0" t="0" r="0" b="0"/>
              <wp:wrapNone/>
              <wp:docPr id="10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66" o:spid="_x0000_s1026" o:spt="1" style="position:absolute;left:0pt;margin-left:241.9pt;margin-top:2.8pt;height:8.95pt;width:184.25pt;z-index:-251629568;mso-width-relative:page;mso-height-relative:page;" fillcolor="#C0C0C0" filled="t" stroked="f" coordsize="21600,21600" o:gfxdata="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dgR6R1gAAAAgBAAAPAAAAAAAA&#10;AAEAIAAAACIAAABkcnMvZG93bnJldi54bWxQSwECFAAUAAAACACHTuJAovfb+RQCAAAsBAAADgAA&#10;AAAAAAABACAAAAAlAQAAZHJzL2Uyb0RvYy54bWxQSwUGAAAAAAYABgBZAQAAqwUAAAAA&#10;">
              <v:fill on="t" focussize="0,0"/>
              <v:stroke on="f"/>
              <v:imagedata o:title=""/>
              <o:lock v:ext="edit" aspectratio="f"/>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2B7F"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732992" behindDoc="0" locked="0" layoutInCell="1" allowOverlap="1" wp14:anchorId="31303123" wp14:editId="20D9DAB1">
              <wp:simplePos x="0" y="0"/>
              <wp:positionH relativeFrom="column">
                <wp:posOffset>3707765</wp:posOffset>
              </wp:positionH>
              <wp:positionV relativeFrom="paragraph">
                <wp:posOffset>-46990</wp:posOffset>
              </wp:positionV>
              <wp:extent cx="1713865" cy="263525"/>
              <wp:effectExtent l="0" t="0" r="635" b="12065"/>
              <wp:wrapNone/>
              <wp:docPr id="10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263525"/>
                      </a:xfrm>
                      <a:prstGeom prst="rect">
                        <a:avLst/>
                      </a:prstGeom>
                      <a:noFill/>
                      <a:ln>
                        <a:noFill/>
                      </a:ln>
                    </wps:spPr>
                    <wps:txbx>
                      <w:txbxContent>
                        <w:p w14:paraId="2A911FEF"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第貳章　投資法規及程序</w:t>
                          </w:r>
                        </w:p>
                      </w:txbxContent>
                    </wps:txbx>
                    <wps:bodyPr rot="0" vert="horz" wrap="square" lIns="0" tIns="0" rIns="0" bIns="0" anchor="t" anchorCtr="0" upright="1">
                      <a:spAutoFit/>
                    </wps:bodyPr>
                  </wps:wsp>
                </a:graphicData>
              </a:graphic>
            </wp:anchor>
          </w:drawing>
        </mc:Choice>
        <mc:Fallback xmlns="">
          <w:pict>
            <v:shapetype w14:anchorId="31303123" id="_x0000_t202" coordsize="21600,21600" o:spt="202" path="m,l,21600r21600,l21600,xe">
              <v:stroke joinstyle="miter"/>
              <v:path gradientshapeok="t" o:connecttype="rect"/>
            </v:shapetype>
            <v:shape id="Text Box 114" o:spid="_x0000_s1032" type="#_x0000_t202" style="position:absolute;left:0;text-align:left;margin-left:291.95pt;margin-top:-3.7pt;width:134.95pt;height:20.7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" filled="f" stroked="f">
              <v:textbox style="mso-fit-shape-to-text:t" inset="0,0,0,0">
                <w:txbxContent>
                  <w:p w14:paraId="2A911FEF"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第貳章　投資法規及程序</w:t>
                    </w:r>
                  </w:p>
                </w:txbxContent>
              </v:textbox>
            </v:shape>
          </w:pict>
        </mc:Fallback>
      </mc:AlternateContent>
    </w:r>
    <w:r>
      <w:rPr>
        <w:noProof/>
        <w:lang w:eastAsia="zh-TW"/>
      </w:rPr>
      <mc:AlternateContent>
        <mc:Choice Requires="wps">
          <w:drawing>
            <wp:anchor distT="0" distB="0" distL="114300" distR="114300" simplePos="0" relativeHeight="251734016" behindDoc="1" locked="0" layoutInCell="1" allowOverlap="1" wp14:anchorId="60A77D02" wp14:editId="1473A539">
              <wp:simplePos x="0" y="0"/>
              <wp:positionH relativeFrom="column">
                <wp:posOffset>3709670</wp:posOffset>
              </wp:positionH>
              <wp:positionV relativeFrom="paragraph">
                <wp:posOffset>35560</wp:posOffset>
              </wp:positionV>
              <wp:extent cx="1714500" cy="113665"/>
              <wp:effectExtent l="0" t="0" r="0" b="635"/>
              <wp:wrapNone/>
              <wp:docPr id="108"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582464;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2FIjVAAAACAEAAA8AAAAAAAAA&#10;AQAgAAAAIgAAAGRycy9kb3ducmV2LnhtbFBLAQIUABQAAAAIAIdO4kD0xfdRFAIAAC0EAAAOAAAA&#10;AAAAAAEAIAAAACQBAABkcnMvZTJvRG9jLnhtbFBLBQYAAAAABgAGAFkBAACqBQ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735040" behindDoc="1" locked="0" layoutInCell="1" allowOverlap="1" wp14:anchorId="339639F9" wp14:editId="253ADD20">
              <wp:simplePos x="0" y="0"/>
              <wp:positionH relativeFrom="column">
                <wp:posOffset>-1270</wp:posOffset>
              </wp:positionH>
              <wp:positionV relativeFrom="paragraph">
                <wp:posOffset>-78740</wp:posOffset>
              </wp:positionV>
              <wp:extent cx="3707130" cy="338455"/>
              <wp:effectExtent l="0" t="4445" r="7620" b="19050"/>
              <wp:wrapNone/>
              <wp:docPr id="109" name="Freeform 1"/>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 o:spid="_x0000_s1026" o:spt="100" style="position:absolute;left:0pt;margin-left:-0.1pt;margin-top:-6.2pt;height:26.65pt;width:291.9pt;z-index:-251581440;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" path="m0,291l3702,266,3812,96,3895,478,3999,82,4117,362,4193,0,4289,533,4352,157,4476,410,4614,34,4670,266,5838,269e">
              <v:path o:connectlocs="0,@0;@0,@0;@0,@0;@0,@0;@0,@0;@0,@0;@0,0;@0,@0;@0,@0;@0,@0;@0,@0;@0,@0;@0,@0" o:connectangles="0,0,0,0,0,0,0,0,0,0,0,0,0"/>
              <v:fill on="f" focussize="0,0"/>
              <v:stroke color="#000000" joinstyle="round"/>
              <v:imagedata o:title=""/>
              <o:lock v:ext="edit" aspectratio="f"/>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81A57" w14:textId="77777777" w:rsidR="009B2141" w:rsidRDefault="00000000">
    <w:pPr>
      <w:snapToGrid w:val="0"/>
      <w:ind w:leftChars="2500" w:left="6000" w:rightChars="50" w:right="120" w:firstLine="480"/>
    </w:pPr>
    <w:r>
      <w:rPr>
        <w:noProof/>
        <w:lang w:eastAsia="zh-TW"/>
      </w:rPr>
      <mc:AlternateContent>
        <mc:Choice Requires="wps">
          <w:drawing>
            <wp:anchor distT="0" distB="0" distL="114300" distR="114300" simplePos="0" relativeHeight="251697152" behindDoc="0" locked="0" layoutInCell="1" allowOverlap="1" wp14:anchorId="5E41DC08" wp14:editId="1FA2FCB8">
              <wp:simplePos x="0" y="0"/>
              <wp:positionH relativeFrom="column">
                <wp:posOffset>3707765</wp:posOffset>
              </wp:positionH>
              <wp:positionV relativeFrom="paragraph">
                <wp:posOffset>-46990</wp:posOffset>
              </wp:positionV>
              <wp:extent cx="1713865" cy="263525"/>
              <wp:effectExtent l="0" t="0" r="635" b="12065"/>
              <wp:wrapNone/>
              <wp:docPr id="10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263525"/>
                      </a:xfrm>
                      <a:prstGeom prst="rect">
                        <a:avLst/>
                      </a:prstGeom>
                      <a:noFill/>
                      <a:ln>
                        <a:noFill/>
                      </a:ln>
                    </wps:spPr>
                    <wps:txbx>
                      <w:txbxContent>
                        <w:p w14:paraId="0880C9FB"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第貳章　投資法規及程序</w:t>
                          </w:r>
                        </w:p>
                      </w:txbxContent>
                    </wps:txbx>
                    <wps:bodyPr rot="0" vert="horz" wrap="square" lIns="0" tIns="0" rIns="0" bIns="0" anchor="t" anchorCtr="0" upright="1">
                      <a:spAutoFit/>
                    </wps:bodyPr>
                  </wps:wsp>
                </a:graphicData>
              </a:graphic>
            </wp:anchor>
          </w:drawing>
        </mc:Choice>
        <mc:Fallback xmlns="">
          <w:pict>
            <v:shapetype w14:anchorId="5E41DC08" id="_x0000_t202" coordsize="21600,21600" o:spt="202" path="m,l,21600r21600,l21600,xe">
              <v:stroke joinstyle="miter"/>
              <v:path gradientshapeok="t" o:connecttype="rect"/>
            </v:shapetype>
            <v:shape id="_x0000_s1033" type="#_x0000_t202" style="position:absolute;left:0;text-align:left;margin-left:291.95pt;margin-top:-3.7pt;width:134.95pt;height:20.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" filled="f" stroked="f">
              <v:textbox style="mso-fit-shape-to-text:t" inset="0,0,0,0">
                <w:txbxContent>
                  <w:p w14:paraId="0880C9FB" w14:textId="77777777" w:rsidR="009B2141" w:rsidRDefault="00000000">
                    <w:pPr>
                      <w:snapToGrid w:val="0"/>
                      <w:ind w:firstLineChars="0" w:firstLine="0"/>
                      <w:jc w:val="distribute"/>
                      <w:rPr>
                        <w:rFonts w:ascii="華康超黑體" w:eastAsia="華康超黑體"/>
                        <w:lang w:eastAsia="zh-TW"/>
                      </w:rPr>
                    </w:pPr>
                    <w:r>
                      <w:rPr>
                        <w:rFonts w:ascii="華康超黑體" w:eastAsia="華康超黑體" w:hint="eastAsia"/>
                        <w:lang w:eastAsia="zh-TW"/>
                      </w:rPr>
                      <w:t>第貳章　投資法規及程序</w:t>
                    </w:r>
                  </w:p>
                </w:txbxContent>
              </v:textbox>
            </v:shape>
          </w:pict>
        </mc:Fallback>
      </mc:AlternateContent>
    </w:r>
    <w:r>
      <w:rPr>
        <w:noProof/>
        <w:lang w:eastAsia="zh-TW"/>
      </w:rPr>
      <mc:AlternateContent>
        <mc:Choice Requires="wps">
          <w:drawing>
            <wp:anchor distT="0" distB="0" distL="114300" distR="114300" simplePos="0" relativeHeight="251700224" behindDoc="1" locked="0" layoutInCell="1" allowOverlap="1" wp14:anchorId="4AC5E234" wp14:editId="2483CA0C">
              <wp:simplePos x="0" y="0"/>
              <wp:positionH relativeFrom="column">
                <wp:posOffset>3709670</wp:posOffset>
              </wp:positionH>
              <wp:positionV relativeFrom="paragraph">
                <wp:posOffset>35560</wp:posOffset>
              </wp:positionV>
              <wp:extent cx="1714500" cy="113665"/>
              <wp:effectExtent l="0" t="0" r="0" b="635"/>
              <wp:wrapNone/>
              <wp:docPr id="10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113" o:spid="_x0000_s1026" o:spt="1" style="position:absolute;left:0pt;margin-left:292.1pt;margin-top:2.8pt;height:8.95pt;width:135pt;z-index:-251616256;mso-width-relative:page;mso-height-relative:page;" fillcolor="#C0C0C0" filled="t" stroked="f" coordsize="21600,21600" o:gfxdata="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L2FIjVAAAACAEAAA8AAAAAAAAA&#10;AQAgAAAAIgAAAGRycy9kb3ducmV2LnhtbFBLAQIUABQAAAAIAIdO4kAWGkTfFAIAAC0EAAAOAAAA&#10;AAAAAAEAIAAAACQBAABkcnMvZTJvRG9jLnhtbFBLBQYAAAAABgAGAFkBAACqBQAAAAA=&#10;">
              <v:fill on="t" focussize="0,0"/>
              <v:stroke on="f"/>
              <v:imagedata o:title=""/>
              <o:lock v:ext="edit" aspectratio="f"/>
            </v:rect>
          </w:pict>
        </mc:Fallback>
      </mc:AlternateContent>
    </w:r>
    <w:r>
      <w:rPr>
        <w:noProof/>
        <w:lang w:eastAsia="zh-TW"/>
      </w:rPr>
      <mc:AlternateContent>
        <mc:Choice Requires="wps">
          <w:drawing>
            <wp:anchor distT="0" distB="0" distL="114300" distR="114300" simplePos="0" relativeHeight="251703296" behindDoc="1" locked="0" layoutInCell="1" allowOverlap="1" wp14:anchorId="6EEAEA13" wp14:editId="4522D230">
              <wp:simplePos x="0" y="0"/>
              <wp:positionH relativeFrom="column">
                <wp:posOffset>-1270</wp:posOffset>
              </wp:positionH>
              <wp:positionV relativeFrom="paragraph">
                <wp:posOffset>-78740</wp:posOffset>
              </wp:positionV>
              <wp:extent cx="3707130" cy="338455"/>
              <wp:effectExtent l="0" t="4445" r="7620" b="19050"/>
              <wp:wrapNone/>
              <wp:docPr id="103" name="Freeform 1"/>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1" o:spid="_x0000_s1026" o:spt="100" style="position:absolute;left:0pt;margin-left:-0.1pt;margin-top:-6.2pt;height:26.65pt;width:291.9pt;z-index:-251613184;mso-width-relative:page;mso-height-relative:page;" filled="f" stroked="t" coordsize="5838,533" o:gfxdata="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" path="m0,291l3702,266,3812,96,3895,478,3999,82,4117,362,4193,0,4289,533,4352,157,4476,410,4614,34,4670,266,5838,269e">
              <v:path o:connectlocs="0,@0;@0,@0;@0,@0;@0,@0;@0,@0;@0,@0;@0,0;@0,@0;@0,@0;@0,@0;@0,@0;@0,@0;@0,@0" o:connectangles="0,0,0,0,0,0,0,0,0,0,0,0,0"/>
              <v:fill on="f" focussize="0,0"/>
              <v:stroke color="#000000" joinstyle="round"/>
              <v:imagedata o:title=""/>
              <o:lock v:ext="edit" aspectratio="f"/>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D480" w14:textId="77777777" w:rsidR="009B2141" w:rsidRDefault="00000000">
    <w:pPr>
      <w:ind w:rightChars="3251" w:right="7802" w:firstLine="480"/>
      <w:jc w:val="center"/>
      <w:rPr>
        <w:rFonts w:ascii="Arial Black" w:hAnsi="Arial Black"/>
        <w:color w:val="FFFFFF"/>
        <w:kern w:val="2"/>
        <w:szCs w:val="24"/>
        <w:lang w:eastAsia="zh-TW"/>
      </w:rPr>
    </w:pPr>
    <w:r>
      <w:rPr>
        <w:rFonts w:ascii="Arial Black" w:hAnsi="Arial Black"/>
        <w:noProof/>
        <w:color w:val="FFFFFF"/>
        <w:kern w:val="2"/>
        <w:szCs w:val="24"/>
        <w:lang w:eastAsia="zh-TW"/>
      </w:rPr>
      <mc:AlternateContent>
        <mc:Choice Requires="wps">
          <w:drawing>
            <wp:anchor distT="0" distB="0" distL="114300" distR="114300" simplePos="0" relativeHeight="251661312" behindDoc="1" locked="0" layoutInCell="1" allowOverlap="1" wp14:anchorId="63E65BDE" wp14:editId="175F4B16">
              <wp:simplePos x="0" y="0"/>
              <wp:positionH relativeFrom="column">
                <wp:posOffset>1875155</wp:posOffset>
              </wp:positionH>
              <wp:positionV relativeFrom="paragraph">
                <wp:posOffset>-78740</wp:posOffset>
              </wp:positionV>
              <wp:extent cx="3536950" cy="338455"/>
              <wp:effectExtent l="0" t="4445" r="6350" b="7620"/>
              <wp:wrapNone/>
              <wp:docPr id="12" name="Freeform 34"/>
              <wp:cNvGraphicFramePr/>
              <a:graphic xmlns:a="http://schemas.openxmlformats.org/drawingml/2006/main">
                <a:graphicData uri="http://schemas.microsoft.com/office/word/2010/wordprocessingShape">
                  <wps:wsp>
                    <wps:cNvSpPr/>
                    <wps:spPr bwMode="auto">
                      <a:xfrm>
                        <a:off x="0" y="0"/>
                        <a:ext cx="353695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xmlns="">
          <w:pict>
            <v:shape id="Freeform 34" o:spid="_x0000_s1026" o:spt="100" style="position:absolute;left:0pt;margin-left:147.65pt;margin-top:-6.2pt;height:26.65pt;width:278.5pt;z-index:-251655168;mso-width-relative:page;mso-height-relative:page;" filled="f" stroked="t" coordsize="5856,533" o:gfxdata="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" path="m5856,269l2136,266,2026,96,1943,478,1839,82,1721,362,1645,0,1549,533,1486,157,1362,410,1224,34,1168,266,0,269e">
              <v:path o:connectlocs="3536950,170815;1290117,168910;1223678,60960;1173547,303530;1110732,52070;1039462,229870;993559,0;935576,338455;897525,99695;822630,260350;739280,21590;705457,168910;0,170815" o:connectangles="0,0,0,0,0,0,0,0,0,0,0,0,0"/>
              <v:fill on="f" focussize="0,0"/>
              <v:stroke color="#000000" joinstyle="round"/>
              <v:imagedata o:title=""/>
              <o:lock v:ext="edit" aspectratio="f"/>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60288" behindDoc="1" locked="0" layoutInCell="1" allowOverlap="1" wp14:anchorId="3DD05300" wp14:editId="7C0CEFD4">
              <wp:simplePos x="0" y="0"/>
              <wp:positionH relativeFrom="column">
                <wp:posOffset>72390</wp:posOffset>
              </wp:positionH>
              <wp:positionV relativeFrom="paragraph">
                <wp:posOffset>-95885</wp:posOffset>
              </wp:positionV>
              <wp:extent cx="1727835" cy="264160"/>
              <wp:effectExtent l="0" t="0" r="0" b="0"/>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wps:spPr>
                    <wps:txbx>
                      <w:txbxContent>
                        <w:p w14:paraId="40CC42A6"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xmlns="">
          <w:pict>
            <v:shapetype w14:anchorId="3DD05300" id="_x0000_t202" coordsize="21600,21600" o:spt="202" path="m,l,21600r21600,l21600,xe">
              <v:stroke joinstyle="miter"/>
              <v:path gradientshapeok="t" o:connecttype="rect"/>
            </v:shapetype>
            <v:shape id="_x0000_s1034" type="#_x0000_t202" style="position:absolute;left:0;text-align:left;margin-left:5.7pt;margin-top:-7.55pt;width:136.05pt;height:20.8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" filled="f" stroked="f">
              <v:textbox style="mso-fit-shape-to-text:t" inset="0,0,0,0">
                <w:txbxContent>
                  <w:p w14:paraId="40CC42A6" w14:textId="77777777" w:rsidR="009B2141" w:rsidRDefault="00000000">
                    <w:pPr>
                      <w:snapToGrid w:val="0"/>
                      <w:ind w:firstLineChars="0" w:firstLine="0"/>
                      <w:jc w:val="center"/>
                      <w:rPr>
                        <w:rFonts w:ascii="華康超黑體" w:eastAsia="華康超黑體"/>
                        <w:sz w:val="32"/>
                        <w:szCs w:val="32"/>
                      </w:rPr>
                    </w:pPr>
                    <w:r>
                      <w:rPr>
                        <w:rFonts w:ascii="華康超黑體" w:eastAsia="華康超黑體" w:hint="eastAsia"/>
                        <w:sz w:val="32"/>
                        <w:szCs w:val="32"/>
                        <w:lang w:eastAsia="zh-TW"/>
                      </w:rPr>
                      <w:t>中國大陸</w:t>
                    </w:r>
                    <w:r>
                      <w:rPr>
                        <w:rFonts w:ascii="華康超黑體" w:eastAsia="華康超黑體" w:hint="eastAsia"/>
                      </w:rPr>
                      <w:t>投資環境簡介</w:t>
                    </w:r>
                  </w:p>
                </w:txbxContent>
              </v:textbox>
            </v:shape>
          </w:pict>
        </mc:Fallback>
      </mc:AlternateContent>
    </w:r>
    <w:r>
      <w:rPr>
        <w:rFonts w:ascii="Arial Black" w:hAnsi="Arial Black"/>
        <w:noProof/>
        <w:color w:val="FFFFFF"/>
        <w:kern w:val="2"/>
        <w:szCs w:val="24"/>
        <w:lang w:eastAsia="zh-TW"/>
      </w:rPr>
      <mc:AlternateContent>
        <mc:Choice Requires="wps">
          <w:drawing>
            <wp:anchor distT="0" distB="0" distL="114300" distR="114300" simplePos="0" relativeHeight="251659264" behindDoc="1" locked="0" layoutInCell="1" allowOverlap="1" wp14:anchorId="17598723" wp14:editId="60A20B93">
              <wp:simplePos x="0" y="0"/>
              <wp:positionH relativeFrom="column">
                <wp:posOffset>-22860</wp:posOffset>
              </wp:positionH>
              <wp:positionV relativeFrom="paragraph">
                <wp:posOffset>35560</wp:posOffset>
              </wp:positionV>
              <wp:extent cx="1908175" cy="113665"/>
              <wp:effectExtent l="0" t="0" r="4445" b="635"/>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81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
          <w:pict>
            <v:rect id="Rectangle 32" o:spid="_x0000_s1026" o:spt="1" style="position:absolute;left:0pt;margin-left:-1.8pt;margin-top:2.8pt;height:8.95pt;width:150.25pt;z-index:-251657216;mso-width-relative:page;mso-height-relative:page;" fillcolor="#C0C0C0" filled="t" stroked="f" coordsize="21600,21600" o:gfxdata="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qXjnDVAAAABwEAAA8AAAAAAAAA&#10;AQAgAAAAIgAAAGRycy9kb3ducmV2LnhtbFBLAQIUABQAAAAIAIdO4kD3y6S1FAIAACsEAAAOAAAA&#10;AAAAAAEAIAAAACQBAABkcnMvZTJvRG9jLnhtbFBLBQYAAAAABgAGAFkBAACqBQ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A644E7"/>
    <w:multiLevelType w:val="singleLevel"/>
    <w:tmpl w:val="A8A644E7"/>
    <w:lvl w:ilvl="0">
      <w:start w:val="1"/>
      <w:numFmt w:val="chineseCounting"/>
      <w:suff w:val="nothing"/>
      <w:lvlText w:val="（%1）"/>
      <w:lvlJc w:val="left"/>
      <w:rPr>
        <w:rFonts w:hint="eastAsia"/>
      </w:rPr>
    </w:lvl>
  </w:abstractNum>
  <w:abstractNum w:abstractNumId="1" w15:restartNumberingAfterBreak="0">
    <w:nsid w:val="AFA4F522"/>
    <w:multiLevelType w:val="singleLevel"/>
    <w:tmpl w:val="AFA4F522"/>
    <w:lvl w:ilvl="0">
      <w:start w:val="1"/>
      <w:numFmt w:val="decimal"/>
      <w:lvlText w:val="%1."/>
      <w:lvlJc w:val="left"/>
      <w:pPr>
        <w:ind w:left="425" w:hanging="425"/>
      </w:pPr>
      <w:rPr>
        <w:rFonts w:hint="default"/>
      </w:rPr>
    </w:lvl>
  </w:abstractNum>
  <w:abstractNum w:abstractNumId="2" w15:restartNumberingAfterBreak="0">
    <w:nsid w:val="B3641505"/>
    <w:multiLevelType w:val="singleLevel"/>
    <w:tmpl w:val="B3641505"/>
    <w:lvl w:ilvl="0">
      <w:start w:val="2"/>
      <w:numFmt w:val="chineseCounting"/>
      <w:suff w:val="nothing"/>
      <w:lvlText w:val="（%1）"/>
      <w:lvlJc w:val="left"/>
      <w:rPr>
        <w:rFonts w:hint="eastAsia"/>
      </w:rPr>
    </w:lvl>
  </w:abstractNum>
  <w:abstractNum w:abstractNumId="3" w15:restartNumberingAfterBreak="0">
    <w:nsid w:val="CA3AEFEB"/>
    <w:multiLevelType w:val="singleLevel"/>
    <w:tmpl w:val="CA3AEFEB"/>
    <w:lvl w:ilvl="0">
      <w:start w:val="10"/>
      <w:numFmt w:val="chineseCounting"/>
      <w:suff w:val="nothing"/>
      <w:lvlText w:val="%1、"/>
      <w:lvlJc w:val="left"/>
      <w:rPr>
        <w:rFonts w:hint="eastAsia"/>
      </w:rPr>
    </w:lvl>
  </w:abstractNum>
  <w:abstractNum w:abstractNumId="4" w15:restartNumberingAfterBreak="0">
    <w:nsid w:val="EE504980"/>
    <w:multiLevelType w:val="singleLevel"/>
    <w:tmpl w:val="EE504980"/>
    <w:lvl w:ilvl="0">
      <w:start w:val="1"/>
      <w:numFmt w:val="decimal"/>
      <w:lvlText w:val="(%1)"/>
      <w:lvlJc w:val="left"/>
      <w:pPr>
        <w:ind w:left="665" w:hanging="425"/>
      </w:pPr>
      <w:rPr>
        <w:rFonts w:hint="default"/>
      </w:rPr>
    </w:lvl>
  </w:abstractNum>
  <w:abstractNum w:abstractNumId="5" w15:restartNumberingAfterBreak="0">
    <w:nsid w:val="F5329B27"/>
    <w:multiLevelType w:val="singleLevel"/>
    <w:tmpl w:val="F5329B27"/>
    <w:lvl w:ilvl="0">
      <w:start w:val="1"/>
      <w:numFmt w:val="decimal"/>
      <w:lvlText w:val="(%1)"/>
      <w:lvlJc w:val="left"/>
      <w:pPr>
        <w:ind w:left="665" w:hanging="425"/>
      </w:pPr>
      <w:rPr>
        <w:rFonts w:hint="default"/>
      </w:rPr>
    </w:lvl>
  </w:abstractNum>
  <w:abstractNum w:abstractNumId="6" w15:restartNumberingAfterBreak="0">
    <w:nsid w:val="F6F45F96"/>
    <w:multiLevelType w:val="singleLevel"/>
    <w:tmpl w:val="F6F45F96"/>
    <w:lvl w:ilvl="0">
      <w:start w:val="1"/>
      <w:numFmt w:val="decimal"/>
      <w:lvlText w:val="%1."/>
      <w:lvlJc w:val="left"/>
      <w:pPr>
        <w:ind w:left="425" w:hanging="425"/>
      </w:pPr>
      <w:rPr>
        <w:rFonts w:hint="default"/>
      </w:rPr>
    </w:lvl>
  </w:abstractNum>
  <w:abstractNum w:abstractNumId="7" w15:restartNumberingAfterBreak="0">
    <w:nsid w:val="F9F7B1CD"/>
    <w:multiLevelType w:val="singleLevel"/>
    <w:tmpl w:val="F9F7B1CD"/>
    <w:lvl w:ilvl="0">
      <w:start w:val="14"/>
      <w:numFmt w:val="chineseCounting"/>
      <w:suff w:val="nothing"/>
      <w:lvlText w:val="%1、"/>
      <w:lvlJc w:val="left"/>
      <w:rPr>
        <w:rFonts w:hint="eastAsia"/>
      </w:rPr>
    </w:lvl>
  </w:abstractNum>
  <w:abstractNum w:abstractNumId="8" w15:restartNumberingAfterBreak="0">
    <w:nsid w:val="FFB0D260"/>
    <w:multiLevelType w:val="singleLevel"/>
    <w:tmpl w:val="FFB0D260"/>
    <w:lvl w:ilvl="0">
      <w:start w:val="3"/>
      <w:numFmt w:val="chineseCounting"/>
      <w:suff w:val="nothing"/>
      <w:lvlText w:val="%1、"/>
      <w:lvlJc w:val="left"/>
      <w:rPr>
        <w:rFonts w:hint="eastAsia"/>
      </w:rPr>
    </w:lvl>
  </w:abstractNum>
  <w:abstractNum w:abstractNumId="9" w15:restartNumberingAfterBreak="0">
    <w:nsid w:val="01357DD7"/>
    <w:multiLevelType w:val="singleLevel"/>
    <w:tmpl w:val="01357DD7"/>
    <w:lvl w:ilvl="0">
      <w:start w:val="1"/>
      <w:numFmt w:val="decimal"/>
      <w:lvlText w:val="%1."/>
      <w:lvlJc w:val="left"/>
      <w:pPr>
        <w:ind w:left="425" w:hanging="425"/>
      </w:pPr>
      <w:rPr>
        <w:rFonts w:hint="default"/>
      </w:rPr>
    </w:lvl>
  </w:abstractNum>
  <w:abstractNum w:abstractNumId="10" w15:restartNumberingAfterBreak="0">
    <w:nsid w:val="06212DA1"/>
    <w:multiLevelType w:val="multilevel"/>
    <w:tmpl w:val="06212DA1"/>
    <w:lvl w:ilvl="0">
      <w:start w:val="1"/>
      <w:numFmt w:val="decimal"/>
      <w:lvlText w:val="%1."/>
      <w:lvlJc w:val="left"/>
      <w:pPr>
        <w:ind w:left="425" w:hanging="425"/>
      </w:pPr>
      <w:rPr>
        <w:rFonts w:hint="default"/>
      </w:rPr>
    </w:lvl>
    <w:lvl w:ilvl="1">
      <w:start w:val="1"/>
      <w:numFmt w:val="decimal"/>
      <w:lvlText w:val="(%2)"/>
      <w:lvlJc w:val="left"/>
      <w:pPr>
        <w:ind w:left="1080" w:hanging="360"/>
      </w:pPr>
      <w:rPr>
        <w:rFonts w:eastAsia="新細明體" w:hint="default"/>
      </w:r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1" w15:restartNumberingAfterBreak="0">
    <w:nsid w:val="089F71F8"/>
    <w:multiLevelType w:val="multilevel"/>
    <w:tmpl w:val="089F71F8"/>
    <w:lvl w:ilvl="0">
      <w:start w:val="1"/>
      <w:numFmt w:val="decimal"/>
      <w:lvlText w:val="%1."/>
      <w:lvlJc w:val="left"/>
      <w:pPr>
        <w:ind w:left="360" w:hanging="360"/>
      </w:pPr>
      <w:rPr>
        <w:rFonts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E9F921B"/>
    <w:multiLevelType w:val="singleLevel"/>
    <w:tmpl w:val="0E9F921B"/>
    <w:lvl w:ilvl="0">
      <w:start w:val="1"/>
      <w:numFmt w:val="decimal"/>
      <w:lvlText w:val="(%1)"/>
      <w:lvlJc w:val="left"/>
      <w:pPr>
        <w:ind w:left="665" w:hanging="425"/>
      </w:pPr>
      <w:rPr>
        <w:rFonts w:hint="default"/>
      </w:rPr>
    </w:lvl>
  </w:abstractNum>
  <w:abstractNum w:abstractNumId="13" w15:restartNumberingAfterBreak="0">
    <w:nsid w:val="0F944782"/>
    <w:multiLevelType w:val="multilevel"/>
    <w:tmpl w:val="0F944782"/>
    <w:lvl w:ilvl="0">
      <w:start w:val="1"/>
      <w:numFmt w:val="decimal"/>
      <w:lvlText w:val="%1."/>
      <w:lvlJc w:val="left"/>
      <w:pPr>
        <w:ind w:left="480" w:hanging="360"/>
      </w:pPr>
      <w:rPr>
        <w:rFonts w:hint="default"/>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 w15:restartNumberingAfterBreak="0">
    <w:nsid w:val="108448D5"/>
    <w:multiLevelType w:val="singleLevel"/>
    <w:tmpl w:val="108448D5"/>
    <w:lvl w:ilvl="0">
      <w:start w:val="1"/>
      <w:numFmt w:val="decimal"/>
      <w:lvlText w:val="%1."/>
      <w:lvlJc w:val="left"/>
      <w:pPr>
        <w:ind w:left="425" w:hanging="425"/>
      </w:pPr>
      <w:rPr>
        <w:rFonts w:hint="default"/>
      </w:rPr>
    </w:lvl>
  </w:abstractNum>
  <w:abstractNum w:abstractNumId="15" w15:restartNumberingAfterBreak="0">
    <w:nsid w:val="137C3E38"/>
    <w:multiLevelType w:val="multilevel"/>
    <w:tmpl w:val="137C3E38"/>
    <w:lvl w:ilvl="0">
      <w:start w:val="1"/>
      <w:numFmt w:val="decimal"/>
      <w:lvlText w:val="%1."/>
      <w:lvlJc w:val="left"/>
      <w:pPr>
        <w:ind w:left="360" w:hanging="360"/>
      </w:pPr>
      <w:rPr>
        <w:rFonts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17F53CAE"/>
    <w:multiLevelType w:val="multilevel"/>
    <w:tmpl w:val="17F53CAE"/>
    <w:lvl w:ilvl="0">
      <w:start w:val="1"/>
      <w:numFmt w:val="decimal"/>
      <w:lvlText w:val="%1."/>
      <w:lvlJc w:val="left"/>
      <w:pPr>
        <w:ind w:left="480" w:hanging="360"/>
      </w:pPr>
      <w:rPr>
        <w:rFonts w:hint="default"/>
        <w:color w:val="FF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7" w15:restartNumberingAfterBreak="0">
    <w:nsid w:val="1DC3E52F"/>
    <w:multiLevelType w:val="singleLevel"/>
    <w:tmpl w:val="1DC3E52F"/>
    <w:lvl w:ilvl="0">
      <w:start w:val="1"/>
      <w:numFmt w:val="decimal"/>
      <w:lvlText w:val="%1."/>
      <w:lvlJc w:val="left"/>
      <w:pPr>
        <w:ind w:left="425" w:hanging="425"/>
      </w:pPr>
      <w:rPr>
        <w:rFonts w:hint="default"/>
      </w:rPr>
    </w:lvl>
  </w:abstractNum>
  <w:abstractNum w:abstractNumId="18" w15:restartNumberingAfterBreak="0">
    <w:nsid w:val="22B94F7D"/>
    <w:multiLevelType w:val="multilevel"/>
    <w:tmpl w:val="22B94F7D"/>
    <w:lvl w:ilvl="0">
      <w:start w:val="1"/>
      <w:numFmt w:val="decimal"/>
      <w:lvlText w:val="%1."/>
      <w:lvlJc w:val="left"/>
      <w:pPr>
        <w:ind w:left="480" w:hanging="360"/>
      </w:pPr>
      <w:rPr>
        <w:rFonts w:hint="default"/>
        <w:color w:val="auto"/>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9" w15:restartNumberingAfterBreak="0">
    <w:nsid w:val="2BBB1A6F"/>
    <w:multiLevelType w:val="singleLevel"/>
    <w:tmpl w:val="2BBB1A6F"/>
    <w:lvl w:ilvl="0">
      <w:start w:val="1"/>
      <w:numFmt w:val="decimal"/>
      <w:lvlText w:val="(%1)"/>
      <w:lvlJc w:val="left"/>
      <w:pPr>
        <w:ind w:left="665" w:hanging="425"/>
      </w:pPr>
      <w:rPr>
        <w:rFonts w:hint="default"/>
      </w:rPr>
    </w:lvl>
  </w:abstractNum>
  <w:abstractNum w:abstractNumId="20" w15:restartNumberingAfterBreak="0">
    <w:nsid w:val="2C4D4A56"/>
    <w:multiLevelType w:val="multilevel"/>
    <w:tmpl w:val="2C4D4A56"/>
    <w:lvl w:ilvl="0">
      <w:start w:val="1"/>
      <w:numFmt w:val="decimal"/>
      <w:lvlText w:val="%1."/>
      <w:lvlJc w:val="left"/>
      <w:pPr>
        <w:ind w:left="480" w:hanging="360"/>
      </w:pPr>
      <w:rPr>
        <w:rFonts w:hint="default"/>
        <w:color w:val="auto"/>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1" w15:restartNumberingAfterBreak="0">
    <w:nsid w:val="2F173C13"/>
    <w:multiLevelType w:val="singleLevel"/>
    <w:tmpl w:val="2F173C13"/>
    <w:lvl w:ilvl="0">
      <w:start w:val="1"/>
      <w:numFmt w:val="decimal"/>
      <w:lvlText w:val="%1."/>
      <w:lvlJc w:val="left"/>
      <w:pPr>
        <w:ind w:left="425" w:hanging="425"/>
      </w:pPr>
      <w:rPr>
        <w:rFonts w:hint="default"/>
      </w:rPr>
    </w:lvl>
  </w:abstractNum>
  <w:abstractNum w:abstractNumId="22" w15:restartNumberingAfterBreak="0">
    <w:nsid w:val="44A47DE7"/>
    <w:multiLevelType w:val="singleLevel"/>
    <w:tmpl w:val="44A47DE7"/>
    <w:lvl w:ilvl="0">
      <w:start w:val="3"/>
      <w:numFmt w:val="decimal"/>
      <w:suff w:val="nothing"/>
      <w:lvlText w:val="（%1）"/>
      <w:lvlJc w:val="left"/>
    </w:lvl>
  </w:abstractNum>
  <w:abstractNum w:abstractNumId="23" w15:restartNumberingAfterBreak="0">
    <w:nsid w:val="459081AD"/>
    <w:multiLevelType w:val="multilevel"/>
    <w:tmpl w:val="459081AD"/>
    <w:lvl w:ilvl="0">
      <w:start w:val="1"/>
      <w:numFmt w:val="decimal"/>
      <w:lvlText w:val="%1."/>
      <w:lvlJc w:val="left"/>
      <w:pPr>
        <w:ind w:left="480" w:hanging="360"/>
      </w:pPr>
      <w:rPr>
        <w:rFonts w:hint="default"/>
        <w:color w:val="FF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4" w15:restartNumberingAfterBreak="0">
    <w:nsid w:val="5DF2EF83"/>
    <w:multiLevelType w:val="singleLevel"/>
    <w:tmpl w:val="5DF2EF83"/>
    <w:lvl w:ilvl="0">
      <w:start w:val="1"/>
      <w:numFmt w:val="decimal"/>
      <w:lvlText w:val="%1."/>
      <w:lvlJc w:val="left"/>
      <w:pPr>
        <w:ind w:left="425" w:hanging="425"/>
      </w:pPr>
      <w:rPr>
        <w:rFonts w:hint="default"/>
      </w:rPr>
    </w:lvl>
  </w:abstractNum>
  <w:abstractNum w:abstractNumId="25" w15:restartNumberingAfterBreak="0">
    <w:nsid w:val="5EED6A1B"/>
    <w:multiLevelType w:val="multilevel"/>
    <w:tmpl w:val="5EED6A1B"/>
    <w:lvl w:ilvl="0">
      <w:start w:val="1"/>
      <w:numFmt w:val="decimal"/>
      <w:lvlText w:val="%1."/>
      <w:lvlJc w:val="left"/>
      <w:pPr>
        <w:ind w:left="360" w:hanging="360"/>
      </w:pPr>
      <w:rPr>
        <w:rFonts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0584DCC"/>
    <w:multiLevelType w:val="singleLevel"/>
    <w:tmpl w:val="60584DCC"/>
    <w:lvl w:ilvl="0">
      <w:start w:val="1"/>
      <w:numFmt w:val="upperLetter"/>
      <w:suff w:val="space"/>
      <w:lvlText w:val="%1."/>
      <w:lvlJc w:val="left"/>
    </w:lvl>
  </w:abstractNum>
  <w:abstractNum w:abstractNumId="27" w15:restartNumberingAfterBreak="0">
    <w:nsid w:val="733BD312"/>
    <w:multiLevelType w:val="singleLevel"/>
    <w:tmpl w:val="733BD312"/>
    <w:lvl w:ilvl="0">
      <w:start w:val="2"/>
      <w:numFmt w:val="decimal"/>
      <w:suff w:val="nothing"/>
      <w:lvlText w:val="（%1）"/>
      <w:lvlJc w:val="left"/>
    </w:lvl>
  </w:abstractNum>
  <w:abstractNum w:abstractNumId="28" w15:restartNumberingAfterBreak="0">
    <w:nsid w:val="734563BF"/>
    <w:multiLevelType w:val="singleLevel"/>
    <w:tmpl w:val="734563BF"/>
    <w:lvl w:ilvl="0">
      <w:start w:val="1"/>
      <w:numFmt w:val="decimal"/>
      <w:lvlText w:val="%1."/>
      <w:lvlJc w:val="left"/>
      <w:pPr>
        <w:ind w:left="425" w:hanging="425"/>
      </w:pPr>
      <w:rPr>
        <w:rFonts w:hint="default"/>
      </w:rPr>
    </w:lvl>
  </w:abstractNum>
  <w:abstractNum w:abstractNumId="29" w15:restartNumberingAfterBreak="0">
    <w:nsid w:val="7957D2D7"/>
    <w:multiLevelType w:val="singleLevel"/>
    <w:tmpl w:val="7957D2D7"/>
    <w:lvl w:ilvl="0">
      <w:start w:val="1"/>
      <w:numFmt w:val="decimal"/>
      <w:lvlText w:val="%1."/>
      <w:lvlJc w:val="left"/>
      <w:pPr>
        <w:ind w:left="425" w:hanging="425"/>
      </w:pPr>
      <w:rPr>
        <w:rFonts w:hint="default"/>
      </w:rPr>
    </w:lvl>
  </w:abstractNum>
  <w:num w:numId="1" w16cid:durableId="885066157">
    <w:abstractNumId w:val="7"/>
  </w:num>
  <w:num w:numId="2" w16cid:durableId="1099520151">
    <w:abstractNumId w:val="0"/>
  </w:num>
  <w:num w:numId="3" w16cid:durableId="1502312227">
    <w:abstractNumId w:val="2"/>
  </w:num>
  <w:num w:numId="4" w16cid:durableId="1955088386">
    <w:abstractNumId w:val="6"/>
  </w:num>
  <w:num w:numId="5" w16cid:durableId="2002661939">
    <w:abstractNumId w:val="1"/>
  </w:num>
  <w:num w:numId="6" w16cid:durableId="961308424">
    <w:abstractNumId w:val="24"/>
  </w:num>
  <w:num w:numId="7" w16cid:durableId="545608674">
    <w:abstractNumId w:val="21"/>
  </w:num>
  <w:num w:numId="8" w16cid:durableId="1820069101">
    <w:abstractNumId w:val="29"/>
  </w:num>
  <w:num w:numId="9" w16cid:durableId="1236547229">
    <w:abstractNumId w:val="17"/>
  </w:num>
  <w:num w:numId="10" w16cid:durableId="857083596">
    <w:abstractNumId w:val="22"/>
  </w:num>
  <w:num w:numId="11" w16cid:durableId="1414745183">
    <w:abstractNumId w:val="26"/>
  </w:num>
  <w:num w:numId="12" w16cid:durableId="1383602241">
    <w:abstractNumId w:val="27"/>
  </w:num>
  <w:num w:numId="13" w16cid:durableId="2142530033">
    <w:abstractNumId w:val="13"/>
  </w:num>
  <w:num w:numId="14" w16cid:durableId="297414897">
    <w:abstractNumId w:val="11"/>
  </w:num>
  <w:num w:numId="15" w16cid:durableId="1341810104">
    <w:abstractNumId w:val="18"/>
  </w:num>
  <w:num w:numId="16" w16cid:durableId="250898520">
    <w:abstractNumId w:val="23"/>
  </w:num>
  <w:num w:numId="17" w16cid:durableId="1718705444">
    <w:abstractNumId w:val="25"/>
  </w:num>
  <w:num w:numId="18" w16cid:durableId="786503972">
    <w:abstractNumId w:val="15"/>
  </w:num>
  <w:num w:numId="19" w16cid:durableId="1663045019">
    <w:abstractNumId w:val="20"/>
  </w:num>
  <w:num w:numId="20" w16cid:durableId="528419440">
    <w:abstractNumId w:val="16"/>
  </w:num>
  <w:num w:numId="21" w16cid:durableId="732120978">
    <w:abstractNumId w:val="8"/>
  </w:num>
  <w:num w:numId="22" w16cid:durableId="2022391615">
    <w:abstractNumId w:val="9"/>
  </w:num>
  <w:num w:numId="23" w16cid:durableId="1642465308">
    <w:abstractNumId w:val="14"/>
  </w:num>
  <w:num w:numId="24" w16cid:durableId="1347290350">
    <w:abstractNumId w:val="28"/>
  </w:num>
  <w:num w:numId="25" w16cid:durableId="353924368">
    <w:abstractNumId w:val="10"/>
  </w:num>
  <w:num w:numId="26" w16cid:durableId="955985413">
    <w:abstractNumId w:val="12"/>
  </w:num>
  <w:num w:numId="27" w16cid:durableId="1761103060">
    <w:abstractNumId w:val="5"/>
  </w:num>
  <w:num w:numId="28" w16cid:durableId="1046369279">
    <w:abstractNumId w:val="4"/>
  </w:num>
  <w:num w:numId="29" w16cid:durableId="3870453">
    <w:abstractNumId w:val="19"/>
  </w:num>
  <w:num w:numId="30" w16cid:durableId="571474423">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saveSubsetFonts/>
  <w:bordersDoNotSurroundHeader/>
  <w:bordersDoNotSurroundFooter/>
  <w:hideSpellingErrors/>
  <w:hideGrammaticalErrors/>
  <w:proofState w:spelling="clean" w:grammar="clean"/>
  <w:defaultTabStop w:val="420"/>
  <w:evenAndOddHeaders/>
  <w:drawingGridHorizontalSpacing w:val="118"/>
  <w:drawingGridVerticalSpacing w:val="257"/>
  <w:noPunctuationKerning/>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spaceForUL/>
    <w:balanceSingleByteDoubleByteWidth/>
    <w:doNotLeaveBackslashAlon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2NzUzNDgxZTNkNjU5MWY2MmQ3MGYyNzVlYzVjMWEifQ=="/>
  </w:docVars>
  <w:rsids>
    <w:rsidRoot w:val="00D82613"/>
    <w:rsid w:val="B5CF7A08"/>
    <w:rsid w:val="BD3ADAE4"/>
    <w:rsid w:val="F3FC3426"/>
    <w:rsid w:val="0000021F"/>
    <w:rsid w:val="0000044A"/>
    <w:rsid w:val="000010DC"/>
    <w:rsid w:val="0000110C"/>
    <w:rsid w:val="00001509"/>
    <w:rsid w:val="000018DC"/>
    <w:rsid w:val="00001CD8"/>
    <w:rsid w:val="000026B5"/>
    <w:rsid w:val="00002C7B"/>
    <w:rsid w:val="0000307E"/>
    <w:rsid w:val="00003A94"/>
    <w:rsid w:val="00004108"/>
    <w:rsid w:val="00004446"/>
    <w:rsid w:val="0000480B"/>
    <w:rsid w:val="00005370"/>
    <w:rsid w:val="000059FA"/>
    <w:rsid w:val="00005D0A"/>
    <w:rsid w:val="00005F3A"/>
    <w:rsid w:val="000061B1"/>
    <w:rsid w:val="00007840"/>
    <w:rsid w:val="000078F2"/>
    <w:rsid w:val="000079A0"/>
    <w:rsid w:val="00007C03"/>
    <w:rsid w:val="0001059E"/>
    <w:rsid w:val="00010BFD"/>
    <w:rsid w:val="00010DD2"/>
    <w:rsid w:val="00011586"/>
    <w:rsid w:val="00011D59"/>
    <w:rsid w:val="00011FD7"/>
    <w:rsid w:val="000120FA"/>
    <w:rsid w:val="00012CB3"/>
    <w:rsid w:val="000134DC"/>
    <w:rsid w:val="000137FB"/>
    <w:rsid w:val="00013923"/>
    <w:rsid w:val="00013A69"/>
    <w:rsid w:val="0001409F"/>
    <w:rsid w:val="000140CC"/>
    <w:rsid w:val="0001467C"/>
    <w:rsid w:val="00014768"/>
    <w:rsid w:val="00014CF8"/>
    <w:rsid w:val="000153BB"/>
    <w:rsid w:val="000154D6"/>
    <w:rsid w:val="00015DA1"/>
    <w:rsid w:val="00016DB7"/>
    <w:rsid w:val="00017126"/>
    <w:rsid w:val="00017A95"/>
    <w:rsid w:val="00020A4A"/>
    <w:rsid w:val="00020F0B"/>
    <w:rsid w:val="00021291"/>
    <w:rsid w:val="00021449"/>
    <w:rsid w:val="000215D3"/>
    <w:rsid w:val="00021EB8"/>
    <w:rsid w:val="00021F68"/>
    <w:rsid w:val="00022BA5"/>
    <w:rsid w:val="00023CFD"/>
    <w:rsid w:val="00023F65"/>
    <w:rsid w:val="00024C4C"/>
    <w:rsid w:val="0002566E"/>
    <w:rsid w:val="00025F0D"/>
    <w:rsid w:val="000262DA"/>
    <w:rsid w:val="00026331"/>
    <w:rsid w:val="00027400"/>
    <w:rsid w:val="0002754D"/>
    <w:rsid w:val="00027F95"/>
    <w:rsid w:val="00030D29"/>
    <w:rsid w:val="00030DA3"/>
    <w:rsid w:val="00030F6F"/>
    <w:rsid w:val="00031176"/>
    <w:rsid w:val="00031208"/>
    <w:rsid w:val="00032331"/>
    <w:rsid w:val="00032EC9"/>
    <w:rsid w:val="00032F4A"/>
    <w:rsid w:val="0003473A"/>
    <w:rsid w:val="00034B79"/>
    <w:rsid w:val="000357C6"/>
    <w:rsid w:val="00035958"/>
    <w:rsid w:val="000359FC"/>
    <w:rsid w:val="00035CF1"/>
    <w:rsid w:val="00035FFD"/>
    <w:rsid w:val="00036124"/>
    <w:rsid w:val="0003614D"/>
    <w:rsid w:val="00036281"/>
    <w:rsid w:val="0003669A"/>
    <w:rsid w:val="00036EE8"/>
    <w:rsid w:val="0003717F"/>
    <w:rsid w:val="00037A72"/>
    <w:rsid w:val="00037F60"/>
    <w:rsid w:val="0004114E"/>
    <w:rsid w:val="00041304"/>
    <w:rsid w:val="000414DE"/>
    <w:rsid w:val="00041659"/>
    <w:rsid w:val="00041761"/>
    <w:rsid w:val="00041826"/>
    <w:rsid w:val="00041F3D"/>
    <w:rsid w:val="00042075"/>
    <w:rsid w:val="000420D2"/>
    <w:rsid w:val="000422F9"/>
    <w:rsid w:val="00042E46"/>
    <w:rsid w:val="000431A4"/>
    <w:rsid w:val="00043D96"/>
    <w:rsid w:val="00044509"/>
    <w:rsid w:val="00044D56"/>
    <w:rsid w:val="00044D6D"/>
    <w:rsid w:val="000457BE"/>
    <w:rsid w:val="00045E7F"/>
    <w:rsid w:val="000470DA"/>
    <w:rsid w:val="00047696"/>
    <w:rsid w:val="00047843"/>
    <w:rsid w:val="00047BE6"/>
    <w:rsid w:val="00050321"/>
    <w:rsid w:val="00052380"/>
    <w:rsid w:val="000523FC"/>
    <w:rsid w:val="00053551"/>
    <w:rsid w:val="0005376B"/>
    <w:rsid w:val="00053FF6"/>
    <w:rsid w:val="000548FE"/>
    <w:rsid w:val="00055A25"/>
    <w:rsid w:val="00056627"/>
    <w:rsid w:val="000569EE"/>
    <w:rsid w:val="00056F12"/>
    <w:rsid w:val="00061108"/>
    <w:rsid w:val="0006138E"/>
    <w:rsid w:val="00061A14"/>
    <w:rsid w:val="00061AD9"/>
    <w:rsid w:val="00061CD4"/>
    <w:rsid w:val="00061DC3"/>
    <w:rsid w:val="00062905"/>
    <w:rsid w:val="00062F84"/>
    <w:rsid w:val="00063802"/>
    <w:rsid w:val="00063BD0"/>
    <w:rsid w:val="00063D40"/>
    <w:rsid w:val="0006453E"/>
    <w:rsid w:val="00065128"/>
    <w:rsid w:val="0006559D"/>
    <w:rsid w:val="00065F8B"/>
    <w:rsid w:val="0006753C"/>
    <w:rsid w:val="000677FF"/>
    <w:rsid w:val="00067B19"/>
    <w:rsid w:val="00067D60"/>
    <w:rsid w:val="00067E9B"/>
    <w:rsid w:val="00070BC8"/>
    <w:rsid w:val="00071597"/>
    <w:rsid w:val="00071749"/>
    <w:rsid w:val="000718C7"/>
    <w:rsid w:val="00071954"/>
    <w:rsid w:val="00072068"/>
    <w:rsid w:val="00072407"/>
    <w:rsid w:val="000728AC"/>
    <w:rsid w:val="00072B07"/>
    <w:rsid w:val="00072DED"/>
    <w:rsid w:val="000734F9"/>
    <w:rsid w:val="00073535"/>
    <w:rsid w:val="00073690"/>
    <w:rsid w:val="00074135"/>
    <w:rsid w:val="0007455D"/>
    <w:rsid w:val="0007563F"/>
    <w:rsid w:val="00075822"/>
    <w:rsid w:val="00075E63"/>
    <w:rsid w:val="000767B8"/>
    <w:rsid w:val="00076DF3"/>
    <w:rsid w:val="00077408"/>
    <w:rsid w:val="000775FD"/>
    <w:rsid w:val="00077889"/>
    <w:rsid w:val="00077E1A"/>
    <w:rsid w:val="00080FBD"/>
    <w:rsid w:val="000812AB"/>
    <w:rsid w:val="00082157"/>
    <w:rsid w:val="00082553"/>
    <w:rsid w:val="000826FB"/>
    <w:rsid w:val="000827B8"/>
    <w:rsid w:val="000844B3"/>
    <w:rsid w:val="000849FC"/>
    <w:rsid w:val="000850F1"/>
    <w:rsid w:val="00085DCA"/>
    <w:rsid w:val="00086410"/>
    <w:rsid w:val="0008746A"/>
    <w:rsid w:val="00087B90"/>
    <w:rsid w:val="0009044A"/>
    <w:rsid w:val="00090684"/>
    <w:rsid w:val="00090C01"/>
    <w:rsid w:val="0009107B"/>
    <w:rsid w:val="000913D2"/>
    <w:rsid w:val="00091B53"/>
    <w:rsid w:val="00092CAD"/>
    <w:rsid w:val="00094213"/>
    <w:rsid w:val="00094C3E"/>
    <w:rsid w:val="00094FF3"/>
    <w:rsid w:val="00095C5E"/>
    <w:rsid w:val="000964CD"/>
    <w:rsid w:val="00096529"/>
    <w:rsid w:val="00096580"/>
    <w:rsid w:val="00096A63"/>
    <w:rsid w:val="0009745F"/>
    <w:rsid w:val="00097B88"/>
    <w:rsid w:val="00097FB7"/>
    <w:rsid w:val="000A0A83"/>
    <w:rsid w:val="000A0D39"/>
    <w:rsid w:val="000A1380"/>
    <w:rsid w:val="000A1FD4"/>
    <w:rsid w:val="000A2735"/>
    <w:rsid w:val="000A30E7"/>
    <w:rsid w:val="000A33D7"/>
    <w:rsid w:val="000A3717"/>
    <w:rsid w:val="000A3E24"/>
    <w:rsid w:val="000A3E5E"/>
    <w:rsid w:val="000A417D"/>
    <w:rsid w:val="000A45A0"/>
    <w:rsid w:val="000A4945"/>
    <w:rsid w:val="000A4AC4"/>
    <w:rsid w:val="000A4AC8"/>
    <w:rsid w:val="000A4AED"/>
    <w:rsid w:val="000A536F"/>
    <w:rsid w:val="000A5549"/>
    <w:rsid w:val="000A56DE"/>
    <w:rsid w:val="000A5A26"/>
    <w:rsid w:val="000A626A"/>
    <w:rsid w:val="000A6282"/>
    <w:rsid w:val="000A6E81"/>
    <w:rsid w:val="000A7B40"/>
    <w:rsid w:val="000B03EF"/>
    <w:rsid w:val="000B0467"/>
    <w:rsid w:val="000B08C8"/>
    <w:rsid w:val="000B09FC"/>
    <w:rsid w:val="000B2AED"/>
    <w:rsid w:val="000B381F"/>
    <w:rsid w:val="000B4C2A"/>
    <w:rsid w:val="000B5738"/>
    <w:rsid w:val="000B5B48"/>
    <w:rsid w:val="000B5CFA"/>
    <w:rsid w:val="000B5D0F"/>
    <w:rsid w:val="000B6906"/>
    <w:rsid w:val="000B6E46"/>
    <w:rsid w:val="000C044D"/>
    <w:rsid w:val="000C07EE"/>
    <w:rsid w:val="000C0A95"/>
    <w:rsid w:val="000C25FF"/>
    <w:rsid w:val="000C2A13"/>
    <w:rsid w:val="000C2CDB"/>
    <w:rsid w:val="000C3215"/>
    <w:rsid w:val="000C32AE"/>
    <w:rsid w:val="000C33DF"/>
    <w:rsid w:val="000C3509"/>
    <w:rsid w:val="000C357E"/>
    <w:rsid w:val="000C3B9F"/>
    <w:rsid w:val="000C3BA5"/>
    <w:rsid w:val="000C3C36"/>
    <w:rsid w:val="000C42D4"/>
    <w:rsid w:val="000C42FF"/>
    <w:rsid w:val="000C4582"/>
    <w:rsid w:val="000C4D3C"/>
    <w:rsid w:val="000C6B4D"/>
    <w:rsid w:val="000C73DC"/>
    <w:rsid w:val="000C7CA7"/>
    <w:rsid w:val="000C7D40"/>
    <w:rsid w:val="000D0AEE"/>
    <w:rsid w:val="000D1337"/>
    <w:rsid w:val="000D1636"/>
    <w:rsid w:val="000D1DA5"/>
    <w:rsid w:val="000D2939"/>
    <w:rsid w:val="000D3788"/>
    <w:rsid w:val="000D3FF2"/>
    <w:rsid w:val="000D5B22"/>
    <w:rsid w:val="000D5DBC"/>
    <w:rsid w:val="000D66D2"/>
    <w:rsid w:val="000D6CD9"/>
    <w:rsid w:val="000D6D4C"/>
    <w:rsid w:val="000D7167"/>
    <w:rsid w:val="000D7245"/>
    <w:rsid w:val="000D7665"/>
    <w:rsid w:val="000D7E45"/>
    <w:rsid w:val="000E06E1"/>
    <w:rsid w:val="000E120F"/>
    <w:rsid w:val="000E1940"/>
    <w:rsid w:val="000E2AB4"/>
    <w:rsid w:val="000E60A1"/>
    <w:rsid w:val="000E7313"/>
    <w:rsid w:val="000E7821"/>
    <w:rsid w:val="000E7BD1"/>
    <w:rsid w:val="000F04B7"/>
    <w:rsid w:val="000F07D2"/>
    <w:rsid w:val="000F09F9"/>
    <w:rsid w:val="000F0D5F"/>
    <w:rsid w:val="000F0E8B"/>
    <w:rsid w:val="000F10E8"/>
    <w:rsid w:val="000F2423"/>
    <w:rsid w:val="000F249D"/>
    <w:rsid w:val="000F27B4"/>
    <w:rsid w:val="000F27DB"/>
    <w:rsid w:val="000F2D64"/>
    <w:rsid w:val="000F3521"/>
    <w:rsid w:val="000F462D"/>
    <w:rsid w:val="000F4D76"/>
    <w:rsid w:val="000F5060"/>
    <w:rsid w:val="000F5167"/>
    <w:rsid w:val="000F57F4"/>
    <w:rsid w:val="000F67A5"/>
    <w:rsid w:val="000F6960"/>
    <w:rsid w:val="000F7610"/>
    <w:rsid w:val="000F790C"/>
    <w:rsid w:val="001005C7"/>
    <w:rsid w:val="0010129F"/>
    <w:rsid w:val="001015C7"/>
    <w:rsid w:val="00101B23"/>
    <w:rsid w:val="00101FC0"/>
    <w:rsid w:val="00101FE8"/>
    <w:rsid w:val="00102D08"/>
    <w:rsid w:val="001032C3"/>
    <w:rsid w:val="00103C80"/>
    <w:rsid w:val="00103D16"/>
    <w:rsid w:val="0010490B"/>
    <w:rsid w:val="00105140"/>
    <w:rsid w:val="001056AA"/>
    <w:rsid w:val="0010621C"/>
    <w:rsid w:val="00106BDB"/>
    <w:rsid w:val="00106FB4"/>
    <w:rsid w:val="001075E0"/>
    <w:rsid w:val="001078EF"/>
    <w:rsid w:val="00107D75"/>
    <w:rsid w:val="0011020B"/>
    <w:rsid w:val="0011130C"/>
    <w:rsid w:val="0011202E"/>
    <w:rsid w:val="0011232F"/>
    <w:rsid w:val="00113271"/>
    <w:rsid w:val="0011503D"/>
    <w:rsid w:val="00115CFD"/>
    <w:rsid w:val="00115DB1"/>
    <w:rsid w:val="001164BA"/>
    <w:rsid w:val="00116C5B"/>
    <w:rsid w:val="001179F9"/>
    <w:rsid w:val="001205C6"/>
    <w:rsid w:val="001209D4"/>
    <w:rsid w:val="00120FCC"/>
    <w:rsid w:val="001211DE"/>
    <w:rsid w:val="00121CBF"/>
    <w:rsid w:val="00122594"/>
    <w:rsid w:val="00122715"/>
    <w:rsid w:val="001232EC"/>
    <w:rsid w:val="00123347"/>
    <w:rsid w:val="001236D9"/>
    <w:rsid w:val="00124352"/>
    <w:rsid w:val="0012483A"/>
    <w:rsid w:val="001254C7"/>
    <w:rsid w:val="001258DF"/>
    <w:rsid w:val="00126CE4"/>
    <w:rsid w:val="001276E9"/>
    <w:rsid w:val="001279B6"/>
    <w:rsid w:val="00127F8F"/>
    <w:rsid w:val="00130654"/>
    <w:rsid w:val="001311F3"/>
    <w:rsid w:val="00131779"/>
    <w:rsid w:val="00132269"/>
    <w:rsid w:val="00133388"/>
    <w:rsid w:val="0013420A"/>
    <w:rsid w:val="00134BCB"/>
    <w:rsid w:val="00134BFA"/>
    <w:rsid w:val="00134D37"/>
    <w:rsid w:val="00134E27"/>
    <w:rsid w:val="00134EA2"/>
    <w:rsid w:val="00135621"/>
    <w:rsid w:val="00135B9B"/>
    <w:rsid w:val="00135CF1"/>
    <w:rsid w:val="00135DBD"/>
    <w:rsid w:val="00135F08"/>
    <w:rsid w:val="001365F3"/>
    <w:rsid w:val="001369AC"/>
    <w:rsid w:val="00137190"/>
    <w:rsid w:val="00140819"/>
    <w:rsid w:val="00140FF0"/>
    <w:rsid w:val="001413BF"/>
    <w:rsid w:val="00141672"/>
    <w:rsid w:val="00141F53"/>
    <w:rsid w:val="001422FD"/>
    <w:rsid w:val="00142B32"/>
    <w:rsid w:val="00143D26"/>
    <w:rsid w:val="00143DD7"/>
    <w:rsid w:val="00144D14"/>
    <w:rsid w:val="00145350"/>
    <w:rsid w:val="001462F0"/>
    <w:rsid w:val="00146336"/>
    <w:rsid w:val="001465E8"/>
    <w:rsid w:val="00146A23"/>
    <w:rsid w:val="00146D0B"/>
    <w:rsid w:val="00147197"/>
    <w:rsid w:val="001477B9"/>
    <w:rsid w:val="0014784A"/>
    <w:rsid w:val="00147931"/>
    <w:rsid w:val="00147CFD"/>
    <w:rsid w:val="0015084D"/>
    <w:rsid w:val="00151971"/>
    <w:rsid w:val="00152543"/>
    <w:rsid w:val="00152EE5"/>
    <w:rsid w:val="00153568"/>
    <w:rsid w:val="00154261"/>
    <w:rsid w:val="001546C7"/>
    <w:rsid w:val="00154771"/>
    <w:rsid w:val="00154855"/>
    <w:rsid w:val="00154D55"/>
    <w:rsid w:val="00155398"/>
    <w:rsid w:val="00155D25"/>
    <w:rsid w:val="00156E23"/>
    <w:rsid w:val="001572A3"/>
    <w:rsid w:val="001572DD"/>
    <w:rsid w:val="00157AC4"/>
    <w:rsid w:val="00157ADD"/>
    <w:rsid w:val="0016048E"/>
    <w:rsid w:val="001605E8"/>
    <w:rsid w:val="00161621"/>
    <w:rsid w:val="00161EC2"/>
    <w:rsid w:val="0016241B"/>
    <w:rsid w:val="00162580"/>
    <w:rsid w:val="001628A9"/>
    <w:rsid w:val="001631E2"/>
    <w:rsid w:val="0016394B"/>
    <w:rsid w:val="00163AB5"/>
    <w:rsid w:val="00164A6C"/>
    <w:rsid w:val="00164CAD"/>
    <w:rsid w:val="00164DF3"/>
    <w:rsid w:val="00165A1A"/>
    <w:rsid w:val="00165B88"/>
    <w:rsid w:val="00165ED7"/>
    <w:rsid w:val="001662E6"/>
    <w:rsid w:val="00166477"/>
    <w:rsid w:val="00167968"/>
    <w:rsid w:val="00170232"/>
    <w:rsid w:val="00170C47"/>
    <w:rsid w:val="00170E64"/>
    <w:rsid w:val="0017208F"/>
    <w:rsid w:val="0017218C"/>
    <w:rsid w:val="00172B6D"/>
    <w:rsid w:val="00172DAA"/>
    <w:rsid w:val="00173570"/>
    <w:rsid w:val="00174D1C"/>
    <w:rsid w:val="00174FDA"/>
    <w:rsid w:val="00175B33"/>
    <w:rsid w:val="00175CEF"/>
    <w:rsid w:val="00175F27"/>
    <w:rsid w:val="001762B8"/>
    <w:rsid w:val="00176324"/>
    <w:rsid w:val="001763A4"/>
    <w:rsid w:val="00176C80"/>
    <w:rsid w:val="00176EF1"/>
    <w:rsid w:val="001773DF"/>
    <w:rsid w:val="00177AE3"/>
    <w:rsid w:val="00180134"/>
    <w:rsid w:val="00180711"/>
    <w:rsid w:val="00181045"/>
    <w:rsid w:val="0018152F"/>
    <w:rsid w:val="001815A8"/>
    <w:rsid w:val="0018172B"/>
    <w:rsid w:val="00181DBC"/>
    <w:rsid w:val="00182096"/>
    <w:rsid w:val="00182408"/>
    <w:rsid w:val="001825D4"/>
    <w:rsid w:val="00182AF1"/>
    <w:rsid w:val="00182B94"/>
    <w:rsid w:val="00183BFC"/>
    <w:rsid w:val="00183F59"/>
    <w:rsid w:val="0018415E"/>
    <w:rsid w:val="001852E9"/>
    <w:rsid w:val="001859FA"/>
    <w:rsid w:val="001862C3"/>
    <w:rsid w:val="00186AA3"/>
    <w:rsid w:val="0018703E"/>
    <w:rsid w:val="0018767B"/>
    <w:rsid w:val="00187E7E"/>
    <w:rsid w:val="001901B4"/>
    <w:rsid w:val="00190681"/>
    <w:rsid w:val="00190726"/>
    <w:rsid w:val="00190C0F"/>
    <w:rsid w:val="00190F90"/>
    <w:rsid w:val="0019100B"/>
    <w:rsid w:val="00191039"/>
    <w:rsid w:val="00192792"/>
    <w:rsid w:val="00192D3A"/>
    <w:rsid w:val="00192E6A"/>
    <w:rsid w:val="00193328"/>
    <w:rsid w:val="00193BA9"/>
    <w:rsid w:val="00194FAD"/>
    <w:rsid w:val="001950AD"/>
    <w:rsid w:val="00195BBD"/>
    <w:rsid w:val="00195CFE"/>
    <w:rsid w:val="00196909"/>
    <w:rsid w:val="00196CC8"/>
    <w:rsid w:val="00196F7F"/>
    <w:rsid w:val="00197081"/>
    <w:rsid w:val="001976B0"/>
    <w:rsid w:val="001979C6"/>
    <w:rsid w:val="00197C06"/>
    <w:rsid w:val="00197F81"/>
    <w:rsid w:val="001A054E"/>
    <w:rsid w:val="001A07D0"/>
    <w:rsid w:val="001A0B60"/>
    <w:rsid w:val="001A0EC2"/>
    <w:rsid w:val="001A11B0"/>
    <w:rsid w:val="001A11C0"/>
    <w:rsid w:val="001A1A5E"/>
    <w:rsid w:val="001A2070"/>
    <w:rsid w:val="001A2366"/>
    <w:rsid w:val="001A2DA2"/>
    <w:rsid w:val="001A3DA1"/>
    <w:rsid w:val="001A43B1"/>
    <w:rsid w:val="001A4B99"/>
    <w:rsid w:val="001A5F16"/>
    <w:rsid w:val="001A5F79"/>
    <w:rsid w:val="001A62FF"/>
    <w:rsid w:val="001A6DF7"/>
    <w:rsid w:val="001A6EDA"/>
    <w:rsid w:val="001A724D"/>
    <w:rsid w:val="001A7484"/>
    <w:rsid w:val="001A7780"/>
    <w:rsid w:val="001B0003"/>
    <w:rsid w:val="001B0212"/>
    <w:rsid w:val="001B03C2"/>
    <w:rsid w:val="001B0C1D"/>
    <w:rsid w:val="001B10A4"/>
    <w:rsid w:val="001B1731"/>
    <w:rsid w:val="001B1976"/>
    <w:rsid w:val="001B30F4"/>
    <w:rsid w:val="001B4093"/>
    <w:rsid w:val="001B5098"/>
    <w:rsid w:val="001B5765"/>
    <w:rsid w:val="001B63D3"/>
    <w:rsid w:val="001B6419"/>
    <w:rsid w:val="001B68E0"/>
    <w:rsid w:val="001B70C1"/>
    <w:rsid w:val="001B70E1"/>
    <w:rsid w:val="001B7374"/>
    <w:rsid w:val="001B77B9"/>
    <w:rsid w:val="001B7CB9"/>
    <w:rsid w:val="001C0157"/>
    <w:rsid w:val="001C096C"/>
    <w:rsid w:val="001C2FFD"/>
    <w:rsid w:val="001C355C"/>
    <w:rsid w:val="001C399B"/>
    <w:rsid w:val="001C39EB"/>
    <w:rsid w:val="001C3B8A"/>
    <w:rsid w:val="001C3BE2"/>
    <w:rsid w:val="001C3C32"/>
    <w:rsid w:val="001C428B"/>
    <w:rsid w:val="001C4372"/>
    <w:rsid w:val="001C4A14"/>
    <w:rsid w:val="001C55AE"/>
    <w:rsid w:val="001C63DC"/>
    <w:rsid w:val="001C680D"/>
    <w:rsid w:val="001C7177"/>
    <w:rsid w:val="001C76DB"/>
    <w:rsid w:val="001C76FC"/>
    <w:rsid w:val="001D01FF"/>
    <w:rsid w:val="001D06DF"/>
    <w:rsid w:val="001D0721"/>
    <w:rsid w:val="001D0B2C"/>
    <w:rsid w:val="001D10D5"/>
    <w:rsid w:val="001D1E9D"/>
    <w:rsid w:val="001D215A"/>
    <w:rsid w:val="001D21BA"/>
    <w:rsid w:val="001D2441"/>
    <w:rsid w:val="001D2641"/>
    <w:rsid w:val="001D296A"/>
    <w:rsid w:val="001D393E"/>
    <w:rsid w:val="001D3AD1"/>
    <w:rsid w:val="001D43A6"/>
    <w:rsid w:val="001D4745"/>
    <w:rsid w:val="001D47E0"/>
    <w:rsid w:val="001D47F4"/>
    <w:rsid w:val="001D4E60"/>
    <w:rsid w:val="001D5F1A"/>
    <w:rsid w:val="001D604F"/>
    <w:rsid w:val="001D6058"/>
    <w:rsid w:val="001D629D"/>
    <w:rsid w:val="001D688C"/>
    <w:rsid w:val="001D68C2"/>
    <w:rsid w:val="001D7A7B"/>
    <w:rsid w:val="001E05B9"/>
    <w:rsid w:val="001E23A3"/>
    <w:rsid w:val="001E2FA5"/>
    <w:rsid w:val="001E36D8"/>
    <w:rsid w:val="001E37CE"/>
    <w:rsid w:val="001E3C9C"/>
    <w:rsid w:val="001E3E8E"/>
    <w:rsid w:val="001E4236"/>
    <w:rsid w:val="001E45E8"/>
    <w:rsid w:val="001E4A08"/>
    <w:rsid w:val="001E4C67"/>
    <w:rsid w:val="001E6C0D"/>
    <w:rsid w:val="001E6C41"/>
    <w:rsid w:val="001E7147"/>
    <w:rsid w:val="001E7948"/>
    <w:rsid w:val="001E7CC7"/>
    <w:rsid w:val="001F0F75"/>
    <w:rsid w:val="001F137D"/>
    <w:rsid w:val="001F1526"/>
    <w:rsid w:val="001F168F"/>
    <w:rsid w:val="001F199E"/>
    <w:rsid w:val="001F1A09"/>
    <w:rsid w:val="001F2391"/>
    <w:rsid w:val="001F24F6"/>
    <w:rsid w:val="001F25C0"/>
    <w:rsid w:val="001F35EF"/>
    <w:rsid w:val="001F3761"/>
    <w:rsid w:val="001F3822"/>
    <w:rsid w:val="001F3B9C"/>
    <w:rsid w:val="001F3DE1"/>
    <w:rsid w:val="001F47A7"/>
    <w:rsid w:val="001F4DE7"/>
    <w:rsid w:val="001F509A"/>
    <w:rsid w:val="001F5202"/>
    <w:rsid w:val="001F5747"/>
    <w:rsid w:val="001F5753"/>
    <w:rsid w:val="001F5E70"/>
    <w:rsid w:val="001F6352"/>
    <w:rsid w:val="001F63DE"/>
    <w:rsid w:val="001F67C0"/>
    <w:rsid w:val="001F6A4F"/>
    <w:rsid w:val="001F74F2"/>
    <w:rsid w:val="001F7ABC"/>
    <w:rsid w:val="001F7EAD"/>
    <w:rsid w:val="00200204"/>
    <w:rsid w:val="002006BB"/>
    <w:rsid w:val="00201009"/>
    <w:rsid w:val="00201299"/>
    <w:rsid w:val="00201F78"/>
    <w:rsid w:val="00202DD2"/>
    <w:rsid w:val="002034D0"/>
    <w:rsid w:val="00204D3E"/>
    <w:rsid w:val="00204F43"/>
    <w:rsid w:val="002050A8"/>
    <w:rsid w:val="0020559F"/>
    <w:rsid w:val="0020654F"/>
    <w:rsid w:val="002067B7"/>
    <w:rsid w:val="0020696B"/>
    <w:rsid w:val="00207561"/>
    <w:rsid w:val="002076DB"/>
    <w:rsid w:val="00207CDC"/>
    <w:rsid w:val="002116D2"/>
    <w:rsid w:val="002123BC"/>
    <w:rsid w:val="00212688"/>
    <w:rsid w:val="002134F2"/>
    <w:rsid w:val="00214CB8"/>
    <w:rsid w:val="00215AE5"/>
    <w:rsid w:val="00215B16"/>
    <w:rsid w:val="002162D4"/>
    <w:rsid w:val="00216730"/>
    <w:rsid w:val="00217E23"/>
    <w:rsid w:val="00217E2D"/>
    <w:rsid w:val="0022023D"/>
    <w:rsid w:val="00220759"/>
    <w:rsid w:val="00221395"/>
    <w:rsid w:val="002213C7"/>
    <w:rsid w:val="00221BBE"/>
    <w:rsid w:val="00221C8A"/>
    <w:rsid w:val="00221DF0"/>
    <w:rsid w:val="00222995"/>
    <w:rsid w:val="00223824"/>
    <w:rsid w:val="00223E5B"/>
    <w:rsid w:val="00225007"/>
    <w:rsid w:val="00225832"/>
    <w:rsid w:val="00225D4E"/>
    <w:rsid w:val="00226270"/>
    <w:rsid w:val="002268B1"/>
    <w:rsid w:val="0022702A"/>
    <w:rsid w:val="0022731D"/>
    <w:rsid w:val="0022769C"/>
    <w:rsid w:val="00227BB4"/>
    <w:rsid w:val="0023031C"/>
    <w:rsid w:val="00230EAA"/>
    <w:rsid w:val="002313E9"/>
    <w:rsid w:val="00231887"/>
    <w:rsid w:val="0023192D"/>
    <w:rsid w:val="00231E8D"/>
    <w:rsid w:val="00231ECF"/>
    <w:rsid w:val="00233FCE"/>
    <w:rsid w:val="00234446"/>
    <w:rsid w:val="002345F3"/>
    <w:rsid w:val="002348BE"/>
    <w:rsid w:val="002349AF"/>
    <w:rsid w:val="0023559F"/>
    <w:rsid w:val="002355AB"/>
    <w:rsid w:val="00235631"/>
    <w:rsid w:val="002366E6"/>
    <w:rsid w:val="00237303"/>
    <w:rsid w:val="00237447"/>
    <w:rsid w:val="00237AAB"/>
    <w:rsid w:val="00240101"/>
    <w:rsid w:val="00240B03"/>
    <w:rsid w:val="00241048"/>
    <w:rsid w:val="002413A4"/>
    <w:rsid w:val="00241D2D"/>
    <w:rsid w:val="002426F0"/>
    <w:rsid w:val="00242EC1"/>
    <w:rsid w:val="002431D5"/>
    <w:rsid w:val="00243FD4"/>
    <w:rsid w:val="0024482D"/>
    <w:rsid w:val="00244A5A"/>
    <w:rsid w:val="00244DF2"/>
    <w:rsid w:val="002454C2"/>
    <w:rsid w:val="0024698F"/>
    <w:rsid w:val="00246D0E"/>
    <w:rsid w:val="00247D71"/>
    <w:rsid w:val="00250886"/>
    <w:rsid w:val="00251B27"/>
    <w:rsid w:val="00251E14"/>
    <w:rsid w:val="00252307"/>
    <w:rsid w:val="002533E8"/>
    <w:rsid w:val="0025345B"/>
    <w:rsid w:val="00254734"/>
    <w:rsid w:val="002547A7"/>
    <w:rsid w:val="002552F8"/>
    <w:rsid w:val="002558F4"/>
    <w:rsid w:val="00255A26"/>
    <w:rsid w:val="0025630D"/>
    <w:rsid w:val="00256331"/>
    <w:rsid w:val="0025753C"/>
    <w:rsid w:val="00261402"/>
    <w:rsid w:val="00261C9C"/>
    <w:rsid w:val="00261F5A"/>
    <w:rsid w:val="0026324A"/>
    <w:rsid w:val="00263E2F"/>
    <w:rsid w:val="00263F51"/>
    <w:rsid w:val="00264160"/>
    <w:rsid w:val="002645E4"/>
    <w:rsid w:val="00264A89"/>
    <w:rsid w:val="00264F1F"/>
    <w:rsid w:val="00265735"/>
    <w:rsid w:val="002659DC"/>
    <w:rsid w:val="00266625"/>
    <w:rsid w:val="002679AC"/>
    <w:rsid w:val="00271153"/>
    <w:rsid w:val="002728EE"/>
    <w:rsid w:val="00272C02"/>
    <w:rsid w:val="00273D16"/>
    <w:rsid w:val="0027410E"/>
    <w:rsid w:val="002742A7"/>
    <w:rsid w:val="00274A0A"/>
    <w:rsid w:val="00274B7E"/>
    <w:rsid w:val="0027503F"/>
    <w:rsid w:val="00275FA3"/>
    <w:rsid w:val="0027666B"/>
    <w:rsid w:val="00277CB8"/>
    <w:rsid w:val="00277E32"/>
    <w:rsid w:val="00277F6D"/>
    <w:rsid w:val="00280478"/>
    <w:rsid w:val="002811CF"/>
    <w:rsid w:val="00281CA9"/>
    <w:rsid w:val="00282802"/>
    <w:rsid w:val="00282FAF"/>
    <w:rsid w:val="0028347E"/>
    <w:rsid w:val="0028488D"/>
    <w:rsid w:val="002849E1"/>
    <w:rsid w:val="00284C71"/>
    <w:rsid w:val="00285115"/>
    <w:rsid w:val="002853FB"/>
    <w:rsid w:val="002864A0"/>
    <w:rsid w:val="00286C28"/>
    <w:rsid w:val="00286E50"/>
    <w:rsid w:val="00287BF6"/>
    <w:rsid w:val="00287F74"/>
    <w:rsid w:val="00290B62"/>
    <w:rsid w:val="00291055"/>
    <w:rsid w:val="00291111"/>
    <w:rsid w:val="0029111A"/>
    <w:rsid w:val="00291D82"/>
    <w:rsid w:val="002924EF"/>
    <w:rsid w:val="00293277"/>
    <w:rsid w:val="002934DA"/>
    <w:rsid w:val="002935D7"/>
    <w:rsid w:val="00293FB7"/>
    <w:rsid w:val="00294390"/>
    <w:rsid w:val="0029595D"/>
    <w:rsid w:val="00295C2F"/>
    <w:rsid w:val="00296969"/>
    <w:rsid w:val="00296F5A"/>
    <w:rsid w:val="0029746F"/>
    <w:rsid w:val="002978D5"/>
    <w:rsid w:val="002A1C32"/>
    <w:rsid w:val="002A1C83"/>
    <w:rsid w:val="002A20E9"/>
    <w:rsid w:val="002A285F"/>
    <w:rsid w:val="002A2FB3"/>
    <w:rsid w:val="002A373F"/>
    <w:rsid w:val="002A4731"/>
    <w:rsid w:val="002A4856"/>
    <w:rsid w:val="002A4A80"/>
    <w:rsid w:val="002A4EF1"/>
    <w:rsid w:val="002A5638"/>
    <w:rsid w:val="002A58F3"/>
    <w:rsid w:val="002A5D7A"/>
    <w:rsid w:val="002A5DD0"/>
    <w:rsid w:val="002A5FE6"/>
    <w:rsid w:val="002A6D5D"/>
    <w:rsid w:val="002A7ABD"/>
    <w:rsid w:val="002B079C"/>
    <w:rsid w:val="002B0F1C"/>
    <w:rsid w:val="002B1840"/>
    <w:rsid w:val="002B1C39"/>
    <w:rsid w:val="002B284A"/>
    <w:rsid w:val="002B36FA"/>
    <w:rsid w:val="002B42C0"/>
    <w:rsid w:val="002B5AA1"/>
    <w:rsid w:val="002B5F50"/>
    <w:rsid w:val="002B6725"/>
    <w:rsid w:val="002B703D"/>
    <w:rsid w:val="002B70F3"/>
    <w:rsid w:val="002B71CC"/>
    <w:rsid w:val="002B76BE"/>
    <w:rsid w:val="002C01C4"/>
    <w:rsid w:val="002C0512"/>
    <w:rsid w:val="002C0876"/>
    <w:rsid w:val="002C08C9"/>
    <w:rsid w:val="002C1648"/>
    <w:rsid w:val="002C207F"/>
    <w:rsid w:val="002C22F2"/>
    <w:rsid w:val="002C4C50"/>
    <w:rsid w:val="002C4D98"/>
    <w:rsid w:val="002C54D4"/>
    <w:rsid w:val="002C5BE0"/>
    <w:rsid w:val="002C5C79"/>
    <w:rsid w:val="002C5EBB"/>
    <w:rsid w:val="002C684C"/>
    <w:rsid w:val="002C719A"/>
    <w:rsid w:val="002C7DB1"/>
    <w:rsid w:val="002D03A7"/>
    <w:rsid w:val="002D1AEF"/>
    <w:rsid w:val="002D1B8A"/>
    <w:rsid w:val="002D1D11"/>
    <w:rsid w:val="002D2301"/>
    <w:rsid w:val="002D2340"/>
    <w:rsid w:val="002D32AB"/>
    <w:rsid w:val="002D4358"/>
    <w:rsid w:val="002D4EEE"/>
    <w:rsid w:val="002D5C04"/>
    <w:rsid w:val="002D5D4D"/>
    <w:rsid w:val="002D6620"/>
    <w:rsid w:val="002D68A8"/>
    <w:rsid w:val="002D6C94"/>
    <w:rsid w:val="002D76D5"/>
    <w:rsid w:val="002D7D32"/>
    <w:rsid w:val="002E0010"/>
    <w:rsid w:val="002E273C"/>
    <w:rsid w:val="002E2B67"/>
    <w:rsid w:val="002E2DA2"/>
    <w:rsid w:val="002E42F6"/>
    <w:rsid w:val="002E441E"/>
    <w:rsid w:val="002E57EC"/>
    <w:rsid w:val="002E6008"/>
    <w:rsid w:val="002E7342"/>
    <w:rsid w:val="002E77D5"/>
    <w:rsid w:val="002E7DA4"/>
    <w:rsid w:val="002F0081"/>
    <w:rsid w:val="002F24F5"/>
    <w:rsid w:val="002F2952"/>
    <w:rsid w:val="002F381E"/>
    <w:rsid w:val="002F38C7"/>
    <w:rsid w:val="002F4044"/>
    <w:rsid w:val="002F4298"/>
    <w:rsid w:val="002F42D1"/>
    <w:rsid w:val="002F4A1E"/>
    <w:rsid w:val="002F4E04"/>
    <w:rsid w:val="002F52F0"/>
    <w:rsid w:val="002F5486"/>
    <w:rsid w:val="002F54EF"/>
    <w:rsid w:val="002F556E"/>
    <w:rsid w:val="002F5F86"/>
    <w:rsid w:val="002F64D4"/>
    <w:rsid w:val="002F6991"/>
    <w:rsid w:val="002F6CEF"/>
    <w:rsid w:val="002F7930"/>
    <w:rsid w:val="002F7F91"/>
    <w:rsid w:val="00300244"/>
    <w:rsid w:val="003009E4"/>
    <w:rsid w:val="003013E3"/>
    <w:rsid w:val="0030201A"/>
    <w:rsid w:val="00302145"/>
    <w:rsid w:val="003021D4"/>
    <w:rsid w:val="00302BF8"/>
    <w:rsid w:val="0030397C"/>
    <w:rsid w:val="00304153"/>
    <w:rsid w:val="003046FC"/>
    <w:rsid w:val="00305BBB"/>
    <w:rsid w:val="00305E0F"/>
    <w:rsid w:val="003060ED"/>
    <w:rsid w:val="00307F2E"/>
    <w:rsid w:val="00310011"/>
    <w:rsid w:val="00310660"/>
    <w:rsid w:val="00310669"/>
    <w:rsid w:val="00310965"/>
    <w:rsid w:val="00311B3A"/>
    <w:rsid w:val="003121A5"/>
    <w:rsid w:val="00312514"/>
    <w:rsid w:val="0031255E"/>
    <w:rsid w:val="00312585"/>
    <w:rsid w:val="003129AC"/>
    <w:rsid w:val="003134C6"/>
    <w:rsid w:val="003141AD"/>
    <w:rsid w:val="003145CD"/>
    <w:rsid w:val="00315004"/>
    <w:rsid w:val="003153D2"/>
    <w:rsid w:val="0031574C"/>
    <w:rsid w:val="0031609A"/>
    <w:rsid w:val="0031695A"/>
    <w:rsid w:val="0032012E"/>
    <w:rsid w:val="00320433"/>
    <w:rsid w:val="00320799"/>
    <w:rsid w:val="00320D33"/>
    <w:rsid w:val="00320E77"/>
    <w:rsid w:val="003215EF"/>
    <w:rsid w:val="00321A13"/>
    <w:rsid w:val="00322209"/>
    <w:rsid w:val="003225BC"/>
    <w:rsid w:val="00323F4E"/>
    <w:rsid w:val="003240FD"/>
    <w:rsid w:val="003245F5"/>
    <w:rsid w:val="003248A6"/>
    <w:rsid w:val="00324E91"/>
    <w:rsid w:val="0032538D"/>
    <w:rsid w:val="00325AEE"/>
    <w:rsid w:val="0032635E"/>
    <w:rsid w:val="00326493"/>
    <w:rsid w:val="00326D9B"/>
    <w:rsid w:val="00327711"/>
    <w:rsid w:val="00327D35"/>
    <w:rsid w:val="00327E8D"/>
    <w:rsid w:val="00331BE2"/>
    <w:rsid w:val="00331BF3"/>
    <w:rsid w:val="0033295C"/>
    <w:rsid w:val="00332B86"/>
    <w:rsid w:val="00332C63"/>
    <w:rsid w:val="00333C6B"/>
    <w:rsid w:val="00333EF7"/>
    <w:rsid w:val="00334074"/>
    <w:rsid w:val="003343FA"/>
    <w:rsid w:val="00334C22"/>
    <w:rsid w:val="00334D8B"/>
    <w:rsid w:val="00335CE0"/>
    <w:rsid w:val="00336A28"/>
    <w:rsid w:val="00337113"/>
    <w:rsid w:val="0034033C"/>
    <w:rsid w:val="00340F26"/>
    <w:rsid w:val="003411C1"/>
    <w:rsid w:val="003415BB"/>
    <w:rsid w:val="003419A1"/>
    <w:rsid w:val="00341CF5"/>
    <w:rsid w:val="003432F2"/>
    <w:rsid w:val="0034448E"/>
    <w:rsid w:val="003456A9"/>
    <w:rsid w:val="0034585C"/>
    <w:rsid w:val="00345F79"/>
    <w:rsid w:val="003466B5"/>
    <w:rsid w:val="00347367"/>
    <w:rsid w:val="00347855"/>
    <w:rsid w:val="00347BC5"/>
    <w:rsid w:val="00347C1A"/>
    <w:rsid w:val="00350016"/>
    <w:rsid w:val="00350FA4"/>
    <w:rsid w:val="00351132"/>
    <w:rsid w:val="00351839"/>
    <w:rsid w:val="00351972"/>
    <w:rsid w:val="003524C6"/>
    <w:rsid w:val="00352DD4"/>
    <w:rsid w:val="00354D11"/>
    <w:rsid w:val="003550F2"/>
    <w:rsid w:val="00355933"/>
    <w:rsid w:val="0035595D"/>
    <w:rsid w:val="00356634"/>
    <w:rsid w:val="00356D12"/>
    <w:rsid w:val="00356F1B"/>
    <w:rsid w:val="00356F7C"/>
    <w:rsid w:val="00357075"/>
    <w:rsid w:val="00360460"/>
    <w:rsid w:val="003612FE"/>
    <w:rsid w:val="003638E8"/>
    <w:rsid w:val="0036447D"/>
    <w:rsid w:val="003650CC"/>
    <w:rsid w:val="00365DA7"/>
    <w:rsid w:val="00365DE1"/>
    <w:rsid w:val="00365E3B"/>
    <w:rsid w:val="00365E7E"/>
    <w:rsid w:val="00365F63"/>
    <w:rsid w:val="0036663C"/>
    <w:rsid w:val="00367F74"/>
    <w:rsid w:val="003705EC"/>
    <w:rsid w:val="003711B6"/>
    <w:rsid w:val="003711C3"/>
    <w:rsid w:val="00371F36"/>
    <w:rsid w:val="0037230F"/>
    <w:rsid w:val="00372341"/>
    <w:rsid w:val="0037237A"/>
    <w:rsid w:val="003724DF"/>
    <w:rsid w:val="00372541"/>
    <w:rsid w:val="0037298A"/>
    <w:rsid w:val="00372BD5"/>
    <w:rsid w:val="003740B4"/>
    <w:rsid w:val="0037430F"/>
    <w:rsid w:val="00374579"/>
    <w:rsid w:val="00374802"/>
    <w:rsid w:val="00374C32"/>
    <w:rsid w:val="003758F1"/>
    <w:rsid w:val="00376734"/>
    <w:rsid w:val="0037674B"/>
    <w:rsid w:val="003767E3"/>
    <w:rsid w:val="00376A34"/>
    <w:rsid w:val="003771B4"/>
    <w:rsid w:val="00377699"/>
    <w:rsid w:val="00377842"/>
    <w:rsid w:val="00377EA1"/>
    <w:rsid w:val="00380541"/>
    <w:rsid w:val="00380C47"/>
    <w:rsid w:val="00381D6D"/>
    <w:rsid w:val="0038228A"/>
    <w:rsid w:val="003831BA"/>
    <w:rsid w:val="00383377"/>
    <w:rsid w:val="003833D6"/>
    <w:rsid w:val="0038474E"/>
    <w:rsid w:val="00384864"/>
    <w:rsid w:val="00384B0A"/>
    <w:rsid w:val="003857A6"/>
    <w:rsid w:val="003858E6"/>
    <w:rsid w:val="00387690"/>
    <w:rsid w:val="00387B9F"/>
    <w:rsid w:val="003907C0"/>
    <w:rsid w:val="00390C94"/>
    <w:rsid w:val="003911F5"/>
    <w:rsid w:val="0039151A"/>
    <w:rsid w:val="003916C3"/>
    <w:rsid w:val="003917FD"/>
    <w:rsid w:val="00391E51"/>
    <w:rsid w:val="00392436"/>
    <w:rsid w:val="003929BA"/>
    <w:rsid w:val="0039309B"/>
    <w:rsid w:val="00393112"/>
    <w:rsid w:val="00393B47"/>
    <w:rsid w:val="00393BBF"/>
    <w:rsid w:val="00393D2B"/>
    <w:rsid w:val="00394B79"/>
    <w:rsid w:val="00394B88"/>
    <w:rsid w:val="00396302"/>
    <w:rsid w:val="003965FB"/>
    <w:rsid w:val="003971A3"/>
    <w:rsid w:val="003A077B"/>
    <w:rsid w:val="003A0C78"/>
    <w:rsid w:val="003A0CB0"/>
    <w:rsid w:val="003A195E"/>
    <w:rsid w:val="003A1EEB"/>
    <w:rsid w:val="003A1F6C"/>
    <w:rsid w:val="003A2774"/>
    <w:rsid w:val="003A279C"/>
    <w:rsid w:val="003A2855"/>
    <w:rsid w:val="003A2C70"/>
    <w:rsid w:val="003A2FF8"/>
    <w:rsid w:val="003A3038"/>
    <w:rsid w:val="003A3115"/>
    <w:rsid w:val="003A3751"/>
    <w:rsid w:val="003A41AB"/>
    <w:rsid w:val="003A4716"/>
    <w:rsid w:val="003A5035"/>
    <w:rsid w:val="003A59BF"/>
    <w:rsid w:val="003A66D1"/>
    <w:rsid w:val="003A6A4B"/>
    <w:rsid w:val="003A735F"/>
    <w:rsid w:val="003B0A47"/>
    <w:rsid w:val="003B0CF7"/>
    <w:rsid w:val="003B0DBC"/>
    <w:rsid w:val="003B112B"/>
    <w:rsid w:val="003B13C4"/>
    <w:rsid w:val="003B18A7"/>
    <w:rsid w:val="003B2932"/>
    <w:rsid w:val="003B29B3"/>
    <w:rsid w:val="003B2B37"/>
    <w:rsid w:val="003B4015"/>
    <w:rsid w:val="003B461A"/>
    <w:rsid w:val="003B488D"/>
    <w:rsid w:val="003B4A47"/>
    <w:rsid w:val="003B51E5"/>
    <w:rsid w:val="003B5F40"/>
    <w:rsid w:val="003B6CD8"/>
    <w:rsid w:val="003C0560"/>
    <w:rsid w:val="003C07F6"/>
    <w:rsid w:val="003C0C03"/>
    <w:rsid w:val="003C188F"/>
    <w:rsid w:val="003C1EF3"/>
    <w:rsid w:val="003C1F9A"/>
    <w:rsid w:val="003C2305"/>
    <w:rsid w:val="003C326B"/>
    <w:rsid w:val="003C3F0C"/>
    <w:rsid w:val="003C41E3"/>
    <w:rsid w:val="003C6448"/>
    <w:rsid w:val="003C666C"/>
    <w:rsid w:val="003C6711"/>
    <w:rsid w:val="003C746C"/>
    <w:rsid w:val="003C7C29"/>
    <w:rsid w:val="003C7E02"/>
    <w:rsid w:val="003D0407"/>
    <w:rsid w:val="003D11A0"/>
    <w:rsid w:val="003D17BC"/>
    <w:rsid w:val="003D2299"/>
    <w:rsid w:val="003D24A4"/>
    <w:rsid w:val="003D2C14"/>
    <w:rsid w:val="003D32C4"/>
    <w:rsid w:val="003D34EA"/>
    <w:rsid w:val="003D3667"/>
    <w:rsid w:val="003D3ED6"/>
    <w:rsid w:val="003D4821"/>
    <w:rsid w:val="003D48FF"/>
    <w:rsid w:val="003D498D"/>
    <w:rsid w:val="003D4C56"/>
    <w:rsid w:val="003D5459"/>
    <w:rsid w:val="003D5EE6"/>
    <w:rsid w:val="003D6B0D"/>
    <w:rsid w:val="003D6C33"/>
    <w:rsid w:val="003D7110"/>
    <w:rsid w:val="003E040E"/>
    <w:rsid w:val="003E059C"/>
    <w:rsid w:val="003E0719"/>
    <w:rsid w:val="003E0BC3"/>
    <w:rsid w:val="003E0C5E"/>
    <w:rsid w:val="003E0E09"/>
    <w:rsid w:val="003E0F5E"/>
    <w:rsid w:val="003E1E35"/>
    <w:rsid w:val="003E23F3"/>
    <w:rsid w:val="003E3A47"/>
    <w:rsid w:val="003E5912"/>
    <w:rsid w:val="003E6A22"/>
    <w:rsid w:val="003E6ECD"/>
    <w:rsid w:val="003E71AA"/>
    <w:rsid w:val="003E7BE9"/>
    <w:rsid w:val="003F05C7"/>
    <w:rsid w:val="003F0876"/>
    <w:rsid w:val="003F1018"/>
    <w:rsid w:val="003F14D5"/>
    <w:rsid w:val="003F1763"/>
    <w:rsid w:val="003F1C6F"/>
    <w:rsid w:val="003F3520"/>
    <w:rsid w:val="003F3795"/>
    <w:rsid w:val="003F37A2"/>
    <w:rsid w:val="003F3B2B"/>
    <w:rsid w:val="003F4A1F"/>
    <w:rsid w:val="003F4C75"/>
    <w:rsid w:val="003F4DE7"/>
    <w:rsid w:val="003F5474"/>
    <w:rsid w:val="003F59FE"/>
    <w:rsid w:val="003F5A11"/>
    <w:rsid w:val="003F5DE7"/>
    <w:rsid w:val="003F5EDB"/>
    <w:rsid w:val="003F5F70"/>
    <w:rsid w:val="003F65C0"/>
    <w:rsid w:val="003F6703"/>
    <w:rsid w:val="003F6C81"/>
    <w:rsid w:val="003F7A68"/>
    <w:rsid w:val="004008CD"/>
    <w:rsid w:val="00402762"/>
    <w:rsid w:val="004027D9"/>
    <w:rsid w:val="004036AF"/>
    <w:rsid w:val="00403C51"/>
    <w:rsid w:val="004043C3"/>
    <w:rsid w:val="00405900"/>
    <w:rsid w:val="00405F50"/>
    <w:rsid w:val="004100FC"/>
    <w:rsid w:val="00410C12"/>
    <w:rsid w:val="00411BFC"/>
    <w:rsid w:val="00412DCE"/>
    <w:rsid w:val="00412FA0"/>
    <w:rsid w:val="00413D8E"/>
    <w:rsid w:val="00414868"/>
    <w:rsid w:val="00414D43"/>
    <w:rsid w:val="00414FAC"/>
    <w:rsid w:val="00415224"/>
    <w:rsid w:val="004153D7"/>
    <w:rsid w:val="00415FE5"/>
    <w:rsid w:val="004169F8"/>
    <w:rsid w:val="00416DB6"/>
    <w:rsid w:val="00417DED"/>
    <w:rsid w:val="00420335"/>
    <w:rsid w:val="00420986"/>
    <w:rsid w:val="00421334"/>
    <w:rsid w:val="00421AF1"/>
    <w:rsid w:val="004223FB"/>
    <w:rsid w:val="0042273D"/>
    <w:rsid w:val="00422AD6"/>
    <w:rsid w:val="00422D85"/>
    <w:rsid w:val="004230C5"/>
    <w:rsid w:val="0042369F"/>
    <w:rsid w:val="0042406C"/>
    <w:rsid w:val="004244FF"/>
    <w:rsid w:val="00424BD3"/>
    <w:rsid w:val="004265A6"/>
    <w:rsid w:val="0042662C"/>
    <w:rsid w:val="004267BD"/>
    <w:rsid w:val="00427640"/>
    <w:rsid w:val="0042768B"/>
    <w:rsid w:val="00430E0A"/>
    <w:rsid w:val="00431887"/>
    <w:rsid w:val="00431D8E"/>
    <w:rsid w:val="004320D1"/>
    <w:rsid w:val="00432922"/>
    <w:rsid w:val="00433087"/>
    <w:rsid w:val="0043391C"/>
    <w:rsid w:val="00433ADE"/>
    <w:rsid w:val="00433C63"/>
    <w:rsid w:val="0043437B"/>
    <w:rsid w:val="004343F4"/>
    <w:rsid w:val="00434B06"/>
    <w:rsid w:val="00435110"/>
    <w:rsid w:val="004354F5"/>
    <w:rsid w:val="0043561E"/>
    <w:rsid w:val="0043643E"/>
    <w:rsid w:val="0043646B"/>
    <w:rsid w:val="0043675B"/>
    <w:rsid w:val="00436F78"/>
    <w:rsid w:val="00437CF8"/>
    <w:rsid w:val="00440005"/>
    <w:rsid w:val="0044024D"/>
    <w:rsid w:val="0044128B"/>
    <w:rsid w:val="0044170B"/>
    <w:rsid w:val="004417E4"/>
    <w:rsid w:val="00442341"/>
    <w:rsid w:val="0044238F"/>
    <w:rsid w:val="00443D77"/>
    <w:rsid w:val="004446ED"/>
    <w:rsid w:val="00444D31"/>
    <w:rsid w:val="00444ED2"/>
    <w:rsid w:val="00444FE6"/>
    <w:rsid w:val="004464CD"/>
    <w:rsid w:val="00446674"/>
    <w:rsid w:val="00446E37"/>
    <w:rsid w:val="00446E8C"/>
    <w:rsid w:val="00447205"/>
    <w:rsid w:val="004475C9"/>
    <w:rsid w:val="00450F36"/>
    <w:rsid w:val="00451786"/>
    <w:rsid w:val="00451993"/>
    <w:rsid w:val="00451B68"/>
    <w:rsid w:val="00451E9E"/>
    <w:rsid w:val="004524F8"/>
    <w:rsid w:val="00454032"/>
    <w:rsid w:val="004547DD"/>
    <w:rsid w:val="0045486E"/>
    <w:rsid w:val="0045553D"/>
    <w:rsid w:val="00455D75"/>
    <w:rsid w:val="00455F19"/>
    <w:rsid w:val="004560D9"/>
    <w:rsid w:val="00456351"/>
    <w:rsid w:val="00457137"/>
    <w:rsid w:val="00457FED"/>
    <w:rsid w:val="00457FF6"/>
    <w:rsid w:val="00461AC7"/>
    <w:rsid w:val="00461BD4"/>
    <w:rsid w:val="004627A0"/>
    <w:rsid w:val="004635A6"/>
    <w:rsid w:val="00464218"/>
    <w:rsid w:val="00464978"/>
    <w:rsid w:val="00465181"/>
    <w:rsid w:val="004656C3"/>
    <w:rsid w:val="00465CBE"/>
    <w:rsid w:val="004668F5"/>
    <w:rsid w:val="00467AAA"/>
    <w:rsid w:val="00471745"/>
    <w:rsid w:val="0047205F"/>
    <w:rsid w:val="0047210F"/>
    <w:rsid w:val="00472681"/>
    <w:rsid w:val="0047396D"/>
    <w:rsid w:val="00473F91"/>
    <w:rsid w:val="00473FF8"/>
    <w:rsid w:val="00474097"/>
    <w:rsid w:val="00474140"/>
    <w:rsid w:val="00474418"/>
    <w:rsid w:val="00474894"/>
    <w:rsid w:val="00474AF1"/>
    <w:rsid w:val="00474F43"/>
    <w:rsid w:val="0047633C"/>
    <w:rsid w:val="004767EA"/>
    <w:rsid w:val="004768C6"/>
    <w:rsid w:val="00476B92"/>
    <w:rsid w:val="00477645"/>
    <w:rsid w:val="00477E59"/>
    <w:rsid w:val="004800CE"/>
    <w:rsid w:val="0048030F"/>
    <w:rsid w:val="00480C25"/>
    <w:rsid w:val="00480C95"/>
    <w:rsid w:val="0048151A"/>
    <w:rsid w:val="00481DED"/>
    <w:rsid w:val="00482520"/>
    <w:rsid w:val="00483A70"/>
    <w:rsid w:val="00483B60"/>
    <w:rsid w:val="00483E8D"/>
    <w:rsid w:val="00484240"/>
    <w:rsid w:val="0048438D"/>
    <w:rsid w:val="0048463A"/>
    <w:rsid w:val="004846C6"/>
    <w:rsid w:val="00484A94"/>
    <w:rsid w:val="0048505F"/>
    <w:rsid w:val="00486BC3"/>
    <w:rsid w:val="0048740D"/>
    <w:rsid w:val="00487993"/>
    <w:rsid w:val="00487E61"/>
    <w:rsid w:val="004900CC"/>
    <w:rsid w:val="00490234"/>
    <w:rsid w:val="00490417"/>
    <w:rsid w:val="004905BC"/>
    <w:rsid w:val="00490709"/>
    <w:rsid w:val="004911DC"/>
    <w:rsid w:val="00492460"/>
    <w:rsid w:val="00492488"/>
    <w:rsid w:val="00492A12"/>
    <w:rsid w:val="0049387E"/>
    <w:rsid w:val="00493AB2"/>
    <w:rsid w:val="00493B7F"/>
    <w:rsid w:val="004948A7"/>
    <w:rsid w:val="00494E8B"/>
    <w:rsid w:val="004958A6"/>
    <w:rsid w:val="004958DD"/>
    <w:rsid w:val="00495BF4"/>
    <w:rsid w:val="00495C10"/>
    <w:rsid w:val="00496CE6"/>
    <w:rsid w:val="004978AA"/>
    <w:rsid w:val="004979D7"/>
    <w:rsid w:val="004A01CF"/>
    <w:rsid w:val="004A08D6"/>
    <w:rsid w:val="004A109D"/>
    <w:rsid w:val="004A1E64"/>
    <w:rsid w:val="004A218E"/>
    <w:rsid w:val="004A23B6"/>
    <w:rsid w:val="004A2BC1"/>
    <w:rsid w:val="004A2D2D"/>
    <w:rsid w:val="004A2D59"/>
    <w:rsid w:val="004A2DF1"/>
    <w:rsid w:val="004A3731"/>
    <w:rsid w:val="004A42AD"/>
    <w:rsid w:val="004A47AA"/>
    <w:rsid w:val="004A4836"/>
    <w:rsid w:val="004A48D8"/>
    <w:rsid w:val="004A4D68"/>
    <w:rsid w:val="004A5158"/>
    <w:rsid w:val="004A579C"/>
    <w:rsid w:val="004A62E6"/>
    <w:rsid w:val="004A695A"/>
    <w:rsid w:val="004A6C19"/>
    <w:rsid w:val="004A72B0"/>
    <w:rsid w:val="004A74EA"/>
    <w:rsid w:val="004A7B3B"/>
    <w:rsid w:val="004A7C44"/>
    <w:rsid w:val="004B000A"/>
    <w:rsid w:val="004B0094"/>
    <w:rsid w:val="004B106C"/>
    <w:rsid w:val="004B25C7"/>
    <w:rsid w:val="004B2601"/>
    <w:rsid w:val="004B27FD"/>
    <w:rsid w:val="004B31F3"/>
    <w:rsid w:val="004B321B"/>
    <w:rsid w:val="004B33AF"/>
    <w:rsid w:val="004B367A"/>
    <w:rsid w:val="004B3E69"/>
    <w:rsid w:val="004B47F0"/>
    <w:rsid w:val="004B4C55"/>
    <w:rsid w:val="004B588F"/>
    <w:rsid w:val="004B6512"/>
    <w:rsid w:val="004B65C6"/>
    <w:rsid w:val="004B6712"/>
    <w:rsid w:val="004B7017"/>
    <w:rsid w:val="004B73CD"/>
    <w:rsid w:val="004C13C4"/>
    <w:rsid w:val="004C14B5"/>
    <w:rsid w:val="004C16C2"/>
    <w:rsid w:val="004C1CA5"/>
    <w:rsid w:val="004C4FAE"/>
    <w:rsid w:val="004C665F"/>
    <w:rsid w:val="004C6AF2"/>
    <w:rsid w:val="004C6CDF"/>
    <w:rsid w:val="004D0239"/>
    <w:rsid w:val="004D0277"/>
    <w:rsid w:val="004D0347"/>
    <w:rsid w:val="004D063B"/>
    <w:rsid w:val="004D0667"/>
    <w:rsid w:val="004D1176"/>
    <w:rsid w:val="004D12AF"/>
    <w:rsid w:val="004D3664"/>
    <w:rsid w:val="004D3F71"/>
    <w:rsid w:val="004D4051"/>
    <w:rsid w:val="004D455A"/>
    <w:rsid w:val="004D5EAF"/>
    <w:rsid w:val="004D6287"/>
    <w:rsid w:val="004D648C"/>
    <w:rsid w:val="004D64D0"/>
    <w:rsid w:val="004D6899"/>
    <w:rsid w:val="004D6C18"/>
    <w:rsid w:val="004D7521"/>
    <w:rsid w:val="004E0009"/>
    <w:rsid w:val="004E0233"/>
    <w:rsid w:val="004E04B7"/>
    <w:rsid w:val="004E0D25"/>
    <w:rsid w:val="004E0FC1"/>
    <w:rsid w:val="004E1777"/>
    <w:rsid w:val="004E1C6B"/>
    <w:rsid w:val="004E1DAA"/>
    <w:rsid w:val="004E281D"/>
    <w:rsid w:val="004E2AAC"/>
    <w:rsid w:val="004E44FA"/>
    <w:rsid w:val="004E47C2"/>
    <w:rsid w:val="004E4ACA"/>
    <w:rsid w:val="004E4C11"/>
    <w:rsid w:val="004E5487"/>
    <w:rsid w:val="004E5E25"/>
    <w:rsid w:val="004E6A52"/>
    <w:rsid w:val="004E7BC5"/>
    <w:rsid w:val="004E7C94"/>
    <w:rsid w:val="004F0708"/>
    <w:rsid w:val="004F0771"/>
    <w:rsid w:val="004F1816"/>
    <w:rsid w:val="004F1DC4"/>
    <w:rsid w:val="004F243D"/>
    <w:rsid w:val="004F2570"/>
    <w:rsid w:val="004F2C06"/>
    <w:rsid w:val="004F2F3C"/>
    <w:rsid w:val="004F385D"/>
    <w:rsid w:val="004F3BB4"/>
    <w:rsid w:val="004F4127"/>
    <w:rsid w:val="004F4875"/>
    <w:rsid w:val="004F4E44"/>
    <w:rsid w:val="004F52A1"/>
    <w:rsid w:val="004F5848"/>
    <w:rsid w:val="004F5BCD"/>
    <w:rsid w:val="004F5D12"/>
    <w:rsid w:val="004F603C"/>
    <w:rsid w:val="004F613B"/>
    <w:rsid w:val="004F63D1"/>
    <w:rsid w:val="004F7300"/>
    <w:rsid w:val="004F74DE"/>
    <w:rsid w:val="004F75F0"/>
    <w:rsid w:val="005003A1"/>
    <w:rsid w:val="005004EA"/>
    <w:rsid w:val="00500782"/>
    <w:rsid w:val="0050098F"/>
    <w:rsid w:val="00500F88"/>
    <w:rsid w:val="005021EE"/>
    <w:rsid w:val="00502F1D"/>
    <w:rsid w:val="00503118"/>
    <w:rsid w:val="00503A44"/>
    <w:rsid w:val="00503B82"/>
    <w:rsid w:val="00503BD2"/>
    <w:rsid w:val="0050418B"/>
    <w:rsid w:val="00504D8E"/>
    <w:rsid w:val="0050539E"/>
    <w:rsid w:val="00505425"/>
    <w:rsid w:val="00505694"/>
    <w:rsid w:val="00505C94"/>
    <w:rsid w:val="0050614A"/>
    <w:rsid w:val="00506308"/>
    <w:rsid w:val="0050706C"/>
    <w:rsid w:val="005073B2"/>
    <w:rsid w:val="00507724"/>
    <w:rsid w:val="0051015D"/>
    <w:rsid w:val="0051059D"/>
    <w:rsid w:val="00510BE2"/>
    <w:rsid w:val="00510FE1"/>
    <w:rsid w:val="00511365"/>
    <w:rsid w:val="00511F61"/>
    <w:rsid w:val="005124DA"/>
    <w:rsid w:val="0051307A"/>
    <w:rsid w:val="005131E1"/>
    <w:rsid w:val="00513596"/>
    <w:rsid w:val="0051390D"/>
    <w:rsid w:val="00513EEA"/>
    <w:rsid w:val="00513FE5"/>
    <w:rsid w:val="00516A09"/>
    <w:rsid w:val="00516D6E"/>
    <w:rsid w:val="00517DC5"/>
    <w:rsid w:val="00517E44"/>
    <w:rsid w:val="0052006A"/>
    <w:rsid w:val="005205EC"/>
    <w:rsid w:val="00520864"/>
    <w:rsid w:val="00521476"/>
    <w:rsid w:val="00521B92"/>
    <w:rsid w:val="00521DA8"/>
    <w:rsid w:val="00521E66"/>
    <w:rsid w:val="00521EED"/>
    <w:rsid w:val="0052286A"/>
    <w:rsid w:val="00522BBD"/>
    <w:rsid w:val="005233F5"/>
    <w:rsid w:val="005239FA"/>
    <w:rsid w:val="0052492C"/>
    <w:rsid w:val="00524C43"/>
    <w:rsid w:val="00524FF6"/>
    <w:rsid w:val="005251F2"/>
    <w:rsid w:val="00525495"/>
    <w:rsid w:val="00525EAA"/>
    <w:rsid w:val="0052698D"/>
    <w:rsid w:val="00526AF9"/>
    <w:rsid w:val="00527775"/>
    <w:rsid w:val="005277B5"/>
    <w:rsid w:val="005309E2"/>
    <w:rsid w:val="00530D03"/>
    <w:rsid w:val="00530DD0"/>
    <w:rsid w:val="00531D29"/>
    <w:rsid w:val="00533A06"/>
    <w:rsid w:val="00533DF4"/>
    <w:rsid w:val="00535000"/>
    <w:rsid w:val="005350F2"/>
    <w:rsid w:val="00535D59"/>
    <w:rsid w:val="00535DBC"/>
    <w:rsid w:val="00535DDE"/>
    <w:rsid w:val="0053605E"/>
    <w:rsid w:val="00536D18"/>
    <w:rsid w:val="00537573"/>
    <w:rsid w:val="005375F6"/>
    <w:rsid w:val="00537BAB"/>
    <w:rsid w:val="00537EE1"/>
    <w:rsid w:val="005402E9"/>
    <w:rsid w:val="005406C4"/>
    <w:rsid w:val="00542E1D"/>
    <w:rsid w:val="005437C7"/>
    <w:rsid w:val="00543857"/>
    <w:rsid w:val="00543940"/>
    <w:rsid w:val="00543CED"/>
    <w:rsid w:val="00544495"/>
    <w:rsid w:val="005448B1"/>
    <w:rsid w:val="00544CD9"/>
    <w:rsid w:val="0054539E"/>
    <w:rsid w:val="00545591"/>
    <w:rsid w:val="005455AE"/>
    <w:rsid w:val="005461F1"/>
    <w:rsid w:val="00550032"/>
    <w:rsid w:val="00550D73"/>
    <w:rsid w:val="00551F69"/>
    <w:rsid w:val="00552928"/>
    <w:rsid w:val="00554A15"/>
    <w:rsid w:val="00554AB9"/>
    <w:rsid w:val="00554B2A"/>
    <w:rsid w:val="00556A04"/>
    <w:rsid w:val="005570C0"/>
    <w:rsid w:val="005579EB"/>
    <w:rsid w:val="00557C69"/>
    <w:rsid w:val="0056162E"/>
    <w:rsid w:val="00562A5C"/>
    <w:rsid w:val="00562D64"/>
    <w:rsid w:val="005632E2"/>
    <w:rsid w:val="005634E6"/>
    <w:rsid w:val="00563F04"/>
    <w:rsid w:val="0056448A"/>
    <w:rsid w:val="00564870"/>
    <w:rsid w:val="0056488C"/>
    <w:rsid w:val="00564C21"/>
    <w:rsid w:val="00564C6D"/>
    <w:rsid w:val="005653DE"/>
    <w:rsid w:val="0056666F"/>
    <w:rsid w:val="005669CF"/>
    <w:rsid w:val="00566D40"/>
    <w:rsid w:val="00566EA5"/>
    <w:rsid w:val="00567039"/>
    <w:rsid w:val="005701BA"/>
    <w:rsid w:val="005707F6"/>
    <w:rsid w:val="00571727"/>
    <w:rsid w:val="00571E52"/>
    <w:rsid w:val="005721A2"/>
    <w:rsid w:val="00572CED"/>
    <w:rsid w:val="00573166"/>
    <w:rsid w:val="005733FF"/>
    <w:rsid w:val="00573668"/>
    <w:rsid w:val="00573899"/>
    <w:rsid w:val="00573ED2"/>
    <w:rsid w:val="00574085"/>
    <w:rsid w:val="00574B03"/>
    <w:rsid w:val="00575D86"/>
    <w:rsid w:val="00576382"/>
    <w:rsid w:val="00576543"/>
    <w:rsid w:val="005770F4"/>
    <w:rsid w:val="005803D1"/>
    <w:rsid w:val="00581C5D"/>
    <w:rsid w:val="005823EF"/>
    <w:rsid w:val="00582576"/>
    <w:rsid w:val="00582AB5"/>
    <w:rsid w:val="00582B78"/>
    <w:rsid w:val="00582D8F"/>
    <w:rsid w:val="00582FBA"/>
    <w:rsid w:val="005832C1"/>
    <w:rsid w:val="00583C4D"/>
    <w:rsid w:val="00584241"/>
    <w:rsid w:val="00585223"/>
    <w:rsid w:val="005860CB"/>
    <w:rsid w:val="0058655F"/>
    <w:rsid w:val="00586A40"/>
    <w:rsid w:val="00586AC0"/>
    <w:rsid w:val="00586DE1"/>
    <w:rsid w:val="00586F66"/>
    <w:rsid w:val="005877D3"/>
    <w:rsid w:val="005904B7"/>
    <w:rsid w:val="00590712"/>
    <w:rsid w:val="00590ECA"/>
    <w:rsid w:val="00591AD0"/>
    <w:rsid w:val="00592008"/>
    <w:rsid w:val="0059212B"/>
    <w:rsid w:val="00592BD4"/>
    <w:rsid w:val="005932F9"/>
    <w:rsid w:val="00596BE7"/>
    <w:rsid w:val="005971DC"/>
    <w:rsid w:val="00597C4A"/>
    <w:rsid w:val="00597D03"/>
    <w:rsid w:val="005A011F"/>
    <w:rsid w:val="005A15A5"/>
    <w:rsid w:val="005A1F29"/>
    <w:rsid w:val="005A2634"/>
    <w:rsid w:val="005A311B"/>
    <w:rsid w:val="005A3409"/>
    <w:rsid w:val="005A3529"/>
    <w:rsid w:val="005A3A95"/>
    <w:rsid w:val="005A4189"/>
    <w:rsid w:val="005A46E9"/>
    <w:rsid w:val="005A4860"/>
    <w:rsid w:val="005A486C"/>
    <w:rsid w:val="005A4D27"/>
    <w:rsid w:val="005A4E87"/>
    <w:rsid w:val="005A61C0"/>
    <w:rsid w:val="005A6629"/>
    <w:rsid w:val="005A6AA5"/>
    <w:rsid w:val="005A6E4F"/>
    <w:rsid w:val="005A74CD"/>
    <w:rsid w:val="005A7948"/>
    <w:rsid w:val="005B27C0"/>
    <w:rsid w:val="005B28D0"/>
    <w:rsid w:val="005B2938"/>
    <w:rsid w:val="005B31C6"/>
    <w:rsid w:val="005B4821"/>
    <w:rsid w:val="005B4C4F"/>
    <w:rsid w:val="005B7109"/>
    <w:rsid w:val="005B738F"/>
    <w:rsid w:val="005B7971"/>
    <w:rsid w:val="005B7A5F"/>
    <w:rsid w:val="005B7D9E"/>
    <w:rsid w:val="005B7FCA"/>
    <w:rsid w:val="005C00AD"/>
    <w:rsid w:val="005C07C0"/>
    <w:rsid w:val="005C0B89"/>
    <w:rsid w:val="005C1254"/>
    <w:rsid w:val="005C1307"/>
    <w:rsid w:val="005C2881"/>
    <w:rsid w:val="005C2FC6"/>
    <w:rsid w:val="005C374A"/>
    <w:rsid w:val="005C481E"/>
    <w:rsid w:val="005C4887"/>
    <w:rsid w:val="005C4913"/>
    <w:rsid w:val="005C4D00"/>
    <w:rsid w:val="005C531A"/>
    <w:rsid w:val="005C571E"/>
    <w:rsid w:val="005C581E"/>
    <w:rsid w:val="005C58D7"/>
    <w:rsid w:val="005C75A6"/>
    <w:rsid w:val="005C7652"/>
    <w:rsid w:val="005C7CF4"/>
    <w:rsid w:val="005D0638"/>
    <w:rsid w:val="005D093A"/>
    <w:rsid w:val="005D134E"/>
    <w:rsid w:val="005D16E5"/>
    <w:rsid w:val="005D1B30"/>
    <w:rsid w:val="005D2321"/>
    <w:rsid w:val="005D3459"/>
    <w:rsid w:val="005D3508"/>
    <w:rsid w:val="005D3685"/>
    <w:rsid w:val="005D38B5"/>
    <w:rsid w:val="005D3BDB"/>
    <w:rsid w:val="005D44AE"/>
    <w:rsid w:val="005D5D9D"/>
    <w:rsid w:val="005D5EC7"/>
    <w:rsid w:val="005D7A02"/>
    <w:rsid w:val="005E11B8"/>
    <w:rsid w:val="005E2760"/>
    <w:rsid w:val="005E2C58"/>
    <w:rsid w:val="005E3600"/>
    <w:rsid w:val="005E3814"/>
    <w:rsid w:val="005E3A92"/>
    <w:rsid w:val="005E507F"/>
    <w:rsid w:val="005E57EB"/>
    <w:rsid w:val="005E6C1D"/>
    <w:rsid w:val="005E6C92"/>
    <w:rsid w:val="005E7164"/>
    <w:rsid w:val="005E72A0"/>
    <w:rsid w:val="005E7A65"/>
    <w:rsid w:val="005E7B61"/>
    <w:rsid w:val="005E7F55"/>
    <w:rsid w:val="005F0768"/>
    <w:rsid w:val="005F0CBB"/>
    <w:rsid w:val="005F0D73"/>
    <w:rsid w:val="005F0E78"/>
    <w:rsid w:val="005F1298"/>
    <w:rsid w:val="005F15AA"/>
    <w:rsid w:val="005F1700"/>
    <w:rsid w:val="005F1E5E"/>
    <w:rsid w:val="005F27BB"/>
    <w:rsid w:val="005F2B55"/>
    <w:rsid w:val="005F2E59"/>
    <w:rsid w:val="005F2E60"/>
    <w:rsid w:val="005F34E6"/>
    <w:rsid w:val="005F3622"/>
    <w:rsid w:val="005F5B7A"/>
    <w:rsid w:val="005F63AF"/>
    <w:rsid w:val="005F66AD"/>
    <w:rsid w:val="005F6BA3"/>
    <w:rsid w:val="005F77E3"/>
    <w:rsid w:val="006015C4"/>
    <w:rsid w:val="00602186"/>
    <w:rsid w:val="00602E47"/>
    <w:rsid w:val="00602EF1"/>
    <w:rsid w:val="00602F7F"/>
    <w:rsid w:val="00603378"/>
    <w:rsid w:val="00603457"/>
    <w:rsid w:val="00603C85"/>
    <w:rsid w:val="006041B0"/>
    <w:rsid w:val="0060438E"/>
    <w:rsid w:val="00604647"/>
    <w:rsid w:val="00604875"/>
    <w:rsid w:val="00605C25"/>
    <w:rsid w:val="00605C6D"/>
    <w:rsid w:val="0060656B"/>
    <w:rsid w:val="00606713"/>
    <w:rsid w:val="006076E6"/>
    <w:rsid w:val="00607722"/>
    <w:rsid w:val="0061042C"/>
    <w:rsid w:val="00611DC5"/>
    <w:rsid w:val="006134CA"/>
    <w:rsid w:val="006136BE"/>
    <w:rsid w:val="00613874"/>
    <w:rsid w:val="006139B1"/>
    <w:rsid w:val="006144E4"/>
    <w:rsid w:val="00614BBA"/>
    <w:rsid w:val="0061503B"/>
    <w:rsid w:val="00615BFB"/>
    <w:rsid w:val="00615FA5"/>
    <w:rsid w:val="00616789"/>
    <w:rsid w:val="0061728C"/>
    <w:rsid w:val="006176E5"/>
    <w:rsid w:val="00617972"/>
    <w:rsid w:val="00617FDA"/>
    <w:rsid w:val="00620F46"/>
    <w:rsid w:val="0062128E"/>
    <w:rsid w:val="006212EF"/>
    <w:rsid w:val="00621B9B"/>
    <w:rsid w:val="00622144"/>
    <w:rsid w:val="00622167"/>
    <w:rsid w:val="006231E6"/>
    <w:rsid w:val="00623FF5"/>
    <w:rsid w:val="00624C89"/>
    <w:rsid w:val="00624CD8"/>
    <w:rsid w:val="0062596A"/>
    <w:rsid w:val="0062614D"/>
    <w:rsid w:val="006278D9"/>
    <w:rsid w:val="0062790D"/>
    <w:rsid w:val="00627A1D"/>
    <w:rsid w:val="00627BF7"/>
    <w:rsid w:val="00627CFB"/>
    <w:rsid w:val="00630B25"/>
    <w:rsid w:val="006315FC"/>
    <w:rsid w:val="006324EE"/>
    <w:rsid w:val="00632578"/>
    <w:rsid w:val="0063261C"/>
    <w:rsid w:val="00632C7E"/>
    <w:rsid w:val="006330F3"/>
    <w:rsid w:val="006343BE"/>
    <w:rsid w:val="0063441E"/>
    <w:rsid w:val="00634D3A"/>
    <w:rsid w:val="0063531C"/>
    <w:rsid w:val="006356CC"/>
    <w:rsid w:val="00636384"/>
    <w:rsid w:val="00640ADB"/>
    <w:rsid w:val="006411C9"/>
    <w:rsid w:val="00641C7A"/>
    <w:rsid w:val="00641FF2"/>
    <w:rsid w:val="006425F6"/>
    <w:rsid w:val="0064260E"/>
    <w:rsid w:val="006439BD"/>
    <w:rsid w:val="00644106"/>
    <w:rsid w:val="00644A7E"/>
    <w:rsid w:val="00645162"/>
    <w:rsid w:val="00645191"/>
    <w:rsid w:val="00645B0D"/>
    <w:rsid w:val="006464B9"/>
    <w:rsid w:val="00646CE7"/>
    <w:rsid w:val="00647D22"/>
    <w:rsid w:val="00647D70"/>
    <w:rsid w:val="00650DB7"/>
    <w:rsid w:val="00651219"/>
    <w:rsid w:val="00651885"/>
    <w:rsid w:val="00651EB4"/>
    <w:rsid w:val="006527D1"/>
    <w:rsid w:val="00652D77"/>
    <w:rsid w:val="00652EFC"/>
    <w:rsid w:val="00652F22"/>
    <w:rsid w:val="00653458"/>
    <w:rsid w:val="00654827"/>
    <w:rsid w:val="006562B9"/>
    <w:rsid w:val="00656520"/>
    <w:rsid w:val="00657329"/>
    <w:rsid w:val="006573FC"/>
    <w:rsid w:val="006579AD"/>
    <w:rsid w:val="00657FAD"/>
    <w:rsid w:val="00660449"/>
    <w:rsid w:val="0066089B"/>
    <w:rsid w:val="006615F2"/>
    <w:rsid w:val="006620E4"/>
    <w:rsid w:val="00662370"/>
    <w:rsid w:val="00662501"/>
    <w:rsid w:val="00662521"/>
    <w:rsid w:val="00662D80"/>
    <w:rsid w:val="006631FB"/>
    <w:rsid w:val="006635E8"/>
    <w:rsid w:val="00663999"/>
    <w:rsid w:val="00663A0C"/>
    <w:rsid w:val="0066487F"/>
    <w:rsid w:val="0066497A"/>
    <w:rsid w:val="0066590E"/>
    <w:rsid w:val="00666DCE"/>
    <w:rsid w:val="00667A53"/>
    <w:rsid w:val="00670BC9"/>
    <w:rsid w:val="0067171B"/>
    <w:rsid w:val="00671CA4"/>
    <w:rsid w:val="006724EC"/>
    <w:rsid w:val="006728BC"/>
    <w:rsid w:val="00672D85"/>
    <w:rsid w:val="00673063"/>
    <w:rsid w:val="00674F52"/>
    <w:rsid w:val="00674FD0"/>
    <w:rsid w:val="00675FBD"/>
    <w:rsid w:val="00676698"/>
    <w:rsid w:val="00676CB6"/>
    <w:rsid w:val="00677B3A"/>
    <w:rsid w:val="00677DFB"/>
    <w:rsid w:val="00680213"/>
    <w:rsid w:val="00680694"/>
    <w:rsid w:val="00680856"/>
    <w:rsid w:val="00680C91"/>
    <w:rsid w:val="00680F94"/>
    <w:rsid w:val="006810A3"/>
    <w:rsid w:val="00682203"/>
    <w:rsid w:val="00682E22"/>
    <w:rsid w:val="00683C6F"/>
    <w:rsid w:val="00683EBB"/>
    <w:rsid w:val="00684CF3"/>
    <w:rsid w:val="006850C9"/>
    <w:rsid w:val="006858CB"/>
    <w:rsid w:val="006863D1"/>
    <w:rsid w:val="00687370"/>
    <w:rsid w:val="006905E0"/>
    <w:rsid w:val="00690CE0"/>
    <w:rsid w:val="00690E94"/>
    <w:rsid w:val="00691B5F"/>
    <w:rsid w:val="0069219E"/>
    <w:rsid w:val="006921D2"/>
    <w:rsid w:val="006924F6"/>
    <w:rsid w:val="006934C3"/>
    <w:rsid w:val="006934F0"/>
    <w:rsid w:val="00693A22"/>
    <w:rsid w:val="00694536"/>
    <w:rsid w:val="00694E01"/>
    <w:rsid w:val="00695866"/>
    <w:rsid w:val="0069597D"/>
    <w:rsid w:val="00695F39"/>
    <w:rsid w:val="0069789D"/>
    <w:rsid w:val="0069790E"/>
    <w:rsid w:val="006A0516"/>
    <w:rsid w:val="006A125C"/>
    <w:rsid w:val="006A179F"/>
    <w:rsid w:val="006A188E"/>
    <w:rsid w:val="006A1EAF"/>
    <w:rsid w:val="006A2108"/>
    <w:rsid w:val="006A30B1"/>
    <w:rsid w:val="006A326D"/>
    <w:rsid w:val="006A3A39"/>
    <w:rsid w:val="006A3C04"/>
    <w:rsid w:val="006A406E"/>
    <w:rsid w:val="006A41D3"/>
    <w:rsid w:val="006A46B6"/>
    <w:rsid w:val="006A49C3"/>
    <w:rsid w:val="006A4EB5"/>
    <w:rsid w:val="006A6036"/>
    <w:rsid w:val="006A65AF"/>
    <w:rsid w:val="006A6624"/>
    <w:rsid w:val="006B0490"/>
    <w:rsid w:val="006B0840"/>
    <w:rsid w:val="006B0E2F"/>
    <w:rsid w:val="006B1DC7"/>
    <w:rsid w:val="006B1DD2"/>
    <w:rsid w:val="006B2CBA"/>
    <w:rsid w:val="006B2D85"/>
    <w:rsid w:val="006B3630"/>
    <w:rsid w:val="006B39A2"/>
    <w:rsid w:val="006B3FA3"/>
    <w:rsid w:val="006B41CD"/>
    <w:rsid w:val="006B446C"/>
    <w:rsid w:val="006B5364"/>
    <w:rsid w:val="006B7036"/>
    <w:rsid w:val="006B7964"/>
    <w:rsid w:val="006C03E8"/>
    <w:rsid w:val="006C11A0"/>
    <w:rsid w:val="006C15EF"/>
    <w:rsid w:val="006C1AA5"/>
    <w:rsid w:val="006C1BA8"/>
    <w:rsid w:val="006C28E6"/>
    <w:rsid w:val="006C2B84"/>
    <w:rsid w:val="006C3050"/>
    <w:rsid w:val="006C3987"/>
    <w:rsid w:val="006C3AB9"/>
    <w:rsid w:val="006C3B97"/>
    <w:rsid w:val="006C41A0"/>
    <w:rsid w:val="006C4AE8"/>
    <w:rsid w:val="006C52B6"/>
    <w:rsid w:val="006C6AC7"/>
    <w:rsid w:val="006C7242"/>
    <w:rsid w:val="006C72EC"/>
    <w:rsid w:val="006C73B2"/>
    <w:rsid w:val="006C76B3"/>
    <w:rsid w:val="006D14EF"/>
    <w:rsid w:val="006D20EA"/>
    <w:rsid w:val="006D2442"/>
    <w:rsid w:val="006D32C5"/>
    <w:rsid w:val="006D37EA"/>
    <w:rsid w:val="006D3A79"/>
    <w:rsid w:val="006D4AEE"/>
    <w:rsid w:val="006D5700"/>
    <w:rsid w:val="006D5EC4"/>
    <w:rsid w:val="006D72C9"/>
    <w:rsid w:val="006D75C6"/>
    <w:rsid w:val="006D7C4B"/>
    <w:rsid w:val="006D7D7A"/>
    <w:rsid w:val="006E01D5"/>
    <w:rsid w:val="006E03C1"/>
    <w:rsid w:val="006E05E6"/>
    <w:rsid w:val="006E066B"/>
    <w:rsid w:val="006E1117"/>
    <w:rsid w:val="006E143B"/>
    <w:rsid w:val="006E1AEA"/>
    <w:rsid w:val="006E2F16"/>
    <w:rsid w:val="006E32B8"/>
    <w:rsid w:val="006E4BF2"/>
    <w:rsid w:val="006E6101"/>
    <w:rsid w:val="006E62D0"/>
    <w:rsid w:val="006E6765"/>
    <w:rsid w:val="006E7426"/>
    <w:rsid w:val="006E743A"/>
    <w:rsid w:val="006E74BD"/>
    <w:rsid w:val="006E796C"/>
    <w:rsid w:val="006F0756"/>
    <w:rsid w:val="006F07EE"/>
    <w:rsid w:val="006F0977"/>
    <w:rsid w:val="006F1ECE"/>
    <w:rsid w:val="006F271D"/>
    <w:rsid w:val="006F2B78"/>
    <w:rsid w:val="006F3163"/>
    <w:rsid w:val="006F348E"/>
    <w:rsid w:val="006F3FBD"/>
    <w:rsid w:val="006F44F4"/>
    <w:rsid w:val="006F560D"/>
    <w:rsid w:val="006F6210"/>
    <w:rsid w:val="006F62CC"/>
    <w:rsid w:val="006F6886"/>
    <w:rsid w:val="006F6E83"/>
    <w:rsid w:val="006F77AC"/>
    <w:rsid w:val="006F7B0C"/>
    <w:rsid w:val="007002A1"/>
    <w:rsid w:val="0070046B"/>
    <w:rsid w:val="0070060A"/>
    <w:rsid w:val="00700D51"/>
    <w:rsid w:val="007013F7"/>
    <w:rsid w:val="00702017"/>
    <w:rsid w:val="00702CD8"/>
    <w:rsid w:val="00702FC9"/>
    <w:rsid w:val="007039F6"/>
    <w:rsid w:val="00704014"/>
    <w:rsid w:val="00704727"/>
    <w:rsid w:val="00705C21"/>
    <w:rsid w:val="00705FFC"/>
    <w:rsid w:val="00706154"/>
    <w:rsid w:val="0070708F"/>
    <w:rsid w:val="00707CD0"/>
    <w:rsid w:val="0071002D"/>
    <w:rsid w:val="00710757"/>
    <w:rsid w:val="00710B7B"/>
    <w:rsid w:val="00710F69"/>
    <w:rsid w:val="00711BC3"/>
    <w:rsid w:val="0071252A"/>
    <w:rsid w:val="007126DA"/>
    <w:rsid w:val="00713106"/>
    <w:rsid w:val="00713353"/>
    <w:rsid w:val="00713960"/>
    <w:rsid w:val="007139C8"/>
    <w:rsid w:val="00713BD0"/>
    <w:rsid w:val="00713DA7"/>
    <w:rsid w:val="007148FE"/>
    <w:rsid w:val="00714C0B"/>
    <w:rsid w:val="00714C59"/>
    <w:rsid w:val="00715162"/>
    <w:rsid w:val="007167D5"/>
    <w:rsid w:val="0071776A"/>
    <w:rsid w:val="00717E29"/>
    <w:rsid w:val="00720C77"/>
    <w:rsid w:val="007215B1"/>
    <w:rsid w:val="007225DD"/>
    <w:rsid w:val="0072264F"/>
    <w:rsid w:val="00722FCE"/>
    <w:rsid w:val="0072376D"/>
    <w:rsid w:val="00723C85"/>
    <w:rsid w:val="007249A1"/>
    <w:rsid w:val="007250C7"/>
    <w:rsid w:val="007254BD"/>
    <w:rsid w:val="00725740"/>
    <w:rsid w:val="0072582A"/>
    <w:rsid w:val="00725F9D"/>
    <w:rsid w:val="00726499"/>
    <w:rsid w:val="00726BA9"/>
    <w:rsid w:val="00726ECF"/>
    <w:rsid w:val="0072731A"/>
    <w:rsid w:val="0072775D"/>
    <w:rsid w:val="00727C41"/>
    <w:rsid w:val="0073055C"/>
    <w:rsid w:val="0073084D"/>
    <w:rsid w:val="007309B5"/>
    <w:rsid w:val="00730DC1"/>
    <w:rsid w:val="00732814"/>
    <w:rsid w:val="0073288A"/>
    <w:rsid w:val="007334C3"/>
    <w:rsid w:val="0073448E"/>
    <w:rsid w:val="00734BC0"/>
    <w:rsid w:val="00735AB6"/>
    <w:rsid w:val="00735C4C"/>
    <w:rsid w:val="00735DAC"/>
    <w:rsid w:val="007360C6"/>
    <w:rsid w:val="0073638F"/>
    <w:rsid w:val="0073652B"/>
    <w:rsid w:val="007369CB"/>
    <w:rsid w:val="00737BE8"/>
    <w:rsid w:val="007403FB"/>
    <w:rsid w:val="00740466"/>
    <w:rsid w:val="007406C2"/>
    <w:rsid w:val="0074224C"/>
    <w:rsid w:val="007433A9"/>
    <w:rsid w:val="00743574"/>
    <w:rsid w:val="00746BE7"/>
    <w:rsid w:val="00746D2D"/>
    <w:rsid w:val="007471CC"/>
    <w:rsid w:val="00747414"/>
    <w:rsid w:val="00747A5F"/>
    <w:rsid w:val="0075128C"/>
    <w:rsid w:val="00751623"/>
    <w:rsid w:val="007519B6"/>
    <w:rsid w:val="00751C17"/>
    <w:rsid w:val="00752A13"/>
    <w:rsid w:val="00752FFD"/>
    <w:rsid w:val="0075321F"/>
    <w:rsid w:val="007533C4"/>
    <w:rsid w:val="0075373E"/>
    <w:rsid w:val="00753F1D"/>
    <w:rsid w:val="00754195"/>
    <w:rsid w:val="007550F3"/>
    <w:rsid w:val="00755672"/>
    <w:rsid w:val="007558B2"/>
    <w:rsid w:val="00761FDD"/>
    <w:rsid w:val="00762504"/>
    <w:rsid w:val="00762D27"/>
    <w:rsid w:val="00763195"/>
    <w:rsid w:val="00763AEC"/>
    <w:rsid w:val="00763FED"/>
    <w:rsid w:val="0076461E"/>
    <w:rsid w:val="00765193"/>
    <w:rsid w:val="00765326"/>
    <w:rsid w:val="00765495"/>
    <w:rsid w:val="0076573D"/>
    <w:rsid w:val="007666B5"/>
    <w:rsid w:val="0076671E"/>
    <w:rsid w:val="00766EDF"/>
    <w:rsid w:val="00767A80"/>
    <w:rsid w:val="0077013E"/>
    <w:rsid w:val="00770911"/>
    <w:rsid w:val="00771F58"/>
    <w:rsid w:val="0077218A"/>
    <w:rsid w:val="007721F0"/>
    <w:rsid w:val="0077226C"/>
    <w:rsid w:val="00772550"/>
    <w:rsid w:val="007729B2"/>
    <w:rsid w:val="00773528"/>
    <w:rsid w:val="0077375E"/>
    <w:rsid w:val="00773E97"/>
    <w:rsid w:val="007740C2"/>
    <w:rsid w:val="00774B60"/>
    <w:rsid w:val="00774E1A"/>
    <w:rsid w:val="00775620"/>
    <w:rsid w:val="007756C4"/>
    <w:rsid w:val="007757FC"/>
    <w:rsid w:val="00775894"/>
    <w:rsid w:val="00775AB4"/>
    <w:rsid w:val="007762BF"/>
    <w:rsid w:val="0077673E"/>
    <w:rsid w:val="0077679A"/>
    <w:rsid w:val="00776A03"/>
    <w:rsid w:val="00776B9F"/>
    <w:rsid w:val="00777EFD"/>
    <w:rsid w:val="00780518"/>
    <w:rsid w:val="00780543"/>
    <w:rsid w:val="00780B4D"/>
    <w:rsid w:val="00780DFA"/>
    <w:rsid w:val="007810EE"/>
    <w:rsid w:val="0078198C"/>
    <w:rsid w:val="00781B15"/>
    <w:rsid w:val="00781CBB"/>
    <w:rsid w:val="00782664"/>
    <w:rsid w:val="0078328C"/>
    <w:rsid w:val="0078355B"/>
    <w:rsid w:val="00783744"/>
    <w:rsid w:val="00783A79"/>
    <w:rsid w:val="00783F80"/>
    <w:rsid w:val="00784538"/>
    <w:rsid w:val="00784E13"/>
    <w:rsid w:val="0078501B"/>
    <w:rsid w:val="00785027"/>
    <w:rsid w:val="00785570"/>
    <w:rsid w:val="007856E6"/>
    <w:rsid w:val="007858F3"/>
    <w:rsid w:val="00785BFC"/>
    <w:rsid w:val="00785D50"/>
    <w:rsid w:val="00786A0B"/>
    <w:rsid w:val="00787349"/>
    <w:rsid w:val="0078760F"/>
    <w:rsid w:val="007876B3"/>
    <w:rsid w:val="00787878"/>
    <w:rsid w:val="00787B53"/>
    <w:rsid w:val="00787FE4"/>
    <w:rsid w:val="00790145"/>
    <w:rsid w:val="00790206"/>
    <w:rsid w:val="00790784"/>
    <w:rsid w:val="0079091D"/>
    <w:rsid w:val="0079094E"/>
    <w:rsid w:val="00790B42"/>
    <w:rsid w:val="00790DC8"/>
    <w:rsid w:val="00790EFA"/>
    <w:rsid w:val="00791AFF"/>
    <w:rsid w:val="00791B55"/>
    <w:rsid w:val="00792B0E"/>
    <w:rsid w:val="00792CC7"/>
    <w:rsid w:val="007946FE"/>
    <w:rsid w:val="00794FDE"/>
    <w:rsid w:val="007955EC"/>
    <w:rsid w:val="00796D07"/>
    <w:rsid w:val="00796E91"/>
    <w:rsid w:val="007977AA"/>
    <w:rsid w:val="0079794D"/>
    <w:rsid w:val="007A156F"/>
    <w:rsid w:val="007A2203"/>
    <w:rsid w:val="007A29D8"/>
    <w:rsid w:val="007A2A1D"/>
    <w:rsid w:val="007A3031"/>
    <w:rsid w:val="007A32EB"/>
    <w:rsid w:val="007A3857"/>
    <w:rsid w:val="007A3AB1"/>
    <w:rsid w:val="007A42CE"/>
    <w:rsid w:val="007A4376"/>
    <w:rsid w:val="007A47A4"/>
    <w:rsid w:val="007A5856"/>
    <w:rsid w:val="007A634D"/>
    <w:rsid w:val="007A668D"/>
    <w:rsid w:val="007A66B8"/>
    <w:rsid w:val="007A67CC"/>
    <w:rsid w:val="007A6963"/>
    <w:rsid w:val="007A6CA3"/>
    <w:rsid w:val="007A706D"/>
    <w:rsid w:val="007A70B5"/>
    <w:rsid w:val="007A76CF"/>
    <w:rsid w:val="007A7FAA"/>
    <w:rsid w:val="007B1160"/>
    <w:rsid w:val="007B1523"/>
    <w:rsid w:val="007B1677"/>
    <w:rsid w:val="007B1A30"/>
    <w:rsid w:val="007B2251"/>
    <w:rsid w:val="007B275D"/>
    <w:rsid w:val="007B3565"/>
    <w:rsid w:val="007B4A66"/>
    <w:rsid w:val="007B506A"/>
    <w:rsid w:val="007B5207"/>
    <w:rsid w:val="007B5935"/>
    <w:rsid w:val="007B6AB6"/>
    <w:rsid w:val="007B7143"/>
    <w:rsid w:val="007B7155"/>
    <w:rsid w:val="007B71D8"/>
    <w:rsid w:val="007B732C"/>
    <w:rsid w:val="007B7606"/>
    <w:rsid w:val="007C0B23"/>
    <w:rsid w:val="007C0F52"/>
    <w:rsid w:val="007C156A"/>
    <w:rsid w:val="007C1C3F"/>
    <w:rsid w:val="007C2090"/>
    <w:rsid w:val="007C2235"/>
    <w:rsid w:val="007C236B"/>
    <w:rsid w:val="007C2913"/>
    <w:rsid w:val="007C2D25"/>
    <w:rsid w:val="007C3999"/>
    <w:rsid w:val="007C3EDD"/>
    <w:rsid w:val="007C509C"/>
    <w:rsid w:val="007C70AD"/>
    <w:rsid w:val="007D046A"/>
    <w:rsid w:val="007D0550"/>
    <w:rsid w:val="007D0773"/>
    <w:rsid w:val="007D0E20"/>
    <w:rsid w:val="007D145A"/>
    <w:rsid w:val="007D1B83"/>
    <w:rsid w:val="007D2545"/>
    <w:rsid w:val="007D2D88"/>
    <w:rsid w:val="007D30EE"/>
    <w:rsid w:val="007D389D"/>
    <w:rsid w:val="007D39A5"/>
    <w:rsid w:val="007D45C3"/>
    <w:rsid w:val="007D4AAE"/>
    <w:rsid w:val="007D4C80"/>
    <w:rsid w:val="007D4DDC"/>
    <w:rsid w:val="007D4F60"/>
    <w:rsid w:val="007D4FE4"/>
    <w:rsid w:val="007D5877"/>
    <w:rsid w:val="007D5D4A"/>
    <w:rsid w:val="007D63CF"/>
    <w:rsid w:val="007E0C18"/>
    <w:rsid w:val="007E1DD8"/>
    <w:rsid w:val="007E2318"/>
    <w:rsid w:val="007E253C"/>
    <w:rsid w:val="007E28D7"/>
    <w:rsid w:val="007E2E00"/>
    <w:rsid w:val="007E3061"/>
    <w:rsid w:val="007E3A32"/>
    <w:rsid w:val="007E4406"/>
    <w:rsid w:val="007E4A68"/>
    <w:rsid w:val="007E4B97"/>
    <w:rsid w:val="007E4FA4"/>
    <w:rsid w:val="007E4FB7"/>
    <w:rsid w:val="007E51D7"/>
    <w:rsid w:val="007E5C43"/>
    <w:rsid w:val="007E5EB4"/>
    <w:rsid w:val="007E680E"/>
    <w:rsid w:val="007E6A1E"/>
    <w:rsid w:val="007E6FED"/>
    <w:rsid w:val="007E7787"/>
    <w:rsid w:val="007E7834"/>
    <w:rsid w:val="007E7D7E"/>
    <w:rsid w:val="007F08EA"/>
    <w:rsid w:val="007F0AF6"/>
    <w:rsid w:val="007F1C53"/>
    <w:rsid w:val="007F1DDD"/>
    <w:rsid w:val="007F1E2B"/>
    <w:rsid w:val="007F25FE"/>
    <w:rsid w:val="007F27B2"/>
    <w:rsid w:val="007F3C81"/>
    <w:rsid w:val="007F4CBD"/>
    <w:rsid w:val="007F4F24"/>
    <w:rsid w:val="007F505D"/>
    <w:rsid w:val="007F6DE7"/>
    <w:rsid w:val="007F774A"/>
    <w:rsid w:val="007F789E"/>
    <w:rsid w:val="007F7A69"/>
    <w:rsid w:val="007F7B76"/>
    <w:rsid w:val="007F7CF6"/>
    <w:rsid w:val="008009BE"/>
    <w:rsid w:val="00800C58"/>
    <w:rsid w:val="00800CFE"/>
    <w:rsid w:val="00801469"/>
    <w:rsid w:val="00801496"/>
    <w:rsid w:val="00801869"/>
    <w:rsid w:val="00801D6F"/>
    <w:rsid w:val="00803F87"/>
    <w:rsid w:val="00803FB1"/>
    <w:rsid w:val="00804846"/>
    <w:rsid w:val="00804F7F"/>
    <w:rsid w:val="00804F91"/>
    <w:rsid w:val="0080543B"/>
    <w:rsid w:val="00805A1F"/>
    <w:rsid w:val="00805CBB"/>
    <w:rsid w:val="0080695E"/>
    <w:rsid w:val="00806D40"/>
    <w:rsid w:val="008072C9"/>
    <w:rsid w:val="00807641"/>
    <w:rsid w:val="008102EA"/>
    <w:rsid w:val="00810A1A"/>
    <w:rsid w:val="00810C47"/>
    <w:rsid w:val="00811835"/>
    <w:rsid w:val="00811E28"/>
    <w:rsid w:val="00812C0C"/>
    <w:rsid w:val="00812C75"/>
    <w:rsid w:val="00812DBE"/>
    <w:rsid w:val="00813350"/>
    <w:rsid w:val="0081358A"/>
    <w:rsid w:val="00813912"/>
    <w:rsid w:val="00813E52"/>
    <w:rsid w:val="00814841"/>
    <w:rsid w:val="00815BB6"/>
    <w:rsid w:val="00816036"/>
    <w:rsid w:val="0081726A"/>
    <w:rsid w:val="00817695"/>
    <w:rsid w:val="00817C43"/>
    <w:rsid w:val="00817D00"/>
    <w:rsid w:val="00820094"/>
    <w:rsid w:val="008202B0"/>
    <w:rsid w:val="00820458"/>
    <w:rsid w:val="00821080"/>
    <w:rsid w:val="00821EFE"/>
    <w:rsid w:val="0082253E"/>
    <w:rsid w:val="0082255F"/>
    <w:rsid w:val="008228F4"/>
    <w:rsid w:val="008235CE"/>
    <w:rsid w:val="00824EDE"/>
    <w:rsid w:val="00824F1C"/>
    <w:rsid w:val="00824FC2"/>
    <w:rsid w:val="008253F8"/>
    <w:rsid w:val="00826379"/>
    <w:rsid w:val="008268E8"/>
    <w:rsid w:val="00827204"/>
    <w:rsid w:val="008275EB"/>
    <w:rsid w:val="0083098D"/>
    <w:rsid w:val="00830A3D"/>
    <w:rsid w:val="00830F45"/>
    <w:rsid w:val="008314BE"/>
    <w:rsid w:val="008319D9"/>
    <w:rsid w:val="00831C02"/>
    <w:rsid w:val="00831EC8"/>
    <w:rsid w:val="00831ECA"/>
    <w:rsid w:val="0083353A"/>
    <w:rsid w:val="00835582"/>
    <w:rsid w:val="008361F3"/>
    <w:rsid w:val="00836569"/>
    <w:rsid w:val="00836700"/>
    <w:rsid w:val="008367A6"/>
    <w:rsid w:val="00837596"/>
    <w:rsid w:val="008421C1"/>
    <w:rsid w:val="00842755"/>
    <w:rsid w:val="008429FE"/>
    <w:rsid w:val="00842F1E"/>
    <w:rsid w:val="008432C1"/>
    <w:rsid w:val="00843C74"/>
    <w:rsid w:val="0084404F"/>
    <w:rsid w:val="00844A6E"/>
    <w:rsid w:val="00845023"/>
    <w:rsid w:val="00845FCE"/>
    <w:rsid w:val="0084763C"/>
    <w:rsid w:val="0085018A"/>
    <w:rsid w:val="00850B90"/>
    <w:rsid w:val="008516F4"/>
    <w:rsid w:val="00851770"/>
    <w:rsid w:val="00851967"/>
    <w:rsid w:val="00851A04"/>
    <w:rsid w:val="00853A5F"/>
    <w:rsid w:val="0085456E"/>
    <w:rsid w:val="008546DA"/>
    <w:rsid w:val="00855634"/>
    <w:rsid w:val="00855A17"/>
    <w:rsid w:val="00856FF1"/>
    <w:rsid w:val="008577CA"/>
    <w:rsid w:val="0086039B"/>
    <w:rsid w:val="0086095E"/>
    <w:rsid w:val="00861767"/>
    <w:rsid w:val="008627D8"/>
    <w:rsid w:val="008628A1"/>
    <w:rsid w:val="00862B6D"/>
    <w:rsid w:val="00862EC0"/>
    <w:rsid w:val="008641FC"/>
    <w:rsid w:val="008642AF"/>
    <w:rsid w:val="008653EA"/>
    <w:rsid w:val="008654A9"/>
    <w:rsid w:val="00865C86"/>
    <w:rsid w:val="00865DB1"/>
    <w:rsid w:val="008661E2"/>
    <w:rsid w:val="008663A0"/>
    <w:rsid w:val="00867556"/>
    <w:rsid w:val="00867A27"/>
    <w:rsid w:val="00867FFD"/>
    <w:rsid w:val="00870082"/>
    <w:rsid w:val="00870B02"/>
    <w:rsid w:val="00871302"/>
    <w:rsid w:val="00871B18"/>
    <w:rsid w:val="00871C40"/>
    <w:rsid w:val="00871CA8"/>
    <w:rsid w:val="00872C3B"/>
    <w:rsid w:val="00872DB3"/>
    <w:rsid w:val="00873099"/>
    <w:rsid w:val="00873BCA"/>
    <w:rsid w:val="00873CF4"/>
    <w:rsid w:val="00874748"/>
    <w:rsid w:val="00874EE9"/>
    <w:rsid w:val="0087512D"/>
    <w:rsid w:val="008757C9"/>
    <w:rsid w:val="00875A85"/>
    <w:rsid w:val="00875B70"/>
    <w:rsid w:val="00875BB9"/>
    <w:rsid w:val="00875BDD"/>
    <w:rsid w:val="00875E71"/>
    <w:rsid w:val="00875FBF"/>
    <w:rsid w:val="00876199"/>
    <w:rsid w:val="008766DC"/>
    <w:rsid w:val="0087680C"/>
    <w:rsid w:val="00876B74"/>
    <w:rsid w:val="00877E8A"/>
    <w:rsid w:val="00880045"/>
    <w:rsid w:val="00880280"/>
    <w:rsid w:val="0088036B"/>
    <w:rsid w:val="0088039F"/>
    <w:rsid w:val="00880A5F"/>
    <w:rsid w:val="00880C5F"/>
    <w:rsid w:val="00880D6A"/>
    <w:rsid w:val="00881456"/>
    <w:rsid w:val="008816CB"/>
    <w:rsid w:val="00882621"/>
    <w:rsid w:val="00882A57"/>
    <w:rsid w:val="00882AC5"/>
    <w:rsid w:val="00882BCF"/>
    <w:rsid w:val="00882C0F"/>
    <w:rsid w:val="00882CC9"/>
    <w:rsid w:val="00883A9D"/>
    <w:rsid w:val="00884389"/>
    <w:rsid w:val="0088461E"/>
    <w:rsid w:val="008852DD"/>
    <w:rsid w:val="008856D3"/>
    <w:rsid w:val="00885D0B"/>
    <w:rsid w:val="00886553"/>
    <w:rsid w:val="008867CD"/>
    <w:rsid w:val="00886A76"/>
    <w:rsid w:val="00886CBF"/>
    <w:rsid w:val="008871A1"/>
    <w:rsid w:val="008875D4"/>
    <w:rsid w:val="00887733"/>
    <w:rsid w:val="00887DAC"/>
    <w:rsid w:val="00890ADA"/>
    <w:rsid w:val="00891550"/>
    <w:rsid w:val="0089160C"/>
    <w:rsid w:val="00891C26"/>
    <w:rsid w:val="0089209B"/>
    <w:rsid w:val="008920C2"/>
    <w:rsid w:val="00892144"/>
    <w:rsid w:val="0089346C"/>
    <w:rsid w:val="008935A8"/>
    <w:rsid w:val="00893ADD"/>
    <w:rsid w:val="0089477C"/>
    <w:rsid w:val="00894946"/>
    <w:rsid w:val="00895397"/>
    <w:rsid w:val="00895570"/>
    <w:rsid w:val="0089631E"/>
    <w:rsid w:val="00896548"/>
    <w:rsid w:val="00896793"/>
    <w:rsid w:val="008969AD"/>
    <w:rsid w:val="0089712D"/>
    <w:rsid w:val="00897C24"/>
    <w:rsid w:val="008A0500"/>
    <w:rsid w:val="008A05F0"/>
    <w:rsid w:val="008A08C8"/>
    <w:rsid w:val="008A0B1A"/>
    <w:rsid w:val="008A18AB"/>
    <w:rsid w:val="008A2A0E"/>
    <w:rsid w:val="008A304E"/>
    <w:rsid w:val="008A33F8"/>
    <w:rsid w:val="008A34CC"/>
    <w:rsid w:val="008A3C10"/>
    <w:rsid w:val="008A3E22"/>
    <w:rsid w:val="008A4F43"/>
    <w:rsid w:val="008A53DF"/>
    <w:rsid w:val="008A5650"/>
    <w:rsid w:val="008A5BDC"/>
    <w:rsid w:val="008A5F54"/>
    <w:rsid w:val="008A6FB1"/>
    <w:rsid w:val="008A713A"/>
    <w:rsid w:val="008A71C5"/>
    <w:rsid w:val="008B088D"/>
    <w:rsid w:val="008B0B0A"/>
    <w:rsid w:val="008B1B7B"/>
    <w:rsid w:val="008B1D47"/>
    <w:rsid w:val="008B1F96"/>
    <w:rsid w:val="008B2DBF"/>
    <w:rsid w:val="008B35A1"/>
    <w:rsid w:val="008B3AF0"/>
    <w:rsid w:val="008B3EAB"/>
    <w:rsid w:val="008B3F4D"/>
    <w:rsid w:val="008B412C"/>
    <w:rsid w:val="008B4145"/>
    <w:rsid w:val="008B513F"/>
    <w:rsid w:val="008B65ED"/>
    <w:rsid w:val="008B670D"/>
    <w:rsid w:val="008B73BE"/>
    <w:rsid w:val="008B75D8"/>
    <w:rsid w:val="008B774D"/>
    <w:rsid w:val="008B7CF6"/>
    <w:rsid w:val="008B7F87"/>
    <w:rsid w:val="008C15C0"/>
    <w:rsid w:val="008C1779"/>
    <w:rsid w:val="008C1ABE"/>
    <w:rsid w:val="008C1BE6"/>
    <w:rsid w:val="008C2969"/>
    <w:rsid w:val="008C2BB7"/>
    <w:rsid w:val="008C37C4"/>
    <w:rsid w:val="008C3C9C"/>
    <w:rsid w:val="008C416D"/>
    <w:rsid w:val="008C4482"/>
    <w:rsid w:val="008C46A5"/>
    <w:rsid w:val="008C6909"/>
    <w:rsid w:val="008C6EF0"/>
    <w:rsid w:val="008C7F19"/>
    <w:rsid w:val="008D0793"/>
    <w:rsid w:val="008D1177"/>
    <w:rsid w:val="008D156A"/>
    <w:rsid w:val="008D1AEC"/>
    <w:rsid w:val="008D1F0C"/>
    <w:rsid w:val="008D2309"/>
    <w:rsid w:val="008D24EA"/>
    <w:rsid w:val="008D2799"/>
    <w:rsid w:val="008D2827"/>
    <w:rsid w:val="008D300B"/>
    <w:rsid w:val="008D3110"/>
    <w:rsid w:val="008D3DA8"/>
    <w:rsid w:val="008D461E"/>
    <w:rsid w:val="008D520F"/>
    <w:rsid w:val="008D578C"/>
    <w:rsid w:val="008D58D4"/>
    <w:rsid w:val="008D5944"/>
    <w:rsid w:val="008D63CB"/>
    <w:rsid w:val="008D6B99"/>
    <w:rsid w:val="008D7152"/>
    <w:rsid w:val="008D727B"/>
    <w:rsid w:val="008D7EFA"/>
    <w:rsid w:val="008E0352"/>
    <w:rsid w:val="008E03EE"/>
    <w:rsid w:val="008E12FA"/>
    <w:rsid w:val="008E147A"/>
    <w:rsid w:val="008E1669"/>
    <w:rsid w:val="008E1ACD"/>
    <w:rsid w:val="008E1DE5"/>
    <w:rsid w:val="008E2770"/>
    <w:rsid w:val="008E2AC1"/>
    <w:rsid w:val="008E2B0E"/>
    <w:rsid w:val="008E2C84"/>
    <w:rsid w:val="008E2D5F"/>
    <w:rsid w:val="008E343A"/>
    <w:rsid w:val="008E3A56"/>
    <w:rsid w:val="008E3F77"/>
    <w:rsid w:val="008E5082"/>
    <w:rsid w:val="008E5423"/>
    <w:rsid w:val="008E61D5"/>
    <w:rsid w:val="008E674F"/>
    <w:rsid w:val="008E6DDA"/>
    <w:rsid w:val="008E75CC"/>
    <w:rsid w:val="008E7C18"/>
    <w:rsid w:val="008E7EC7"/>
    <w:rsid w:val="008F02BC"/>
    <w:rsid w:val="008F09B8"/>
    <w:rsid w:val="008F0DB5"/>
    <w:rsid w:val="008F1496"/>
    <w:rsid w:val="008F1E64"/>
    <w:rsid w:val="008F263F"/>
    <w:rsid w:val="008F2835"/>
    <w:rsid w:val="008F2988"/>
    <w:rsid w:val="008F2FED"/>
    <w:rsid w:val="008F342E"/>
    <w:rsid w:val="008F3F6E"/>
    <w:rsid w:val="008F4222"/>
    <w:rsid w:val="008F44AC"/>
    <w:rsid w:val="008F4FC4"/>
    <w:rsid w:val="008F51A5"/>
    <w:rsid w:val="008F5585"/>
    <w:rsid w:val="008F6087"/>
    <w:rsid w:val="008F6659"/>
    <w:rsid w:val="008F7795"/>
    <w:rsid w:val="008F7A39"/>
    <w:rsid w:val="009007A9"/>
    <w:rsid w:val="00900F71"/>
    <w:rsid w:val="00902100"/>
    <w:rsid w:val="00902546"/>
    <w:rsid w:val="00902582"/>
    <w:rsid w:val="00903254"/>
    <w:rsid w:val="00903D9C"/>
    <w:rsid w:val="00903EDE"/>
    <w:rsid w:val="00904AF1"/>
    <w:rsid w:val="009055CD"/>
    <w:rsid w:val="009057DD"/>
    <w:rsid w:val="009064E6"/>
    <w:rsid w:val="00906C1F"/>
    <w:rsid w:val="00907D9D"/>
    <w:rsid w:val="00910BA8"/>
    <w:rsid w:val="00910D94"/>
    <w:rsid w:val="00911C7C"/>
    <w:rsid w:val="00911C9F"/>
    <w:rsid w:val="009126BA"/>
    <w:rsid w:val="009129F8"/>
    <w:rsid w:val="00912F3B"/>
    <w:rsid w:val="00913886"/>
    <w:rsid w:val="00913CE3"/>
    <w:rsid w:val="00913D67"/>
    <w:rsid w:val="0091412C"/>
    <w:rsid w:val="00915301"/>
    <w:rsid w:val="009153A4"/>
    <w:rsid w:val="00915BA3"/>
    <w:rsid w:val="00915CEE"/>
    <w:rsid w:val="00915D13"/>
    <w:rsid w:val="0091661A"/>
    <w:rsid w:val="00916D32"/>
    <w:rsid w:val="009170E3"/>
    <w:rsid w:val="00917787"/>
    <w:rsid w:val="009209B0"/>
    <w:rsid w:val="00921C9B"/>
    <w:rsid w:val="0092204A"/>
    <w:rsid w:val="00922502"/>
    <w:rsid w:val="00922535"/>
    <w:rsid w:val="00922921"/>
    <w:rsid w:val="00922D1B"/>
    <w:rsid w:val="00923427"/>
    <w:rsid w:val="009235F9"/>
    <w:rsid w:val="0092491B"/>
    <w:rsid w:val="00924E02"/>
    <w:rsid w:val="00925B6D"/>
    <w:rsid w:val="00926176"/>
    <w:rsid w:val="00926491"/>
    <w:rsid w:val="00927B5A"/>
    <w:rsid w:val="00927F7B"/>
    <w:rsid w:val="00930B54"/>
    <w:rsid w:val="00930BEB"/>
    <w:rsid w:val="00930CEF"/>
    <w:rsid w:val="009312BD"/>
    <w:rsid w:val="0093156E"/>
    <w:rsid w:val="00931C05"/>
    <w:rsid w:val="009325B2"/>
    <w:rsid w:val="009327FE"/>
    <w:rsid w:val="00932E04"/>
    <w:rsid w:val="00933171"/>
    <w:rsid w:val="00933952"/>
    <w:rsid w:val="009340EE"/>
    <w:rsid w:val="00934384"/>
    <w:rsid w:val="00934D5B"/>
    <w:rsid w:val="009350C9"/>
    <w:rsid w:val="00936737"/>
    <w:rsid w:val="00936765"/>
    <w:rsid w:val="00936FCB"/>
    <w:rsid w:val="00937A19"/>
    <w:rsid w:val="00940139"/>
    <w:rsid w:val="00940775"/>
    <w:rsid w:val="00940900"/>
    <w:rsid w:val="00940C9F"/>
    <w:rsid w:val="00941208"/>
    <w:rsid w:val="0094282A"/>
    <w:rsid w:val="00942E18"/>
    <w:rsid w:val="009444D0"/>
    <w:rsid w:val="00944854"/>
    <w:rsid w:val="00946461"/>
    <w:rsid w:val="00946AD8"/>
    <w:rsid w:val="0094766C"/>
    <w:rsid w:val="00950128"/>
    <w:rsid w:val="00950CCA"/>
    <w:rsid w:val="00950F3C"/>
    <w:rsid w:val="0095108A"/>
    <w:rsid w:val="0095121B"/>
    <w:rsid w:val="0095159B"/>
    <w:rsid w:val="00952032"/>
    <w:rsid w:val="009532BB"/>
    <w:rsid w:val="009534A7"/>
    <w:rsid w:val="009539CA"/>
    <w:rsid w:val="0095482C"/>
    <w:rsid w:val="00954A9D"/>
    <w:rsid w:val="00954DC8"/>
    <w:rsid w:val="009554FD"/>
    <w:rsid w:val="009563B8"/>
    <w:rsid w:val="0095704F"/>
    <w:rsid w:val="0095796A"/>
    <w:rsid w:val="00957DE6"/>
    <w:rsid w:val="009601CF"/>
    <w:rsid w:val="009609A7"/>
    <w:rsid w:val="0096214E"/>
    <w:rsid w:val="00962CB2"/>
    <w:rsid w:val="00963126"/>
    <w:rsid w:val="00963434"/>
    <w:rsid w:val="00964857"/>
    <w:rsid w:val="00965347"/>
    <w:rsid w:val="009660AA"/>
    <w:rsid w:val="00967361"/>
    <w:rsid w:val="009674A1"/>
    <w:rsid w:val="00967561"/>
    <w:rsid w:val="00967BFF"/>
    <w:rsid w:val="00970315"/>
    <w:rsid w:val="00970412"/>
    <w:rsid w:val="00970471"/>
    <w:rsid w:val="009707D1"/>
    <w:rsid w:val="00971132"/>
    <w:rsid w:val="0097119B"/>
    <w:rsid w:val="0097134A"/>
    <w:rsid w:val="00971ED0"/>
    <w:rsid w:val="00971FE9"/>
    <w:rsid w:val="009728F4"/>
    <w:rsid w:val="00972FC2"/>
    <w:rsid w:val="00973260"/>
    <w:rsid w:val="009738FC"/>
    <w:rsid w:val="00973E8C"/>
    <w:rsid w:val="009744FF"/>
    <w:rsid w:val="009756B1"/>
    <w:rsid w:val="00975883"/>
    <w:rsid w:val="00975D21"/>
    <w:rsid w:val="00975E76"/>
    <w:rsid w:val="00976A8C"/>
    <w:rsid w:val="00976BD5"/>
    <w:rsid w:val="009800EB"/>
    <w:rsid w:val="009802C4"/>
    <w:rsid w:val="0098178A"/>
    <w:rsid w:val="00981C67"/>
    <w:rsid w:val="00982620"/>
    <w:rsid w:val="00982B01"/>
    <w:rsid w:val="00983084"/>
    <w:rsid w:val="00983C3F"/>
    <w:rsid w:val="009848BD"/>
    <w:rsid w:val="00984D31"/>
    <w:rsid w:val="00985B7A"/>
    <w:rsid w:val="00986ED7"/>
    <w:rsid w:val="00987184"/>
    <w:rsid w:val="00987195"/>
    <w:rsid w:val="009905F0"/>
    <w:rsid w:val="00990E6E"/>
    <w:rsid w:val="0099216D"/>
    <w:rsid w:val="00993B5E"/>
    <w:rsid w:val="00993CAE"/>
    <w:rsid w:val="00994EE9"/>
    <w:rsid w:val="00994F72"/>
    <w:rsid w:val="009953B8"/>
    <w:rsid w:val="00995DF4"/>
    <w:rsid w:val="00995F92"/>
    <w:rsid w:val="00996836"/>
    <w:rsid w:val="00996E33"/>
    <w:rsid w:val="009971DE"/>
    <w:rsid w:val="0099765E"/>
    <w:rsid w:val="00997906"/>
    <w:rsid w:val="009A042A"/>
    <w:rsid w:val="009A045F"/>
    <w:rsid w:val="009A07AE"/>
    <w:rsid w:val="009A0B10"/>
    <w:rsid w:val="009A153E"/>
    <w:rsid w:val="009A1886"/>
    <w:rsid w:val="009A1B88"/>
    <w:rsid w:val="009A254D"/>
    <w:rsid w:val="009A2557"/>
    <w:rsid w:val="009A2D8B"/>
    <w:rsid w:val="009A31D2"/>
    <w:rsid w:val="009A3BA2"/>
    <w:rsid w:val="009A4AFF"/>
    <w:rsid w:val="009A4B8C"/>
    <w:rsid w:val="009A51E2"/>
    <w:rsid w:val="009A5B74"/>
    <w:rsid w:val="009A6599"/>
    <w:rsid w:val="009A6840"/>
    <w:rsid w:val="009B03DF"/>
    <w:rsid w:val="009B073F"/>
    <w:rsid w:val="009B0CC0"/>
    <w:rsid w:val="009B14A8"/>
    <w:rsid w:val="009B158A"/>
    <w:rsid w:val="009B161E"/>
    <w:rsid w:val="009B1737"/>
    <w:rsid w:val="009B2141"/>
    <w:rsid w:val="009B39AF"/>
    <w:rsid w:val="009B3F65"/>
    <w:rsid w:val="009B4369"/>
    <w:rsid w:val="009B5381"/>
    <w:rsid w:val="009B5AEE"/>
    <w:rsid w:val="009B5E72"/>
    <w:rsid w:val="009B5EB4"/>
    <w:rsid w:val="009B61AC"/>
    <w:rsid w:val="009B644F"/>
    <w:rsid w:val="009B6ED8"/>
    <w:rsid w:val="009B6F7C"/>
    <w:rsid w:val="009B748E"/>
    <w:rsid w:val="009C0B42"/>
    <w:rsid w:val="009C0E12"/>
    <w:rsid w:val="009C1348"/>
    <w:rsid w:val="009C1483"/>
    <w:rsid w:val="009C14D1"/>
    <w:rsid w:val="009C1543"/>
    <w:rsid w:val="009C1C64"/>
    <w:rsid w:val="009C2C8F"/>
    <w:rsid w:val="009C2CD3"/>
    <w:rsid w:val="009C33F8"/>
    <w:rsid w:val="009C3BE5"/>
    <w:rsid w:val="009C4AF4"/>
    <w:rsid w:val="009C4F13"/>
    <w:rsid w:val="009C53D6"/>
    <w:rsid w:val="009C5AFE"/>
    <w:rsid w:val="009C6259"/>
    <w:rsid w:val="009C6642"/>
    <w:rsid w:val="009C6707"/>
    <w:rsid w:val="009C6E61"/>
    <w:rsid w:val="009C775D"/>
    <w:rsid w:val="009D05DE"/>
    <w:rsid w:val="009D0664"/>
    <w:rsid w:val="009D12A9"/>
    <w:rsid w:val="009D177C"/>
    <w:rsid w:val="009D1C35"/>
    <w:rsid w:val="009D3020"/>
    <w:rsid w:val="009D30FA"/>
    <w:rsid w:val="009D3292"/>
    <w:rsid w:val="009D4F0B"/>
    <w:rsid w:val="009D52E0"/>
    <w:rsid w:val="009D5380"/>
    <w:rsid w:val="009D5A94"/>
    <w:rsid w:val="009D69A1"/>
    <w:rsid w:val="009D7A1A"/>
    <w:rsid w:val="009D7DF9"/>
    <w:rsid w:val="009E141A"/>
    <w:rsid w:val="009E1CBC"/>
    <w:rsid w:val="009E215B"/>
    <w:rsid w:val="009E2290"/>
    <w:rsid w:val="009E2A61"/>
    <w:rsid w:val="009E2C84"/>
    <w:rsid w:val="009E3357"/>
    <w:rsid w:val="009E3D61"/>
    <w:rsid w:val="009E3F51"/>
    <w:rsid w:val="009E4339"/>
    <w:rsid w:val="009E50E7"/>
    <w:rsid w:val="009E51A4"/>
    <w:rsid w:val="009E56D0"/>
    <w:rsid w:val="009E5B5D"/>
    <w:rsid w:val="009E5C26"/>
    <w:rsid w:val="009E6084"/>
    <w:rsid w:val="009F0187"/>
    <w:rsid w:val="009F04F7"/>
    <w:rsid w:val="009F0862"/>
    <w:rsid w:val="009F0C0A"/>
    <w:rsid w:val="009F1F75"/>
    <w:rsid w:val="009F2319"/>
    <w:rsid w:val="009F3256"/>
    <w:rsid w:val="009F3303"/>
    <w:rsid w:val="009F380F"/>
    <w:rsid w:val="009F393B"/>
    <w:rsid w:val="009F447C"/>
    <w:rsid w:val="009F4B47"/>
    <w:rsid w:val="009F4CA2"/>
    <w:rsid w:val="009F57AC"/>
    <w:rsid w:val="009F57DD"/>
    <w:rsid w:val="009F6552"/>
    <w:rsid w:val="009F67A8"/>
    <w:rsid w:val="009F6830"/>
    <w:rsid w:val="009F78DF"/>
    <w:rsid w:val="009F7ED2"/>
    <w:rsid w:val="00A00ACC"/>
    <w:rsid w:val="00A02AB0"/>
    <w:rsid w:val="00A032B1"/>
    <w:rsid w:val="00A03EF9"/>
    <w:rsid w:val="00A04845"/>
    <w:rsid w:val="00A04F77"/>
    <w:rsid w:val="00A06261"/>
    <w:rsid w:val="00A06B06"/>
    <w:rsid w:val="00A071EB"/>
    <w:rsid w:val="00A07353"/>
    <w:rsid w:val="00A079E6"/>
    <w:rsid w:val="00A07A1E"/>
    <w:rsid w:val="00A103C7"/>
    <w:rsid w:val="00A10672"/>
    <w:rsid w:val="00A107A1"/>
    <w:rsid w:val="00A10993"/>
    <w:rsid w:val="00A10E27"/>
    <w:rsid w:val="00A1184A"/>
    <w:rsid w:val="00A1274D"/>
    <w:rsid w:val="00A13D6E"/>
    <w:rsid w:val="00A14112"/>
    <w:rsid w:val="00A147F7"/>
    <w:rsid w:val="00A148CB"/>
    <w:rsid w:val="00A14C9D"/>
    <w:rsid w:val="00A16C5A"/>
    <w:rsid w:val="00A17064"/>
    <w:rsid w:val="00A1706F"/>
    <w:rsid w:val="00A170EB"/>
    <w:rsid w:val="00A20F7C"/>
    <w:rsid w:val="00A21070"/>
    <w:rsid w:val="00A21093"/>
    <w:rsid w:val="00A2157F"/>
    <w:rsid w:val="00A217F6"/>
    <w:rsid w:val="00A21C5B"/>
    <w:rsid w:val="00A2207D"/>
    <w:rsid w:val="00A222A6"/>
    <w:rsid w:val="00A22E09"/>
    <w:rsid w:val="00A22FD1"/>
    <w:rsid w:val="00A232D3"/>
    <w:rsid w:val="00A237C1"/>
    <w:rsid w:val="00A237C5"/>
    <w:rsid w:val="00A23A19"/>
    <w:rsid w:val="00A23B32"/>
    <w:rsid w:val="00A24003"/>
    <w:rsid w:val="00A2437A"/>
    <w:rsid w:val="00A24E18"/>
    <w:rsid w:val="00A250E5"/>
    <w:rsid w:val="00A252A8"/>
    <w:rsid w:val="00A254C9"/>
    <w:rsid w:val="00A25735"/>
    <w:rsid w:val="00A27271"/>
    <w:rsid w:val="00A2758D"/>
    <w:rsid w:val="00A279C1"/>
    <w:rsid w:val="00A316DE"/>
    <w:rsid w:val="00A31F05"/>
    <w:rsid w:val="00A31F78"/>
    <w:rsid w:val="00A320D7"/>
    <w:rsid w:val="00A327F9"/>
    <w:rsid w:val="00A33003"/>
    <w:rsid w:val="00A33096"/>
    <w:rsid w:val="00A3340B"/>
    <w:rsid w:val="00A33F32"/>
    <w:rsid w:val="00A3413A"/>
    <w:rsid w:val="00A34313"/>
    <w:rsid w:val="00A345D2"/>
    <w:rsid w:val="00A3472C"/>
    <w:rsid w:val="00A34D12"/>
    <w:rsid w:val="00A35612"/>
    <w:rsid w:val="00A35BEC"/>
    <w:rsid w:val="00A36406"/>
    <w:rsid w:val="00A36DB4"/>
    <w:rsid w:val="00A3761A"/>
    <w:rsid w:val="00A417B8"/>
    <w:rsid w:val="00A41FEB"/>
    <w:rsid w:val="00A42162"/>
    <w:rsid w:val="00A4219B"/>
    <w:rsid w:val="00A4237B"/>
    <w:rsid w:val="00A42AB9"/>
    <w:rsid w:val="00A42B0F"/>
    <w:rsid w:val="00A434FD"/>
    <w:rsid w:val="00A4367F"/>
    <w:rsid w:val="00A43933"/>
    <w:rsid w:val="00A44173"/>
    <w:rsid w:val="00A442E7"/>
    <w:rsid w:val="00A4465C"/>
    <w:rsid w:val="00A4475B"/>
    <w:rsid w:val="00A4483B"/>
    <w:rsid w:val="00A44F16"/>
    <w:rsid w:val="00A450EC"/>
    <w:rsid w:val="00A4558E"/>
    <w:rsid w:val="00A46186"/>
    <w:rsid w:val="00A46942"/>
    <w:rsid w:val="00A46B1E"/>
    <w:rsid w:val="00A478D8"/>
    <w:rsid w:val="00A51829"/>
    <w:rsid w:val="00A51CB1"/>
    <w:rsid w:val="00A51D11"/>
    <w:rsid w:val="00A52588"/>
    <w:rsid w:val="00A52F2C"/>
    <w:rsid w:val="00A53202"/>
    <w:rsid w:val="00A547B4"/>
    <w:rsid w:val="00A5480F"/>
    <w:rsid w:val="00A54D49"/>
    <w:rsid w:val="00A54FA1"/>
    <w:rsid w:val="00A5555B"/>
    <w:rsid w:val="00A56356"/>
    <w:rsid w:val="00A56792"/>
    <w:rsid w:val="00A56794"/>
    <w:rsid w:val="00A575E8"/>
    <w:rsid w:val="00A5765E"/>
    <w:rsid w:val="00A57882"/>
    <w:rsid w:val="00A57DEC"/>
    <w:rsid w:val="00A60EC5"/>
    <w:rsid w:val="00A60F07"/>
    <w:rsid w:val="00A61CEF"/>
    <w:rsid w:val="00A624B7"/>
    <w:rsid w:val="00A624F2"/>
    <w:rsid w:val="00A62A22"/>
    <w:rsid w:val="00A6343B"/>
    <w:rsid w:val="00A63819"/>
    <w:rsid w:val="00A63CE6"/>
    <w:rsid w:val="00A63D2C"/>
    <w:rsid w:val="00A63F56"/>
    <w:rsid w:val="00A64133"/>
    <w:rsid w:val="00A64DD9"/>
    <w:rsid w:val="00A64E80"/>
    <w:rsid w:val="00A650CF"/>
    <w:rsid w:val="00A651F8"/>
    <w:rsid w:val="00A6551C"/>
    <w:rsid w:val="00A65608"/>
    <w:rsid w:val="00A658E9"/>
    <w:rsid w:val="00A659A6"/>
    <w:rsid w:val="00A65A7B"/>
    <w:rsid w:val="00A65CBD"/>
    <w:rsid w:val="00A66319"/>
    <w:rsid w:val="00A66BD4"/>
    <w:rsid w:val="00A66CE5"/>
    <w:rsid w:val="00A6747A"/>
    <w:rsid w:val="00A67D5D"/>
    <w:rsid w:val="00A70DD7"/>
    <w:rsid w:val="00A70E7C"/>
    <w:rsid w:val="00A71034"/>
    <w:rsid w:val="00A71715"/>
    <w:rsid w:val="00A71779"/>
    <w:rsid w:val="00A71D94"/>
    <w:rsid w:val="00A71EA1"/>
    <w:rsid w:val="00A7221B"/>
    <w:rsid w:val="00A730AB"/>
    <w:rsid w:val="00A73A3A"/>
    <w:rsid w:val="00A73C5A"/>
    <w:rsid w:val="00A74230"/>
    <w:rsid w:val="00A74BE1"/>
    <w:rsid w:val="00A7681E"/>
    <w:rsid w:val="00A77EDE"/>
    <w:rsid w:val="00A801E8"/>
    <w:rsid w:val="00A81587"/>
    <w:rsid w:val="00A81C11"/>
    <w:rsid w:val="00A822DA"/>
    <w:rsid w:val="00A82531"/>
    <w:rsid w:val="00A82B0B"/>
    <w:rsid w:val="00A8394C"/>
    <w:rsid w:val="00A8403E"/>
    <w:rsid w:val="00A84E5F"/>
    <w:rsid w:val="00A84FE9"/>
    <w:rsid w:val="00A8585B"/>
    <w:rsid w:val="00A85DF2"/>
    <w:rsid w:val="00A866E8"/>
    <w:rsid w:val="00A87028"/>
    <w:rsid w:val="00A8705A"/>
    <w:rsid w:val="00A875B2"/>
    <w:rsid w:val="00A907AA"/>
    <w:rsid w:val="00A91498"/>
    <w:rsid w:val="00A92F6A"/>
    <w:rsid w:val="00A93477"/>
    <w:rsid w:val="00A936CC"/>
    <w:rsid w:val="00A93869"/>
    <w:rsid w:val="00A93C18"/>
    <w:rsid w:val="00A93F9F"/>
    <w:rsid w:val="00A9450D"/>
    <w:rsid w:val="00A94E86"/>
    <w:rsid w:val="00A94FE2"/>
    <w:rsid w:val="00A95025"/>
    <w:rsid w:val="00A950B3"/>
    <w:rsid w:val="00A951DD"/>
    <w:rsid w:val="00A95896"/>
    <w:rsid w:val="00A96828"/>
    <w:rsid w:val="00A9745C"/>
    <w:rsid w:val="00A975CD"/>
    <w:rsid w:val="00A97EF8"/>
    <w:rsid w:val="00AA070B"/>
    <w:rsid w:val="00AA0D54"/>
    <w:rsid w:val="00AA11A5"/>
    <w:rsid w:val="00AA261C"/>
    <w:rsid w:val="00AA2CFF"/>
    <w:rsid w:val="00AA30E8"/>
    <w:rsid w:val="00AA34C3"/>
    <w:rsid w:val="00AA3CEC"/>
    <w:rsid w:val="00AA3F9B"/>
    <w:rsid w:val="00AA405E"/>
    <w:rsid w:val="00AA4408"/>
    <w:rsid w:val="00AA4917"/>
    <w:rsid w:val="00AA493E"/>
    <w:rsid w:val="00AA4A1C"/>
    <w:rsid w:val="00AA4CFC"/>
    <w:rsid w:val="00AA50CB"/>
    <w:rsid w:val="00AA6791"/>
    <w:rsid w:val="00AA70CE"/>
    <w:rsid w:val="00AA72F8"/>
    <w:rsid w:val="00AA7567"/>
    <w:rsid w:val="00AB09B8"/>
    <w:rsid w:val="00AB1199"/>
    <w:rsid w:val="00AB16E6"/>
    <w:rsid w:val="00AB1868"/>
    <w:rsid w:val="00AB203C"/>
    <w:rsid w:val="00AB2829"/>
    <w:rsid w:val="00AB397E"/>
    <w:rsid w:val="00AB4285"/>
    <w:rsid w:val="00AB4C89"/>
    <w:rsid w:val="00AB5408"/>
    <w:rsid w:val="00AB5553"/>
    <w:rsid w:val="00AB5928"/>
    <w:rsid w:val="00AB5CDC"/>
    <w:rsid w:val="00AB60BB"/>
    <w:rsid w:val="00AB60BF"/>
    <w:rsid w:val="00AB62B6"/>
    <w:rsid w:val="00AB6494"/>
    <w:rsid w:val="00AB64A9"/>
    <w:rsid w:val="00AB7170"/>
    <w:rsid w:val="00AB7294"/>
    <w:rsid w:val="00AB781B"/>
    <w:rsid w:val="00AB7D7E"/>
    <w:rsid w:val="00AC00C5"/>
    <w:rsid w:val="00AC0608"/>
    <w:rsid w:val="00AC0F55"/>
    <w:rsid w:val="00AC23D8"/>
    <w:rsid w:val="00AC27BC"/>
    <w:rsid w:val="00AC2CDF"/>
    <w:rsid w:val="00AC2E40"/>
    <w:rsid w:val="00AC3D08"/>
    <w:rsid w:val="00AC3DF9"/>
    <w:rsid w:val="00AC3FA3"/>
    <w:rsid w:val="00AC4307"/>
    <w:rsid w:val="00AC4CA8"/>
    <w:rsid w:val="00AC5FD7"/>
    <w:rsid w:val="00AC75EE"/>
    <w:rsid w:val="00AC7CF2"/>
    <w:rsid w:val="00AD072E"/>
    <w:rsid w:val="00AD0800"/>
    <w:rsid w:val="00AD12F4"/>
    <w:rsid w:val="00AD1AB7"/>
    <w:rsid w:val="00AD2636"/>
    <w:rsid w:val="00AD2716"/>
    <w:rsid w:val="00AD2A0C"/>
    <w:rsid w:val="00AD2FA6"/>
    <w:rsid w:val="00AD327B"/>
    <w:rsid w:val="00AD3DC1"/>
    <w:rsid w:val="00AD3E1C"/>
    <w:rsid w:val="00AD4118"/>
    <w:rsid w:val="00AD4CB2"/>
    <w:rsid w:val="00AD534F"/>
    <w:rsid w:val="00AD5A20"/>
    <w:rsid w:val="00AD6230"/>
    <w:rsid w:val="00AD65DA"/>
    <w:rsid w:val="00AD7A33"/>
    <w:rsid w:val="00AD7B31"/>
    <w:rsid w:val="00AD7BE9"/>
    <w:rsid w:val="00AE0010"/>
    <w:rsid w:val="00AE05A5"/>
    <w:rsid w:val="00AE0A25"/>
    <w:rsid w:val="00AE0A51"/>
    <w:rsid w:val="00AE0C14"/>
    <w:rsid w:val="00AE0DBF"/>
    <w:rsid w:val="00AE0FD5"/>
    <w:rsid w:val="00AE1403"/>
    <w:rsid w:val="00AE1426"/>
    <w:rsid w:val="00AE1A4D"/>
    <w:rsid w:val="00AE222D"/>
    <w:rsid w:val="00AE22FC"/>
    <w:rsid w:val="00AE2BC3"/>
    <w:rsid w:val="00AE2C9D"/>
    <w:rsid w:val="00AE345B"/>
    <w:rsid w:val="00AE38C1"/>
    <w:rsid w:val="00AE4077"/>
    <w:rsid w:val="00AE453B"/>
    <w:rsid w:val="00AE4D90"/>
    <w:rsid w:val="00AE5685"/>
    <w:rsid w:val="00AE5A23"/>
    <w:rsid w:val="00AE6A09"/>
    <w:rsid w:val="00AE715A"/>
    <w:rsid w:val="00AE7327"/>
    <w:rsid w:val="00AE775A"/>
    <w:rsid w:val="00AF014F"/>
    <w:rsid w:val="00AF1075"/>
    <w:rsid w:val="00AF11BC"/>
    <w:rsid w:val="00AF12C8"/>
    <w:rsid w:val="00AF1679"/>
    <w:rsid w:val="00AF2658"/>
    <w:rsid w:val="00AF3125"/>
    <w:rsid w:val="00AF315F"/>
    <w:rsid w:val="00AF3CDA"/>
    <w:rsid w:val="00AF566E"/>
    <w:rsid w:val="00AF5739"/>
    <w:rsid w:val="00AF5BEA"/>
    <w:rsid w:val="00AF5C39"/>
    <w:rsid w:val="00AF5E33"/>
    <w:rsid w:val="00AF60EB"/>
    <w:rsid w:val="00AF6300"/>
    <w:rsid w:val="00AF7151"/>
    <w:rsid w:val="00AF72CA"/>
    <w:rsid w:val="00AF78F3"/>
    <w:rsid w:val="00AF7AED"/>
    <w:rsid w:val="00B01540"/>
    <w:rsid w:val="00B021F7"/>
    <w:rsid w:val="00B0279B"/>
    <w:rsid w:val="00B02897"/>
    <w:rsid w:val="00B02A69"/>
    <w:rsid w:val="00B02EDE"/>
    <w:rsid w:val="00B035A1"/>
    <w:rsid w:val="00B039E3"/>
    <w:rsid w:val="00B03BC9"/>
    <w:rsid w:val="00B03BF9"/>
    <w:rsid w:val="00B03DE6"/>
    <w:rsid w:val="00B03EFD"/>
    <w:rsid w:val="00B0462D"/>
    <w:rsid w:val="00B0525E"/>
    <w:rsid w:val="00B05362"/>
    <w:rsid w:val="00B05889"/>
    <w:rsid w:val="00B05DA6"/>
    <w:rsid w:val="00B05DF5"/>
    <w:rsid w:val="00B070B1"/>
    <w:rsid w:val="00B07A16"/>
    <w:rsid w:val="00B07D3F"/>
    <w:rsid w:val="00B07FA7"/>
    <w:rsid w:val="00B10DE9"/>
    <w:rsid w:val="00B111C3"/>
    <w:rsid w:val="00B1181B"/>
    <w:rsid w:val="00B1196C"/>
    <w:rsid w:val="00B11F37"/>
    <w:rsid w:val="00B122D9"/>
    <w:rsid w:val="00B12578"/>
    <w:rsid w:val="00B12F78"/>
    <w:rsid w:val="00B13332"/>
    <w:rsid w:val="00B13816"/>
    <w:rsid w:val="00B13C0A"/>
    <w:rsid w:val="00B13D62"/>
    <w:rsid w:val="00B13F02"/>
    <w:rsid w:val="00B14533"/>
    <w:rsid w:val="00B14CEE"/>
    <w:rsid w:val="00B14D7E"/>
    <w:rsid w:val="00B1564E"/>
    <w:rsid w:val="00B160FE"/>
    <w:rsid w:val="00B1651C"/>
    <w:rsid w:val="00B16566"/>
    <w:rsid w:val="00B17138"/>
    <w:rsid w:val="00B178FB"/>
    <w:rsid w:val="00B17B12"/>
    <w:rsid w:val="00B209B3"/>
    <w:rsid w:val="00B20FA1"/>
    <w:rsid w:val="00B22460"/>
    <w:rsid w:val="00B22DE6"/>
    <w:rsid w:val="00B241ED"/>
    <w:rsid w:val="00B24497"/>
    <w:rsid w:val="00B24A5A"/>
    <w:rsid w:val="00B24A7F"/>
    <w:rsid w:val="00B253C2"/>
    <w:rsid w:val="00B26157"/>
    <w:rsid w:val="00B26B0A"/>
    <w:rsid w:val="00B27CE0"/>
    <w:rsid w:val="00B301B3"/>
    <w:rsid w:val="00B30750"/>
    <w:rsid w:val="00B3163A"/>
    <w:rsid w:val="00B319DB"/>
    <w:rsid w:val="00B32465"/>
    <w:rsid w:val="00B32CAA"/>
    <w:rsid w:val="00B336F4"/>
    <w:rsid w:val="00B33710"/>
    <w:rsid w:val="00B339FB"/>
    <w:rsid w:val="00B33A6A"/>
    <w:rsid w:val="00B341EE"/>
    <w:rsid w:val="00B34303"/>
    <w:rsid w:val="00B34357"/>
    <w:rsid w:val="00B347F6"/>
    <w:rsid w:val="00B34912"/>
    <w:rsid w:val="00B357B4"/>
    <w:rsid w:val="00B36128"/>
    <w:rsid w:val="00B362A0"/>
    <w:rsid w:val="00B36D65"/>
    <w:rsid w:val="00B401A1"/>
    <w:rsid w:val="00B4188A"/>
    <w:rsid w:val="00B41B8E"/>
    <w:rsid w:val="00B43A55"/>
    <w:rsid w:val="00B44021"/>
    <w:rsid w:val="00B44099"/>
    <w:rsid w:val="00B4457F"/>
    <w:rsid w:val="00B455D6"/>
    <w:rsid w:val="00B45A4B"/>
    <w:rsid w:val="00B4627B"/>
    <w:rsid w:val="00B4634B"/>
    <w:rsid w:val="00B4660E"/>
    <w:rsid w:val="00B46A6E"/>
    <w:rsid w:val="00B46AFB"/>
    <w:rsid w:val="00B46CEE"/>
    <w:rsid w:val="00B475E2"/>
    <w:rsid w:val="00B5014F"/>
    <w:rsid w:val="00B5086E"/>
    <w:rsid w:val="00B51CCE"/>
    <w:rsid w:val="00B52040"/>
    <w:rsid w:val="00B52156"/>
    <w:rsid w:val="00B52284"/>
    <w:rsid w:val="00B53B50"/>
    <w:rsid w:val="00B53BC0"/>
    <w:rsid w:val="00B53C5D"/>
    <w:rsid w:val="00B54E79"/>
    <w:rsid w:val="00B553FE"/>
    <w:rsid w:val="00B5682F"/>
    <w:rsid w:val="00B56ABF"/>
    <w:rsid w:val="00B56D86"/>
    <w:rsid w:val="00B56F0D"/>
    <w:rsid w:val="00B570F8"/>
    <w:rsid w:val="00B57511"/>
    <w:rsid w:val="00B57A6F"/>
    <w:rsid w:val="00B6027F"/>
    <w:rsid w:val="00B602D3"/>
    <w:rsid w:val="00B60552"/>
    <w:rsid w:val="00B605CC"/>
    <w:rsid w:val="00B60872"/>
    <w:rsid w:val="00B6145C"/>
    <w:rsid w:val="00B61AE0"/>
    <w:rsid w:val="00B6325F"/>
    <w:rsid w:val="00B636E5"/>
    <w:rsid w:val="00B65797"/>
    <w:rsid w:val="00B66BCC"/>
    <w:rsid w:val="00B672ED"/>
    <w:rsid w:val="00B677ED"/>
    <w:rsid w:val="00B6780A"/>
    <w:rsid w:val="00B679C5"/>
    <w:rsid w:val="00B67D7D"/>
    <w:rsid w:val="00B701B7"/>
    <w:rsid w:val="00B701E8"/>
    <w:rsid w:val="00B70541"/>
    <w:rsid w:val="00B70909"/>
    <w:rsid w:val="00B70FC6"/>
    <w:rsid w:val="00B7135C"/>
    <w:rsid w:val="00B71504"/>
    <w:rsid w:val="00B716B6"/>
    <w:rsid w:val="00B725D5"/>
    <w:rsid w:val="00B72720"/>
    <w:rsid w:val="00B7347C"/>
    <w:rsid w:val="00B73519"/>
    <w:rsid w:val="00B73B03"/>
    <w:rsid w:val="00B744A6"/>
    <w:rsid w:val="00B747D8"/>
    <w:rsid w:val="00B756FC"/>
    <w:rsid w:val="00B77227"/>
    <w:rsid w:val="00B775A4"/>
    <w:rsid w:val="00B778F4"/>
    <w:rsid w:val="00B77D10"/>
    <w:rsid w:val="00B803CD"/>
    <w:rsid w:val="00B803DF"/>
    <w:rsid w:val="00B80448"/>
    <w:rsid w:val="00B80508"/>
    <w:rsid w:val="00B8053B"/>
    <w:rsid w:val="00B805F0"/>
    <w:rsid w:val="00B807EC"/>
    <w:rsid w:val="00B80870"/>
    <w:rsid w:val="00B80A39"/>
    <w:rsid w:val="00B80E5A"/>
    <w:rsid w:val="00B81AB6"/>
    <w:rsid w:val="00B81B84"/>
    <w:rsid w:val="00B81E0D"/>
    <w:rsid w:val="00B82032"/>
    <w:rsid w:val="00B83A94"/>
    <w:rsid w:val="00B84042"/>
    <w:rsid w:val="00B84B4E"/>
    <w:rsid w:val="00B84F58"/>
    <w:rsid w:val="00B8552C"/>
    <w:rsid w:val="00B85A10"/>
    <w:rsid w:val="00B86ADE"/>
    <w:rsid w:val="00B86DE2"/>
    <w:rsid w:val="00B877EA"/>
    <w:rsid w:val="00B902CC"/>
    <w:rsid w:val="00B90386"/>
    <w:rsid w:val="00B903CD"/>
    <w:rsid w:val="00B910D0"/>
    <w:rsid w:val="00B91AAE"/>
    <w:rsid w:val="00B92809"/>
    <w:rsid w:val="00B92CA7"/>
    <w:rsid w:val="00B93BD1"/>
    <w:rsid w:val="00B94883"/>
    <w:rsid w:val="00B948D0"/>
    <w:rsid w:val="00B9529C"/>
    <w:rsid w:val="00B95E0A"/>
    <w:rsid w:val="00B966AC"/>
    <w:rsid w:val="00B96FA4"/>
    <w:rsid w:val="00BA06A8"/>
    <w:rsid w:val="00BA0860"/>
    <w:rsid w:val="00BA0DD1"/>
    <w:rsid w:val="00BA1DA4"/>
    <w:rsid w:val="00BA267E"/>
    <w:rsid w:val="00BA26B6"/>
    <w:rsid w:val="00BA299A"/>
    <w:rsid w:val="00BA326F"/>
    <w:rsid w:val="00BA34E5"/>
    <w:rsid w:val="00BA378B"/>
    <w:rsid w:val="00BA3AF2"/>
    <w:rsid w:val="00BA435F"/>
    <w:rsid w:val="00BA457A"/>
    <w:rsid w:val="00BA5616"/>
    <w:rsid w:val="00BA5A45"/>
    <w:rsid w:val="00BA6129"/>
    <w:rsid w:val="00BA648A"/>
    <w:rsid w:val="00BA6513"/>
    <w:rsid w:val="00BA6770"/>
    <w:rsid w:val="00BA68BA"/>
    <w:rsid w:val="00BA69FF"/>
    <w:rsid w:val="00BA6D09"/>
    <w:rsid w:val="00BA6EDE"/>
    <w:rsid w:val="00BA74AE"/>
    <w:rsid w:val="00BA770E"/>
    <w:rsid w:val="00BB00CC"/>
    <w:rsid w:val="00BB0893"/>
    <w:rsid w:val="00BB1DAA"/>
    <w:rsid w:val="00BB2924"/>
    <w:rsid w:val="00BB337C"/>
    <w:rsid w:val="00BB3B9C"/>
    <w:rsid w:val="00BB40FC"/>
    <w:rsid w:val="00BB41E6"/>
    <w:rsid w:val="00BB4EF6"/>
    <w:rsid w:val="00BB52A6"/>
    <w:rsid w:val="00BB5BDD"/>
    <w:rsid w:val="00BB61EE"/>
    <w:rsid w:val="00BB6607"/>
    <w:rsid w:val="00BB679C"/>
    <w:rsid w:val="00BB6D77"/>
    <w:rsid w:val="00BB71D9"/>
    <w:rsid w:val="00BB7BEB"/>
    <w:rsid w:val="00BC094E"/>
    <w:rsid w:val="00BC11D0"/>
    <w:rsid w:val="00BC127F"/>
    <w:rsid w:val="00BC1729"/>
    <w:rsid w:val="00BC18FD"/>
    <w:rsid w:val="00BC1A5D"/>
    <w:rsid w:val="00BC23B2"/>
    <w:rsid w:val="00BC2AF9"/>
    <w:rsid w:val="00BC2DAD"/>
    <w:rsid w:val="00BC3B63"/>
    <w:rsid w:val="00BC3D0D"/>
    <w:rsid w:val="00BC404D"/>
    <w:rsid w:val="00BC414C"/>
    <w:rsid w:val="00BC55E6"/>
    <w:rsid w:val="00BC68E1"/>
    <w:rsid w:val="00BC698F"/>
    <w:rsid w:val="00BC7310"/>
    <w:rsid w:val="00BC7B56"/>
    <w:rsid w:val="00BD07D9"/>
    <w:rsid w:val="00BD1501"/>
    <w:rsid w:val="00BD1666"/>
    <w:rsid w:val="00BD3883"/>
    <w:rsid w:val="00BD39EF"/>
    <w:rsid w:val="00BD3BC7"/>
    <w:rsid w:val="00BD46E9"/>
    <w:rsid w:val="00BD4A37"/>
    <w:rsid w:val="00BD5134"/>
    <w:rsid w:val="00BD5A1F"/>
    <w:rsid w:val="00BD5ADD"/>
    <w:rsid w:val="00BD5D85"/>
    <w:rsid w:val="00BD600F"/>
    <w:rsid w:val="00BD6454"/>
    <w:rsid w:val="00BD75C7"/>
    <w:rsid w:val="00BD7FB7"/>
    <w:rsid w:val="00BE069A"/>
    <w:rsid w:val="00BE098A"/>
    <w:rsid w:val="00BE09FE"/>
    <w:rsid w:val="00BE0C4A"/>
    <w:rsid w:val="00BE0F1A"/>
    <w:rsid w:val="00BE1C8B"/>
    <w:rsid w:val="00BE1CD2"/>
    <w:rsid w:val="00BE28F6"/>
    <w:rsid w:val="00BE2EEF"/>
    <w:rsid w:val="00BE366D"/>
    <w:rsid w:val="00BE3B58"/>
    <w:rsid w:val="00BE3F26"/>
    <w:rsid w:val="00BE3FDF"/>
    <w:rsid w:val="00BE4102"/>
    <w:rsid w:val="00BE4FD0"/>
    <w:rsid w:val="00BE5856"/>
    <w:rsid w:val="00BE6C4A"/>
    <w:rsid w:val="00BE6F5E"/>
    <w:rsid w:val="00BE7D5A"/>
    <w:rsid w:val="00BF1212"/>
    <w:rsid w:val="00BF1226"/>
    <w:rsid w:val="00BF14F0"/>
    <w:rsid w:val="00BF1FE1"/>
    <w:rsid w:val="00BF225A"/>
    <w:rsid w:val="00BF23B5"/>
    <w:rsid w:val="00BF2921"/>
    <w:rsid w:val="00BF2960"/>
    <w:rsid w:val="00BF2D53"/>
    <w:rsid w:val="00BF311E"/>
    <w:rsid w:val="00BF31BE"/>
    <w:rsid w:val="00BF3772"/>
    <w:rsid w:val="00BF3B83"/>
    <w:rsid w:val="00BF3BF9"/>
    <w:rsid w:val="00BF3C9C"/>
    <w:rsid w:val="00BF3D4D"/>
    <w:rsid w:val="00BF40B5"/>
    <w:rsid w:val="00BF453A"/>
    <w:rsid w:val="00BF54EB"/>
    <w:rsid w:val="00BF563C"/>
    <w:rsid w:val="00BF591A"/>
    <w:rsid w:val="00BF608D"/>
    <w:rsid w:val="00BF6C87"/>
    <w:rsid w:val="00BF717F"/>
    <w:rsid w:val="00C00CB6"/>
    <w:rsid w:val="00C015AF"/>
    <w:rsid w:val="00C01A17"/>
    <w:rsid w:val="00C01B59"/>
    <w:rsid w:val="00C01DCD"/>
    <w:rsid w:val="00C01DDC"/>
    <w:rsid w:val="00C02C21"/>
    <w:rsid w:val="00C02C87"/>
    <w:rsid w:val="00C04011"/>
    <w:rsid w:val="00C0416C"/>
    <w:rsid w:val="00C048B9"/>
    <w:rsid w:val="00C04B62"/>
    <w:rsid w:val="00C04BA1"/>
    <w:rsid w:val="00C04BCB"/>
    <w:rsid w:val="00C04F17"/>
    <w:rsid w:val="00C0555A"/>
    <w:rsid w:val="00C061E3"/>
    <w:rsid w:val="00C06BFC"/>
    <w:rsid w:val="00C06D4D"/>
    <w:rsid w:val="00C06E9E"/>
    <w:rsid w:val="00C0763A"/>
    <w:rsid w:val="00C10169"/>
    <w:rsid w:val="00C110CE"/>
    <w:rsid w:val="00C112B2"/>
    <w:rsid w:val="00C1186D"/>
    <w:rsid w:val="00C11BD5"/>
    <w:rsid w:val="00C1224F"/>
    <w:rsid w:val="00C122F2"/>
    <w:rsid w:val="00C125D9"/>
    <w:rsid w:val="00C1297D"/>
    <w:rsid w:val="00C13AF1"/>
    <w:rsid w:val="00C13B27"/>
    <w:rsid w:val="00C14130"/>
    <w:rsid w:val="00C143D5"/>
    <w:rsid w:val="00C1574B"/>
    <w:rsid w:val="00C1588E"/>
    <w:rsid w:val="00C158A7"/>
    <w:rsid w:val="00C15F81"/>
    <w:rsid w:val="00C16137"/>
    <w:rsid w:val="00C16249"/>
    <w:rsid w:val="00C163CC"/>
    <w:rsid w:val="00C163DC"/>
    <w:rsid w:val="00C1645D"/>
    <w:rsid w:val="00C167DA"/>
    <w:rsid w:val="00C17495"/>
    <w:rsid w:val="00C17B05"/>
    <w:rsid w:val="00C21404"/>
    <w:rsid w:val="00C2422F"/>
    <w:rsid w:val="00C2469D"/>
    <w:rsid w:val="00C2475C"/>
    <w:rsid w:val="00C27438"/>
    <w:rsid w:val="00C279C3"/>
    <w:rsid w:val="00C27DD7"/>
    <w:rsid w:val="00C27F1D"/>
    <w:rsid w:val="00C30471"/>
    <w:rsid w:val="00C3087B"/>
    <w:rsid w:val="00C308DC"/>
    <w:rsid w:val="00C30CB0"/>
    <w:rsid w:val="00C30DE6"/>
    <w:rsid w:val="00C31609"/>
    <w:rsid w:val="00C31EDE"/>
    <w:rsid w:val="00C32F54"/>
    <w:rsid w:val="00C3328A"/>
    <w:rsid w:val="00C337A6"/>
    <w:rsid w:val="00C339E7"/>
    <w:rsid w:val="00C33D7F"/>
    <w:rsid w:val="00C344B5"/>
    <w:rsid w:val="00C3465F"/>
    <w:rsid w:val="00C35136"/>
    <w:rsid w:val="00C35423"/>
    <w:rsid w:val="00C35443"/>
    <w:rsid w:val="00C35BDC"/>
    <w:rsid w:val="00C36143"/>
    <w:rsid w:val="00C37B61"/>
    <w:rsid w:val="00C37CB1"/>
    <w:rsid w:val="00C40BCC"/>
    <w:rsid w:val="00C40D34"/>
    <w:rsid w:val="00C41CFF"/>
    <w:rsid w:val="00C426D8"/>
    <w:rsid w:val="00C42848"/>
    <w:rsid w:val="00C428D6"/>
    <w:rsid w:val="00C431B6"/>
    <w:rsid w:val="00C441B2"/>
    <w:rsid w:val="00C441B7"/>
    <w:rsid w:val="00C44BCA"/>
    <w:rsid w:val="00C45696"/>
    <w:rsid w:val="00C456EA"/>
    <w:rsid w:val="00C46920"/>
    <w:rsid w:val="00C479B4"/>
    <w:rsid w:val="00C50C82"/>
    <w:rsid w:val="00C50E8B"/>
    <w:rsid w:val="00C50EDE"/>
    <w:rsid w:val="00C5126E"/>
    <w:rsid w:val="00C5139D"/>
    <w:rsid w:val="00C51502"/>
    <w:rsid w:val="00C51EC9"/>
    <w:rsid w:val="00C52299"/>
    <w:rsid w:val="00C52AB9"/>
    <w:rsid w:val="00C52DEC"/>
    <w:rsid w:val="00C52F39"/>
    <w:rsid w:val="00C533C5"/>
    <w:rsid w:val="00C53563"/>
    <w:rsid w:val="00C53B46"/>
    <w:rsid w:val="00C543E9"/>
    <w:rsid w:val="00C54446"/>
    <w:rsid w:val="00C54575"/>
    <w:rsid w:val="00C548A5"/>
    <w:rsid w:val="00C54CF1"/>
    <w:rsid w:val="00C54D32"/>
    <w:rsid w:val="00C553E2"/>
    <w:rsid w:val="00C55B16"/>
    <w:rsid w:val="00C55C05"/>
    <w:rsid w:val="00C5624C"/>
    <w:rsid w:val="00C563E7"/>
    <w:rsid w:val="00C56905"/>
    <w:rsid w:val="00C57656"/>
    <w:rsid w:val="00C5772B"/>
    <w:rsid w:val="00C5777B"/>
    <w:rsid w:val="00C57D47"/>
    <w:rsid w:val="00C6036C"/>
    <w:rsid w:val="00C60659"/>
    <w:rsid w:val="00C60698"/>
    <w:rsid w:val="00C60DC5"/>
    <w:rsid w:val="00C611BD"/>
    <w:rsid w:val="00C61982"/>
    <w:rsid w:val="00C62F74"/>
    <w:rsid w:val="00C6387A"/>
    <w:rsid w:val="00C64152"/>
    <w:rsid w:val="00C648D7"/>
    <w:rsid w:val="00C64CDE"/>
    <w:rsid w:val="00C65964"/>
    <w:rsid w:val="00C659F8"/>
    <w:rsid w:val="00C66970"/>
    <w:rsid w:val="00C66A76"/>
    <w:rsid w:val="00C67B7D"/>
    <w:rsid w:val="00C67BA6"/>
    <w:rsid w:val="00C70C7F"/>
    <w:rsid w:val="00C72542"/>
    <w:rsid w:val="00C7426A"/>
    <w:rsid w:val="00C74422"/>
    <w:rsid w:val="00C747F3"/>
    <w:rsid w:val="00C74FA5"/>
    <w:rsid w:val="00C767C8"/>
    <w:rsid w:val="00C76883"/>
    <w:rsid w:val="00C76DC5"/>
    <w:rsid w:val="00C77B0B"/>
    <w:rsid w:val="00C77B98"/>
    <w:rsid w:val="00C77E6E"/>
    <w:rsid w:val="00C800BC"/>
    <w:rsid w:val="00C80675"/>
    <w:rsid w:val="00C8076F"/>
    <w:rsid w:val="00C8099E"/>
    <w:rsid w:val="00C81878"/>
    <w:rsid w:val="00C81BCC"/>
    <w:rsid w:val="00C81C00"/>
    <w:rsid w:val="00C831FE"/>
    <w:rsid w:val="00C83C43"/>
    <w:rsid w:val="00C845EE"/>
    <w:rsid w:val="00C85517"/>
    <w:rsid w:val="00C85FA5"/>
    <w:rsid w:val="00C86307"/>
    <w:rsid w:val="00C86A16"/>
    <w:rsid w:val="00C878BC"/>
    <w:rsid w:val="00C87CE2"/>
    <w:rsid w:val="00C90057"/>
    <w:rsid w:val="00C90944"/>
    <w:rsid w:val="00C91203"/>
    <w:rsid w:val="00C91942"/>
    <w:rsid w:val="00C92B07"/>
    <w:rsid w:val="00C92E43"/>
    <w:rsid w:val="00C935E6"/>
    <w:rsid w:val="00C93AB9"/>
    <w:rsid w:val="00C94171"/>
    <w:rsid w:val="00C94EE5"/>
    <w:rsid w:val="00C95433"/>
    <w:rsid w:val="00C95C8C"/>
    <w:rsid w:val="00C9619B"/>
    <w:rsid w:val="00C9629E"/>
    <w:rsid w:val="00C96B84"/>
    <w:rsid w:val="00C97847"/>
    <w:rsid w:val="00C97A35"/>
    <w:rsid w:val="00CA0EB3"/>
    <w:rsid w:val="00CA14CB"/>
    <w:rsid w:val="00CA1A70"/>
    <w:rsid w:val="00CA2785"/>
    <w:rsid w:val="00CA2860"/>
    <w:rsid w:val="00CA2882"/>
    <w:rsid w:val="00CA3404"/>
    <w:rsid w:val="00CA3489"/>
    <w:rsid w:val="00CA3BF8"/>
    <w:rsid w:val="00CA3FC3"/>
    <w:rsid w:val="00CA4194"/>
    <w:rsid w:val="00CA4C08"/>
    <w:rsid w:val="00CA4E16"/>
    <w:rsid w:val="00CA5DA9"/>
    <w:rsid w:val="00CA65B0"/>
    <w:rsid w:val="00CA66F3"/>
    <w:rsid w:val="00CA7ADF"/>
    <w:rsid w:val="00CB0652"/>
    <w:rsid w:val="00CB0CC3"/>
    <w:rsid w:val="00CB13EE"/>
    <w:rsid w:val="00CB1517"/>
    <w:rsid w:val="00CB1536"/>
    <w:rsid w:val="00CB1ABD"/>
    <w:rsid w:val="00CB1B39"/>
    <w:rsid w:val="00CB1BB4"/>
    <w:rsid w:val="00CB29B5"/>
    <w:rsid w:val="00CB3F83"/>
    <w:rsid w:val="00CB458B"/>
    <w:rsid w:val="00CB47A7"/>
    <w:rsid w:val="00CB5872"/>
    <w:rsid w:val="00CB59C2"/>
    <w:rsid w:val="00CB7830"/>
    <w:rsid w:val="00CC00B3"/>
    <w:rsid w:val="00CC00BC"/>
    <w:rsid w:val="00CC0FB3"/>
    <w:rsid w:val="00CC1B78"/>
    <w:rsid w:val="00CC1F4D"/>
    <w:rsid w:val="00CC2580"/>
    <w:rsid w:val="00CC2B0C"/>
    <w:rsid w:val="00CC2B0F"/>
    <w:rsid w:val="00CC3C4B"/>
    <w:rsid w:val="00CC4529"/>
    <w:rsid w:val="00CC4781"/>
    <w:rsid w:val="00CC493E"/>
    <w:rsid w:val="00CC49FE"/>
    <w:rsid w:val="00CC4B97"/>
    <w:rsid w:val="00CC4F90"/>
    <w:rsid w:val="00CC6FE1"/>
    <w:rsid w:val="00CC7F4A"/>
    <w:rsid w:val="00CD01DE"/>
    <w:rsid w:val="00CD0395"/>
    <w:rsid w:val="00CD07FB"/>
    <w:rsid w:val="00CD09C0"/>
    <w:rsid w:val="00CD0C33"/>
    <w:rsid w:val="00CD1178"/>
    <w:rsid w:val="00CD15B7"/>
    <w:rsid w:val="00CD185F"/>
    <w:rsid w:val="00CD1BD9"/>
    <w:rsid w:val="00CD1E3E"/>
    <w:rsid w:val="00CD2113"/>
    <w:rsid w:val="00CD2416"/>
    <w:rsid w:val="00CD2964"/>
    <w:rsid w:val="00CD35AC"/>
    <w:rsid w:val="00CD3879"/>
    <w:rsid w:val="00CD3A79"/>
    <w:rsid w:val="00CD3CE7"/>
    <w:rsid w:val="00CD4939"/>
    <w:rsid w:val="00CD563F"/>
    <w:rsid w:val="00CD571E"/>
    <w:rsid w:val="00CD5950"/>
    <w:rsid w:val="00CD5AE1"/>
    <w:rsid w:val="00CD67D5"/>
    <w:rsid w:val="00CD759D"/>
    <w:rsid w:val="00CE0071"/>
    <w:rsid w:val="00CE01BB"/>
    <w:rsid w:val="00CE0645"/>
    <w:rsid w:val="00CE09D5"/>
    <w:rsid w:val="00CE0A94"/>
    <w:rsid w:val="00CE0D9F"/>
    <w:rsid w:val="00CE10C6"/>
    <w:rsid w:val="00CE1704"/>
    <w:rsid w:val="00CE1ADD"/>
    <w:rsid w:val="00CE2353"/>
    <w:rsid w:val="00CE23B9"/>
    <w:rsid w:val="00CE2B56"/>
    <w:rsid w:val="00CE2C11"/>
    <w:rsid w:val="00CE3C8E"/>
    <w:rsid w:val="00CE4BED"/>
    <w:rsid w:val="00CE5033"/>
    <w:rsid w:val="00CE5390"/>
    <w:rsid w:val="00CE5597"/>
    <w:rsid w:val="00CE57A8"/>
    <w:rsid w:val="00CE5A6C"/>
    <w:rsid w:val="00CE604A"/>
    <w:rsid w:val="00CE6205"/>
    <w:rsid w:val="00CE655B"/>
    <w:rsid w:val="00CF02D0"/>
    <w:rsid w:val="00CF04AB"/>
    <w:rsid w:val="00CF05CB"/>
    <w:rsid w:val="00CF2434"/>
    <w:rsid w:val="00CF2558"/>
    <w:rsid w:val="00CF2754"/>
    <w:rsid w:val="00CF3884"/>
    <w:rsid w:val="00CF3E5F"/>
    <w:rsid w:val="00CF4167"/>
    <w:rsid w:val="00CF42BE"/>
    <w:rsid w:val="00CF471C"/>
    <w:rsid w:val="00CF4D5F"/>
    <w:rsid w:val="00CF4E43"/>
    <w:rsid w:val="00CF4FEA"/>
    <w:rsid w:val="00CF5E3B"/>
    <w:rsid w:val="00CF78B1"/>
    <w:rsid w:val="00CF7B4F"/>
    <w:rsid w:val="00CF7CCB"/>
    <w:rsid w:val="00D00378"/>
    <w:rsid w:val="00D003DA"/>
    <w:rsid w:val="00D00955"/>
    <w:rsid w:val="00D00C23"/>
    <w:rsid w:val="00D014B2"/>
    <w:rsid w:val="00D025DB"/>
    <w:rsid w:val="00D0265E"/>
    <w:rsid w:val="00D02698"/>
    <w:rsid w:val="00D0269A"/>
    <w:rsid w:val="00D028AA"/>
    <w:rsid w:val="00D03139"/>
    <w:rsid w:val="00D03297"/>
    <w:rsid w:val="00D03F06"/>
    <w:rsid w:val="00D04475"/>
    <w:rsid w:val="00D054C5"/>
    <w:rsid w:val="00D05A71"/>
    <w:rsid w:val="00D0723A"/>
    <w:rsid w:val="00D07FBB"/>
    <w:rsid w:val="00D103C5"/>
    <w:rsid w:val="00D10E22"/>
    <w:rsid w:val="00D114EB"/>
    <w:rsid w:val="00D11BDC"/>
    <w:rsid w:val="00D12BFD"/>
    <w:rsid w:val="00D12C65"/>
    <w:rsid w:val="00D13BC3"/>
    <w:rsid w:val="00D13C28"/>
    <w:rsid w:val="00D141BC"/>
    <w:rsid w:val="00D1453F"/>
    <w:rsid w:val="00D145A6"/>
    <w:rsid w:val="00D15573"/>
    <w:rsid w:val="00D15A8D"/>
    <w:rsid w:val="00D15B0A"/>
    <w:rsid w:val="00D16E63"/>
    <w:rsid w:val="00D16E66"/>
    <w:rsid w:val="00D1733D"/>
    <w:rsid w:val="00D17789"/>
    <w:rsid w:val="00D20012"/>
    <w:rsid w:val="00D20038"/>
    <w:rsid w:val="00D201AA"/>
    <w:rsid w:val="00D210C1"/>
    <w:rsid w:val="00D21ADD"/>
    <w:rsid w:val="00D21E42"/>
    <w:rsid w:val="00D226D1"/>
    <w:rsid w:val="00D23547"/>
    <w:rsid w:val="00D23C2B"/>
    <w:rsid w:val="00D241AC"/>
    <w:rsid w:val="00D241F3"/>
    <w:rsid w:val="00D244A8"/>
    <w:rsid w:val="00D247D2"/>
    <w:rsid w:val="00D2584E"/>
    <w:rsid w:val="00D25C7C"/>
    <w:rsid w:val="00D25F99"/>
    <w:rsid w:val="00D26D00"/>
    <w:rsid w:val="00D2774A"/>
    <w:rsid w:val="00D30447"/>
    <w:rsid w:val="00D3066F"/>
    <w:rsid w:val="00D3073C"/>
    <w:rsid w:val="00D30A36"/>
    <w:rsid w:val="00D30F69"/>
    <w:rsid w:val="00D31AFA"/>
    <w:rsid w:val="00D31BA3"/>
    <w:rsid w:val="00D31D44"/>
    <w:rsid w:val="00D32740"/>
    <w:rsid w:val="00D32DFF"/>
    <w:rsid w:val="00D332A7"/>
    <w:rsid w:val="00D3397F"/>
    <w:rsid w:val="00D33C81"/>
    <w:rsid w:val="00D351D3"/>
    <w:rsid w:val="00D36706"/>
    <w:rsid w:val="00D36734"/>
    <w:rsid w:val="00D368A3"/>
    <w:rsid w:val="00D40866"/>
    <w:rsid w:val="00D41175"/>
    <w:rsid w:val="00D421DB"/>
    <w:rsid w:val="00D4235E"/>
    <w:rsid w:val="00D426AD"/>
    <w:rsid w:val="00D42D40"/>
    <w:rsid w:val="00D4319A"/>
    <w:rsid w:val="00D433B1"/>
    <w:rsid w:val="00D437F4"/>
    <w:rsid w:val="00D438D2"/>
    <w:rsid w:val="00D43B70"/>
    <w:rsid w:val="00D44057"/>
    <w:rsid w:val="00D44368"/>
    <w:rsid w:val="00D448C8"/>
    <w:rsid w:val="00D45247"/>
    <w:rsid w:val="00D45A18"/>
    <w:rsid w:val="00D45EE5"/>
    <w:rsid w:val="00D4627D"/>
    <w:rsid w:val="00D464E4"/>
    <w:rsid w:val="00D46C9F"/>
    <w:rsid w:val="00D46EDC"/>
    <w:rsid w:val="00D47032"/>
    <w:rsid w:val="00D47091"/>
    <w:rsid w:val="00D477B7"/>
    <w:rsid w:val="00D47BE7"/>
    <w:rsid w:val="00D50C8F"/>
    <w:rsid w:val="00D51146"/>
    <w:rsid w:val="00D51164"/>
    <w:rsid w:val="00D51A45"/>
    <w:rsid w:val="00D52588"/>
    <w:rsid w:val="00D52A2C"/>
    <w:rsid w:val="00D52EA2"/>
    <w:rsid w:val="00D534D1"/>
    <w:rsid w:val="00D5355F"/>
    <w:rsid w:val="00D53EC4"/>
    <w:rsid w:val="00D541C4"/>
    <w:rsid w:val="00D54B2C"/>
    <w:rsid w:val="00D54B6D"/>
    <w:rsid w:val="00D54FCB"/>
    <w:rsid w:val="00D55B1A"/>
    <w:rsid w:val="00D55F33"/>
    <w:rsid w:val="00D56A96"/>
    <w:rsid w:val="00D56B44"/>
    <w:rsid w:val="00D575ED"/>
    <w:rsid w:val="00D57ECE"/>
    <w:rsid w:val="00D60BE9"/>
    <w:rsid w:val="00D60C31"/>
    <w:rsid w:val="00D60CFE"/>
    <w:rsid w:val="00D611A0"/>
    <w:rsid w:val="00D618F8"/>
    <w:rsid w:val="00D61B67"/>
    <w:rsid w:val="00D621DD"/>
    <w:rsid w:val="00D62DC1"/>
    <w:rsid w:val="00D62F75"/>
    <w:rsid w:val="00D63596"/>
    <w:rsid w:val="00D649BC"/>
    <w:rsid w:val="00D65E33"/>
    <w:rsid w:val="00D705CB"/>
    <w:rsid w:val="00D708B1"/>
    <w:rsid w:val="00D7149D"/>
    <w:rsid w:val="00D7179B"/>
    <w:rsid w:val="00D72749"/>
    <w:rsid w:val="00D72C8F"/>
    <w:rsid w:val="00D736F0"/>
    <w:rsid w:val="00D73A33"/>
    <w:rsid w:val="00D75117"/>
    <w:rsid w:val="00D7589E"/>
    <w:rsid w:val="00D76031"/>
    <w:rsid w:val="00D766F4"/>
    <w:rsid w:val="00D77CA2"/>
    <w:rsid w:val="00D77CB0"/>
    <w:rsid w:val="00D8069D"/>
    <w:rsid w:val="00D80CE0"/>
    <w:rsid w:val="00D80FDA"/>
    <w:rsid w:val="00D818E7"/>
    <w:rsid w:val="00D81D59"/>
    <w:rsid w:val="00D82613"/>
    <w:rsid w:val="00D83680"/>
    <w:rsid w:val="00D83999"/>
    <w:rsid w:val="00D83AFD"/>
    <w:rsid w:val="00D83F86"/>
    <w:rsid w:val="00D84181"/>
    <w:rsid w:val="00D8440B"/>
    <w:rsid w:val="00D846AA"/>
    <w:rsid w:val="00D84E4A"/>
    <w:rsid w:val="00D8541A"/>
    <w:rsid w:val="00D87461"/>
    <w:rsid w:val="00D87A10"/>
    <w:rsid w:val="00D87BB8"/>
    <w:rsid w:val="00D87CB6"/>
    <w:rsid w:val="00D9012D"/>
    <w:rsid w:val="00D90C7B"/>
    <w:rsid w:val="00D91737"/>
    <w:rsid w:val="00D91BD4"/>
    <w:rsid w:val="00D921F6"/>
    <w:rsid w:val="00D923EC"/>
    <w:rsid w:val="00D925FF"/>
    <w:rsid w:val="00D92EA7"/>
    <w:rsid w:val="00D92FDB"/>
    <w:rsid w:val="00D93CA3"/>
    <w:rsid w:val="00D93CF6"/>
    <w:rsid w:val="00D94167"/>
    <w:rsid w:val="00D947B3"/>
    <w:rsid w:val="00D947B4"/>
    <w:rsid w:val="00D9482F"/>
    <w:rsid w:val="00D9498D"/>
    <w:rsid w:val="00D9558C"/>
    <w:rsid w:val="00D958DB"/>
    <w:rsid w:val="00D95A52"/>
    <w:rsid w:val="00D969EE"/>
    <w:rsid w:val="00D96AD0"/>
    <w:rsid w:val="00D96D35"/>
    <w:rsid w:val="00D9720E"/>
    <w:rsid w:val="00DA057C"/>
    <w:rsid w:val="00DA0588"/>
    <w:rsid w:val="00DA078A"/>
    <w:rsid w:val="00DA122F"/>
    <w:rsid w:val="00DA1FC8"/>
    <w:rsid w:val="00DA24DC"/>
    <w:rsid w:val="00DA2573"/>
    <w:rsid w:val="00DA3DF5"/>
    <w:rsid w:val="00DA42E5"/>
    <w:rsid w:val="00DA4B76"/>
    <w:rsid w:val="00DA5619"/>
    <w:rsid w:val="00DA60B7"/>
    <w:rsid w:val="00DA61E8"/>
    <w:rsid w:val="00DA71C4"/>
    <w:rsid w:val="00DA78E5"/>
    <w:rsid w:val="00DA7AA5"/>
    <w:rsid w:val="00DB06A3"/>
    <w:rsid w:val="00DB0C79"/>
    <w:rsid w:val="00DB0E33"/>
    <w:rsid w:val="00DB0FE3"/>
    <w:rsid w:val="00DB10E7"/>
    <w:rsid w:val="00DB14A6"/>
    <w:rsid w:val="00DB2448"/>
    <w:rsid w:val="00DB27A9"/>
    <w:rsid w:val="00DB2D7F"/>
    <w:rsid w:val="00DB3641"/>
    <w:rsid w:val="00DB3BF8"/>
    <w:rsid w:val="00DB4B39"/>
    <w:rsid w:val="00DB568C"/>
    <w:rsid w:val="00DB5C65"/>
    <w:rsid w:val="00DB6269"/>
    <w:rsid w:val="00DB651B"/>
    <w:rsid w:val="00DB6D2C"/>
    <w:rsid w:val="00DB6DD6"/>
    <w:rsid w:val="00DB6EFF"/>
    <w:rsid w:val="00DB7566"/>
    <w:rsid w:val="00DC0CB3"/>
    <w:rsid w:val="00DC1BFC"/>
    <w:rsid w:val="00DC1DF9"/>
    <w:rsid w:val="00DC288F"/>
    <w:rsid w:val="00DC33D8"/>
    <w:rsid w:val="00DC37B9"/>
    <w:rsid w:val="00DC38C1"/>
    <w:rsid w:val="00DC3FC5"/>
    <w:rsid w:val="00DC47C6"/>
    <w:rsid w:val="00DC502B"/>
    <w:rsid w:val="00DC65E4"/>
    <w:rsid w:val="00DC6626"/>
    <w:rsid w:val="00DC768A"/>
    <w:rsid w:val="00DD03A8"/>
    <w:rsid w:val="00DD04FB"/>
    <w:rsid w:val="00DD09C3"/>
    <w:rsid w:val="00DD14E3"/>
    <w:rsid w:val="00DD1558"/>
    <w:rsid w:val="00DD28B3"/>
    <w:rsid w:val="00DD300C"/>
    <w:rsid w:val="00DD377D"/>
    <w:rsid w:val="00DD3AAE"/>
    <w:rsid w:val="00DD3B8A"/>
    <w:rsid w:val="00DD433F"/>
    <w:rsid w:val="00DD4803"/>
    <w:rsid w:val="00DD4A30"/>
    <w:rsid w:val="00DD553D"/>
    <w:rsid w:val="00DD58EB"/>
    <w:rsid w:val="00DD59FC"/>
    <w:rsid w:val="00DD623C"/>
    <w:rsid w:val="00DD6853"/>
    <w:rsid w:val="00DD6B89"/>
    <w:rsid w:val="00DD6B9F"/>
    <w:rsid w:val="00DD747F"/>
    <w:rsid w:val="00DD7CF8"/>
    <w:rsid w:val="00DD7F47"/>
    <w:rsid w:val="00DE00C0"/>
    <w:rsid w:val="00DE0D74"/>
    <w:rsid w:val="00DE0FFE"/>
    <w:rsid w:val="00DE23B9"/>
    <w:rsid w:val="00DE2693"/>
    <w:rsid w:val="00DE2AF7"/>
    <w:rsid w:val="00DE2EC6"/>
    <w:rsid w:val="00DE31DD"/>
    <w:rsid w:val="00DE3222"/>
    <w:rsid w:val="00DE35B8"/>
    <w:rsid w:val="00DE3F98"/>
    <w:rsid w:val="00DE4662"/>
    <w:rsid w:val="00DE46BE"/>
    <w:rsid w:val="00DE53B8"/>
    <w:rsid w:val="00DE579A"/>
    <w:rsid w:val="00DE582F"/>
    <w:rsid w:val="00DE67D4"/>
    <w:rsid w:val="00DF069F"/>
    <w:rsid w:val="00DF0ACD"/>
    <w:rsid w:val="00DF0EE8"/>
    <w:rsid w:val="00DF12B3"/>
    <w:rsid w:val="00DF1B7F"/>
    <w:rsid w:val="00DF2131"/>
    <w:rsid w:val="00DF242A"/>
    <w:rsid w:val="00DF242C"/>
    <w:rsid w:val="00DF3419"/>
    <w:rsid w:val="00DF3421"/>
    <w:rsid w:val="00DF3548"/>
    <w:rsid w:val="00DF40D7"/>
    <w:rsid w:val="00DF4723"/>
    <w:rsid w:val="00DF4A7F"/>
    <w:rsid w:val="00DF56C4"/>
    <w:rsid w:val="00DF6445"/>
    <w:rsid w:val="00DF6F0A"/>
    <w:rsid w:val="00DF77FE"/>
    <w:rsid w:val="00DF79CE"/>
    <w:rsid w:val="00E00983"/>
    <w:rsid w:val="00E010CA"/>
    <w:rsid w:val="00E022CA"/>
    <w:rsid w:val="00E025AB"/>
    <w:rsid w:val="00E02647"/>
    <w:rsid w:val="00E02880"/>
    <w:rsid w:val="00E0399E"/>
    <w:rsid w:val="00E04C8A"/>
    <w:rsid w:val="00E05D7E"/>
    <w:rsid w:val="00E05EF0"/>
    <w:rsid w:val="00E06561"/>
    <w:rsid w:val="00E067A8"/>
    <w:rsid w:val="00E0698E"/>
    <w:rsid w:val="00E07188"/>
    <w:rsid w:val="00E077A6"/>
    <w:rsid w:val="00E10485"/>
    <w:rsid w:val="00E10A6D"/>
    <w:rsid w:val="00E11047"/>
    <w:rsid w:val="00E11523"/>
    <w:rsid w:val="00E11714"/>
    <w:rsid w:val="00E12956"/>
    <w:rsid w:val="00E13063"/>
    <w:rsid w:val="00E1394B"/>
    <w:rsid w:val="00E13F49"/>
    <w:rsid w:val="00E13F51"/>
    <w:rsid w:val="00E14A81"/>
    <w:rsid w:val="00E150F7"/>
    <w:rsid w:val="00E153A4"/>
    <w:rsid w:val="00E154AD"/>
    <w:rsid w:val="00E15981"/>
    <w:rsid w:val="00E15C37"/>
    <w:rsid w:val="00E1652D"/>
    <w:rsid w:val="00E206AA"/>
    <w:rsid w:val="00E207D0"/>
    <w:rsid w:val="00E208BD"/>
    <w:rsid w:val="00E228DE"/>
    <w:rsid w:val="00E244E7"/>
    <w:rsid w:val="00E24A11"/>
    <w:rsid w:val="00E24C1A"/>
    <w:rsid w:val="00E254D9"/>
    <w:rsid w:val="00E255B7"/>
    <w:rsid w:val="00E2577F"/>
    <w:rsid w:val="00E25A68"/>
    <w:rsid w:val="00E266C0"/>
    <w:rsid w:val="00E2672A"/>
    <w:rsid w:val="00E27A11"/>
    <w:rsid w:val="00E304CC"/>
    <w:rsid w:val="00E3063A"/>
    <w:rsid w:val="00E306EC"/>
    <w:rsid w:val="00E3096D"/>
    <w:rsid w:val="00E30FAC"/>
    <w:rsid w:val="00E311A0"/>
    <w:rsid w:val="00E3129F"/>
    <w:rsid w:val="00E3135C"/>
    <w:rsid w:val="00E31F2D"/>
    <w:rsid w:val="00E32B56"/>
    <w:rsid w:val="00E32BE8"/>
    <w:rsid w:val="00E3362F"/>
    <w:rsid w:val="00E33875"/>
    <w:rsid w:val="00E33C65"/>
    <w:rsid w:val="00E33D49"/>
    <w:rsid w:val="00E33E3A"/>
    <w:rsid w:val="00E34927"/>
    <w:rsid w:val="00E3542E"/>
    <w:rsid w:val="00E37337"/>
    <w:rsid w:val="00E3794D"/>
    <w:rsid w:val="00E40404"/>
    <w:rsid w:val="00E4151B"/>
    <w:rsid w:val="00E415F1"/>
    <w:rsid w:val="00E41BAF"/>
    <w:rsid w:val="00E42278"/>
    <w:rsid w:val="00E42803"/>
    <w:rsid w:val="00E428D6"/>
    <w:rsid w:val="00E42E29"/>
    <w:rsid w:val="00E42EF6"/>
    <w:rsid w:val="00E4318C"/>
    <w:rsid w:val="00E4466D"/>
    <w:rsid w:val="00E44A42"/>
    <w:rsid w:val="00E44E31"/>
    <w:rsid w:val="00E44E69"/>
    <w:rsid w:val="00E4532D"/>
    <w:rsid w:val="00E463F0"/>
    <w:rsid w:val="00E47D06"/>
    <w:rsid w:val="00E47E68"/>
    <w:rsid w:val="00E513A6"/>
    <w:rsid w:val="00E5208C"/>
    <w:rsid w:val="00E526BF"/>
    <w:rsid w:val="00E5281E"/>
    <w:rsid w:val="00E52C01"/>
    <w:rsid w:val="00E52FFB"/>
    <w:rsid w:val="00E5374D"/>
    <w:rsid w:val="00E53D74"/>
    <w:rsid w:val="00E5557A"/>
    <w:rsid w:val="00E60043"/>
    <w:rsid w:val="00E606E8"/>
    <w:rsid w:val="00E60C8E"/>
    <w:rsid w:val="00E60DA3"/>
    <w:rsid w:val="00E60E0D"/>
    <w:rsid w:val="00E60F29"/>
    <w:rsid w:val="00E61212"/>
    <w:rsid w:val="00E619AD"/>
    <w:rsid w:val="00E625A1"/>
    <w:rsid w:val="00E6330F"/>
    <w:rsid w:val="00E63350"/>
    <w:rsid w:val="00E6384C"/>
    <w:rsid w:val="00E638FF"/>
    <w:rsid w:val="00E643BA"/>
    <w:rsid w:val="00E650C3"/>
    <w:rsid w:val="00E65582"/>
    <w:rsid w:val="00E6616B"/>
    <w:rsid w:val="00E664B2"/>
    <w:rsid w:val="00E67357"/>
    <w:rsid w:val="00E67F95"/>
    <w:rsid w:val="00E7088D"/>
    <w:rsid w:val="00E70DE8"/>
    <w:rsid w:val="00E711DE"/>
    <w:rsid w:val="00E7176D"/>
    <w:rsid w:val="00E72AA0"/>
    <w:rsid w:val="00E734F9"/>
    <w:rsid w:val="00E7358E"/>
    <w:rsid w:val="00E73C10"/>
    <w:rsid w:val="00E73D8D"/>
    <w:rsid w:val="00E74B06"/>
    <w:rsid w:val="00E75324"/>
    <w:rsid w:val="00E77336"/>
    <w:rsid w:val="00E7755C"/>
    <w:rsid w:val="00E776BD"/>
    <w:rsid w:val="00E77904"/>
    <w:rsid w:val="00E77DCF"/>
    <w:rsid w:val="00E77DED"/>
    <w:rsid w:val="00E80137"/>
    <w:rsid w:val="00E80965"/>
    <w:rsid w:val="00E80C4E"/>
    <w:rsid w:val="00E810DB"/>
    <w:rsid w:val="00E8136A"/>
    <w:rsid w:val="00E820BE"/>
    <w:rsid w:val="00E82248"/>
    <w:rsid w:val="00E82922"/>
    <w:rsid w:val="00E82BB1"/>
    <w:rsid w:val="00E82F57"/>
    <w:rsid w:val="00E83187"/>
    <w:rsid w:val="00E8393E"/>
    <w:rsid w:val="00E83DDF"/>
    <w:rsid w:val="00E83F68"/>
    <w:rsid w:val="00E8437D"/>
    <w:rsid w:val="00E8438B"/>
    <w:rsid w:val="00E84C8A"/>
    <w:rsid w:val="00E85210"/>
    <w:rsid w:val="00E86296"/>
    <w:rsid w:val="00E86F0B"/>
    <w:rsid w:val="00E871F1"/>
    <w:rsid w:val="00E90D6B"/>
    <w:rsid w:val="00E9158C"/>
    <w:rsid w:val="00E917B5"/>
    <w:rsid w:val="00E92DB2"/>
    <w:rsid w:val="00E92F88"/>
    <w:rsid w:val="00E93130"/>
    <w:rsid w:val="00E93207"/>
    <w:rsid w:val="00E93753"/>
    <w:rsid w:val="00E93AE2"/>
    <w:rsid w:val="00E93D87"/>
    <w:rsid w:val="00E9600E"/>
    <w:rsid w:val="00E963BC"/>
    <w:rsid w:val="00E97592"/>
    <w:rsid w:val="00EA06F6"/>
    <w:rsid w:val="00EA07D8"/>
    <w:rsid w:val="00EA0817"/>
    <w:rsid w:val="00EA103B"/>
    <w:rsid w:val="00EA117C"/>
    <w:rsid w:val="00EA1C55"/>
    <w:rsid w:val="00EA258B"/>
    <w:rsid w:val="00EA2BBF"/>
    <w:rsid w:val="00EA2CC5"/>
    <w:rsid w:val="00EA3344"/>
    <w:rsid w:val="00EA33A9"/>
    <w:rsid w:val="00EA378B"/>
    <w:rsid w:val="00EA39A9"/>
    <w:rsid w:val="00EA3A8C"/>
    <w:rsid w:val="00EA3CB9"/>
    <w:rsid w:val="00EA3D99"/>
    <w:rsid w:val="00EA41E8"/>
    <w:rsid w:val="00EA52DE"/>
    <w:rsid w:val="00EA5DF0"/>
    <w:rsid w:val="00EA5E54"/>
    <w:rsid w:val="00EA65EA"/>
    <w:rsid w:val="00EA6897"/>
    <w:rsid w:val="00EA698B"/>
    <w:rsid w:val="00EA79DF"/>
    <w:rsid w:val="00EA7A29"/>
    <w:rsid w:val="00EA7D89"/>
    <w:rsid w:val="00EA7DB6"/>
    <w:rsid w:val="00EB04D3"/>
    <w:rsid w:val="00EB0D32"/>
    <w:rsid w:val="00EB13FF"/>
    <w:rsid w:val="00EB1662"/>
    <w:rsid w:val="00EB20F9"/>
    <w:rsid w:val="00EB271A"/>
    <w:rsid w:val="00EB3864"/>
    <w:rsid w:val="00EB3C68"/>
    <w:rsid w:val="00EB48E7"/>
    <w:rsid w:val="00EB4F9C"/>
    <w:rsid w:val="00EB5767"/>
    <w:rsid w:val="00EB57D3"/>
    <w:rsid w:val="00EB5AB8"/>
    <w:rsid w:val="00EB5FB3"/>
    <w:rsid w:val="00EB60BC"/>
    <w:rsid w:val="00EB60F6"/>
    <w:rsid w:val="00EB744E"/>
    <w:rsid w:val="00EB76A0"/>
    <w:rsid w:val="00EB7FEF"/>
    <w:rsid w:val="00EC013D"/>
    <w:rsid w:val="00EC08A2"/>
    <w:rsid w:val="00EC144D"/>
    <w:rsid w:val="00EC196B"/>
    <w:rsid w:val="00EC2CEB"/>
    <w:rsid w:val="00EC331F"/>
    <w:rsid w:val="00EC3A85"/>
    <w:rsid w:val="00EC3EBC"/>
    <w:rsid w:val="00EC40D0"/>
    <w:rsid w:val="00EC4862"/>
    <w:rsid w:val="00EC4C15"/>
    <w:rsid w:val="00EC5252"/>
    <w:rsid w:val="00EC5A43"/>
    <w:rsid w:val="00EC5C5A"/>
    <w:rsid w:val="00EC64A9"/>
    <w:rsid w:val="00EC6C2D"/>
    <w:rsid w:val="00EC70B9"/>
    <w:rsid w:val="00EC70C5"/>
    <w:rsid w:val="00EC77B6"/>
    <w:rsid w:val="00EC7DEB"/>
    <w:rsid w:val="00ED0EAA"/>
    <w:rsid w:val="00ED1ED9"/>
    <w:rsid w:val="00ED36B1"/>
    <w:rsid w:val="00ED3AD2"/>
    <w:rsid w:val="00ED4D5C"/>
    <w:rsid w:val="00ED5095"/>
    <w:rsid w:val="00ED5C7F"/>
    <w:rsid w:val="00ED6400"/>
    <w:rsid w:val="00ED65AC"/>
    <w:rsid w:val="00ED6AB2"/>
    <w:rsid w:val="00EE0198"/>
    <w:rsid w:val="00EE0370"/>
    <w:rsid w:val="00EE0B82"/>
    <w:rsid w:val="00EE1196"/>
    <w:rsid w:val="00EE13FE"/>
    <w:rsid w:val="00EE1546"/>
    <w:rsid w:val="00EE16EE"/>
    <w:rsid w:val="00EE1719"/>
    <w:rsid w:val="00EE18C0"/>
    <w:rsid w:val="00EE1A6B"/>
    <w:rsid w:val="00EE1C31"/>
    <w:rsid w:val="00EE1F13"/>
    <w:rsid w:val="00EE26D3"/>
    <w:rsid w:val="00EE2A3B"/>
    <w:rsid w:val="00EE2DDB"/>
    <w:rsid w:val="00EE34E5"/>
    <w:rsid w:val="00EE5619"/>
    <w:rsid w:val="00EE58A0"/>
    <w:rsid w:val="00EE5D91"/>
    <w:rsid w:val="00EE6E07"/>
    <w:rsid w:val="00EE74FF"/>
    <w:rsid w:val="00EE7947"/>
    <w:rsid w:val="00EE7B49"/>
    <w:rsid w:val="00EF0043"/>
    <w:rsid w:val="00EF0B76"/>
    <w:rsid w:val="00EF14C7"/>
    <w:rsid w:val="00EF2278"/>
    <w:rsid w:val="00EF23B1"/>
    <w:rsid w:val="00EF2657"/>
    <w:rsid w:val="00EF2658"/>
    <w:rsid w:val="00EF312E"/>
    <w:rsid w:val="00EF3653"/>
    <w:rsid w:val="00EF4576"/>
    <w:rsid w:val="00EF4BAB"/>
    <w:rsid w:val="00EF5092"/>
    <w:rsid w:val="00EF55E9"/>
    <w:rsid w:val="00EF5BA2"/>
    <w:rsid w:val="00EF5FD3"/>
    <w:rsid w:val="00EF66CC"/>
    <w:rsid w:val="00EF793C"/>
    <w:rsid w:val="00EF7ABE"/>
    <w:rsid w:val="00EF7C12"/>
    <w:rsid w:val="00EF7D4B"/>
    <w:rsid w:val="00F002A7"/>
    <w:rsid w:val="00F00482"/>
    <w:rsid w:val="00F01553"/>
    <w:rsid w:val="00F01DB8"/>
    <w:rsid w:val="00F0226E"/>
    <w:rsid w:val="00F022BE"/>
    <w:rsid w:val="00F023F7"/>
    <w:rsid w:val="00F024F2"/>
    <w:rsid w:val="00F026E4"/>
    <w:rsid w:val="00F02870"/>
    <w:rsid w:val="00F03E19"/>
    <w:rsid w:val="00F03F8B"/>
    <w:rsid w:val="00F04211"/>
    <w:rsid w:val="00F0645A"/>
    <w:rsid w:val="00F06CBE"/>
    <w:rsid w:val="00F06FAE"/>
    <w:rsid w:val="00F07B5A"/>
    <w:rsid w:val="00F07B5D"/>
    <w:rsid w:val="00F07CCA"/>
    <w:rsid w:val="00F10C3E"/>
    <w:rsid w:val="00F113C6"/>
    <w:rsid w:val="00F11444"/>
    <w:rsid w:val="00F118F8"/>
    <w:rsid w:val="00F11A19"/>
    <w:rsid w:val="00F1215A"/>
    <w:rsid w:val="00F12496"/>
    <w:rsid w:val="00F12516"/>
    <w:rsid w:val="00F13124"/>
    <w:rsid w:val="00F13349"/>
    <w:rsid w:val="00F133E6"/>
    <w:rsid w:val="00F137A1"/>
    <w:rsid w:val="00F1392A"/>
    <w:rsid w:val="00F141DA"/>
    <w:rsid w:val="00F14E4B"/>
    <w:rsid w:val="00F1508D"/>
    <w:rsid w:val="00F159CF"/>
    <w:rsid w:val="00F16599"/>
    <w:rsid w:val="00F169A4"/>
    <w:rsid w:val="00F16D46"/>
    <w:rsid w:val="00F16FAA"/>
    <w:rsid w:val="00F1771B"/>
    <w:rsid w:val="00F17B80"/>
    <w:rsid w:val="00F17C4F"/>
    <w:rsid w:val="00F205C7"/>
    <w:rsid w:val="00F20C8B"/>
    <w:rsid w:val="00F21483"/>
    <w:rsid w:val="00F2150E"/>
    <w:rsid w:val="00F21B5F"/>
    <w:rsid w:val="00F21FC5"/>
    <w:rsid w:val="00F22CE7"/>
    <w:rsid w:val="00F22DD4"/>
    <w:rsid w:val="00F23ADC"/>
    <w:rsid w:val="00F23B49"/>
    <w:rsid w:val="00F24312"/>
    <w:rsid w:val="00F25B19"/>
    <w:rsid w:val="00F26541"/>
    <w:rsid w:val="00F27E6C"/>
    <w:rsid w:val="00F27E9E"/>
    <w:rsid w:val="00F3007C"/>
    <w:rsid w:val="00F30F60"/>
    <w:rsid w:val="00F31064"/>
    <w:rsid w:val="00F3162C"/>
    <w:rsid w:val="00F31937"/>
    <w:rsid w:val="00F32066"/>
    <w:rsid w:val="00F32644"/>
    <w:rsid w:val="00F32A5A"/>
    <w:rsid w:val="00F32F74"/>
    <w:rsid w:val="00F337E2"/>
    <w:rsid w:val="00F34095"/>
    <w:rsid w:val="00F34329"/>
    <w:rsid w:val="00F34429"/>
    <w:rsid w:val="00F34498"/>
    <w:rsid w:val="00F34AE1"/>
    <w:rsid w:val="00F34C20"/>
    <w:rsid w:val="00F35EBB"/>
    <w:rsid w:val="00F36239"/>
    <w:rsid w:val="00F3699A"/>
    <w:rsid w:val="00F36F08"/>
    <w:rsid w:val="00F4017F"/>
    <w:rsid w:val="00F40F96"/>
    <w:rsid w:val="00F41CE6"/>
    <w:rsid w:val="00F41D2D"/>
    <w:rsid w:val="00F424F1"/>
    <w:rsid w:val="00F42E3C"/>
    <w:rsid w:val="00F4408E"/>
    <w:rsid w:val="00F44D6E"/>
    <w:rsid w:val="00F4520F"/>
    <w:rsid w:val="00F45566"/>
    <w:rsid w:val="00F461A5"/>
    <w:rsid w:val="00F46234"/>
    <w:rsid w:val="00F46CB3"/>
    <w:rsid w:val="00F508C5"/>
    <w:rsid w:val="00F534C5"/>
    <w:rsid w:val="00F535F1"/>
    <w:rsid w:val="00F53C69"/>
    <w:rsid w:val="00F53FFD"/>
    <w:rsid w:val="00F547FF"/>
    <w:rsid w:val="00F548BE"/>
    <w:rsid w:val="00F55560"/>
    <w:rsid w:val="00F5578D"/>
    <w:rsid w:val="00F5681D"/>
    <w:rsid w:val="00F6039C"/>
    <w:rsid w:val="00F60856"/>
    <w:rsid w:val="00F619EE"/>
    <w:rsid w:val="00F61A4A"/>
    <w:rsid w:val="00F61D2D"/>
    <w:rsid w:val="00F62497"/>
    <w:rsid w:val="00F6273E"/>
    <w:rsid w:val="00F62C6B"/>
    <w:rsid w:val="00F63391"/>
    <w:rsid w:val="00F63F96"/>
    <w:rsid w:val="00F64C24"/>
    <w:rsid w:val="00F65432"/>
    <w:rsid w:val="00F65472"/>
    <w:rsid w:val="00F6594B"/>
    <w:rsid w:val="00F66428"/>
    <w:rsid w:val="00F66447"/>
    <w:rsid w:val="00F66CF1"/>
    <w:rsid w:val="00F67355"/>
    <w:rsid w:val="00F70777"/>
    <w:rsid w:val="00F70FFF"/>
    <w:rsid w:val="00F71F8C"/>
    <w:rsid w:val="00F72A10"/>
    <w:rsid w:val="00F72CBA"/>
    <w:rsid w:val="00F72CD1"/>
    <w:rsid w:val="00F732FB"/>
    <w:rsid w:val="00F73743"/>
    <w:rsid w:val="00F73839"/>
    <w:rsid w:val="00F739AC"/>
    <w:rsid w:val="00F73B92"/>
    <w:rsid w:val="00F73D71"/>
    <w:rsid w:val="00F74DDC"/>
    <w:rsid w:val="00F74E57"/>
    <w:rsid w:val="00F75DF1"/>
    <w:rsid w:val="00F764AE"/>
    <w:rsid w:val="00F766DB"/>
    <w:rsid w:val="00F767A1"/>
    <w:rsid w:val="00F76852"/>
    <w:rsid w:val="00F76E49"/>
    <w:rsid w:val="00F7759B"/>
    <w:rsid w:val="00F8116D"/>
    <w:rsid w:val="00F81C95"/>
    <w:rsid w:val="00F82010"/>
    <w:rsid w:val="00F8205C"/>
    <w:rsid w:val="00F8221F"/>
    <w:rsid w:val="00F8255D"/>
    <w:rsid w:val="00F82D21"/>
    <w:rsid w:val="00F82D6F"/>
    <w:rsid w:val="00F82DF0"/>
    <w:rsid w:val="00F82FB1"/>
    <w:rsid w:val="00F83354"/>
    <w:rsid w:val="00F836E9"/>
    <w:rsid w:val="00F83747"/>
    <w:rsid w:val="00F83C8A"/>
    <w:rsid w:val="00F84103"/>
    <w:rsid w:val="00F844FA"/>
    <w:rsid w:val="00F84723"/>
    <w:rsid w:val="00F84931"/>
    <w:rsid w:val="00F85FB1"/>
    <w:rsid w:val="00F863A8"/>
    <w:rsid w:val="00F863E7"/>
    <w:rsid w:val="00F86430"/>
    <w:rsid w:val="00F8741B"/>
    <w:rsid w:val="00F87A01"/>
    <w:rsid w:val="00F87B70"/>
    <w:rsid w:val="00F87C96"/>
    <w:rsid w:val="00F90321"/>
    <w:rsid w:val="00F9135B"/>
    <w:rsid w:val="00F91B61"/>
    <w:rsid w:val="00F91E64"/>
    <w:rsid w:val="00F93DF3"/>
    <w:rsid w:val="00F94E6E"/>
    <w:rsid w:val="00F95385"/>
    <w:rsid w:val="00F95BCC"/>
    <w:rsid w:val="00F95C2D"/>
    <w:rsid w:val="00F95E83"/>
    <w:rsid w:val="00F9600E"/>
    <w:rsid w:val="00F968AF"/>
    <w:rsid w:val="00F96E6F"/>
    <w:rsid w:val="00F9730B"/>
    <w:rsid w:val="00F97A8B"/>
    <w:rsid w:val="00FA00AC"/>
    <w:rsid w:val="00FA0665"/>
    <w:rsid w:val="00FA0848"/>
    <w:rsid w:val="00FA096F"/>
    <w:rsid w:val="00FA1177"/>
    <w:rsid w:val="00FA1752"/>
    <w:rsid w:val="00FA1934"/>
    <w:rsid w:val="00FA1FF9"/>
    <w:rsid w:val="00FA28E9"/>
    <w:rsid w:val="00FA2B55"/>
    <w:rsid w:val="00FA2C33"/>
    <w:rsid w:val="00FA3173"/>
    <w:rsid w:val="00FA3906"/>
    <w:rsid w:val="00FA4B96"/>
    <w:rsid w:val="00FA51AB"/>
    <w:rsid w:val="00FA56D0"/>
    <w:rsid w:val="00FA69D6"/>
    <w:rsid w:val="00FA6E80"/>
    <w:rsid w:val="00FA77EF"/>
    <w:rsid w:val="00FA78B3"/>
    <w:rsid w:val="00FA7BEA"/>
    <w:rsid w:val="00FB0385"/>
    <w:rsid w:val="00FB0A4F"/>
    <w:rsid w:val="00FB0ACD"/>
    <w:rsid w:val="00FB11B1"/>
    <w:rsid w:val="00FB1E00"/>
    <w:rsid w:val="00FB37B2"/>
    <w:rsid w:val="00FB3F94"/>
    <w:rsid w:val="00FB47F6"/>
    <w:rsid w:val="00FB5297"/>
    <w:rsid w:val="00FB5E25"/>
    <w:rsid w:val="00FB6929"/>
    <w:rsid w:val="00FB7937"/>
    <w:rsid w:val="00FB7940"/>
    <w:rsid w:val="00FB7D0C"/>
    <w:rsid w:val="00FB7F92"/>
    <w:rsid w:val="00FC02E0"/>
    <w:rsid w:val="00FC12A7"/>
    <w:rsid w:val="00FC1B7C"/>
    <w:rsid w:val="00FC1CF5"/>
    <w:rsid w:val="00FC1EB6"/>
    <w:rsid w:val="00FC1FA3"/>
    <w:rsid w:val="00FC2995"/>
    <w:rsid w:val="00FC2B3A"/>
    <w:rsid w:val="00FC33E9"/>
    <w:rsid w:val="00FC3921"/>
    <w:rsid w:val="00FC3C94"/>
    <w:rsid w:val="00FC42BD"/>
    <w:rsid w:val="00FC4446"/>
    <w:rsid w:val="00FC475B"/>
    <w:rsid w:val="00FC4AAD"/>
    <w:rsid w:val="00FC4C98"/>
    <w:rsid w:val="00FC5238"/>
    <w:rsid w:val="00FC54FB"/>
    <w:rsid w:val="00FC55ED"/>
    <w:rsid w:val="00FC57A9"/>
    <w:rsid w:val="00FC598B"/>
    <w:rsid w:val="00FC6270"/>
    <w:rsid w:val="00FC7688"/>
    <w:rsid w:val="00FC788F"/>
    <w:rsid w:val="00FC7C36"/>
    <w:rsid w:val="00FD07D4"/>
    <w:rsid w:val="00FD0EBB"/>
    <w:rsid w:val="00FD27DA"/>
    <w:rsid w:val="00FD2854"/>
    <w:rsid w:val="00FD2B7B"/>
    <w:rsid w:val="00FD2D59"/>
    <w:rsid w:val="00FD2EAB"/>
    <w:rsid w:val="00FD39E8"/>
    <w:rsid w:val="00FD3AC4"/>
    <w:rsid w:val="00FD3DA8"/>
    <w:rsid w:val="00FD41A7"/>
    <w:rsid w:val="00FD451B"/>
    <w:rsid w:val="00FD5162"/>
    <w:rsid w:val="00FD5A3B"/>
    <w:rsid w:val="00FD5DA4"/>
    <w:rsid w:val="00FD663F"/>
    <w:rsid w:val="00FD674E"/>
    <w:rsid w:val="00FD67A4"/>
    <w:rsid w:val="00FE0CA2"/>
    <w:rsid w:val="00FE0E71"/>
    <w:rsid w:val="00FE139B"/>
    <w:rsid w:val="00FE1576"/>
    <w:rsid w:val="00FE1B93"/>
    <w:rsid w:val="00FE1BD0"/>
    <w:rsid w:val="00FE1E19"/>
    <w:rsid w:val="00FE2276"/>
    <w:rsid w:val="00FE2887"/>
    <w:rsid w:val="00FE2D77"/>
    <w:rsid w:val="00FE2F10"/>
    <w:rsid w:val="00FE39ED"/>
    <w:rsid w:val="00FE40DC"/>
    <w:rsid w:val="00FE46C2"/>
    <w:rsid w:val="00FE524F"/>
    <w:rsid w:val="00FE5564"/>
    <w:rsid w:val="00FE588C"/>
    <w:rsid w:val="00FE59BA"/>
    <w:rsid w:val="00FE613F"/>
    <w:rsid w:val="00FE6A5E"/>
    <w:rsid w:val="00FE7B79"/>
    <w:rsid w:val="00FF0DF9"/>
    <w:rsid w:val="00FF17E2"/>
    <w:rsid w:val="00FF1BCC"/>
    <w:rsid w:val="00FF2212"/>
    <w:rsid w:val="00FF2279"/>
    <w:rsid w:val="00FF2EE0"/>
    <w:rsid w:val="00FF4B89"/>
    <w:rsid w:val="00FF54B8"/>
    <w:rsid w:val="00FF6668"/>
    <w:rsid w:val="00FF6BBE"/>
    <w:rsid w:val="00FF6FC4"/>
    <w:rsid w:val="00FF7AA2"/>
    <w:rsid w:val="010351AA"/>
    <w:rsid w:val="01172A03"/>
    <w:rsid w:val="0133529E"/>
    <w:rsid w:val="013C6373"/>
    <w:rsid w:val="01592BA7"/>
    <w:rsid w:val="015B3238"/>
    <w:rsid w:val="017442FA"/>
    <w:rsid w:val="018A054B"/>
    <w:rsid w:val="01983A59"/>
    <w:rsid w:val="01A249C3"/>
    <w:rsid w:val="01A26771"/>
    <w:rsid w:val="01BA72D0"/>
    <w:rsid w:val="01C04E49"/>
    <w:rsid w:val="01CB2958"/>
    <w:rsid w:val="01D86637"/>
    <w:rsid w:val="01F1594A"/>
    <w:rsid w:val="021358C1"/>
    <w:rsid w:val="023613C7"/>
    <w:rsid w:val="023615AF"/>
    <w:rsid w:val="0250441F"/>
    <w:rsid w:val="025657AD"/>
    <w:rsid w:val="026A42C4"/>
    <w:rsid w:val="02714395"/>
    <w:rsid w:val="028103EF"/>
    <w:rsid w:val="029C58B6"/>
    <w:rsid w:val="02A1111E"/>
    <w:rsid w:val="02A97FD3"/>
    <w:rsid w:val="02B32C00"/>
    <w:rsid w:val="02BF2365"/>
    <w:rsid w:val="02C46BBB"/>
    <w:rsid w:val="02CF7A3A"/>
    <w:rsid w:val="02D2752A"/>
    <w:rsid w:val="02F27DF5"/>
    <w:rsid w:val="02FA438B"/>
    <w:rsid w:val="030F42DA"/>
    <w:rsid w:val="032D29B2"/>
    <w:rsid w:val="03304250"/>
    <w:rsid w:val="036068E4"/>
    <w:rsid w:val="0371289F"/>
    <w:rsid w:val="037D56E7"/>
    <w:rsid w:val="03991DF6"/>
    <w:rsid w:val="039F6C69"/>
    <w:rsid w:val="03A26EFC"/>
    <w:rsid w:val="03CD02D6"/>
    <w:rsid w:val="03DD1CE2"/>
    <w:rsid w:val="03E05C76"/>
    <w:rsid w:val="03E449B6"/>
    <w:rsid w:val="03F75FA0"/>
    <w:rsid w:val="03F8565F"/>
    <w:rsid w:val="04133956"/>
    <w:rsid w:val="04260BCB"/>
    <w:rsid w:val="0433224A"/>
    <w:rsid w:val="048E2AB8"/>
    <w:rsid w:val="04956A61"/>
    <w:rsid w:val="04A70542"/>
    <w:rsid w:val="04C609C8"/>
    <w:rsid w:val="04CD7FA9"/>
    <w:rsid w:val="04D94B9F"/>
    <w:rsid w:val="04E84DE3"/>
    <w:rsid w:val="04E90B5B"/>
    <w:rsid w:val="04EB5887"/>
    <w:rsid w:val="04FA68C4"/>
    <w:rsid w:val="05351BB0"/>
    <w:rsid w:val="053E0EA6"/>
    <w:rsid w:val="053F6C4E"/>
    <w:rsid w:val="054B43F5"/>
    <w:rsid w:val="055C30DB"/>
    <w:rsid w:val="056A43BD"/>
    <w:rsid w:val="056C06C3"/>
    <w:rsid w:val="057C25A9"/>
    <w:rsid w:val="0599432F"/>
    <w:rsid w:val="05A056BD"/>
    <w:rsid w:val="05A21B1C"/>
    <w:rsid w:val="05AA2098"/>
    <w:rsid w:val="05AD7DDA"/>
    <w:rsid w:val="05B20F4D"/>
    <w:rsid w:val="05C84C14"/>
    <w:rsid w:val="05F750AF"/>
    <w:rsid w:val="0612604E"/>
    <w:rsid w:val="0619597F"/>
    <w:rsid w:val="061D286A"/>
    <w:rsid w:val="062067FE"/>
    <w:rsid w:val="0633324F"/>
    <w:rsid w:val="0693639D"/>
    <w:rsid w:val="06A91BE8"/>
    <w:rsid w:val="06B608F8"/>
    <w:rsid w:val="06F07F7E"/>
    <w:rsid w:val="07040399"/>
    <w:rsid w:val="07046BC9"/>
    <w:rsid w:val="07117EF5"/>
    <w:rsid w:val="071A4FFB"/>
    <w:rsid w:val="07341C95"/>
    <w:rsid w:val="073427A9"/>
    <w:rsid w:val="073D09B5"/>
    <w:rsid w:val="075A7AEE"/>
    <w:rsid w:val="076444C8"/>
    <w:rsid w:val="07666493"/>
    <w:rsid w:val="077B0622"/>
    <w:rsid w:val="077C1812"/>
    <w:rsid w:val="07910536"/>
    <w:rsid w:val="07B70A9C"/>
    <w:rsid w:val="07BB058C"/>
    <w:rsid w:val="07D474D2"/>
    <w:rsid w:val="07F64115"/>
    <w:rsid w:val="081D1247"/>
    <w:rsid w:val="081D52ED"/>
    <w:rsid w:val="08271494"/>
    <w:rsid w:val="08287C44"/>
    <w:rsid w:val="082F1C19"/>
    <w:rsid w:val="08467548"/>
    <w:rsid w:val="08670714"/>
    <w:rsid w:val="08713D58"/>
    <w:rsid w:val="087B7D1C"/>
    <w:rsid w:val="088475FD"/>
    <w:rsid w:val="088F3F77"/>
    <w:rsid w:val="08901A19"/>
    <w:rsid w:val="089975F2"/>
    <w:rsid w:val="089B216C"/>
    <w:rsid w:val="08AF5C17"/>
    <w:rsid w:val="08D15EA6"/>
    <w:rsid w:val="08E057F9"/>
    <w:rsid w:val="08E25FED"/>
    <w:rsid w:val="08F16406"/>
    <w:rsid w:val="08F57ACE"/>
    <w:rsid w:val="091740FD"/>
    <w:rsid w:val="092A0EA6"/>
    <w:rsid w:val="092C7268"/>
    <w:rsid w:val="09412D13"/>
    <w:rsid w:val="095E1B17"/>
    <w:rsid w:val="096D58B6"/>
    <w:rsid w:val="099D32E7"/>
    <w:rsid w:val="09A3577C"/>
    <w:rsid w:val="09AF5ECF"/>
    <w:rsid w:val="09CC2259"/>
    <w:rsid w:val="09CF6DEE"/>
    <w:rsid w:val="09D8411B"/>
    <w:rsid w:val="09E0077E"/>
    <w:rsid w:val="09E66FF6"/>
    <w:rsid w:val="0A043E81"/>
    <w:rsid w:val="0A0F2E11"/>
    <w:rsid w:val="0A3E43CB"/>
    <w:rsid w:val="0A4C1970"/>
    <w:rsid w:val="0A560A40"/>
    <w:rsid w:val="0A960E3D"/>
    <w:rsid w:val="0AA6225D"/>
    <w:rsid w:val="0AA74DF8"/>
    <w:rsid w:val="0AA84A7A"/>
    <w:rsid w:val="0AAC3C1E"/>
    <w:rsid w:val="0AB539B9"/>
    <w:rsid w:val="0AD100C7"/>
    <w:rsid w:val="0AE918B4"/>
    <w:rsid w:val="0AEA2F37"/>
    <w:rsid w:val="0AEF6281"/>
    <w:rsid w:val="0AFA5870"/>
    <w:rsid w:val="0B116715"/>
    <w:rsid w:val="0B18726F"/>
    <w:rsid w:val="0B266665"/>
    <w:rsid w:val="0B3643CE"/>
    <w:rsid w:val="0B425F77"/>
    <w:rsid w:val="0B494101"/>
    <w:rsid w:val="0B505490"/>
    <w:rsid w:val="0B542830"/>
    <w:rsid w:val="0B5601B0"/>
    <w:rsid w:val="0B5D46C7"/>
    <w:rsid w:val="0B6A2B3F"/>
    <w:rsid w:val="0BA31A63"/>
    <w:rsid w:val="0BAF6137"/>
    <w:rsid w:val="0BB1312B"/>
    <w:rsid w:val="0BCD6AE0"/>
    <w:rsid w:val="0BD46D02"/>
    <w:rsid w:val="0BD87233"/>
    <w:rsid w:val="0BE6493B"/>
    <w:rsid w:val="0BEB591B"/>
    <w:rsid w:val="0BEE64AF"/>
    <w:rsid w:val="0C105573"/>
    <w:rsid w:val="0C263DA4"/>
    <w:rsid w:val="0C4F74F5"/>
    <w:rsid w:val="0C7927C4"/>
    <w:rsid w:val="0C8E2713"/>
    <w:rsid w:val="0CA35A93"/>
    <w:rsid w:val="0CBB4B8B"/>
    <w:rsid w:val="0CC17C52"/>
    <w:rsid w:val="0CC25398"/>
    <w:rsid w:val="0CD619C5"/>
    <w:rsid w:val="0CDE71FE"/>
    <w:rsid w:val="0CE42333"/>
    <w:rsid w:val="0CEA36C2"/>
    <w:rsid w:val="0CEC11E8"/>
    <w:rsid w:val="0CFE2CC9"/>
    <w:rsid w:val="0D093B48"/>
    <w:rsid w:val="0D0E4D38"/>
    <w:rsid w:val="0D416AB9"/>
    <w:rsid w:val="0D6E60A1"/>
    <w:rsid w:val="0D815DD4"/>
    <w:rsid w:val="0D984A85"/>
    <w:rsid w:val="0DA14390"/>
    <w:rsid w:val="0DA26E00"/>
    <w:rsid w:val="0DAD4E1B"/>
    <w:rsid w:val="0DCE7264"/>
    <w:rsid w:val="0DF31A9C"/>
    <w:rsid w:val="0DF450C4"/>
    <w:rsid w:val="0DF74786"/>
    <w:rsid w:val="0E250E55"/>
    <w:rsid w:val="0E2B1B7C"/>
    <w:rsid w:val="0E320E7D"/>
    <w:rsid w:val="0E4E32ED"/>
    <w:rsid w:val="0E5139F9"/>
    <w:rsid w:val="0E547045"/>
    <w:rsid w:val="0E58316A"/>
    <w:rsid w:val="0E6928D6"/>
    <w:rsid w:val="0E7E6F6F"/>
    <w:rsid w:val="0E9E4764"/>
    <w:rsid w:val="0EE83C31"/>
    <w:rsid w:val="0EEB61EF"/>
    <w:rsid w:val="0EEF6D6E"/>
    <w:rsid w:val="0EF6634E"/>
    <w:rsid w:val="0F0175BB"/>
    <w:rsid w:val="0F2E3D3A"/>
    <w:rsid w:val="0F396E75"/>
    <w:rsid w:val="0F43058F"/>
    <w:rsid w:val="0F626EF7"/>
    <w:rsid w:val="0F7221E5"/>
    <w:rsid w:val="0F8B118C"/>
    <w:rsid w:val="0F9D2E4B"/>
    <w:rsid w:val="0FAF2C76"/>
    <w:rsid w:val="0FC85F3C"/>
    <w:rsid w:val="0FE31A0C"/>
    <w:rsid w:val="0FE64614"/>
    <w:rsid w:val="0FF705D0"/>
    <w:rsid w:val="10152804"/>
    <w:rsid w:val="10197DE5"/>
    <w:rsid w:val="103F0B95"/>
    <w:rsid w:val="104355C3"/>
    <w:rsid w:val="104D01F0"/>
    <w:rsid w:val="105E41AB"/>
    <w:rsid w:val="108D26D2"/>
    <w:rsid w:val="1090579E"/>
    <w:rsid w:val="10973B61"/>
    <w:rsid w:val="10BC7123"/>
    <w:rsid w:val="10CC380A"/>
    <w:rsid w:val="10D208FE"/>
    <w:rsid w:val="10F44BB8"/>
    <w:rsid w:val="11127071"/>
    <w:rsid w:val="112C42A9"/>
    <w:rsid w:val="113D64B6"/>
    <w:rsid w:val="113E4CC4"/>
    <w:rsid w:val="11401B02"/>
    <w:rsid w:val="114A0BD3"/>
    <w:rsid w:val="11567578"/>
    <w:rsid w:val="1171201C"/>
    <w:rsid w:val="11763776"/>
    <w:rsid w:val="11844ECA"/>
    <w:rsid w:val="11877E6D"/>
    <w:rsid w:val="119229CC"/>
    <w:rsid w:val="11A93B4C"/>
    <w:rsid w:val="11D010D8"/>
    <w:rsid w:val="12080872"/>
    <w:rsid w:val="12103566"/>
    <w:rsid w:val="122431D2"/>
    <w:rsid w:val="122B630F"/>
    <w:rsid w:val="12751C80"/>
    <w:rsid w:val="128819B3"/>
    <w:rsid w:val="12950E71"/>
    <w:rsid w:val="12D614A6"/>
    <w:rsid w:val="12E34E3B"/>
    <w:rsid w:val="12F17FFF"/>
    <w:rsid w:val="12F27A8E"/>
    <w:rsid w:val="13274D28"/>
    <w:rsid w:val="13463B67"/>
    <w:rsid w:val="13474D18"/>
    <w:rsid w:val="134B0640"/>
    <w:rsid w:val="13700F62"/>
    <w:rsid w:val="137D7292"/>
    <w:rsid w:val="13EE1CEA"/>
    <w:rsid w:val="1402620C"/>
    <w:rsid w:val="140432BB"/>
    <w:rsid w:val="140F5910"/>
    <w:rsid w:val="14107EB2"/>
    <w:rsid w:val="143F0797"/>
    <w:rsid w:val="144C07BE"/>
    <w:rsid w:val="14597108"/>
    <w:rsid w:val="14756FB2"/>
    <w:rsid w:val="147F2942"/>
    <w:rsid w:val="148443FC"/>
    <w:rsid w:val="149C1746"/>
    <w:rsid w:val="14C8078D"/>
    <w:rsid w:val="14CE4AB6"/>
    <w:rsid w:val="14F00FAD"/>
    <w:rsid w:val="14F21366"/>
    <w:rsid w:val="15000D6C"/>
    <w:rsid w:val="150A4901"/>
    <w:rsid w:val="150D43F1"/>
    <w:rsid w:val="15156DF1"/>
    <w:rsid w:val="15194B44"/>
    <w:rsid w:val="15273705"/>
    <w:rsid w:val="154475E3"/>
    <w:rsid w:val="154716B1"/>
    <w:rsid w:val="15485429"/>
    <w:rsid w:val="1553201C"/>
    <w:rsid w:val="15533B8E"/>
    <w:rsid w:val="155618F4"/>
    <w:rsid w:val="156758B0"/>
    <w:rsid w:val="1582093B"/>
    <w:rsid w:val="1594241D"/>
    <w:rsid w:val="159863B1"/>
    <w:rsid w:val="15B4101D"/>
    <w:rsid w:val="15B80929"/>
    <w:rsid w:val="15B91379"/>
    <w:rsid w:val="15C7425A"/>
    <w:rsid w:val="15E3096C"/>
    <w:rsid w:val="15EE7D7F"/>
    <w:rsid w:val="15F9160F"/>
    <w:rsid w:val="16041350"/>
    <w:rsid w:val="16076D50"/>
    <w:rsid w:val="16491459"/>
    <w:rsid w:val="16663DB9"/>
    <w:rsid w:val="166718DF"/>
    <w:rsid w:val="16726C02"/>
    <w:rsid w:val="168129A1"/>
    <w:rsid w:val="16A161AD"/>
    <w:rsid w:val="16A62AE5"/>
    <w:rsid w:val="16B40FC8"/>
    <w:rsid w:val="16CF5E02"/>
    <w:rsid w:val="16D57191"/>
    <w:rsid w:val="16D62A7D"/>
    <w:rsid w:val="16ED56A0"/>
    <w:rsid w:val="16FE0496"/>
    <w:rsid w:val="17044C01"/>
    <w:rsid w:val="17092996"/>
    <w:rsid w:val="17105BFE"/>
    <w:rsid w:val="17195584"/>
    <w:rsid w:val="172F68A1"/>
    <w:rsid w:val="1735378C"/>
    <w:rsid w:val="174578A6"/>
    <w:rsid w:val="17495365"/>
    <w:rsid w:val="175A763F"/>
    <w:rsid w:val="17651858"/>
    <w:rsid w:val="1767428D"/>
    <w:rsid w:val="176756C6"/>
    <w:rsid w:val="17846D4B"/>
    <w:rsid w:val="17C76AD9"/>
    <w:rsid w:val="17E65DFB"/>
    <w:rsid w:val="17EE4A08"/>
    <w:rsid w:val="18062BD8"/>
    <w:rsid w:val="18137F71"/>
    <w:rsid w:val="181B5D21"/>
    <w:rsid w:val="18226406"/>
    <w:rsid w:val="18245CDA"/>
    <w:rsid w:val="182E6B59"/>
    <w:rsid w:val="18490ED6"/>
    <w:rsid w:val="1867206B"/>
    <w:rsid w:val="18684E78"/>
    <w:rsid w:val="18864B7C"/>
    <w:rsid w:val="1890511D"/>
    <w:rsid w:val="18B51028"/>
    <w:rsid w:val="18BC23B6"/>
    <w:rsid w:val="18D71473"/>
    <w:rsid w:val="19081158"/>
    <w:rsid w:val="190D49C0"/>
    <w:rsid w:val="191C10A7"/>
    <w:rsid w:val="1930059F"/>
    <w:rsid w:val="19636CD6"/>
    <w:rsid w:val="196C5B8A"/>
    <w:rsid w:val="19744A3F"/>
    <w:rsid w:val="19A312AE"/>
    <w:rsid w:val="19A74E14"/>
    <w:rsid w:val="19BC1F42"/>
    <w:rsid w:val="19C076D7"/>
    <w:rsid w:val="19D43730"/>
    <w:rsid w:val="19DB4ABE"/>
    <w:rsid w:val="19E80F89"/>
    <w:rsid w:val="19F21870"/>
    <w:rsid w:val="19F618F8"/>
    <w:rsid w:val="1A206A17"/>
    <w:rsid w:val="1A297944"/>
    <w:rsid w:val="1A4408B5"/>
    <w:rsid w:val="1A4715A3"/>
    <w:rsid w:val="1A67613F"/>
    <w:rsid w:val="1A7F369B"/>
    <w:rsid w:val="1A8962C8"/>
    <w:rsid w:val="1A980115"/>
    <w:rsid w:val="1AA415F8"/>
    <w:rsid w:val="1AAB26E2"/>
    <w:rsid w:val="1AB31597"/>
    <w:rsid w:val="1AD02149"/>
    <w:rsid w:val="1ADD03C2"/>
    <w:rsid w:val="1AE71241"/>
    <w:rsid w:val="1AEC4259"/>
    <w:rsid w:val="1B1262BE"/>
    <w:rsid w:val="1B1A121B"/>
    <w:rsid w:val="1B1F6C2C"/>
    <w:rsid w:val="1B55264E"/>
    <w:rsid w:val="1B5E7755"/>
    <w:rsid w:val="1B612DA1"/>
    <w:rsid w:val="1B866CAC"/>
    <w:rsid w:val="1B8D003A"/>
    <w:rsid w:val="1BD96DDB"/>
    <w:rsid w:val="1C035F35"/>
    <w:rsid w:val="1C1E6EE4"/>
    <w:rsid w:val="1C2269D4"/>
    <w:rsid w:val="1C2D7127"/>
    <w:rsid w:val="1C30367B"/>
    <w:rsid w:val="1C662D65"/>
    <w:rsid w:val="1C6C209A"/>
    <w:rsid w:val="1C884A01"/>
    <w:rsid w:val="1C940F54"/>
    <w:rsid w:val="1CAC2742"/>
    <w:rsid w:val="1CB3762C"/>
    <w:rsid w:val="1CB87339"/>
    <w:rsid w:val="1CEA30A5"/>
    <w:rsid w:val="1CF85987"/>
    <w:rsid w:val="1D1D2F44"/>
    <w:rsid w:val="1D2565C6"/>
    <w:rsid w:val="1D262F66"/>
    <w:rsid w:val="1D295B40"/>
    <w:rsid w:val="1D400467"/>
    <w:rsid w:val="1D5670A8"/>
    <w:rsid w:val="1D65301C"/>
    <w:rsid w:val="1D68088F"/>
    <w:rsid w:val="1D6D3C7F"/>
    <w:rsid w:val="1D807115"/>
    <w:rsid w:val="1D8D60CF"/>
    <w:rsid w:val="1DBA49EB"/>
    <w:rsid w:val="1DC13FCB"/>
    <w:rsid w:val="1DCD471E"/>
    <w:rsid w:val="1DE101C9"/>
    <w:rsid w:val="1E110AAE"/>
    <w:rsid w:val="1E194207"/>
    <w:rsid w:val="1E3F467D"/>
    <w:rsid w:val="1E430E84"/>
    <w:rsid w:val="1E74103D"/>
    <w:rsid w:val="1E766B63"/>
    <w:rsid w:val="1E8C45D9"/>
    <w:rsid w:val="1E9D35F0"/>
    <w:rsid w:val="1EA336D1"/>
    <w:rsid w:val="1EA77665"/>
    <w:rsid w:val="1EB06519"/>
    <w:rsid w:val="1EBF39E5"/>
    <w:rsid w:val="1F120F82"/>
    <w:rsid w:val="1F136E20"/>
    <w:rsid w:val="1F2C3C4B"/>
    <w:rsid w:val="1F2E38E2"/>
    <w:rsid w:val="1F525822"/>
    <w:rsid w:val="1F630FD9"/>
    <w:rsid w:val="1F7A2683"/>
    <w:rsid w:val="1FB042F7"/>
    <w:rsid w:val="1FB21E1D"/>
    <w:rsid w:val="1FB7272B"/>
    <w:rsid w:val="1FBA5BFB"/>
    <w:rsid w:val="1FEA45D5"/>
    <w:rsid w:val="200C1255"/>
    <w:rsid w:val="201F6602"/>
    <w:rsid w:val="203E1903"/>
    <w:rsid w:val="20801F1B"/>
    <w:rsid w:val="208C266E"/>
    <w:rsid w:val="209955A1"/>
    <w:rsid w:val="20BA379C"/>
    <w:rsid w:val="20C75D9C"/>
    <w:rsid w:val="20C95670"/>
    <w:rsid w:val="20DD55C0"/>
    <w:rsid w:val="20E1559F"/>
    <w:rsid w:val="20E26FD4"/>
    <w:rsid w:val="20FE7D15"/>
    <w:rsid w:val="2107263D"/>
    <w:rsid w:val="210A7A37"/>
    <w:rsid w:val="2123408C"/>
    <w:rsid w:val="21277463"/>
    <w:rsid w:val="212E310C"/>
    <w:rsid w:val="212F540B"/>
    <w:rsid w:val="214A74A3"/>
    <w:rsid w:val="216B2BCB"/>
    <w:rsid w:val="21725D08"/>
    <w:rsid w:val="21793BFF"/>
    <w:rsid w:val="219365FF"/>
    <w:rsid w:val="21A70722"/>
    <w:rsid w:val="21D42FD9"/>
    <w:rsid w:val="21DE15EF"/>
    <w:rsid w:val="21E7593D"/>
    <w:rsid w:val="220D060E"/>
    <w:rsid w:val="221C2118"/>
    <w:rsid w:val="22287F70"/>
    <w:rsid w:val="2245341D"/>
    <w:rsid w:val="224A0A33"/>
    <w:rsid w:val="224C5817"/>
    <w:rsid w:val="224D407F"/>
    <w:rsid w:val="224D5BCA"/>
    <w:rsid w:val="227317B0"/>
    <w:rsid w:val="227710FC"/>
    <w:rsid w:val="22837AA1"/>
    <w:rsid w:val="228757E3"/>
    <w:rsid w:val="229B128E"/>
    <w:rsid w:val="229E48DB"/>
    <w:rsid w:val="22AD2D70"/>
    <w:rsid w:val="22B67E76"/>
    <w:rsid w:val="22C5455D"/>
    <w:rsid w:val="22CC31F6"/>
    <w:rsid w:val="22D24889"/>
    <w:rsid w:val="22E631D2"/>
    <w:rsid w:val="23052BAC"/>
    <w:rsid w:val="2305495A"/>
    <w:rsid w:val="23305E7B"/>
    <w:rsid w:val="234731C4"/>
    <w:rsid w:val="235C6C70"/>
    <w:rsid w:val="235D2C72"/>
    <w:rsid w:val="23607DE2"/>
    <w:rsid w:val="23613364"/>
    <w:rsid w:val="23733FB9"/>
    <w:rsid w:val="237E3B0E"/>
    <w:rsid w:val="239F090A"/>
    <w:rsid w:val="23A423C5"/>
    <w:rsid w:val="23A45F21"/>
    <w:rsid w:val="23AB72AF"/>
    <w:rsid w:val="2403533D"/>
    <w:rsid w:val="24107A5A"/>
    <w:rsid w:val="2435126F"/>
    <w:rsid w:val="24574847"/>
    <w:rsid w:val="245E30A4"/>
    <w:rsid w:val="24671BC8"/>
    <w:rsid w:val="246758CC"/>
    <w:rsid w:val="248A4CC3"/>
    <w:rsid w:val="24A00DDE"/>
    <w:rsid w:val="24A3267C"/>
    <w:rsid w:val="24BD0DC6"/>
    <w:rsid w:val="24C34ACD"/>
    <w:rsid w:val="24DB5972"/>
    <w:rsid w:val="250017D3"/>
    <w:rsid w:val="250057E6"/>
    <w:rsid w:val="250A1DB3"/>
    <w:rsid w:val="25253091"/>
    <w:rsid w:val="25272059"/>
    <w:rsid w:val="252C2926"/>
    <w:rsid w:val="253357AE"/>
    <w:rsid w:val="255045B2"/>
    <w:rsid w:val="255B2F57"/>
    <w:rsid w:val="2573204F"/>
    <w:rsid w:val="257D111F"/>
    <w:rsid w:val="258B55EA"/>
    <w:rsid w:val="259326F1"/>
    <w:rsid w:val="25C3141C"/>
    <w:rsid w:val="25D30D3F"/>
    <w:rsid w:val="25D7082F"/>
    <w:rsid w:val="25F0544D"/>
    <w:rsid w:val="2641214D"/>
    <w:rsid w:val="265579A6"/>
    <w:rsid w:val="265865A1"/>
    <w:rsid w:val="267D5DC3"/>
    <w:rsid w:val="268A673E"/>
    <w:rsid w:val="268E4AF3"/>
    <w:rsid w:val="26962499"/>
    <w:rsid w:val="26B33542"/>
    <w:rsid w:val="26BE554B"/>
    <w:rsid w:val="26EE19AF"/>
    <w:rsid w:val="272C4BAB"/>
    <w:rsid w:val="273A6431"/>
    <w:rsid w:val="273C703B"/>
    <w:rsid w:val="27435A51"/>
    <w:rsid w:val="274E2D73"/>
    <w:rsid w:val="27565784"/>
    <w:rsid w:val="27602AA7"/>
    <w:rsid w:val="27677991"/>
    <w:rsid w:val="276C4FA7"/>
    <w:rsid w:val="277B168E"/>
    <w:rsid w:val="277E3DF7"/>
    <w:rsid w:val="278E4F1E"/>
    <w:rsid w:val="27A110F5"/>
    <w:rsid w:val="27A97479"/>
    <w:rsid w:val="27BF5A1F"/>
    <w:rsid w:val="2807130D"/>
    <w:rsid w:val="28081174"/>
    <w:rsid w:val="280A673B"/>
    <w:rsid w:val="281A4A03"/>
    <w:rsid w:val="28215D92"/>
    <w:rsid w:val="282B4296"/>
    <w:rsid w:val="284D6B87"/>
    <w:rsid w:val="28500425"/>
    <w:rsid w:val="286E4D4F"/>
    <w:rsid w:val="287A4486"/>
    <w:rsid w:val="288B03C1"/>
    <w:rsid w:val="28983C59"/>
    <w:rsid w:val="28A17DCD"/>
    <w:rsid w:val="28A64E3E"/>
    <w:rsid w:val="28CB62C0"/>
    <w:rsid w:val="28D04EA7"/>
    <w:rsid w:val="28DD6A42"/>
    <w:rsid w:val="29053906"/>
    <w:rsid w:val="291B6C85"/>
    <w:rsid w:val="294A57BC"/>
    <w:rsid w:val="294C32E2"/>
    <w:rsid w:val="2953646C"/>
    <w:rsid w:val="297B7724"/>
    <w:rsid w:val="29915199"/>
    <w:rsid w:val="29AA5EE3"/>
    <w:rsid w:val="29AE7AF9"/>
    <w:rsid w:val="29EC23D0"/>
    <w:rsid w:val="29F81618"/>
    <w:rsid w:val="29FC3E90"/>
    <w:rsid w:val="2A067935"/>
    <w:rsid w:val="2A111467"/>
    <w:rsid w:val="2A187669"/>
    <w:rsid w:val="2A222295"/>
    <w:rsid w:val="2A2658E2"/>
    <w:rsid w:val="2A2A3522"/>
    <w:rsid w:val="2A3A138D"/>
    <w:rsid w:val="2A4542EF"/>
    <w:rsid w:val="2A4D0FF4"/>
    <w:rsid w:val="2A7F3244"/>
    <w:rsid w:val="2A81520E"/>
    <w:rsid w:val="2A832D34"/>
    <w:rsid w:val="2A84161B"/>
    <w:rsid w:val="2A8B3997"/>
    <w:rsid w:val="2ABE3D6C"/>
    <w:rsid w:val="2AE13EFE"/>
    <w:rsid w:val="2AE5579D"/>
    <w:rsid w:val="2AE80DE9"/>
    <w:rsid w:val="2AEB5C9E"/>
    <w:rsid w:val="2AEF232A"/>
    <w:rsid w:val="2AF92FF6"/>
    <w:rsid w:val="2AFA28CA"/>
    <w:rsid w:val="2B152059"/>
    <w:rsid w:val="2B157704"/>
    <w:rsid w:val="2B2A1401"/>
    <w:rsid w:val="2B6A7A50"/>
    <w:rsid w:val="2B7C172F"/>
    <w:rsid w:val="2B8F0E0F"/>
    <w:rsid w:val="2BD10A94"/>
    <w:rsid w:val="2BFA427D"/>
    <w:rsid w:val="2C004054"/>
    <w:rsid w:val="2C0C6D59"/>
    <w:rsid w:val="2C236465"/>
    <w:rsid w:val="2C372028"/>
    <w:rsid w:val="2C506C46"/>
    <w:rsid w:val="2C5E56D6"/>
    <w:rsid w:val="2C622E1D"/>
    <w:rsid w:val="2C683813"/>
    <w:rsid w:val="2C7843EE"/>
    <w:rsid w:val="2C8E029E"/>
    <w:rsid w:val="2C907672"/>
    <w:rsid w:val="2CB903E0"/>
    <w:rsid w:val="2CB90E40"/>
    <w:rsid w:val="2CC07F61"/>
    <w:rsid w:val="2CCA2E9C"/>
    <w:rsid w:val="2CCB451E"/>
    <w:rsid w:val="2CCF04B2"/>
    <w:rsid w:val="2CDA3A2B"/>
    <w:rsid w:val="2CDA6697"/>
    <w:rsid w:val="2CE46FA2"/>
    <w:rsid w:val="2CEE724F"/>
    <w:rsid w:val="2CF577ED"/>
    <w:rsid w:val="2D03015C"/>
    <w:rsid w:val="2D4367AA"/>
    <w:rsid w:val="2D5664DE"/>
    <w:rsid w:val="2D613652"/>
    <w:rsid w:val="2D6729DE"/>
    <w:rsid w:val="2DB43204"/>
    <w:rsid w:val="2DB94CBF"/>
    <w:rsid w:val="2DCC49F2"/>
    <w:rsid w:val="2DE0224B"/>
    <w:rsid w:val="2DEB71E0"/>
    <w:rsid w:val="2DF61C8B"/>
    <w:rsid w:val="2E2D1FAE"/>
    <w:rsid w:val="2E3428C0"/>
    <w:rsid w:val="2E6D7F83"/>
    <w:rsid w:val="2E8632FA"/>
    <w:rsid w:val="2E8715CE"/>
    <w:rsid w:val="2E957693"/>
    <w:rsid w:val="2E9844DE"/>
    <w:rsid w:val="2EA15E7F"/>
    <w:rsid w:val="2EA80FBB"/>
    <w:rsid w:val="2EAB0AAB"/>
    <w:rsid w:val="2EBA1F7D"/>
    <w:rsid w:val="2EC35DF5"/>
    <w:rsid w:val="2EC4642C"/>
    <w:rsid w:val="2ED753FC"/>
    <w:rsid w:val="2EE95130"/>
    <w:rsid w:val="2EFC1307"/>
    <w:rsid w:val="2F302D5E"/>
    <w:rsid w:val="2F340AA1"/>
    <w:rsid w:val="2F4524E8"/>
    <w:rsid w:val="2F5A7DDB"/>
    <w:rsid w:val="2F5D1FEE"/>
    <w:rsid w:val="2F6B2848"/>
    <w:rsid w:val="2FA24BF0"/>
    <w:rsid w:val="2FA73706"/>
    <w:rsid w:val="2FB83480"/>
    <w:rsid w:val="2FC720EF"/>
    <w:rsid w:val="2FDE6606"/>
    <w:rsid w:val="2FE45C2C"/>
    <w:rsid w:val="2FF52179"/>
    <w:rsid w:val="301A027B"/>
    <w:rsid w:val="301B7B69"/>
    <w:rsid w:val="30240B15"/>
    <w:rsid w:val="3029612C"/>
    <w:rsid w:val="30403475"/>
    <w:rsid w:val="30405223"/>
    <w:rsid w:val="30410E04"/>
    <w:rsid w:val="304B698A"/>
    <w:rsid w:val="30544911"/>
    <w:rsid w:val="306A4EEC"/>
    <w:rsid w:val="306E7FE2"/>
    <w:rsid w:val="30890978"/>
    <w:rsid w:val="30913CD1"/>
    <w:rsid w:val="30B53C36"/>
    <w:rsid w:val="30B91602"/>
    <w:rsid w:val="30D342E9"/>
    <w:rsid w:val="31033252"/>
    <w:rsid w:val="310C3CE5"/>
    <w:rsid w:val="311A1F18"/>
    <w:rsid w:val="31384C99"/>
    <w:rsid w:val="31440D43"/>
    <w:rsid w:val="31442AF1"/>
    <w:rsid w:val="31837ABD"/>
    <w:rsid w:val="31BC4D7D"/>
    <w:rsid w:val="31C75BFC"/>
    <w:rsid w:val="31E8614B"/>
    <w:rsid w:val="32244DFC"/>
    <w:rsid w:val="323F1C36"/>
    <w:rsid w:val="32452FC5"/>
    <w:rsid w:val="324A2389"/>
    <w:rsid w:val="327613D0"/>
    <w:rsid w:val="327A313E"/>
    <w:rsid w:val="329C76FF"/>
    <w:rsid w:val="329D5F32"/>
    <w:rsid w:val="329E4165"/>
    <w:rsid w:val="32A0644D"/>
    <w:rsid w:val="32A42BBE"/>
    <w:rsid w:val="32A933D3"/>
    <w:rsid w:val="32B1065A"/>
    <w:rsid w:val="32B26B9F"/>
    <w:rsid w:val="32C33420"/>
    <w:rsid w:val="32CC52A7"/>
    <w:rsid w:val="32ED7EB2"/>
    <w:rsid w:val="32F01EFF"/>
    <w:rsid w:val="33114C55"/>
    <w:rsid w:val="331A274D"/>
    <w:rsid w:val="33414E17"/>
    <w:rsid w:val="3343038E"/>
    <w:rsid w:val="334F40FB"/>
    <w:rsid w:val="33543E57"/>
    <w:rsid w:val="335B7816"/>
    <w:rsid w:val="335E0339"/>
    <w:rsid w:val="33745910"/>
    <w:rsid w:val="33813B89"/>
    <w:rsid w:val="33833285"/>
    <w:rsid w:val="33A8365A"/>
    <w:rsid w:val="33C148CD"/>
    <w:rsid w:val="33D628DE"/>
    <w:rsid w:val="33D939C5"/>
    <w:rsid w:val="33F151B2"/>
    <w:rsid w:val="33F627C9"/>
    <w:rsid w:val="340C0233"/>
    <w:rsid w:val="340D366E"/>
    <w:rsid w:val="3417273F"/>
    <w:rsid w:val="3418336B"/>
    <w:rsid w:val="343B467F"/>
    <w:rsid w:val="345C0152"/>
    <w:rsid w:val="34781430"/>
    <w:rsid w:val="34834CD8"/>
    <w:rsid w:val="34876BD4"/>
    <w:rsid w:val="34993154"/>
    <w:rsid w:val="34A46DF0"/>
    <w:rsid w:val="34AE6BFF"/>
    <w:rsid w:val="34BD2893"/>
    <w:rsid w:val="34C12DD7"/>
    <w:rsid w:val="34CA77B1"/>
    <w:rsid w:val="35067E71"/>
    <w:rsid w:val="350C7DCA"/>
    <w:rsid w:val="352869A2"/>
    <w:rsid w:val="35507CB7"/>
    <w:rsid w:val="35572182"/>
    <w:rsid w:val="355A0B35"/>
    <w:rsid w:val="35887450"/>
    <w:rsid w:val="359009FB"/>
    <w:rsid w:val="359C73A0"/>
    <w:rsid w:val="35CD1307"/>
    <w:rsid w:val="35E328D9"/>
    <w:rsid w:val="35EF127D"/>
    <w:rsid w:val="35F24F62"/>
    <w:rsid w:val="36211653"/>
    <w:rsid w:val="362C24D2"/>
    <w:rsid w:val="363B2715"/>
    <w:rsid w:val="36462E68"/>
    <w:rsid w:val="36592B9B"/>
    <w:rsid w:val="369260AD"/>
    <w:rsid w:val="369B1D58"/>
    <w:rsid w:val="36AB393E"/>
    <w:rsid w:val="36AF3103"/>
    <w:rsid w:val="36C94850"/>
    <w:rsid w:val="36DD557A"/>
    <w:rsid w:val="36EE03B6"/>
    <w:rsid w:val="37226F23"/>
    <w:rsid w:val="3727713D"/>
    <w:rsid w:val="373A627E"/>
    <w:rsid w:val="37427AD3"/>
    <w:rsid w:val="374C0952"/>
    <w:rsid w:val="374C60FD"/>
    <w:rsid w:val="374D6BA3"/>
    <w:rsid w:val="374E0226"/>
    <w:rsid w:val="374E6478"/>
    <w:rsid w:val="376F3581"/>
    <w:rsid w:val="378B4569"/>
    <w:rsid w:val="37A91900"/>
    <w:rsid w:val="37CF1330"/>
    <w:rsid w:val="37ED7275"/>
    <w:rsid w:val="37F25055"/>
    <w:rsid w:val="37F406F2"/>
    <w:rsid w:val="38196A86"/>
    <w:rsid w:val="38305B7D"/>
    <w:rsid w:val="383C4522"/>
    <w:rsid w:val="38417D8A"/>
    <w:rsid w:val="384412E5"/>
    <w:rsid w:val="38564001"/>
    <w:rsid w:val="386B4E07"/>
    <w:rsid w:val="3870241E"/>
    <w:rsid w:val="387243E8"/>
    <w:rsid w:val="38B62526"/>
    <w:rsid w:val="38F4304F"/>
    <w:rsid w:val="38F66D78"/>
    <w:rsid w:val="3914549F"/>
    <w:rsid w:val="393F251C"/>
    <w:rsid w:val="394A0EC1"/>
    <w:rsid w:val="394D7CC7"/>
    <w:rsid w:val="3965375C"/>
    <w:rsid w:val="396627FA"/>
    <w:rsid w:val="399C32F4"/>
    <w:rsid w:val="39B0341A"/>
    <w:rsid w:val="39D0586A"/>
    <w:rsid w:val="39D229BD"/>
    <w:rsid w:val="39D42521"/>
    <w:rsid w:val="39E918FB"/>
    <w:rsid w:val="39F33FFA"/>
    <w:rsid w:val="39FA4695"/>
    <w:rsid w:val="3A1A0893"/>
    <w:rsid w:val="3A1F723D"/>
    <w:rsid w:val="3A312EC4"/>
    <w:rsid w:val="3A3E26C1"/>
    <w:rsid w:val="3A4D5D0F"/>
    <w:rsid w:val="3A6A7A6C"/>
    <w:rsid w:val="3AD43138"/>
    <w:rsid w:val="3AD44EE6"/>
    <w:rsid w:val="3AD76025"/>
    <w:rsid w:val="3AE72E6B"/>
    <w:rsid w:val="3B037579"/>
    <w:rsid w:val="3B135A0E"/>
    <w:rsid w:val="3B220A23"/>
    <w:rsid w:val="3B2E0A9A"/>
    <w:rsid w:val="3B516424"/>
    <w:rsid w:val="3B7261A2"/>
    <w:rsid w:val="3B750557"/>
    <w:rsid w:val="3B807BD7"/>
    <w:rsid w:val="3BA743A8"/>
    <w:rsid w:val="3BAC7C11"/>
    <w:rsid w:val="3BC9431F"/>
    <w:rsid w:val="3BD50179"/>
    <w:rsid w:val="3BD66A3C"/>
    <w:rsid w:val="3BF33A92"/>
    <w:rsid w:val="3C0E6BAC"/>
    <w:rsid w:val="3C12216A"/>
    <w:rsid w:val="3C181F72"/>
    <w:rsid w:val="3C277297"/>
    <w:rsid w:val="3C280866"/>
    <w:rsid w:val="3C3245BA"/>
    <w:rsid w:val="3C357C06"/>
    <w:rsid w:val="3C37572C"/>
    <w:rsid w:val="3C531794"/>
    <w:rsid w:val="3C627ED6"/>
    <w:rsid w:val="3C681D8A"/>
    <w:rsid w:val="3C6F4F3E"/>
    <w:rsid w:val="3C84002A"/>
    <w:rsid w:val="3C860462"/>
    <w:rsid w:val="3CB939B5"/>
    <w:rsid w:val="3CC334E7"/>
    <w:rsid w:val="3CD435FF"/>
    <w:rsid w:val="3CE32852"/>
    <w:rsid w:val="3CE71387"/>
    <w:rsid w:val="3CF63839"/>
    <w:rsid w:val="3CFC5061"/>
    <w:rsid w:val="3D0752FB"/>
    <w:rsid w:val="3D0A1093"/>
    <w:rsid w:val="3D0C4E0B"/>
    <w:rsid w:val="3D2C1009"/>
    <w:rsid w:val="3D4D3755"/>
    <w:rsid w:val="3D624A2B"/>
    <w:rsid w:val="3DA9328A"/>
    <w:rsid w:val="3DC40421"/>
    <w:rsid w:val="3DF203F7"/>
    <w:rsid w:val="3DF4712C"/>
    <w:rsid w:val="3DF47234"/>
    <w:rsid w:val="3DF5764D"/>
    <w:rsid w:val="3E0072AD"/>
    <w:rsid w:val="3E133C6B"/>
    <w:rsid w:val="3E134068"/>
    <w:rsid w:val="3E1A3557"/>
    <w:rsid w:val="3E263CAA"/>
    <w:rsid w:val="3E282512"/>
    <w:rsid w:val="3E29379B"/>
    <w:rsid w:val="3E650803"/>
    <w:rsid w:val="3E6A4498"/>
    <w:rsid w:val="3EC350B1"/>
    <w:rsid w:val="3EC60FE9"/>
    <w:rsid w:val="3ECC2AA4"/>
    <w:rsid w:val="3EE15E23"/>
    <w:rsid w:val="3EF06066"/>
    <w:rsid w:val="3F081602"/>
    <w:rsid w:val="3F312907"/>
    <w:rsid w:val="3F512FA9"/>
    <w:rsid w:val="3F514D57"/>
    <w:rsid w:val="3F6D3602"/>
    <w:rsid w:val="3F9410E8"/>
    <w:rsid w:val="3F9826DE"/>
    <w:rsid w:val="3FA255B3"/>
    <w:rsid w:val="3FA94B93"/>
    <w:rsid w:val="3FB83028"/>
    <w:rsid w:val="3FC25C55"/>
    <w:rsid w:val="3FD12164"/>
    <w:rsid w:val="3FD57736"/>
    <w:rsid w:val="40596496"/>
    <w:rsid w:val="406D5BC1"/>
    <w:rsid w:val="407244F4"/>
    <w:rsid w:val="40774C91"/>
    <w:rsid w:val="407927B7"/>
    <w:rsid w:val="4083788C"/>
    <w:rsid w:val="40880C4C"/>
    <w:rsid w:val="40907B01"/>
    <w:rsid w:val="40C91191"/>
    <w:rsid w:val="40CF06DE"/>
    <w:rsid w:val="40EC71E3"/>
    <w:rsid w:val="41022C69"/>
    <w:rsid w:val="4105404B"/>
    <w:rsid w:val="41055DF9"/>
    <w:rsid w:val="41134EF5"/>
    <w:rsid w:val="41270465"/>
    <w:rsid w:val="412D2AD6"/>
    <w:rsid w:val="41315B35"/>
    <w:rsid w:val="4134048C"/>
    <w:rsid w:val="41610E0B"/>
    <w:rsid w:val="4163484B"/>
    <w:rsid w:val="41727207"/>
    <w:rsid w:val="417567E6"/>
    <w:rsid w:val="41765DA5"/>
    <w:rsid w:val="41856F06"/>
    <w:rsid w:val="41B31CF9"/>
    <w:rsid w:val="41CA7043"/>
    <w:rsid w:val="41CE4CB2"/>
    <w:rsid w:val="41DC5E77"/>
    <w:rsid w:val="420C1409"/>
    <w:rsid w:val="422B7D78"/>
    <w:rsid w:val="42344C92"/>
    <w:rsid w:val="426052B1"/>
    <w:rsid w:val="426D634C"/>
    <w:rsid w:val="429C32DC"/>
    <w:rsid w:val="42A849E0"/>
    <w:rsid w:val="42E41FE2"/>
    <w:rsid w:val="42EB7271"/>
    <w:rsid w:val="43014CE6"/>
    <w:rsid w:val="43133B07"/>
    <w:rsid w:val="43397FDC"/>
    <w:rsid w:val="434D1C03"/>
    <w:rsid w:val="43523C38"/>
    <w:rsid w:val="4377652C"/>
    <w:rsid w:val="437E1E93"/>
    <w:rsid w:val="43AD4526"/>
    <w:rsid w:val="43BE4985"/>
    <w:rsid w:val="43CC2BFE"/>
    <w:rsid w:val="43E7452D"/>
    <w:rsid w:val="43ED551E"/>
    <w:rsid w:val="43F3046B"/>
    <w:rsid w:val="440B62C9"/>
    <w:rsid w:val="441D5B50"/>
    <w:rsid w:val="442E1B0B"/>
    <w:rsid w:val="443F5AC6"/>
    <w:rsid w:val="445F3A72"/>
    <w:rsid w:val="44625310"/>
    <w:rsid w:val="447A08AC"/>
    <w:rsid w:val="448E275B"/>
    <w:rsid w:val="44935E12"/>
    <w:rsid w:val="4497145E"/>
    <w:rsid w:val="44BC0BCB"/>
    <w:rsid w:val="44BF09B5"/>
    <w:rsid w:val="44C23C81"/>
    <w:rsid w:val="44C304A5"/>
    <w:rsid w:val="44C33761"/>
    <w:rsid w:val="44DF1057"/>
    <w:rsid w:val="450848D8"/>
    <w:rsid w:val="45244CBC"/>
    <w:rsid w:val="45253F50"/>
    <w:rsid w:val="453A418A"/>
    <w:rsid w:val="454E3D15"/>
    <w:rsid w:val="455B692F"/>
    <w:rsid w:val="45687946"/>
    <w:rsid w:val="45703A5D"/>
    <w:rsid w:val="45774DEB"/>
    <w:rsid w:val="457A49AD"/>
    <w:rsid w:val="45800144"/>
    <w:rsid w:val="4599242A"/>
    <w:rsid w:val="45B032FB"/>
    <w:rsid w:val="45B222C8"/>
    <w:rsid w:val="45B85B30"/>
    <w:rsid w:val="45C95152"/>
    <w:rsid w:val="45D619AC"/>
    <w:rsid w:val="45D64208"/>
    <w:rsid w:val="45FC4C14"/>
    <w:rsid w:val="46250CEB"/>
    <w:rsid w:val="46386C71"/>
    <w:rsid w:val="463A4797"/>
    <w:rsid w:val="463D6035"/>
    <w:rsid w:val="46410DA6"/>
    <w:rsid w:val="464B395D"/>
    <w:rsid w:val="46625A9C"/>
    <w:rsid w:val="466C019C"/>
    <w:rsid w:val="46845A12"/>
    <w:rsid w:val="468679DC"/>
    <w:rsid w:val="46963997"/>
    <w:rsid w:val="469E3536"/>
    <w:rsid w:val="46C91677"/>
    <w:rsid w:val="46DD3374"/>
    <w:rsid w:val="46E93AC7"/>
    <w:rsid w:val="46F10BCE"/>
    <w:rsid w:val="47072FAE"/>
    <w:rsid w:val="47111E49"/>
    <w:rsid w:val="47197F94"/>
    <w:rsid w:val="472A1CF6"/>
    <w:rsid w:val="473714E4"/>
    <w:rsid w:val="474653BD"/>
    <w:rsid w:val="474918D0"/>
    <w:rsid w:val="475A49C5"/>
    <w:rsid w:val="47706655"/>
    <w:rsid w:val="478A7058"/>
    <w:rsid w:val="478D32A2"/>
    <w:rsid w:val="47C85DD2"/>
    <w:rsid w:val="47C94549"/>
    <w:rsid w:val="47CF0F0F"/>
    <w:rsid w:val="47D020C5"/>
    <w:rsid w:val="47EC5CA8"/>
    <w:rsid w:val="47EF3F3D"/>
    <w:rsid w:val="48023A48"/>
    <w:rsid w:val="48066AEF"/>
    <w:rsid w:val="485853A8"/>
    <w:rsid w:val="486D24D6"/>
    <w:rsid w:val="489D725F"/>
    <w:rsid w:val="48A54FAE"/>
    <w:rsid w:val="48B40105"/>
    <w:rsid w:val="48BC1EB3"/>
    <w:rsid w:val="48D83DF3"/>
    <w:rsid w:val="48F46816"/>
    <w:rsid w:val="48FC3F85"/>
    <w:rsid w:val="4902502E"/>
    <w:rsid w:val="490270C2"/>
    <w:rsid w:val="49267254"/>
    <w:rsid w:val="492871FA"/>
    <w:rsid w:val="49291D26"/>
    <w:rsid w:val="495913D8"/>
    <w:rsid w:val="4968161B"/>
    <w:rsid w:val="49695393"/>
    <w:rsid w:val="496C0591"/>
    <w:rsid w:val="49747FC0"/>
    <w:rsid w:val="4977360C"/>
    <w:rsid w:val="49884F1C"/>
    <w:rsid w:val="4A46477D"/>
    <w:rsid w:val="4A547DF1"/>
    <w:rsid w:val="4A673681"/>
    <w:rsid w:val="4A9326C8"/>
    <w:rsid w:val="4AA93C99"/>
    <w:rsid w:val="4AB8212E"/>
    <w:rsid w:val="4ACA0A70"/>
    <w:rsid w:val="4AD4683C"/>
    <w:rsid w:val="4AF55130"/>
    <w:rsid w:val="4B06733D"/>
    <w:rsid w:val="4B2D06B5"/>
    <w:rsid w:val="4B427C4A"/>
    <w:rsid w:val="4B4B6AFE"/>
    <w:rsid w:val="4B571947"/>
    <w:rsid w:val="4B58121B"/>
    <w:rsid w:val="4B7A3887"/>
    <w:rsid w:val="4B8101F9"/>
    <w:rsid w:val="4B982FFA"/>
    <w:rsid w:val="4BB60FCD"/>
    <w:rsid w:val="4BC13264"/>
    <w:rsid w:val="4BC86C94"/>
    <w:rsid w:val="4BCF79B5"/>
    <w:rsid w:val="4BDB2578"/>
    <w:rsid w:val="4BE9159B"/>
    <w:rsid w:val="4BEB6533"/>
    <w:rsid w:val="4C0849EF"/>
    <w:rsid w:val="4C0C0983"/>
    <w:rsid w:val="4C1A1042"/>
    <w:rsid w:val="4C303F46"/>
    <w:rsid w:val="4C4536F5"/>
    <w:rsid w:val="4C602A24"/>
    <w:rsid w:val="4C8219C6"/>
    <w:rsid w:val="4C871DB8"/>
    <w:rsid w:val="4CB86415"/>
    <w:rsid w:val="4CD34FFD"/>
    <w:rsid w:val="4CF37072"/>
    <w:rsid w:val="4D10112C"/>
    <w:rsid w:val="4D13189E"/>
    <w:rsid w:val="4D2E11DC"/>
    <w:rsid w:val="4D3160FC"/>
    <w:rsid w:val="4D330192"/>
    <w:rsid w:val="4D3D4B6D"/>
    <w:rsid w:val="4D571B68"/>
    <w:rsid w:val="4D6D467C"/>
    <w:rsid w:val="4D73619F"/>
    <w:rsid w:val="4D923FC5"/>
    <w:rsid w:val="4DB0533F"/>
    <w:rsid w:val="4DB12E65"/>
    <w:rsid w:val="4DBE3EFF"/>
    <w:rsid w:val="4DE90850"/>
    <w:rsid w:val="4DED6593"/>
    <w:rsid w:val="4DF23BA9"/>
    <w:rsid w:val="4E0F6509"/>
    <w:rsid w:val="4E1D2300"/>
    <w:rsid w:val="4E21623C"/>
    <w:rsid w:val="4E473EF5"/>
    <w:rsid w:val="4E791313"/>
    <w:rsid w:val="4E936D6F"/>
    <w:rsid w:val="4EC2357B"/>
    <w:rsid w:val="4EC63BC9"/>
    <w:rsid w:val="4ECA68D4"/>
    <w:rsid w:val="4ED37424"/>
    <w:rsid w:val="4EE23C1E"/>
    <w:rsid w:val="4EF15C0F"/>
    <w:rsid w:val="4EF179BD"/>
    <w:rsid w:val="4EFD45B3"/>
    <w:rsid w:val="4F0534CA"/>
    <w:rsid w:val="4F254001"/>
    <w:rsid w:val="4F4E4E0F"/>
    <w:rsid w:val="4F587A3C"/>
    <w:rsid w:val="4F5B577E"/>
    <w:rsid w:val="4F5D2D73"/>
    <w:rsid w:val="4F5F701C"/>
    <w:rsid w:val="4F602D94"/>
    <w:rsid w:val="4F644633"/>
    <w:rsid w:val="4F8627FB"/>
    <w:rsid w:val="4F8B7E11"/>
    <w:rsid w:val="4FC00285"/>
    <w:rsid w:val="4FE37C4D"/>
    <w:rsid w:val="4FED112D"/>
    <w:rsid w:val="4FF21C3E"/>
    <w:rsid w:val="500656EA"/>
    <w:rsid w:val="50245C70"/>
    <w:rsid w:val="50261148"/>
    <w:rsid w:val="502838B2"/>
    <w:rsid w:val="50377217"/>
    <w:rsid w:val="50462262"/>
    <w:rsid w:val="505B4777"/>
    <w:rsid w:val="505C0140"/>
    <w:rsid w:val="505E3F6A"/>
    <w:rsid w:val="506013DA"/>
    <w:rsid w:val="507E7976"/>
    <w:rsid w:val="50973675"/>
    <w:rsid w:val="509B4EE0"/>
    <w:rsid w:val="50B155D8"/>
    <w:rsid w:val="50BD34DE"/>
    <w:rsid w:val="50C64E79"/>
    <w:rsid w:val="50D21A70"/>
    <w:rsid w:val="50D77086"/>
    <w:rsid w:val="50DC05E1"/>
    <w:rsid w:val="50E601E3"/>
    <w:rsid w:val="51040E06"/>
    <w:rsid w:val="51121E6C"/>
    <w:rsid w:val="515661FD"/>
    <w:rsid w:val="51705511"/>
    <w:rsid w:val="517F39A6"/>
    <w:rsid w:val="518B66FF"/>
    <w:rsid w:val="518E5F35"/>
    <w:rsid w:val="51A96C75"/>
    <w:rsid w:val="51C16E00"/>
    <w:rsid w:val="51D44EF3"/>
    <w:rsid w:val="5213505D"/>
    <w:rsid w:val="521D6D1B"/>
    <w:rsid w:val="522462FB"/>
    <w:rsid w:val="525349B7"/>
    <w:rsid w:val="526A6404"/>
    <w:rsid w:val="527967F8"/>
    <w:rsid w:val="527F3C63"/>
    <w:rsid w:val="529916B4"/>
    <w:rsid w:val="52D70BBE"/>
    <w:rsid w:val="530B071F"/>
    <w:rsid w:val="531243A6"/>
    <w:rsid w:val="53734BD6"/>
    <w:rsid w:val="53837051"/>
    <w:rsid w:val="5386726D"/>
    <w:rsid w:val="5388730F"/>
    <w:rsid w:val="53955F69"/>
    <w:rsid w:val="53A07C03"/>
    <w:rsid w:val="53A96AB8"/>
    <w:rsid w:val="53B84F4D"/>
    <w:rsid w:val="53DD2C05"/>
    <w:rsid w:val="541E3EEC"/>
    <w:rsid w:val="542D593B"/>
    <w:rsid w:val="543835BD"/>
    <w:rsid w:val="543A1E06"/>
    <w:rsid w:val="544B4013"/>
    <w:rsid w:val="548F2152"/>
    <w:rsid w:val="54A6749B"/>
    <w:rsid w:val="54C51836"/>
    <w:rsid w:val="54C53DC5"/>
    <w:rsid w:val="54FE4BE1"/>
    <w:rsid w:val="5501085E"/>
    <w:rsid w:val="552A3E38"/>
    <w:rsid w:val="552A6E5F"/>
    <w:rsid w:val="554A02AB"/>
    <w:rsid w:val="554D4250"/>
    <w:rsid w:val="554F7B33"/>
    <w:rsid w:val="5556490B"/>
    <w:rsid w:val="555E7D76"/>
    <w:rsid w:val="55851573"/>
    <w:rsid w:val="55944046"/>
    <w:rsid w:val="559519EA"/>
    <w:rsid w:val="55D87B28"/>
    <w:rsid w:val="56010E3E"/>
    <w:rsid w:val="56096BF2"/>
    <w:rsid w:val="560E354A"/>
    <w:rsid w:val="56160F01"/>
    <w:rsid w:val="561F5757"/>
    <w:rsid w:val="56494582"/>
    <w:rsid w:val="565C2507"/>
    <w:rsid w:val="567315FF"/>
    <w:rsid w:val="568850A1"/>
    <w:rsid w:val="568E6439"/>
    <w:rsid w:val="56A47A0A"/>
    <w:rsid w:val="56A73D57"/>
    <w:rsid w:val="56B458BB"/>
    <w:rsid w:val="56BB6A2E"/>
    <w:rsid w:val="56CA33E9"/>
    <w:rsid w:val="56E524FD"/>
    <w:rsid w:val="57044A0A"/>
    <w:rsid w:val="5717642E"/>
    <w:rsid w:val="571C57F3"/>
    <w:rsid w:val="57254E86"/>
    <w:rsid w:val="572A2147"/>
    <w:rsid w:val="574865E8"/>
    <w:rsid w:val="574A05B2"/>
    <w:rsid w:val="575E405D"/>
    <w:rsid w:val="57607DD5"/>
    <w:rsid w:val="57721347"/>
    <w:rsid w:val="57865B3D"/>
    <w:rsid w:val="578E5615"/>
    <w:rsid w:val="57B1418D"/>
    <w:rsid w:val="57B27F05"/>
    <w:rsid w:val="57D81785"/>
    <w:rsid w:val="5814471C"/>
    <w:rsid w:val="58405511"/>
    <w:rsid w:val="584B2834"/>
    <w:rsid w:val="5853793A"/>
    <w:rsid w:val="58562F86"/>
    <w:rsid w:val="58621F87"/>
    <w:rsid w:val="587318A2"/>
    <w:rsid w:val="588E44CE"/>
    <w:rsid w:val="58922659"/>
    <w:rsid w:val="58970BBD"/>
    <w:rsid w:val="58A67A6A"/>
    <w:rsid w:val="5900466A"/>
    <w:rsid w:val="590B2E55"/>
    <w:rsid w:val="591470C9"/>
    <w:rsid w:val="59152EED"/>
    <w:rsid w:val="591E5852"/>
    <w:rsid w:val="59462FFB"/>
    <w:rsid w:val="59605E6B"/>
    <w:rsid w:val="59745DBA"/>
    <w:rsid w:val="597E40F8"/>
    <w:rsid w:val="59B12B6A"/>
    <w:rsid w:val="59B44408"/>
    <w:rsid w:val="59C13496"/>
    <w:rsid w:val="59CA3C2C"/>
    <w:rsid w:val="59CF4D9E"/>
    <w:rsid w:val="59E7658C"/>
    <w:rsid w:val="59FD52BD"/>
    <w:rsid w:val="5A111F61"/>
    <w:rsid w:val="5A144EA7"/>
    <w:rsid w:val="5A1B6236"/>
    <w:rsid w:val="5A2D029A"/>
    <w:rsid w:val="5A3F7F02"/>
    <w:rsid w:val="5A430C03"/>
    <w:rsid w:val="5A5F25C6"/>
    <w:rsid w:val="5A623871"/>
    <w:rsid w:val="5A870F9D"/>
    <w:rsid w:val="5ABA2A7F"/>
    <w:rsid w:val="5AC42429"/>
    <w:rsid w:val="5ADF54B5"/>
    <w:rsid w:val="5B1038C0"/>
    <w:rsid w:val="5B164740"/>
    <w:rsid w:val="5B38718A"/>
    <w:rsid w:val="5B3E01B1"/>
    <w:rsid w:val="5B7420A1"/>
    <w:rsid w:val="5BA364E3"/>
    <w:rsid w:val="5BA70A68"/>
    <w:rsid w:val="5BE81608"/>
    <w:rsid w:val="5BFE4F6F"/>
    <w:rsid w:val="5C1B42CB"/>
    <w:rsid w:val="5C2A09B2"/>
    <w:rsid w:val="5C383A38"/>
    <w:rsid w:val="5C3E7FB9"/>
    <w:rsid w:val="5C3F7E9C"/>
    <w:rsid w:val="5C4C0928"/>
    <w:rsid w:val="5C817C69"/>
    <w:rsid w:val="5C871960"/>
    <w:rsid w:val="5C902F0B"/>
    <w:rsid w:val="5C9B365E"/>
    <w:rsid w:val="5C9B540C"/>
    <w:rsid w:val="5CA60570"/>
    <w:rsid w:val="5CBA3AE4"/>
    <w:rsid w:val="5CE54EEC"/>
    <w:rsid w:val="5CE83D58"/>
    <w:rsid w:val="5CFA4828"/>
    <w:rsid w:val="5D1268DC"/>
    <w:rsid w:val="5D202A76"/>
    <w:rsid w:val="5D24320F"/>
    <w:rsid w:val="5D2E002E"/>
    <w:rsid w:val="5D416C6A"/>
    <w:rsid w:val="5D4C6E3D"/>
    <w:rsid w:val="5D526776"/>
    <w:rsid w:val="5D5A0E23"/>
    <w:rsid w:val="5D5A7075"/>
    <w:rsid w:val="5D6B3030"/>
    <w:rsid w:val="5D883BE2"/>
    <w:rsid w:val="5D8A4FB2"/>
    <w:rsid w:val="5D8D11F8"/>
    <w:rsid w:val="5D921815"/>
    <w:rsid w:val="5DA362FB"/>
    <w:rsid w:val="5DBD1BFF"/>
    <w:rsid w:val="5DEA05A2"/>
    <w:rsid w:val="5DF26102"/>
    <w:rsid w:val="5DFB0858"/>
    <w:rsid w:val="5E0B4D95"/>
    <w:rsid w:val="5E251431"/>
    <w:rsid w:val="5E2F0501"/>
    <w:rsid w:val="5E313957"/>
    <w:rsid w:val="5E424341"/>
    <w:rsid w:val="5E524E78"/>
    <w:rsid w:val="5E62059E"/>
    <w:rsid w:val="5E624433"/>
    <w:rsid w:val="5E677C9B"/>
    <w:rsid w:val="5E6F0AF5"/>
    <w:rsid w:val="5E767EDE"/>
    <w:rsid w:val="5E9B5B97"/>
    <w:rsid w:val="5E9B7D65"/>
    <w:rsid w:val="5EA92062"/>
    <w:rsid w:val="5EB03D8B"/>
    <w:rsid w:val="5EB341C0"/>
    <w:rsid w:val="5EBB3B43"/>
    <w:rsid w:val="5EBB7FE7"/>
    <w:rsid w:val="5EE1365C"/>
    <w:rsid w:val="5EE77778"/>
    <w:rsid w:val="5EED3E21"/>
    <w:rsid w:val="5EF9487C"/>
    <w:rsid w:val="5F04373C"/>
    <w:rsid w:val="5F047298"/>
    <w:rsid w:val="5F19397F"/>
    <w:rsid w:val="5F1D1E82"/>
    <w:rsid w:val="5F2E6A0B"/>
    <w:rsid w:val="5F3C6CC0"/>
    <w:rsid w:val="5F5C7876"/>
    <w:rsid w:val="5F761F1C"/>
    <w:rsid w:val="5F8672E6"/>
    <w:rsid w:val="5FA05101"/>
    <w:rsid w:val="5FA56CCD"/>
    <w:rsid w:val="5FA82319"/>
    <w:rsid w:val="5FE70981"/>
    <w:rsid w:val="60123C37"/>
    <w:rsid w:val="60193217"/>
    <w:rsid w:val="601D2D07"/>
    <w:rsid w:val="602F322A"/>
    <w:rsid w:val="60504E32"/>
    <w:rsid w:val="606721D5"/>
    <w:rsid w:val="606E639E"/>
    <w:rsid w:val="60724C1A"/>
    <w:rsid w:val="607C7E59"/>
    <w:rsid w:val="60952609"/>
    <w:rsid w:val="60BA0556"/>
    <w:rsid w:val="60C452CD"/>
    <w:rsid w:val="60EC092C"/>
    <w:rsid w:val="61814ED4"/>
    <w:rsid w:val="619F772F"/>
    <w:rsid w:val="61A55B52"/>
    <w:rsid w:val="61B65FF9"/>
    <w:rsid w:val="61DF16E8"/>
    <w:rsid w:val="61E3588B"/>
    <w:rsid w:val="61F43645"/>
    <w:rsid w:val="61F65390"/>
    <w:rsid w:val="620677CB"/>
    <w:rsid w:val="620D2908"/>
    <w:rsid w:val="622625A3"/>
    <w:rsid w:val="62363B28"/>
    <w:rsid w:val="62467BC8"/>
    <w:rsid w:val="628250A4"/>
    <w:rsid w:val="62894684"/>
    <w:rsid w:val="628D3FC0"/>
    <w:rsid w:val="62A07788"/>
    <w:rsid w:val="62B2026D"/>
    <w:rsid w:val="62B44C73"/>
    <w:rsid w:val="62C27B96"/>
    <w:rsid w:val="62C456BC"/>
    <w:rsid w:val="62CE653B"/>
    <w:rsid w:val="62D13935"/>
    <w:rsid w:val="62D43425"/>
    <w:rsid w:val="62EE6294"/>
    <w:rsid w:val="62F12229"/>
    <w:rsid w:val="63262D3A"/>
    <w:rsid w:val="632A4044"/>
    <w:rsid w:val="63316A34"/>
    <w:rsid w:val="6332455D"/>
    <w:rsid w:val="63332842"/>
    <w:rsid w:val="633D2D9C"/>
    <w:rsid w:val="63462575"/>
    <w:rsid w:val="635C04E6"/>
    <w:rsid w:val="6361115D"/>
    <w:rsid w:val="637F1FDA"/>
    <w:rsid w:val="63807109"/>
    <w:rsid w:val="6381535B"/>
    <w:rsid w:val="638D67F3"/>
    <w:rsid w:val="639332E1"/>
    <w:rsid w:val="639C03E7"/>
    <w:rsid w:val="63B82D47"/>
    <w:rsid w:val="63C30523"/>
    <w:rsid w:val="63DF02D4"/>
    <w:rsid w:val="63ED29F1"/>
    <w:rsid w:val="63EE0517"/>
    <w:rsid w:val="63FF1835"/>
    <w:rsid w:val="640027D6"/>
    <w:rsid w:val="641A55BD"/>
    <w:rsid w:val="642A0284"/>
    <w:rsid w:val="646E3CD1"/>
    <w:rsid w:val="648B2E30"/>
    <w:rsid w:val="64964E36"/>
    <w:rsid w:val="64973FD3"/>
    <w:rsid w:val="64B41F66"/>
    <w:rsid w:val="64B928D3"/>
    <w:rsid w:val="64D37E39"/>
    <w:rsid w:val="64F8789F"/>
    <w:rsid w:val="65046244"/>
    <w:rsid w:val="650D5933"/>
    <w:rsid w:val="65152883"/>
    <w:rsid w:val="654943D9"/>
    <w:rsid w:val="654B3E73"/>
    <w:rsid w:val="654D7A6A"/>
    <w:rsid w:val="65554CF2"/>
    <w:rsid w:val="65566374"/>
    <w:rsid w:val="6566243E"/>
    <w:rsid w:val="65750EF0"/>
    <w:rsid w:val="657A02B4"/>
    <w:rsid w:val="658D4518"/>
    <w:rsid w:val="65926B11"/>
    <w:rsid w:val="65A07295"/>
    <w:rsid w:val="65AB02D0"/>
    <w:rsid w:val="65B35574"/>
    <w:rsid w:val="65C326DF"/>
    <w:rsid w:val="65CB4F21"/>
    <w:rsid w:val="65CB4FB4"/>
    <w:rsid w:val="65CE295E"/>
    <w:rsid w:val="65E02466"/>
    <w:rsid w:val="65E240AB"/>
    <w:rsid w:val="65E451CA"/>
    <w:rsid w:val="66391F1D"/>
    <w:rsid w:val="664B1C51"/>
    <w:rsid w:val="667016B7"/>
    <w:rsid w:val="668C4743"/>
    <w:rsid w:val="66932C44"/>
    <w:rsid w:val="66B772E6"/>
    <w:rsid w:val="66C30DBC"/>
    <w:rsid w:val="66FA0961"/>
    <w:rsid w:val="66FE6ADC"/>
    <w:rsid w:val="6703077D"/>
    <w:rsid w:val="6704569E"/>
    <w:rsid w:val="67053791"/>
    <w:rsid w:val="67124B30"/>
    <w:rsid w:val="673427AB"/>
    <w:rsid w:val="6759039D"/>
    <w:rsid w:val="67661634"/>
    <w:rsid w:val="67852F40"/>
    <w:rsid w:val="678C42CF"/>
    <w:rsid w:val="67934BBC"/>
    <w:rsid w:val="679C2918"/>
    <w:rsid w:val="679D028A"/>
    <w:rsid w:val="67AC671F"/>
    <w:rsid w:val="67E10ABE"/>
    <w:rsid w:val="67EE4F89"/>
    <w:rsid w:val="680447AD"/>
    <w:rsid w:val="680E1188"/>
    <w:rsid w:val="681F7154"/>
    <w:rsid w:val="68246BFD"/>
    <w:rsid w:val="68486006"/>
    <w:rsid w:val="68525518"/>
    <w:rsid w:val="68664B20"/>
    <w:rsid w:val="68727A20"/>
    <w:rsid w:val="68784853"/>
    <w:rsid w:val="688A4CB2"/>
    <w:rsid w:val="689E7DA6"/>
    <w:rsid w:val="68AD3A59"/>
    <w:rsid w:val="68CA77A4"/>
    <w:rsid w:val="68CB7079"/>
    <w:rsid w:val="68E2530F"/>
    <w:rsid w:val="68FB57A3"/>
    <w:rsid w:val="69004F74"/>
    <w:rsid w:val="69017C31"/>
    <w:rsid w:val="69270B97"/>
    <w:rsid w:val="694F7CAA"/>
    <w:rsid w:val="696E09D3"/>
    <w:rsid w:val="69731BEA"/>
    <w:rsid w:val="69772EBA"/>
    <w:rsid w:val="69B01F8E"/>
    <w:rsid w:val="69C97A5C"/>
    <w:rsid w:val="69CA2C9F"/>
    <w:rsid w:val="69F36887"/>
    <w:rsid w:val="69FD13C8"/>
    <w:rsid w:val="6A4175F2"/>
    <w:rsid w:val="6A452A79"/>
    <w:rsid w:val="6A512265"/>
    <w:rsid w:val="6A5A06B4"/>
    <w:rsid w:val="6A6B2CFE"/>
    <w:rsid w:val="6A841BD5"/>
    <w:rsid w:val="6A8A41D9"/>
    <w:rsid w:val="6A9339A0"/>
    <w:rsid w:val="6A9E67F3"/>
    <w:rsid w:val="6AA4783A"/>
    <w:rsid w:val="6AC00E5F"/>
    <w:rsid w:val="6AC752F0"/>
    <w:rsid w:val="6AD50982"/>
    <w:rsid w:val="6AFE3735"/>
    <w:rsid w:val="6B0C5E52"/>
    <w:rsid w:val="6B117EB4"/>
    <w:rsid w:val="6B146AB5"/>
    <w:rsid w:val="6B182A49"/>
    <w:rsid w:val="6B2343A2"/>
    <w:rsid w:val="6B380D69"/>
    <w:rsid w:val="6B446CBD"/>
    <w:rsid w:val="6B625960"/>
    <w:rsid w:val="6B851761"/>
    <w:rsid w:val="6BD44496"/>
    <w:rsid w:val="6BD821D8"/>
    <w:rsid w:val="6BE747E0"/>
    <w:rsid w:val="6BF3491C"/>
    <w:rsid w:val="6C054650"/>
    <w:rsid w:val="6C0B435C"/>
    <w:rsid w:val="6C154974"/>
    <w:rsid w:val="6C4258A4"/>
    <w:rsid w:val="6C486A54"/>
    <w:rsid w:val="6C4C227F"/>
    <w:rsid w:val="6C891725"/>
    <w:rsid w:val="6C895281"/>
    <w:rsid w:val="6C8B724B"/>
    <w:rsid w:val="6C8E0AE9"/>
    <w:rsid w:val="6C8E6D3B"/>
    <w:rsid w:val="6CAB51F7"/>
    <w:rsid w:val="6CAE4CE7"/>
    <w:rsid w:val="6CAF6553"/>
    <w:rsid w:val="6D042B59"/>
    <w:rsid w:val="6D0F42A7"/>
    <w:rsid w:val="6D1C4347"/>
    <w:rsid w:val="6D415B5B"/>
    <w:rsid w:val="6D536BD3"/>
    <w:rsid w:val="6D7101EF"/>
    <w:rsid w:val="6D8F4B19"/>
    <w:rsid w:val="6D934609"/>
    <w:rsid w:val="6DD228A1"/>
    <w:rsid w:val="6DD33A48"/>
    <w:rsid w:val="6DE035C6"/>
    <w:rsid w:val="6DE22E9A"/>
    <w:rsid w:val="6E405E13"/>
    <w:rsid w:val="6E46167B"/>
    <w:rsid w:val="6E5A5127"/>
    <w:rsid w:val="6E5D0773"/>
    <w:rsid w:val="6E722071"/>
    <w:rsid w:val="6E7C5D34"/>
    <w:rsid w:val="6E865F1C"/>
    <w:rsid w:val="6E932C1C"/>
    <w:rsid w:val="6EC425A0"/>
    <w:rsid w:val="6ED50C51"/>
    <w:rsid w:val="6EE313CD"/>
    <w:rsid w:val="6EE37AB3"/>
    <w:rsid w:val="6EEB5F6B"/>
    <w:rsid w:val="6EED7D49"/>
    <w:rsid w:val="6EF94940"/>
    <w:rsid w:val="6F166144"/>
    <w:rsid w:val="6F1E7B38"/>
    <w:rsid w:val="6F4831D1"/>
    <w:rsid w:val="6F6A1399"/>
    <w:rsid w:val="6F9738A6"/>
    <w:rsid w:val="6F9E7B11"/>
    <w:rsid w:val="6FA936FE"/>
    <w:rsid w:val="6FCC5BB0"/>
    <w:rsid w:val="6FD8000F"/>
    <w:rsid w:val="6FF11ABB"/>
    <w:rsid w:val="6FF61533"/>
    <w:rsid w:val="6FFC7D21"/>
    <w:rsid w:val="700A492A"/>
    <w:rsid w:val="70587444"/>
    <w:rsid w:val="7080699B"/>
    <w:rsid w:val="70943FBF"/>
    <w:rsid w:val="70C04FE9"/>
    <w:rsid w:val="70E26B01"/>
    <w:rsid w:val="70E8780D"/>
    <w:rsid w:val="70E909E4"/>
    <w:rsid w:val="70F353BF"/>
    <w:rsid w:val="71107D1F"/>
    <w:rsid w:val="712068AA"/>
    <w:rsid w:val="712D6B22"/>
    <w:rsid w:val="714E7B94"/>
    <w:rsid w:val="71777222"/>
    <w:rsid w:val="71864485"/>
    <w:rsid w:val="719831E6"/>
    <w:rsid w:val="71AB2A73"/>
    <w:rsid w:val="71DB657E"/>
    <w:rsid w:val="71E1025E"/>
    <w:rsid w:val="720553A9"/>
    <w:rsid w:val="72227D09"/>
    <w:rsid w:val="724A54B2"/>
    <w:rsid w:val="724A7260"/>
    <w:rsid w:val="728564EA"/>
    <w:rsid w:val="7298446F"/>
    <w:rsid w:val="729D6DC9"/>
    <w:rsid w:val="729F57FE"/>
    <w:rsid w:val="72A57DCD"/>
    <w:rsid w:val="72A94019"/>
    <w:rsid w:val="72A9667D"/>
    <w:rsid w:val="72AA7CFF"/>
    <w:rsid w:val="72AB41A3"/>
    <w:rsid w:val="72AD2B16"/>
    <w:rsid w:val="72AE77EF"/>
    <w:rsid w:val="72BA0B6E"/>
    <w:rsid w:val="72E87BD7"/>
    <w:rsid w:val="73031A48"/>
    <w:rsid w:val="73116C73"/>
    <w:rsid w:val="733114FA"/>
    <w:rsid w:val="733F6379"/>
    <w:rsid w:val="73463ECB"/>
    <w:rsid w:val="735A7977"/>
    <w:rsid w:val="736C0ED5"/>
    <w:rsid w:val="737B6A68"/>
    <w:rsid w:val="738B778B"/>
    <w:rsid w:val="73927D79"/>
    <w:rsid w:val="739B1592"/>
    <w:rsid w:val="739C3AEB"/>
    <w:rsid w:val="73B2330F"/>
    <w:rsid w:val="73CA54E7"/>
    <w:rsid w:val="73EA3533"/>
    <w:rsid w:val="7410041A"/>
    <w:rsid w:val="7419338E"/>
    <w:rsid w:val="741A68F4"/>
    <w:rsid w:val="74365CEE"/>
    <w:rsid w:val="746565D3"/>
    <w:rsid w:val="74744A68"/>
    <w:rsid w:val="747D1B6F"/>
    <w:rsid w:val="74840640"/>
    <w:rsid w:val="74A17A61"/>
    <w:rsid w:val="74A4534E"/>
    <w:rsid w:val="74E120FE"/>
    <w:rsid w:val="74E12CBB"/>
    <w:rsid w:val="74F11C15"/>
    <w:rsid w:val="74F636CF"/>
    <w:rsid w:val="74FB2A94"/>
    <w:rsid w:val="75137DDD"/>
    <w:rsid w:val="75151DA7"/>
    <w:rsid w:val="75157FF9"/>
    <w:rsid w:val="75256725"/>
    <w:rsid w:val="753164B5"/>
    <w:rsid w:val="7533222E"/>
    <w:rsid w:val="753F5076"/>
    <w:rsid w:val="754F3956"/>
    <w:rsid w:val="754F4387"/>
    <w:rsid w:val="75634EDF"/>
    <w:rsid w:val="75785319"/>
    <w:rsid w:val="757A4300"/>
    <w:rsid w:val="75AC42E3"/>
    <w:rsid w:val="75BC66C7"/>
    <w:rsid w:val="75BD46DB"/>
    <w:rsid w:val="75E31EA6"/>
    <w:rsid w:val="75F714AD"/>
    <w:rsid w:val="76170E62"/>
    <w:rsid w:val="76197DDC"/>
    <w:rsid w:val="7620726A"/>
    <w:rsid w:val="76232CDF"/>
    <w:rsid w:val="7644621C"/>
    <w:rsid w:val="76524935"/>
    <w:rsid w:val="76530DD9"/>
    <w:rsid w:val="7662558E"/>
    <w:rsid w:val="767174B1"/>
    <w:rsid w:val="76746FA2"/>
    <w:rsid w:val="76787A26"/>
    <w:rsid w:val="76A333E3"/>
    <w:rsid w:val="76AB543C"/>
    <w:rsid w:val="76B06920"/>
    <w:rsid w:val="76C21ABB"/>
    <w:rsid w:val="76F51E90"/>
    <w:rsid w:val="76FF4ABD"/>
    <w:rsid w:val="771D3195"/>
    <w:rsid w:val="77206708"/>
    <w:rsid w:val="772856C2"/>
    <w:rsid w:val="777D1E86"/>
    <w:rsid w:val="777D3C34"/>
    <w:rsid w:val="777E65A3"/>
    <w:rsid w:val="777F175A"/>
    <w:rsid w:val="77804029"/>
    <w:rsid w:val="779E2EEF"/>
    <w:rsid w:val="77AE3DED"/>
    <w:rsid w:val="77B04009"/>
    <w:rsid w:val="77C80D66"/>
    <w:rsid w:val="77D221D2"/>
    <w:rsid w:val="77DFADBF"/>
    <w:rsid w:val="77F40FB7"/>
    <w:rsid w:val="78230D1D"/>
    <w:rsid w:val="78241ACB"/>
    <w:rsid w:val="783C3AEF"/>
    <w:rsid w:val="78442E97"/>
    <w:rsid w:val="78450BF6"/>
    <w:rsid w:val="78654DF4"/>
    <w:rsid w:val="787614F0"/>
    <w:rsid w:val="787B4617"/>
    <w:rsid w:val="78843A7E"/>
    <w:rsid w:val="78915BE9"/>
    <w:rsid w:val="78992CEF"/>
    <w:rsid w:val="789E3E62"/>
    <w:rsid w:val="78A14A80"/>
    <w:rsid w:val="78B74F2A"/>
    <w:rsid w:val="78CA2EA9"/>
    <w:rsid w:val="78CC09CF"/>
    <w:rsid w:val="78E5118E"/>
    <w:rsid w:val="78E730C6"/>
    <w:rsid w:val="78FB3062"/>
    <w:rsid w:val="79004B1D"/>
    <w:rsid w:val="79050385"/>
    <w:rsid w:val="79297A0A"/>
    <w:rsid w:val="7957051C"/>
    <w:rsid w:val="79822FDC"/>
    <w:rsid w:val="79C45B4A"/>
    <w:rsid w:val="79D00993"/>
    <w:rsid w:val="79EE0E19"/>
    <w:rsid w:val="7A006471"/>
    <w:rsid w:val="7A081EDB"/>
    <w:rsid w:val="7A0C6FD8"/>
    <w:rsid w:val="7A1545F8"/>
    <w:rsid w:val="7A1C7E11"/>
    <w:rsid w:val="7A37456E"/>
    <w:rsid w:val="7A460C55"/>
    <w:rsid w:val="7A7660E7"/>
    <w:rsid w:val="7AA70FE7"/>
    <w:rsid w:val="7AB662F9"/>
    <w:rsid w:val="7AC06311"/>
    <w:rsid w:val="7AC57DCC"/>
    <w:rsid w:val="7AE069B4"/>
    <w:rsid w:val="7AE23710"/>
    <w:rsid w:val="7AED1820"/>
    <w:rsid w:val="7AF16FF7"/>
    <w:rsid w:val="7B054C06"/>
    <w:rsid w:val="7B18614D"/>
    <w:rsid w:val="7B242D44"/>
    <w:rsid w:val="7B4909FD"/>
    <w:rsid w:val="7B494CFC"/>
    <w:rsid w:val="7B4C229B"/>
    <w:rsid w:val="7B51165F"/>
    <w:rsid w:val="7B6B4CD9"/>
    <w:rsid w:val="7B786BEC"/>
    <w:rsid w:val="7B8033BE"/>
    <w:rsid w:val="7B8A5577"/>
    <w:rsid w:val="7B966B22"/>
    <w:rsid w:val="7B9F23CB"/>
    <w:rsid w:val="7BCE2CB0"/>
    <w:rsid w:val="7BCF5F13"/>
    <w:rsid w:val="7BD04C7A"/>
    <w:rsid w:val="7BD227A0"/>
    <w:rsid w:val="7BDA7BBE"/>
    <w:rsid w:val="7BEA5D91"/>
    <w:rsid w:val="7BED75DA"/>
    <w:rsid w:val="7BFA609C"/>
    <w:rsid w:val="7C1C1C6D"/>
    <w:rsid w:val="7C1C3A1B"/>
    <w:rsid w:val="7C1D5492"/>
    <w:rsid w:val="7C2E19A1"/>
    <w:rsid w:val="7C3E7E36"/>
    <w:rsid w:val="7C655F22"/>
    <w:rsid w:val="7C6B04FF"/>
    <w:rsid w:val="7C8A4E29"/>
    <w:rsid w:val="7CDB6CA7"/>
    <w:rsid w:val="7CE00EED"/>
    <w:rsid w:val="7CE02C9B"/>
    <w:rsid w:val="7D050953"/>
    <w:rsid w:val="7D11554A"/>
    <w:rsid w:val="7D18585A"/>
    <w:rsid w:val="7D221505"/>
    <w:rsid w:val="7D280DAB"/>
    <w:rsid w:val="7D366D5F"/>
    <w:rsid w:val="7D380D29"/>
    <w:rsid w:val="7D3D0A10"/>
    <w:rsid w:val="7D451328"/>
    <w:rsid w:val="7D5947FB"/>
    <w:rsid w:val="7D5D078F"/>
    <w:rsid w:val="7DA939D5"/>
    <w:rsid w:val="7DA95783"/>
    <w:rsid w:val="7DEE7822"/>
    <w:rsid w:val="7DF30E1F"/>
    <w:rsid w:val="7E334925"/>
    <w:rsid w:val="7E492AC2"/>
    <w:rsid w:val="7E573431"/>
    <w:rsid w:val="7E663674"/>
    <w:rsid w:val="7E6C2038"/>
    <w:rsid w:val="7E6C33DC"/>
    <w:rsid w:val="7E8835EA"/>
    <w:rsid w:val="7E9C0E44"/>
    <w:rsid w:val="7EA57B53"/>
    <w:rsid w:val="7EDA196C"/>
    <w:rsid w:val="7EF0023B"/>
    <w:rsid w:val="7EF649F8"/>
    <w:rsid w:val="7EFB0260"/>
    <w:rsid w:val="7EFE38AC"/>
    <w:rsid w:val="7F0D3AEF"/>
    <w:rsid w:val="7F187C7C"/>
    <w:rsid w:val="7F1B7FBA"/>
    <w:rsid w:val="7F25708B"/>
    <w:rsid w:val="7F386A6C"/>
    <w:rsid w:val="7F3A24BE"/>
    <w:rsid w:val="7F4339B5"/>
    <w:rsid w:val="7F5E259D"/>
    <w:rsid w:val="7F8D6D01"/>
    <w:rsid w:val="7F985AAF"/>
    <w:rsid w:val="7FC93EB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3CF59038"/>
  <w14:defaultImageDpi w14:val="330"/>
  <w15:docId w15:val="{EF1BBAC2-C0ED-4522-BA36-7A72D149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semiHidden="1" w:qFormat="1"/>
    <w:lsdException w:name="annotation text" w:semiHidden="1" w:qFormat="1"/>
    <w:lsdException w:name="header" w:uiPriority="99" w:qFormat="1"/>
    <w:lsdException w:name="footer" w:uiPriority="99"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qFormat="1"/>
    <w:lsdException w:name="Body Text First Indent"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utoSpaceDE w:val="0"/>
      <w:autoSpaceDN w:val="0"/>
      <w:ind w:firstLineChars="200" w:firstLine="200"/>
      <w:jc w:val="both"/>
    </w:pPr>
    <w:rPr>
      <w:rFonts w:eastAsia="華康細圓體"/>
      <w:sz w:val="24"/>
      <w:szCs w:val="22"/>
      <w:lang w:eastAsia="zh-CN"/>
    </w:rPr>
  </w:style>
  <w:style w:type="paragraph" w:styleId="1">
    <w:name w:val="heading 1"/>
    <w:basedOn w:val="a"/>
    <w:next w:val="a"/>
    <w:uiPriority w:val="9"/>
    <w:qFormat/>
    <w:pPr>
      <w:keepNext/>
      <w:keepLines/>
      <w:spacing w:before="480"/>
      <w:outlineLvl w:val="0"/>
    </w:pPr>
    <w:rPr>
      <w:rFonts w:ascii="Cambria" w:eastAsia="新細明體" w:hAnsi="Cambria"/>
      <w:b/>
      <w:bCs/>
      <w:color w:val="365F91"/>
      <w:sz w:val="28"/>
      <w:szCs w:val="28"/>
    </w:rPr>
  </w:style>
  <w:style w:type="paragraph" w:styleId="2">
    <w:name w:val="heading 2"/>
    <w:basedOn w:val="a"/>
    <w:next w:val="a"/>
    <w:link w:val="20"/>
    <w:uiPriority w:val="9"/>
    <w:qFormat/>
    <w:pPr>
      <w:keepNext/>
      <w:keepLines/>
      <w:spacing w:before="200"/>
      <w:outlineLvl w:val="1"/>
    </w:pPr>
    <w:rPr>
      <w:rFonts w:ascii="Cambria" w:eastAsia="新細明體" w:hAnsi="Cambria"/>
      <w:b/>
      <w:bCs/>
      <w:color w:val="4F81BD"/>
      <w:sz w:val="26"/>
      <w:szCs w:val="26"/>
    </w:rPr>
  </w:style>
  <w:style w:type="paragraph" w:styleId="3">
    <w:name w:val="heading 3"/>
    <w:basedOn w:val="a"/>
    <w:next w:val="a"/>
    <w:autoRedefine/>
    <w:uiPriority w:val="9"/>
    <w:qFormat/>
    <w:pPr>
      <w:keepNext/>
      <w:keepLines/>
      <w:spacing w:before="200"/>
      <w:outlineLvl w:val="2"/>
    </w:pPr>
    <w:rPr>
      <w:rFonts w:ascii="Cambria" w:eastAsia="新細明體" w:hAnsi="Cambria"/>
      <w:b/>
      <w:bCs/>
      <w:color w:val="4F81BD"/>
    </w:rPr>
  </w:style>
  <w:style w:type="paragraph" w:styleId="4">
    <w:name w:val="heading 4"/>
    <w:basedOn w:val="a"/>
    <w:next w:val="a"/>
    <w:link w:val="40"/>
    <w:uiPriority w:val="9"/>
    <w:qFormat/>
    <w:pPr>
      <w:keepNext/>
      <w:keepLines/>
      <w:spacing w:before="200"/>
      <w:outlineLvl w:val="3"/>
    </w:pPr>
    <w:rPr>
      <w:rFonts w:ascii="Cambria" w:eastAsia="新細明體" w:hAnsi="Cambria"/>
      <w:b/>
      <w:bCs/>
      <w:i/>
      <w:iCs/>
      <w:color w:val="4F81BD"/>
      <w:sz w:val="20"/>
      <w:szCs w:val="20"/>
      <w:lang w:val="zh-CN"/>
    </w:rPr>
  </w:style>
  <w:style w:type="paragraph" w:styleId="5">
    <w:name w:val="heading 5"/>
    <w:basedOn w:val="a"/>
    <w:next w:val="a"/>
    <w:link w:val="50"/>
    <w:uiPriority w:val="9"/>
    <w:qFormat/>
    <w:pPr>
      <w:keepNext/>
      <w:keepLines/>
      <w:spacing w:before="200"/>
      <w:outlineLvl w:val="4"/>
    </w:pPr>
    <w:rPr>
      <w:rFonts w:ascii="Cambria" w:eastAsia="新細明體" w:hAnsi="Cambria"/>
      <w:color w:val="243F60"/>
      <w:sz w:val="20"/>
      <w:szCs w:val="20"/>
      <w:lang w:val="zh-CN"/>
    </w:rPr>
  </w:style>
  <w:style w:type="paragraph" w:styleId="6">
    <w:name w:val="heading 6"/>
    <w:basedOn w:val="a"/>
    <w:next w:val="a"/>
    <w:link w:val="60"/>
    <w:uiPriority w:val="9"/>
    <w:qFormat/>
    <w:pPr>
      <w:keepNext/>
      <w:keepLines/>
      <w:spacing w:before="200"/>
      <w:outlineLvl w:val="5"/>
    </w:pPr>
    <w:rPr>
      <w:rFonts w:ascii="Cambria" w:eastAsia="新細明體" w:hAnsi="Cambria"/>
      <w:i/>
      <w:iCs/>
      <w:color w:val="243F60"/>
      <w:sz w:val="20"/>
      <w:szCs w:val="20"/>
      <w:lang w:val="zh-CN"/>
    </w:rPr>
  </w:style>
  <w:style w:type="paragraph" w:styleId="7">
    <w:name w:val="heading 7"/>
    <w:basedOn w:val="a"/>
    <w:next w:val="a"/>
    <w:link w:val="70"/>
    <w:uiPriority w:val="9"/>
    <w:qFormat/>
    <w:pPr>
      <w:keepNext/>
      <w:keepLines/>
      <w:spacing w:before="200"/>
      <w:outlineLvl w:val="6"/>
    </w:pPr>
    <w:rPr>
      <w:rFonts w:ascii="Cambria" w:eastAsia="新細明體" w:hAnsi="Cambria"/>
      <w:i/>
      <w:iCs/>
      <w:color w:val="404040"/>
      <w:sz w:val="20"/>
      <w:szCs w:val="20"/>
      <w:lang w:val="zh-CN"/>
    </w:rPr>
  </w:style>
  <w:style w:type="paragraph" w:styleId="8">
    <w:name w:val="heading 8"/>
    <w:basedOn w:val="a"/>
    <w:next w:val="a"/>
    <w:link w:val="80"/>
    <w:uiPriority w:val="9"/>
    <w:qFormat/>
    <w:pPr>
      <w:keepNext/>
      <w:keepLines/>
      <w:spacing w:before="200"/>
      <w:outlineLvl w:val="7"/>
    </w:pPr>
    <w:rPr>
      <w:rFonts w:ascii="Cambria" w:eastAsia="新細明體" w:hAnsi="Cambria"/>
      <w:color w:val="4F81BD"/>
      <w:sz w:val="20"/>
      <w:szCs w:val="20"/>
      <w:lang w:val="zh-CN"/>
    </w:rPr>
  </w:style>
  <w:style w:type="paragraph" w:styleId="9">
    <w:name w:val="heading 9"/>
    <w:basedOn w:val="a"/>
    <w:next w:val="a"/>
    <w:link w:val="90"/>
    <w:uiPriority w:val="9"/>
    <w:qFormat/>
    <w:pPr>
      <w:keepNext/>
      <w:keepLines/>
      <w:spacing w:before="200"/>
      <w:outlineLvl w:val="8"/>
    </w:pPr>
    <w:rPr>
      <w:rFonts w:ascii="Cambria" w:eastAsia="新細明體" w:hAnsi="Cambria"/>
      <w:i/>
      <w:iCs/>
      <w:color w:val="404040"/>
      <w:sz w:val="20"/>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autoRedefine/>
    <w:semiHidden/>
    <w:qFormat/>
    <w:pPr>
      <w:ind w:left="1440"/>
      <w:jc w:val="left"/>
    </w:pPr>
    <w:rPr>
      <w:rFonts w:ascii="Calibri" w:hAnsi="Calibri"/>
      <w:sz w:val="18"/>
      <w:szCs w:val="18"/>
    </w:rPr>
  </w:style>
  <w:style w:type="paragraph" w:styleId="a3">
    <w:name w:val="caption"/>
    <w:basedOn w:val="a"/>
    <w:next w:val="a"/>
    <w:autoRedefine/>
    <w:uiPriority w:val="35"/>
    <w:qFormat/>
    <w:rPr>
      <w:b/>
      <w:bCs/>
      <w:color w:val="4F81BD"/>
      <w:sz w:val="18"/>
      <w:szCs w:val="18"/>
    </w:rPr>
  </w:style>
  <w:style w:type="paragraph" w:styleId="a4">
    <w:name w:val="annotation text"/>
    <w:basedOn w:val="a"/>
    <w:autoRedefine/>
    <w:semiHidden/>
    <w:qFormat/>
  </w:style>
  <w:style w:type="paragraph" w:styleId="a5">
    <w:name w:val="Body Text"/>
    <w:basedOn w:val="a"/>
    <w:link w:val="a6"/>
    <w:autoRedefine/>
    <w:uiPriority w:val="99"/>
    <w:unhideWhenUsed/>
    <w:qFormat/>
    <w:pPr>
      <w:overflowPunct/>
      <w:autoSpaceDE/>
      <w:autoSpaceDN/>
      <w:spacing w:after="120"/>
      <w:ind w:firstLineChars="0" w:firstLine="0"/>
      <w:jc w:val="left"/>
    </w:pPr>
    <w:rPr>
      <w:rFonts w:ascii="Calibri" w:eastAsia="新細明體" w:hAnsi="Calibri"/>
      <w:sz w:val="20"/>
      <w:szCs w:val="20"/>
      <w:lang w:eastAsia="zh-TW"/>
    </w:rPr>
  </w:style>
  <w:style w:type="paragraph" w:styleId="51">
    <w:name w:val="toc 5"/>
    <w:basedOn w:val="a"/>
    <w:next w:val="a"/>
    <w:autoRedefine/>
    <w:semiHidden/>
    <w:qFormat/>
    <w:pPr>
      <w:ind w:left="960"/>
      <w:jc w:val="left"/>
    </w:pPr>
    <w:rPr>
      <w:rFonts w:ascii="Calibri" w:hAnsi="Calibri"/>
      <w:sz w:val="18"/>
      <w:szCs w:val="18"/>
    </w:rPr>
  </w:style>
  <w:style w:type="paragraph" w:styleId="30">
    <w:name w:val="toc 3"/>
    <w:basedOn w:val="a"/>
    <w:next w:val="a"/>
    <w:autoRedefine/>
    <w:uiPriority w:val="39"/>
    <w:qFormat/>
    <w:pPr>
      <w:ind w:left="480"/>
      <w:jc w:val="left"/>
    </w:pPr>
    <w:rPr>
      <w:rFonts w:ascii="Calibri" w:hAnsi="Calibri"/>
      <w:i/>
      <w:iCs/>
      <w:sz w:val="20"/>
      <w:szCs w:val="20"/>
    </w:rPr>
  </w:style>
  <w:style w:type="paragraph" w:styleId="81">
    <w:name w:val="toc 8"/>
    <w:basedOn w:val="a"/>
    <w:next w:val="a"/>
    <w:autoRedefine/>
    <w:semiHidden/>
    <w:qFormat/>
    <w:pPr>
      <w:ind w:left="1680"/>
      <w:jc w:val="left"/>
    </w:pPr>
    <w:rPr>
      <w:rFonts w:ascii="Calibri" w:hAnsi="Calibri"/>
      <w:sz w:val="18"/>
      <w:szCs w:val="18"/>
    </w:rPr>
  </w:style>
  <w:style w:type="paragraph" w:styleId="a7">
    <w:name w:val="Date"/>
    <w:basedOn w:val="a"/>
    <w:next w:val="a"/>
    <w:link w:val="a8"/>
    <w:autoRedefine/>
    <w:qFormat/>
    <w:pPr>
      <w:jc w:val="right"/>
    </w:pPr>
  </w:style>
  <w:style w:type="paragraph" w:styleId="a9">
    <w:name w:val="Balloon Text"/>
    <w:basedOn w:val="a"/>
    <w:link w:val="aa"/>
    <w:autoRedefine/>
    <w:uiPriority w:val="99"/>
    <w:qFormat/>
    <w:rPr>
      <w:rFonts w:ascii="Arial" w:eastAsia="新細明體" w:hAnsi="Arial"/>
      <w:sz w:val="16"/>
      <w:szCs w:val="16"/>
      <w:lang w:val="zh-CN"/>
    </w:rPr>
  </w:style>
  <w:style w:type="paragraph" w:styleId="ab">
    <w:name w:val="footer"/>
    <w:basedOn w:val="a"/>
    <w:link w:val="ac"/>
    <w:autoRedefine/>
    <w:uiPriority w:val="99"/>
    <w:qFormat/>
    <w:pPr>
      <w:tabs>
        <w:tab w:val="center" w:pos="4680"/>
        <w:tab w:val="right" w:pos="9360"/>
      </w:tabs>
    </w:pPr>
    <w:rPr>
      <w:rFonts w:ascii="華康細圓體" w:hAnsi="Calibri"/>
      <w:kern w:val="2"/>
      <w:szCs w:val="24"/>
    </w:rPr>
  </w:style>
  <w:style w:type="paragraph" w:styleId="ad">
    <w:name w:val="header"/>
    <w:basedOn w:val="a"/>
    <w:link w:val="ae"/>
    <w:autoRedefine/>
    <w:uiPriority w:val="99"/>
    <w:qFormat/>
    <w:pPr>
      <w:tabs>
        <w:tab w:val="center" w:pos="4680"/>
        <w:tab w:val="right" w:pos="9360"/>
      </w:tabs>
    </w:pPr>
    <w:rPr>
      <w:rFonts w:ascii="華康細圓體" w:hAnsi="Calibri"/>
      <w:kern w:val="2"/>
      <w:szCs w:val="24"/>
    </w:rPr>
  </w:style>
  <w:style w:type="paragraph" w:styleId="10">
    <w:name w:val="toc 1"/>
    <w:basedOn w:val="a"/>
    <w:next w:val="a"/>
    <w:autoRedefine/>
    <w:uiPriority w:val="39"/>
    <w:qFormat/>
    <w:pPr>
      <w:spacing w:before="120" w:after="120"/>
      <w:ind w:firstLineChars="0" w:firstLine="0"/>
      <w:jc w:val="left"/>
    </w:pPr>
    <w:rPr>
      <w:bCs/>
      <w:caps/>
      <w:szCs w:val="20"/>
    </w:rPr>
  </w:style>
  <w:style w:type="paragraph" w:styleId="41">
    <w:name w:val="toc 4"/>
    <w:basedOn w:val="a"/>
    <w:next w:val="a"/>
    <w:autoRedefine/>
    <w:semiHidden/>
    <w:qFormat/>
    <w:pPr>
      <w:ind w:left="720"/>
      <w:jc w:val="left"/>
    </w:pPr>
    <w:rPr>
      <w:rFonts w:ascii="Calibri" w:hAnsi="Calibri"/>
      <w:sz w:val="18"/>
      <w:szCs w:val="18"/>
    </w:rPr>
  </w:style>
  <w:style w:type="paragraph" w:styleId="af">
    <w:name w:val="footnote text"/>
    <w:basedOn w:val="a"/>
    <w:autoRedefine/>
    <w:semiHidden/>
    <w:qFormat/>
    <w:pPr>
      <w:snapToGrid w:val="0"/>
    </w:pPr>
    <w:rPr>
      <w:rFonts w:eastAsia="SimSun"/>
      <w:sz w:val="18"/>
      <w:szCs w:val="18"/>
    </w:rPr>
  </w:style>
  <w:style w:type="paragraph" w:styleId="61">
    <w:name w:val="toc 6"/>
    <w:basedOn w:val="a"/>
    <w:next w:val="a"/>
    <w:autoRedefine/>
    <w:semiHidden/>
    <w:qFormat/>
    <w:pPr>
      <w:ind w:left="1200"/>
      <w:jc w:val="left"/>
    </w:pPr>
    <w:rPr>
      <w:rFonts w:ascii="Calibri" w:hAnsi="Calibri"/>
      <w:sz w:val="18"/>
      <w:szCs w:val="18"/>
    </w:rPr>
  </w:style>
  <w:style w:type="paragraph" w:styleId="21">
    <w:name w:val="toc 2"/>
    <w:basedOn w:val="a"/>
    <w:next w:val="a"/>
    <w:autoRedefine/>
    <w:uiPriority w:val="39"/>
    <w:qFormat/>
    <w:pPr>
      <w:ind w:left="240"/>
      <w:jc w:val="left"/>
    </w:pPr>
    <w:rPr>
      <w:smallCaps/>
      <w:szCs w:val="20"/>
    </w:rPr>
  </w:style>
  <w:style w:type="paragraph" w:styleId="91">
    <w:name w:val="toc 9"/>
    <w:basedOn w:val="a"/>
    <w:next w:val="a"/>
    <w:autoRedefine/>
    <w:semiHidden/>
    <w:qFormat/>
    <w:pPr>
      <w:ind w:left="1920"/>
      <w:jc w:val="left"/>
    </w:pPr>
    <w:rPr>
      <w:rFonts w:ascii="Calibri" w:hAnsi="Calibri"/>
      <w:sz w:val="18"/>
      <w:szCs w:val="18"/>
    </w:rPr>
  </w:style>
  <w:style w:type="paragraph" w:styleId="Web">
    <w:name w:val="Normal (Web)"/>
    <w:basedOn w:val="a"/>
    <w:uiPriority w:val="99"/>
    <w:unhideWhenUsed/>
    <w:qFormat/>
    <w:pPr>
      <w:spacing w:beforeAutospacing="1" w:afterAutospacing="1"/>
      <w:jc w:val="left"/>
    </w:pPr>
  </w:style>
  <w:style w:type="paragraph" w:styleId="af0">
    <w:name w:val="annotation subject"/>
    <w:basedOn w:val="a4"/>
    <w:next w:val="a4"/>
    <w:autoRedefine/>
    <w:semiHidden/>
    <w:qFormat/>
    <w:rPr>
      <w:b/>
      <w:bCs/>
    </w:rPr>
  </w:style>
  <w:style w:type="paragraph" w:styleId="af1">
    <w:name w:val="Body Text First Indent"/>
    <w:basedOn w:val="a5"/>
    <w:link w:val="af2"/>
    <w:autoRedefine/>
    <w:uiPriority w:val="99"/>
    <w:unhideWhenUsed/>
    <w:qFormat/>
    <w:pPr>
      <w:ind w:firstLineChars="100" w:firstLine="210"/>
    </w:p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autoRedefine/>
    <w:uiPriority w:val="22"/>
    <w:qFormat/>
    <w:rPr>
      <w:b/>
      <w:bCs/>
    </w:rPr>
  </w:style>
  <w:style w:type="character" w:styleId="af5">
    <w:name w:val="page number"/>
    <w:autoRedefine/>
    <w:qFormat/>
    <w:rPr>
      <w:sz w:val="20"/>
    </w:rPr>
  </w:style>
  <w:style w:type="character" w:styleId="af6">
    <w:name w:val="FollowedHyperlink"/>
    <w:basedOn w:val="a0"/>
    <w:autoRedefine/>
    <w:semiHidden/>
    <w:unhideWhenUsed/>
    <w:qFormat/>
    <w:rPr>
      <w:color w:val="333333"/>
      <w:u w:val="none"/>
    </w:rPr>
  </w:style>
  <w:style w:type="character" w:styleId="af7">
    <w:name w:val="Emphasis"/>
    <w:autoRedefine/>
    <w:uiPriority w:val="20"/>
    <w:qFormat/>
    <w:rPr>
      <w:i/>
      <w:iCs/>
    </w:rPr>
  </w:style>
  <w:style w:type="character" w:styleId="af8">
    <w:name w:val="Hyperlink"/>
    <w:basedOn w:val="a0"/>
    <w:autoRedefine/>
    <w:uiPriority w:val="99"/>
    <w:qFormat/>
    <w:rPr>
      <w:rFonts w:ascii="Times New Roman" w:eastAsia="華康細圓體" w:hAnsi="Times New Roman"/>
      <w:color w:val="auto"/>
      <w:u w:val="none"/>
    </w:rPr>
  </w:style>
  <w:style w:type="character" w:styleId="af9">
    <w:name w:val="annotation reference"/>
    <w:autoRedefine/>
    <w:semiHidden/>
    <w:qFormat/>
    <w:rPr>
      <w:sz w:val="18"/>
      <w:szCs w:val="18"/>
    </w:rPr>
  </w:style>
  <w:style w:type="paragraph" w:customStyle="1" w:styleId="afa">
    <w:name w:val="表右"/>
    <w:basedOn w:val="afb"/>
    <w:qFormat/>
    <w:pPr>
      <w:ind w:left="118" w:right="118"/>
      <w:jc w:val="right"/>
    </w:pPr>
  </w:style>
  <w:style w:type="paragraph" w:customStyle="1" w:styleId="afb">
    <w:name w:val="表平"/>
    <w:basedOn w:val="a"/>
    <w:link w:val="afc"/>
    <w:qFormat/>
    <w:pPr>
      <w:adjustRightInd w:val="0"/>
      <w:ind w:leftChars="50" w:left="50" w:rightChars="50" w:right="50" w:firstLineChars="0" w:firstLine="0"/>
      <w:textAlignment w:val="baseline"/>
    </w:pPr>
    <w:rPr>
      <w:szCs w:val="20"/>
      <w:lang w:eastAsia="zh-TW"/>
    </w:rPr>
  </w:style>
  <w:style w:type="character" w:customStyle="1" w:styleId="20">
    <w:name w:val="標題 2 字元"/>
    <w:basedOn w:val="a0"/>
    <w:link w:val="2"/>
    <w:autoRedefine/>
    <w:uiPriority w:val="9"/>
    <w:qFormat/>
    <w:rPr>
      <w:rFonts w:ascii="Cambria" w:hAnsi="Cambria"/>
      <w:b/>
      <w:bCs/>
      <w:color w:val="4F81BD"/>
      <w:sz w:val="26"/>
      <w:szCs w:val="26"/>
      <w:lang w:eastAsia="zh-CN"/>
    </w:rPr>
  </w:style>
  <w:style w:type="character" w:customStyle="1" w:styleId="40">
    <w:name w:val="標題 4 字元"/>
    <w:link w:val="4"/>
    <w:autoRedefine/>
    <w:uiPriority w:val="9"/>
    <w:qFormat/>
    <w:rPr>
      <w:rFonts w:ascii="Cambria" w:eastAsia="新細明體" w:hAnsi="Cambria" w:cs="Times New Roman"/>
      <w:b/>
      <w:bCs/>
      <w:i/>
      <w:iCs/>
      <w:color w:val="4F81BD"/>
    </w:rPr>
  </w:style>
  <w:style w:type="character" w:customStyle="1" w:styleId="50">
    <w:name w:val="標題 5 字元"/>
    <w:link w:val="5"/>
    <w:autoRedefine/>
    <w:uiPriority w:val="9"/>
    <w:qFormat/>
    <w:rPr>
      <w:rFonts w:ascii="Cambria" w:eastAsia="新細明體" w:hAnsi="Cambria" w:cs="Times New Roman"/>
      <w:color w:val="243F60"/>
    </w:rPr>
  </w:style>
  <w:style w:type="character" w:customStyle="1" w:styleId="60">
    <w:name w:val="標題 6 字元"/>
    <w:link w:val="6"/>
    <w:autoRedefine/>
    <w:uiPriority w:val="9"/>
    <w:qFormat/>
    <w:rPr>
      <w:rFonts w:ascii="Cambria" w:eastAsia="新細明體" w:hAnsi="Cambria" w:cs="Times New Roman"/>
      <w:i/>
      <w:iCs/>
      <w:color w:val="243F60"/>
    </w:rPr>
  </w:style>
  <w:style w:type="character" w:customStyle="1" w:styleId="70">
    <w:name w:val="標題 7 字元"/>
    <w:link w:val="7"/>
    <w:autoRedefine/>
    <w:uiPriority w:val="9"/>
    <w:qFormat/>
    <w:rPr>
      <w:rFonts w:ascii="Cambria" w:eastAsia="新細明體" w:hAnsi="Cambria" w:cs="Times New Roman"/>
      <w:i/>
      <w:iCs/>
      <w:color w:val="404040"/>
    </w:rPr>
  </w:style>
  <w:style w:type="character" w:customStyle="1" w:styleId="80">
    <w:name w:val="標題 8 字元"/>
    <w:link w:val="8"/>
    <w:autoRedefine/>
    <w:uiPriority w:val="9"/>
    <w:qFormat/>
    <w:rPr>
      <w:rFonts w:ascii="Cambria" w:eastAsia="新細明體" w:hAnsi="Cambria" w:cs="Times New Roman"/>
      <w:color w:val="4F81BD"/>
      <w:sz w:val="20"/>
      <w:szCs w:val="20"/>
    </w:rPr>
  </w:style>
  <w:style w:type="character" w:customStyle="1" w:styleId="90">
    <w:name w:val="標題 9 字元"/>
    <w:link w:val="9"/>
    <w:autoRedefine/>
    <w:uiPriority w:val="9"/>
    <w:qFormat/>
    <w:rPr>
      <w:rFonts w:ascii="Cambria" w:eastAsia="新細明體" w:hAnsi="Cambria" w:cs="Times New Roman"/>
      <w:i/>
      <w:iCs/>
      <w:color w:val="404040"/>
      <w:sz w:val="20"/>
      <w:szCs w:val="20"/>
    </w:rPr>
  </w:style>
  <w:style w:type="character" w:customStyle="1" w:styleId="a6">
    <w:name w:val="本文 字元"/>
    <w:basedOn w:val="a0"/>
    <w:link w:val="a5"/>
    <w:autoRedefine/>
    <w:uiPriority w:val="99"/>
    <w:qFormat/>
  </w:style>
  <w:style w:type="character" w:customStyle="1" w:styleId="aa">
    <w:name w:val="註解方塊文字 字元"/>
    <w:link w:val="a9"/>
    <w:autoRedefine/>
    <w:uiPriority w:val="99"/>
    <w:semiHidden/>
    <w:qFormat/>
    <w:rPr>
      <w:rFonts w:ascii="Arial" w:hAnsi="Arial"/>
      <w:sz w:val="16"/>
      <w:szCs w:val="16"/>
      <w:lang w:eastAsia="zh-CN"/>
    </w:rPr>
  </w:style>
  <w:style w:type="character" w:customStyle="1" w:styleId="ac">
    <w:name w:val="頁尾 字元"/>
    <w:link w:val="ab"/>
    <w:autoRedefine/>
    <w:uiPriority w:val="99"/>
    <w:qFormat/>
    <w:rPr>
      <w:rFonts w:ascii="華康細圓體" w:eastAsia="華康細圓體"/>
      <w:kern w:val="2"/>
      <w:sz w:val="24"/>
      <w:szCs w:val="24"/>
      <w:lang w:val="en-US" w:eastAsia="zh-CN" w:bidi="ar-SA"/>
    </w:rPr>
  </w:style>
  <w:style w:type="character" w:customStyle="1" w:styleId="ae">
    <w:name w:val="頁首 字元"/>
    <w:link w:val="ad"/>
    <w:autoRedefine/>
    <w:uiPriority w:val="99"/>
    <w:qFormat/>
    <w:rPr>
      <w:rFonts w:ascii="華康細圓體" w:eastAsia="華康細圓體"/>
      <w:kern w:val="2"/>
      <w:sz w:val="24"/>
      <w:szCs w:val="24"/>
      <w:lang w:val="en-US" w:eastAsia="zh-CN" w:bidi="ar-SA"/>
    </w:rPr>
  </w:style>
  <w:style w:type="character" w:customStyle="1" w:styleId="af2">
    <w:name w:val="本文第一層縮排 字元"/>
    <w:basedOn w:val="a6"/>
    <w:link w:val="af1"/>
    <w:autoRedefine/>
    <w:uiPriority w:val="99"/>
    <w:qFormat/>
  </w:style>
  <w:style w:type="paragraph" w:customStyle="1" w:styleId="afd">
    <w:name w:val="大標"/>
    <w:basedOn w:val="a"/>
    <w:link w:val="afe"/>
    <w:qFormat/>
    <w:pPr>
      <w:spacing w:beforeLines="150" w:before="150" w:afterLines="150" w:after="150"/>
      <w:ind w:firstLineChars="0" w:firstLine="0"/>
      <w:jc w:val="center"/>
    </w:pPr>
    <w:rPr>
      <w:rFonts w:eastAsia="華康新特明體(P)"/>
      <w:spacing w:val="10"/>
      <w:sz w:val="40"/>
      <w:lang w:eastAsia="ja-JP"/>
    </w:rPr>
  </w:style>
  <w:style w:type="paragraph" w:customStyle="1" w:styleId="aff">
    <w:name w:val="一、"/>
    <w:basedOn w:val="a"/>
    <w:qFormat/>
    <w:pPr>
      <w:pageBreakBefore/>
      <w:spacing w:beforeLines="50" w:before="50" w:afterLines="50" w:after="50"/>
      <w:ind w:left="2" w:hangingChars="200" w:hanging="200"/>
    </w:pPr>
    <w:rPr>
      <w:rFonts w:eastAsia="華康粗明體"/>
      <w:color w:val="000000"/>
      <w:sz w:val="32"/>
      <w:szCs w:val="32"/>
      <w:lang w:eastAsia="zh-TW"/>
    </w:rPr>
  </w:style>
  <w:style w:type="paragraph" w:customStyle="1" w:styleId="aff0">
    <w:name w:val="（一）"/>
    <w:basedOn w:val="a"/>
    <w:qFormat/>
    <w:pPr>
      <w:ind w:leftChars="100" w:left="400" w:hangingChars="300" w:hanging="300"/>
    </w:pPr>
    <w:rPr>
      <w:szCs w:val="28"/>
      <w:lang w:eastAsia="zh-TW"/>
    </w:rPr>
  </w:style>
  <w:style w:type="paragraph" w:customStyle="1" w:styleId="aff1">
    <w:name w:val="（一）文"/>
    <w:basedOn w:val="a"/>
    <w:link w:val="aff2"/>
    <w:qFormat/>
    <w:pPr>
      <w:ind w:leftChars="400" w:left="400"/>
    </w:pPr>
    <w:rPr>
      <w:kern w:val="2"/>
      <w:szCs w:val="24"/>
    </w:rPr>
  </w:style>
  <w:style w:type="character" w:customStyle="1" w:styleId="aff2">
    <w:name w:val="（一）文 字元"/>
    <w:link w:val="aff1"/>
    <w:autoRedefine/>
    <w:qFormat/>
    <w:rPr>
      <w:rFonts w:eastAsia="華康細圓體"/>
      <w:kern w:val="2"/>
      <w:sz w:val="24"/>
      <w:szCs w:val="24"/>
      <w:lang w:val="en-US" w:eastAsia="zh-CN" w:bidi="ar-SA"/>
    </w:rPr>
  </w:style>
  <w:style w:type="paragraph" w:customStyle="1" w:styleId="aff3">
    <w:name w:val="１、"/>
    <w:basedOn w:val="a"/>
    <w:link w:val="aff4"/>
    <w:qFormat/>
    <w:pPr>
      <w:ind w:leftChars="400" w:left="600" w:hangingChars="200" w:hanging="200"/>
    </w:pPr>
    <w:rPr>
      <w:color w:val="000000"/>
      <w:szCs w:val="24"/>
      <w:lang w:val="zh-CN"/>
    </w:rPr>
  </w:style>
  <w:style w:type="character" w:customStyle="1" w:styleId="aff4">
    <w:name w:val="１、 字元"/>
    <w:link w:val="aff3"/>
    <w:autoRedefine/>
    <w:qFormat/>
    <w:rPr>
      <w:rFonts w:eastAsia="華康細圓體"/>
      <w:color w:val="000000"/>
      <w:sz w:val="24"/>
      <w:szCs w:val="24"/>
      <w:lang w:val="zh-CN" w:eastAsia="zh-CN" w:bidi="ar-SA"/>
    </w:rPr>
  </w:style>
  <w:style w:type="paragraph" w:customStyle="1" w:styleId="aff5">
    <w:name w:val="１、文"/>
    <w:basedOn w:val="aff3"/>
    <w:link w:val="aff6"/>
    <w:qFormat/>
    <w:pPr>
      <w:ind w:leftChars="600" w:firstLineChars="200" w:firstLine="200"/>
    </w:pPr>
  </w:style>
  <w:style w:type="character" w:customStyle="1" w:styleId="aff6">
    <w:name w:val="１、文 字元"/>
    <w:link w:val="aff5"/>
    <w:autoRedefine/>
    <w:qFormat/>
    <w:rPr>
      <w:rFonts w:eastAsia="華康細圓體"/>
      <w:color w:val="000000"/>
      <w:sz w:val="24"/>
      <w:szCs w:val="24"/>
      <w:lang w:val="zh-CN" w:eastAsia="zh-CN" w:bidi="ar-SA"/>
    </w:rPr>
  </w:style>
  <w:style w:type="paragraph" w:customStyle="1" w:styleId="11">
    <w:name w:val="(1)"/>
    <w:basedOn w:val="aff0"/>
    <w:qFormat/>
    <w:pPr>
      <w:ind w:leftChars="500" w:left="1772" w:hangingChars="250" w:hanging="591"/>
    </w:pPr>
  </w:style>
  <w:style w:type="paragraph" w:customStyle="1" w:styleId="aff7">
    <w:name w:val="表標"/>
    <w:basedOn w:val="a"/>
    <w:link w:val="aff8"/>
    <w:qFormat/>
    <w:pPr>
      <w:spacing w:beforeLines="100" w:before="100"/>
      <w:ind w:firstLineChars="0" w:firstLine="0"/>
      <w:jc w:val="center"/>
    </w:pPr>
    <w:rPr>
      <w:rFonts w:eastAsia="華康粗圓體"/>
      <w:szCs w:val="24"/>
    </w:rPr>
  </w:style>
  <w:style w:type="character" w:customStyle="1" w:styleId="Aff9">
    <w:name w:val="A. 字元"/>
    <w:link w:val="Affa"/>
    <w:autoRedefine/>
    <w:qFormat/>
    <w:rPr>
      <w:rFonts w:eastAsia="華康細圓體"/>
      <w:kern w:val="2"/>
      <w:sz w:val="24"/>
      <w:szCs w:val="24"/>
      <w:lang w:val="en-US" w:eastAsia="zh-TW" w:bidi="ar-SA"/>
    </w:rPr>
  </w:style>
  <w:style w:type="paragraph" w:customStyle="1" w:styleId="Affa">
    <w:name w:val="A."/>
    <w:basedOn w:val="a"/>
    <w:link w:val="Aff9"/>
    <w:qFormat/>
    <w:pPr>
      <w:ind w:leftChars="600" w:left="750" w:hangingChars="150" w:hanging="150"/>
    </w:pPr>
    <w:rPr>
      <w:kern w:val="2"/>
      <w:szCs w:val="24"/>
      <w:lang w:eastAsia="zh-TW"/>
    </w:rPr>
  </w:style>
  <w:style w:type="paragraph" w:customStyle="1" w:styleId="affb">
    <w:name w:val="版權標題"/>
    <w:autoRedefine/>
    <w:semiHidden/>
    <w:qFormat/>
    <w:pPr>
      <w:pBdr>
        <w:top w:val="single" w:sz="4" w:space="1" w:color="auto"/>
        <w:left w:val="single" w:sz="4" w:space="4" w:color="auto"/>
        <w:bottom w:val="single" w:sz="4" w:space="1" w:color="auto"/>
        <w:right w:val="single" w:sz="4" w:space="4" w:color="auto"/>
      </w:pBdr>
      <w:spacing w:before="180" w:after="200" w:line="0" w:lineRule="atLeast"/>
      <w:ind w:leftChars="350" w:left="1028" w:rightChars="350" w:right="1028"/>
    </w:pPr>
    <w:rPr>
      <w:rFonts w:ascii="文鼎粗黑" w:eastAsia="文鼎粗黑" w:hAnsi="Calibri"/>
      <w:w w:val="105"/>
      <w:kern w:val="2"/>
      <w:sz w:val="28"/>
      <w:szCs w:val="28"/>
    </w:rPr>
  </w:style>
  <w:style w:type="character" w:customStyle="1" w:styleId="12">
    <w:name w:val="預留位置文字1"/>
    <w:autoRedefine/>
    <w:uiPriority w:val="99"/>
    <w:semiHidden/>
    <w:qFormat/>
    <w:rPr>
      <w:color w:val="808080"/>
    </w:rPr>
  </w:style>
  <w:style w:type="paragraph" w:customStyle="1" w:styleId="22">
    <w:name w:val="字元 字元2 字元 字元"/>
    <w:basedOn w:val="a"/>
    <w:autoRedefine/>
    <w:semiHidden/>
    <w:qFormat/>
    <w:pPr>
      <w:widowControl/>
      <w:overflowPunct/>
      <w:autoSpaceDE/>
      <w:autoSpaceDN/>
      <w:spacing w:after="160" w:line="240" w:lineRule="exact"/>
      <w:ind w:firstLineChars="0" w:firstLine="0"/>
    </w:pPr>
    <w:rPr>
      <w:rFonts w:ascii="Verdana" w:eastAsia="Times New Roman" w:hAnsi="Verdana"/>
      <w:sz w:val="20"/>
      <w:szCs w:val="20"/>
      <w:lang w:eastAsia="en-US"/>
    </w:rPr>
  </w:style>
  <w:style w:type="paragraph" w:customStyle="1" w:styleId="13">
    <w:name w:val="(1)文"/>
    <w:basedOn w:val="11"/>
    <w:qFormat/>
    <w:pPr>
      <w:ind w:leftChars="750" w:left="750" w:firstLineChars="200" w:firstLine="200"/>
    </w:pPr>
    <w:rPr>
      <w:szCs w:val="24"/>
    </w:rPr>
  </w:style>
  <w:style w:type="table" w:customStyle="1" w:styleId="TableNormal">
    <w:name w:val="Table Normal"/>
    <w:autoRedefine/>
    <w:qFormat/>
    <w:tblPr>
      <w:tblCellMar>
        <w:top w:w="0" w:type="dxa"/>
        <w:left w:w="0" w:type="dxa"/>
        <w:bottom w:w="0" w:type="dxa"/>
        <w:right w:w="0" w:type="dxa"/>
      </w:tblCellMar>
    </w:tblPr>
  </w:style>
  <w:style w:type="table" w:customStyle="1" w:styleId="TableNormal1">
    <w:name w:val="Table Normal1"/>
    <w:autoRedefine/>
    <w:qFormat/>
    <w:tblPr>
      <w:tblCellMar>
        <w:top w:w="0" w:type="dxa"/>
        <w:left w:w="0" w:type="dxa"/>
        <w:bottom w:w="0" w:type="dxa"/>
        <w:right w:w="0" w:type="dxa"/>
      </w:tblCellMar>
    </w:tblPr>
  </w:style>
  <w:style w:type="paragraph" w:customStyle="1" w:styleId="14">
    <w:name w:val="列表段落1"/>
    <w:basedOn w:val="a"/>
    <w:autoRedefine/>
    <w:uiPriority w:val="34"/>
    <w:qFormat/>
    <w:pPr>
      <w:overflowPunct/>
      <w:autoSpaceDE/>
      <w:autoSpaceDN/>
      <w:ind w:firstLine="420"/>
      <w:jc w:val="left"/>
    </w:pPr>
    <w:rPr>
      <w:rFonts w:eastAsia="SimSun"/>
      <w:kern w:val="2"/>
      <w:lang w:eastAsia="zh-TW"/>
    </w:rPr>
  </w:style>
  <w:style w:type="paragraph" w:customStyle="1" w:styleId="Style2">
    <w:name w:val="_Style 2"/>
    <w:basedOn w:val="a"/>
    <w:autoRedefine/>
    <w:uiPriority w:val="99"/>
    <w:qFormat/>
    <w:pPr>
      <w:overflowPunct/>
      <w:autoSpaceDE/>
      <w:autoSpaceDN/>
      <w:ind w:leftChars="200" w:left="480" w:firstLineChars="0" w:firstLine="0"/>
      <w:jc w:val="left"/>
    </w:pPr>
    <w:rPr>
      <w:rFonts w:eastAsia="SimSun"/>
      <w:kern w:val="2"/>
      <w:lang w:eastAsia="zh-TW"/>
    </w:rPr>
  </w:style>
  <w:style w:type="paragraph" w:customStyle="1" w:styleId="TOC1">
    <w:name w:val="TOC 标题1"/>
    <w:basedOn w:val="1"/>
    <w:next w:val="a"/>
    <w:autoRedefine/>
    <w:uiPriority w:val="39"/>
    <w:unhideWhenUsed/>
    <w:qFormat/>
    <w:pPr>
      <w:widowControl/>
      <w:overflowPunct/>
      <w:autoSpaceDE/>
      <w:autoSpaceDN/>
      <w:spacing w:before="240" w:line="259" w:lineRule="auto"/>
      <w:ind w:firstLineChars="0" w:firstLine="0"/>
      <w:jc w:val="left"/>
      <w:outlineLvl w:val="9"/>
    </w:pPr>
    <w:rPr>
      <w:rFonts w:asciiTheme="majorHAnsi" w:eastAsiaTheme="majorEastAsia" w:hAnsiTheme="majorHAnsi" w:cstheme="majorBidi"/>
      <w:b w:val="0"/>
      <w:bCs w:val="0"/>
      <w:color w:val="365F91" w:themeColor="accent1" w:themeShade="BF"/>
      <w:sz w:val="32"/>
      <w:szCs w:val="32"/>
    </w:rPr>
  </w:style>
  <w:style w:type="paragraph" w:styleId="affc">
    <w:name w:val="List Paragraph"/>
    <w:basedOn w:val="a"/>
    <w:autoRedefine/>
    <w:uiPriority w:val="99"/>
    <w:unhideWhenUsed/>
    <w:qFormat/>
    <w:pPr>
      <w:ind w:leftChars="200" w:left="480"/>
    </w:pPr>
  </w:style>
  <w:style w:type="paragraph" w:customStyle="1" w:styleId="affd">
    <w:name w:val="基本資料表"/>
    <w:basedOn w:val="a"/>
    <w:autoRedefine/>
    <w:qFormat/>
    <w:pPr>
      <w:ind w:firstLineChars="0" w:firstLine="0"/>
      <w:jc w:val="center"/>
    </w:pPr>
    <w:rPr>
      <w:rFonts w:ascii="華康超黑體" w:eastAsia="華康超黑體" w:hAnsi="華康超黑體" w:cs="華康超黑體"/>
      <w:kern w:val="1"/>
      <w:sz w:val="48"/>
      <w:szCs w:val="48"/>
      <w:lang w:eastAsia="zh-TW"/>
    </w:rPr>
  </w:style>
  <w:style w:type="paragraph" w:customStyle="1" w:styleId="affe">
    <w:name w:val="自然人文"/>
    <w:basedOn w:val="a"/>
    <w:link w:val="afff"/>
    <w:qFormat/>
    <w:pPr>
      <w:ind w:firstLineChars="0" w:firstLine="0"/>
      <w:jc w:val="center"/>
    </w:pPr>
    <w:rPr>
      <w:rFonts w:ascii="華康粗黑體" w:eastAsia="華康粗黑體" w:hAnsi="標楷體"/>
      <w:kern w:val="2"/>
      <w:sz w:val="32"/>
      <w:szCs w:val="32"/>
      <w:lang w:eastAsia="zh-TW"/>
    </w:rPr>
  </w:style>
  <w:style w:type="character" w:customStyle="1" w:styleId="afff">
    <w:name w:val="自然人文 字元"/>
    <w:link w:val="affe"/>
    <w:autoRedefine/>
    <w:qFormat/>
    <w:rPr>
      <w:rFonts w:ascii="華康粗黑體" w:eastAsia="華康粗黑體" w:hAnsi="標楷體"/>
      <w:kern w:val="2"/>
      <w:sz w:val="32"/>
      <w:szCs w:val="32"/>
    </w:rPr>
  </w:style>
  <w:style w:type="paragraph" w:customStyle="1" w:styleId="-">
    <w:name w:val="基本資料表-左"/>
    <w:basedOn w:val="a"/>
    <w:qFormat/>
    <w:pPr>
      <w:ind w:leftChars="50" w:left="50" w:rightChars="50" w:right="50" w:firstLineChars="0" w:firstLine="0"/>
    </w:pPr>
    <w:rPr>
      <w:kern w:val="2"/>
      <w:szCs w:val="24"/>
    </w:rPr>
  </w:style>
  <w:style w:type="paragraph" w:customStyle="1" w:styleId="-0">
    <w:name w:val="基本資料表-平分"/>
    <w:basedOn w:val="a"/>
    <w:qFormat/>
    <w:pPr>
      <w:ind w:leftChars="50" w:left="50" w:rightChars="50" w:right="50" w:firstLineChars="0" w:firstLine="0"/>
      <w:jc w:val="distribute"/>
    </w:pPr>
    <w:rPr>
      <w:kern w:val="2"/>
      <w:szCs w:val="24"/>
    </w:rPr>
  </w:style>
  <w:style w:type="paragraph" w:customStyle="1" w:styleId="afff0">
    <w:name w:val="表中"/>
    <w:basedOn w:val="afb"/>
    <w:qFormat/>
    <w:pPr>
      <w:ind w:leftChars="0" w:left="0" w:rightChars="0" w:right="0"/>
      <w:jc w:val="center"/>
    </w:pPr>
  </w:style>
  <w:style w:type="paragraph" w:customStyle="1" w:styleId="Afff1">
    <w:name w:val="A.文"/>
    <w:basedOn w:val="Affa"/>
    <w:qFormat/>
    <w:pPr>
      <w:ind w:leftChars="750" w:left="1772" w:firstLineChars="200" w:firstLine="472"/>
    </w:pPr>
  </w:style>
  <w:style w:type="character" w:customStyle="1" w:styleId="a8">
    <w:name w:val="日期 字元"/>
    <w:basedOn w:val="a0"/>
    <w:link w:val="a7"/>
    <w:autoRedefine/>
    <w:qFormat/>
    <w:rPr>
      <w:rFonts w:eastAsia="華康細圓體"/>
      <w:sz w:val="24"/>
      <w:szCs w:val="22"/>
      <w:lang w:eastAsia="zh-CN"/>
    </w:rPr>
  </w:style>
  <w:style w:type="paragraph" w:customStyle="1" w:styleId="afff2">
    <w:name w:val="（a）"/>
    <w:basedOn w:val="11"/>
    <w:qFormat/>
    <w:pPr>
      <w:ind w:leftChars="750" w:left="2363"/>
    </w:pPr>
  </w:style>
  <w:style w:type="character" w:customStyle="1" w:styleId="afe">
    <w:name w:val="大標 字元"/>
    <w:link w:val="afd"/>
    <w:qFormat/>
    <w:rPr>
      <w:rFonts w:eastAsia="華康新特明體(P)"/>
      <w:spacing w:val="10"/>
      <w:sz w:val="40"/>
      <w:szCs w:val="22"/>
      <w:lang w:eastAsia="ja-JP"/>
    </w:rPr>
  </w:style>
  <w:style w:type="character" w:customStyle="1" w:styleId="afc">
    <w:name w:val="表平 字元"/>
    <w:link w:val="afb"/>
    <w:qFormat/>
    <w:locked/>
    <w:rPr>
      <w:rFonts w:eastAsia="華康細圓體"/>
      <w:sz w:val="24"/>
    </w:rPr>
  </w:style>
  <w:style w:type="character" w:customStyle="1" w:styleId="aff8">
    <w:name w:val="表標 字元"/>
    <w:link w:val="aff7"/>
    <w:qFormat/>
    <w:rPr>
      <w:rFonts w:eastAsia="華康粗圓體"/>
      <w:sz w:val="24"/>
      <w:szCs w:val="24"/>
      <w:lang w:eastAsia="zh-CN"/>
    </w:rPr>
  </w:style>
  <w:style w:type="character" w:styleId="afff3">
    <w:name w:val="Unresolved Mention"/>
    <w:basedOn w:val="a0"/>
    <w:uiPriority w:val="99"/>
    <w:semiHidden/>
    <w:unhideWhenUsed/>
    <w:rsid w:val="008C6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7.xml"/><Relationship Id="rId21" Type="http://schemas.openxmlformats.org/officeDocument/2006/relationships/chart" Target="charts/chart3.xml"/><Relationship Id="rId63" Type="http://schemas.openxmlformats.org/officeDocument/2006/relationships/hyperlink" Target="https://law.pkulaw.com/falv/38e38019d3cd06adbdfb.html" TargetMode="External"/><Relationship Id="rId159" Type="http://schemas.openxmlformats.org/officeDocument/2006/relationships/hyperlink" Target="http://open.beijing.gov.cn/html/park/gaoduanzhizaoye.html" TargetMode="External"/><Relationship Id="rId170" Type="http://schemas.openxmlformats.org/officeDocument/2006/relationships/hyperlink" Target="https://www.ncsti.gov.cn/zcfg/zcwj/202405/t20240507_155635.html" TargetMode="External"/><Relationship Id="rId226" Type="http://schemas.openxmlformats.org/officeDocument/2006/relationships/hyperlink" Target="https://investtaiwan.nat.gov.tw/getFile?file=%E5%A4%9A%E6%98%8E%E5%B0%BC%E5%8A%A0%E6%8A%95%E4%BF%9D%E5%8D%94%E5%AE%9A_%E4%B8%AD%E6%96%87.pdf&amp;Fun=Pdf_G_Agreement&amp;lang=cht" TargetMode="External"/><Relationship Id="rId268" Type="http://schemas.openxmlformats.org/officeDocument/2006/relationships/hyperlink" Target="https://investtaiwan.nat.gov.tw/getFile?file=%E9%A6%AC%E5%85%B6%E9%A0%93%E6%8A%95%E4%BF%9D%E5%8D%94%E5%AE%9A_%E4%B8%AD%E6%96%87.pdf&amp;Fun=Pdf_G_Agreement&amp;lang=cht" TargetMode="External"/><Relationship Id="rId32" Type="http://schemas.openxmlformats.org/officeDocument/2006/relationships/chart" Target="charts/chart14.xml"/><Relationship Id="rId74" Type="http://schemas.openxmlformats.org/officeDocument/2006/relationships/hyperlink" Target="https://psce.pw/92g7nt" TargetMode="External"/><Relationship Id="rId128" Type="http://schemas.openxmlformats.org/officeDocument/2006/relationships/footer" Target="footer21.xml"/><Relationship Id="rId5" Type="http://schemas.openxmlformats.org/officeDocument/2006/relationships/settings" Target="settings.xml"/><Relationship Id="rId181" Type="http://schemas.openxmlformats.org/officeDocument/2006/relationships/footer" Target="footer27.xml"/><Relationship Id="rId237" Type="http://schemas.openxmlformats.org/officeDocument/2006/relationships/hyperlink" Target="https://investtaiwan.nat.gov.tw/getFile?file=%E5%93%A5%E6%96%AF%E5%A4%A7%E9%BB%8E%E5%8A%A0%E6%8A%95%E4%BF%9D%E5%8D%94%E5%AE%9A_%E8%8B%B1%E6%96%87.pdf&amp;Fun=Pdf_G_Agreement&amp;lang=cht" TargetMode="External"/><Relationship Id="rId279" Type="http://schemas.openxmlformats.org/officeDocument/2006/relationships/header" Target="header30.xml"/><Relationship Id="rId22" Type="http://schemas.openxmlformats.org/officeDocument/2006/relationships/chart" Target="charts/chart4.xml"/><Relationship Id="rId43" Type="http://schemas.openxmlformats.org/officeDocument/2006/relationships/header" Target="header5.xml"/><Relationship Id="rId64" Type="http://schemas.openxmlformats.org/officeDocument/2006/relationships/hyperlink" Target="https://law.pkulaw.com/Readfalv/174b2b5043ca235dbdfb.html?keyword=%E7%8E%AF%E5%A2%83%E4%BF%9D%E6%8A%A4%E6%B3%95" TargetMode="External"/><Relationship Id="rId118" Type="http://schemas.openxmlformats.org/officeDocument/2006/relationships/header" Target="header17.xml"/><Relationship Id="rId139" Type="http://schemas.openxmlformats.org/officeDocument/2006/relationships/hyperlink" Target="https://baike.baidu.com/item/%E6%A0%B8%E7%94%B5" TargetMode="External"/><Relationship Id="rId85" Type="http://schemas.openxmlformats.org/officeDocument/2006/relationships/header" Target="header10.xml"/><Relationship Id="rId150" Type="http://schemas.openxmlformats.org/officeDocument/2006/relationships/hyperlink" Target="http://www.bjchp.gov.cn/cpqzf/bjwlkxc/index.html" TargetMode="External"/><Relationship Id="rId171" Type="http://schemas.openxmlformats.org/officeDocument/2006/relationships/hyperlink" Target="http://www.bjpc.gov.cn" TargetMode="External"/><Relationship Id="rId192" Type="http://schemas.openxmlformats.org/officeDocument/2006/relationships/hyperlink" Target="https://baike.baidu.com/item/%E4%B8%AD%E5%A4%96%E5%90%88%E8%B5%84%E7%BB%8F%E8%90%A5%E4%BC%81%E4%B8%9A" TargetMode="External"/><Relationship Id="rId206" Type="http://schemas.openxmlformats.org/officeDocument/2006/relationships/hyperlink" Target="https://investtaiwan.nat.gov.tw/getFile?file=63a9b207-ed27-434d-b97e-829b547f9a54.pdf&amp;Fun=ArticleAction&amp;lang=cht" TargetMode="External"/><Relationship Id="rId227" Type="http://schemas.openxmlformats.org/officeDocument/2006/relationships/hyperlink" Target="https://investtaiwan.nat.gov.tw/getFile?file=%E5%A4%9A%E6%98%8E%E5%B0%BC%E5%8A%A0%E6%8A%95%E4%BF%9D%E5%8D%94%E5%AE%9A_%E8%A5%BF%E6%96%87.pdf&amp;Fun=Pdf_G_Agreement&amp;lang=cht" TargetMode="External"/><Relationship Id="rId248" Type="http://schemas.openxmlformats.org/officeDocument/2006/relationships/hyperlink" Target="https://investtaiwan.nat.gov.tw/getFile?file=733ba972-bf18-4852-9b0e-09810c9a9da3.pdf&amp;Fun=ArticleAction&amp;lang=cht" TargetMode="External"/><Relationship Id="rId269" Type="http://schemas.openxmlformats.org/officeDocument/2006/relationships/hyperlink" Target="https://investtaiwan.nat.gov.tw/getFile?file=%E9%A6%AC%E5%85%B6%E9%A0%93%E6%8A%95%E4%BF%9D%E5%8D%94%E5%AE%9A_%E8%8B%B1%E6%96%87.pdf&amp;Fun=Pdf_G_Agreement&amp;lang=cht" TargetMode="External"/><Relationship Id="rId12" Type="http://schemas.openxmlformats.org/officeDocument/2006/relationships/footer" Target="footer1.xml"/><Relationship Id="rId33" Type="http://schemas.openxmlformats.org/officeDocument/2006/relationships/chart" Target="charts/chart15.xml"/><Relationship Id="rId108" Type="http://schemas.openxmlformats.org/officeDocument/2006/relationships/header" Target="header12.xml"/><Relationship Id="rId129" Type="http://schemas.openxmlformats.org/officeDocument/2006/relationships/hyperlink" Target="https://baike.baidu.com/item/%E4%B8%AD%E5%9B%BD%EF%BC%88%E4%B8%8A%E6%B5%B7%EF%BC%89%E8%87%AA%E7%94%B1%E8%B4%B8%E6%98%93%E8%AF%95%E9%AA%8C%E5%8C%BA%E4%B8%B4%E6%B8%AF%E6%96%B0%E7%89%87%E5%8C%BA%E6%80%BB%E4%BD%93%E6%96%B9%E6%A1%88/23654822?fromModule=lemma_inlink" TargetMode="External"/><Relationship Id="rId280" Type="http://schemas.openxmlformats.org/officeDocument/2006/relationships/footer" Target="footer31.xml"/><Relationship Id="rId54" Type="http://schemas.openxmlformats.org/officeDocument/2006/relationships/hyperlink" Target="https://law.pkulaw.com/falv/205a81bc91c563ccbdfb.html" TargetMode="External"/><Relationship Id="rId75" Type="http://schemas.openxmlformats.org/officeDocument/2006/relationships/hyperlink" Target="https://psce.pw/92g829" TargetMode="External"/><Relationship Id="rId96" Type="http://schemas.openxmlformats.org/officeDocument/2006/relationships/hyperlink" Target="http://www.sqkfq.com/" TargetMode="External"/><Relationship Id="rId140" Type="http://schemas.openxmlformats.org/officeDocument/2006/relationships/hyperlink" Target="http://www.sccom.gov.cn/xxfb/page/" TargetMode="External"/><Relationship Id="rId161" Type="http://schemas.openxmlformats.org/officeDocument/2006/relationships/hyperlink" Target="http://open.beijing.gov.cn/html/park/zhongde.html" TargetMode="External"/><Relationship Id="rId182" Type="http://schemas.openxmlformats.org/officeDocument/2006/relationships/hyperlink" Target="http://zsj.cq.gov.cn/" TargetMode="External"/><Relationship Id="rId217" Type="http://schemas.openxmlformats.org/officeDocument/2006/relationships/hyperlink" Target="https://investtaiwan.nat.gov.tw/getFile?file=1000909_Tawan_Japan_BIA_final_version.pdf&amp;Fun=Pdf_G_Agreement&amp;lang=cht" TargetMode="External"/><Relationship Id="rId6" Type="http://schemas.openxmlformats.org/officeDocument/2006/relationships/webSettings" Target="webSettings.xml"/><Relationship Id="rId238" Type="http://schemas.openxmlformats.org/officeDocument/2006/relationships/hyperlink" Target="https://investtaiwan.nat.gov.tw/getFile?file=%E5%93%A5%E6%96%AF%E5%A4%A7%E9%BB%8E%E5%8A%A0%E6%8A%95%E4%BF%9D%E5%8D%94%E5%AE%9A_%E8%A5%BF%E6%96%87.pdf&amp;Fun=Pdf_G_Agreement&amp;lang=cht" TargetMode="External"/><Relationship Id="rId259" Type="http://schemas.openxmlformats.org/officeDocument/2006/relationships/hyperlink" Target="https://investtaiwan.nat.gov.tw/getFile?file=%E8%B3%B4%E6%AF%94%E7%91%9E%E4%BA%9E%E6%8A%95%E4%BF%9D%E5%8D%94%E5%AE%9A_%E4%B8%AD%E6%96%87.pdf&amp;Fun=Pdf_G_Agreement&amp;lang=cht" TargetMode="External"/><Relationship Id="rId23" Type="http://schemas.openxmlformats.org/officeDocument/2006/relationships/chart" Target="charts/chart5.xml"/><Relationship Id="rId119" Type="http://schemas.openxmlformats.org/officeDocument/2006/relationships/footer" Target="footer18.xml"/><Relationship Id="rId270" Type="http://schemas.openxmlformats.org/officeDocument/2006/relationships/hyperlink" Target="https://investtaiwan.nat.gov.tw/getFile?file=%E9%A6%AC%E5%85%B6%E9%A0%93%E6%8A%95%E4%BF%9D%E5%8D%94%E5%AE%9A_%E9%A6%AC%E5%85%B6%E9%A0%93%E6%96%87.pdf&amp;Fun=Pdf_G_Agreement&amp;lang=cht" TargetMode="External"/><Relationship Id="rId44" Type="http://schemas.openxmlformats.org/officeDocument/2006/relationships/footer" Target="footer7.xml"/><Relationship Id="rId65" Type="http://schemas.openxmlformats.org/officeDocument/2006/relationships/hyperlink" Target="https://law.pkulaw.com/Readfalv/c24f71752129d23dbdfb.html?keyword=%E7%8E%AF%E5%A2%83%E4%BF%9D%E6%8A%A4%E6%B3%95" TargetMode="External"/><Relationship Id="rId86" Type="http://schemas.openxmlformats.org/officeDocument/2006/relationships/footer" Target="footer10.xml"/><Relationship Id="rId130" Type="http://schemas.openxmlformats.org/officeDocument/2006/relationships/hyperlink" Target="http://www.shanghai.gov.cn" TargetMode="External"/><Relationship Id="rId151" Type="http://schemas.openxmlformats.org/officeDocument/2006/relationships/hyperlink" Target="http://open.beijing.gov.cn/html/park/kexuecheng.html" TargetMode="External"/><Relationship Id="rId172" Type="http://schemas.openxmlformats.org/officeDocument/2006/relationships/hyperlink" Target="http://www.bjstb.gov.cn" TargetMode="External"/><Relationship Id="rId193" Type="http://schemas.openxmlformats.org/officeDocument/2006/relationships/hyperlink" Target="https://baike.baidu.com/item/%E4%B8%AD%E5%A4%96%E5%90%88%E4%BD%9C%E7%BB%8F%E8%90%A5%E4%BC%81%E4%B8%9A/3458119" TargetMode="External"/><Relationship Id="rId207" Type="http://schemas.openxmlformats.org/officeDocument/2006/relationships/hyperlink" Target="https://investtaiwan.nat.gov.tw/getFile?file=e1bb9e27-5bb2-4a35-9a1b-d02caa2399b5.pdf&amp;Fun=ArticleAction&amp;lang=cht" TargetMode="External"/><Relationship Id="rId228" Type="http://schemas.openxmlformats.org/officeDocument/2006/relationships/hyperlink" Target="https://investtaiwan.nat.gov.tw/getFile?file=%E5%B7%B4%E6%8B%89%E5%9C%AD%E6%8A%95%E4%BF%9D%E5%8D%94%E5%AE%9A_%E4%B8%AD%E6%96%87.pdf&amp;Fun=Pdf_G_Agreement&amp;lang=cht" TargetMode="External"/><Relationship Id="rId249" Type="http://schemas.openxmlformats.org/officeDocument/2006/relationships/hyperlink" Target="https://investtaiwan.nat.gov.tw/getFile?file=%E5%A5%88%E5%8F%8A%E5%88%A9%E4%BA%9E%E6%8A%95%E4%BF%9D%E5%8D%94%E5%AE%9A_%E4%B8%AD%E6%96%87.pdf&amp;Fun=Pdf_G_Agreement&amp;lang=cht" TargetMode="External"/><Relationship Id="rId13" Type="http://schemas.openxmlformats.org/officeDocument/2006/relationships/footer" Target="footer2.xml"/><Relationship Id="rId109" Type="http://schemas.openxmlformats.org/officeDocument/2006/relationships/header" Target="header13.xml"/><Relationship Id="rId260" Type="http://schemas.openxmlformats.org/officeDocument/2006/relationships/hyperlink" Target="https://investtaiwan.nat.gov.tw/getFile?file=%E8%B3%B4%E6%AF%94%E7%91%9E%E4%BA%9E%E6%8A%95%E4%BF%9D%E5%8D%94%E5%AE%9A_%E8%8B%B1%E6%96%87.pdf&amp;Fun=Pdf_G_Agreement&amp;lang=cht" TargetMode="External"/><Relationship Id="rId281" Type="http://schemas.openxmlformats.org/officeDocument/2006/relationships/header" Target="header31.xml"/><Relationship Id="rId34" Type="http://schemas.openxmlformats.org/officeDocument/2006/relationships/chart" Target="charts/chart16.xml"/><Relationship Id="rId55" Type="http://schemas.openxmlformats.org/officeDocument/2006/relationships/hyperlink" Target="https://law.pkulaw.com/Readfalv/44a9f8911d7ce4d0bdfb.html" TargetMode="External"/><Relationship Id="rId76" Type="http://schemas.openxmlformats.org/officeDocument/2006/relationships/header" Target="header7.xml"/><Relationship Id="rId97" Type="http://schemas.openxmlformats.org/officeDocument/2006/relationships/hyperlink" Target="http://www.jszwfw.gov.cn" TargetMode="External"/><Relationship Id="rId120" Type="http://schemas.openxmlformats.org/officeDocument/2006/relationships/hyperlink" Target="https://www.ebrun.com/label/6" TargetMode="External"/><Relationship Id="rId141" Type="http://schemas.openxmlformats.org/officeDocument/2006/relationships/hyperlink" Target="http://www.sc-n-tax.gov.cn/portal/site/site/portal/sc/index.jsp" TargetMode="External"/><Relationship Id="rId7" Type="http://schemas.openxmlformats.org/officeDocument/2006/relationships/footnotes" Target="footnotes.xml"/><Relationship Id="rId162" Type="http://schemas.openxmlformats.org/officeDocument/2006/relationships/hyperlink" Target="http://open.beijing.gov.cn/html/park/zhongrihezuo.html" TargetMode="External"/><Relationship Id="rId183" Type="http://schemas.openxmlformats.org/officeDocument/2006/relationships/hyperlink" Target="http://www.cqdpc.gov.cn/" TargetMode="External"/><Relationship Id="rId218" Type="http://schemas.openxmlformats.org/officeDocument/2006/relationships/hyperlink" Target="https://investtaiwan.nat.gov.tw/getFile?file=9018ff21-5891-4ecf-894b-eb2e9b4de177.pdf&amp;Fun=Pdf_G_Agreement&amp;lang=cht" TargetMode="External"/><Relationship Id="rId239" Type="http://schemas.openxmlformats.org/officeDocument/2006/relationships/hyperlink" Target="https://investtaiwan.nat.gov.tw/getFile?file=2bfb222e-b281-4b48-b0d0-7c9c9ab64bae.pdf&amp;Fun=ArticleAction&amp;lang=cht" TargetMode="External"/><Relationship Id="rId250" Type="http://schemas.openxmlformats.org/officeDocument/2006/relationships/hyperlink" Target="https://investtaiwan.nat.gov.tw/getFile?file=%E5%A5%88%E5%8F%8A%E5%88%A9%E4%BA%9E%E6%8A%95%E4%BF%9D%E5%8D%94%E5%AE%9A_%E8%8B%B1%E6%96%87.pdf&amp;Fun=Pdf_G_Agreement&amp;lang=cht" TargetMode="External"/><Relationship Id="rId271" Type="http://schemas.openxmlformats.org/officeDocument/2006/relationships/hyperlink" Target="https://fta.trade.gov.tw/fta_newzealand.html" TargetMode="External"/><Relationship Id="rId24" Type="http://schemas.openxmlformats.org/officeDocument/2006/relationships/chart" Target="charts/chart6.xml"/><Relationship Id="rId45" Type="http://schemas.openxmlformats.org/officeDocument/2006/relationships/footer" Target="footer8.xml"/><Relationship Id="rId66" Type="http://schemas.openxmlformats.org/officeDocument/2006/relationships/hyperlink" Target="https://law.pkulaw.com/Readfalv/38e38019d3cd06adbdfb.html" TargetMode="External"/><Relationship Id="rId87" Type="http://schemas.openxmlformats.org/officeDocument/2006/relationships/footer" Target="footer11.xml"/><Relationship Id="rId110" Type="http://schemas.openxmlformats.org/officeDocument/2006/relationships/footer" Target="footer13.xml"/><Relationship Id="rId131" Type="http://schemas.openxmlformats.org/officeDocument/2006/relationships/hyperlink" Target="https://sww.sh.gov.cn/" TargetMode="External"/><Relationship Id="rId152" Type="http://schemas.openxmlformats.org/officeDocument/2006/relationships/hyperlink" Target="http://open.beijing.gov.cn/html/park/zhongguancun_yq.html" TargetMode="External"/><Relationship Id="rId173" Type="http://schemas.openxmlformats.org/officeDocument/2006/relationships/hyperlink" Target="http://invest.beijing.gov.cn/" TargetMode="External"/><Relationship Id="rId194" Type="http://schemas.openxmlformats.org/officeDocument/2006/relationships/hyperlink" Target="https://baike.baidu.com/item/%E5%A4%96%E5%95%86%E6%8A%95%E8%B5%84%E8%82%A1%E4%BB%BD%E6%9C%89%E9%99%90%E5%85%AC%E5%8F%B8" TargetMode="External"/><Relationship Id="rId208" Type="http://schemas.openxmlformats.org/officeDocument/2006/relationships/hyperlink" Target="https://investtaiwan.nat.gov.tw/getFile?file=d9bb5a01-474c-4553-82ca-cf1bc99f3282.pdf&amp;Fun=ArticleAction&amp;lang=cht" TargetMode="External"/><Relationship Id="rId229" Type="http://schemas.openxmlformats.org/officeDocument/2006/relationships/hyperlink" Target="https://investtaiwan.nat.gov.tw/getFile?file=%E5%B7%B4%E6%8B%89%E5%9C%AD%E6%8A%95%E4%BF%9D%E5%8D%94%E5%AE%9A_%E8%A5%BF%E6%96%87.pdf&amp;Fun=Pdf_G_Agreement&amp;lang=cht" TargetMode="External"/><Relationship Id="rId240" Type="http://schemas.openxmlformats.org/officeDocument/2006/relationships/hyperlink" Target="https://investtaiwan.nat.gov.tw/getFile?file=151a9b88-8090-4384-afac-fdae3a001e2f.pdf&amp;Fun=ArticleAction&amp;lang=cht" TargetMode="External"/><Relationship Id="rId261" Type="http://schemas.openxmlformats.org/officeDocument/2006/relationships/hyperlink" Target="https://investtaiwan.nat.gov.tw/getFile?file=33b941df-104e-4131-b8ce-d92772b5ce33.pdf&amp;Fun=ArticleAction&amp;lang=cht" TargetMode="External"/><Relationship Id="rId14" Type="http://schemas.openxmlformats.org/officeDocument/2006/relationships/header" Target="header3.xml"/><Relationship Id="rId35" Type="http://schemas.openxmlformats.org/officeDocument/2006/relationships/chart" Target="charts/chart17.xml"/><Relationship Id="rId56" Type="http://schemas.openxmlformats.org/officeDocument/2006/relationships/hyperlink" Target="https://law.pkulaw.com/Readfalv/44a9f8911d7ce4d0bdfb.html" TargetMode="External"/><Relationship Id="rId77" Type="http://schemas.openxmlformats.org/officeDocument/2006/relationships/header" Target="header8.xml"/><Relationship Id="rId100" Type="http://schemas.openxmlformats.org/officeDocument/2006/relationships/hyperlink" Target="https://doc.jiangsu.gov.cn/" TargetMode="External"/><Relationship Id="rId282" Type="http://schemas.openxmlformats.org/officeDocument/2006/relationships/footer" Target="footer32.xml"/><Relationship Id="rId8" Type="http://schemas.openxmlformats.org/officeDocument/2006/relationships/endnotes" Target="endnotes.xml"/><Relationship Id="rId98" Type="http://schemas.openxmlformats.org/officeDocument/2006/relationships/hyperlink" Target="https://www.baidu.com/link?url=siF0ZTW6my_3X04iZln2gYM-Tsi1GYYxTruydoRtDACXG2y16uHuhNfuN3DHrnk0&amp;wd=&amp;eqid=f28331890050766d0000000467ee326f" TargetMode="External"/><Relationship Id="rId121" Type="http://schemas.openxmlformats.org/officeDocument/2006/relationships/hyperlink" Target="http://www.zjfdi.com/" TargetMode="External"/><Relationship Id="rId142" Type="http://schemas.openxmlformats.org/officeDocument/2006/relationships/hyperlink" Target="http://www.sc-l-tax.gov.cn/template.go?_template=782" TargetMode="External"/><Relationship Id="rId163" Type="http://schemas.openxmlformats.org/officeDocument/2006/relationships/hyperlink" Target="http://open.beijing.gov.cn/html/park/yinbao.html" TargetMode="External"/><Relationship Id="rId184" Type="http://schemas.openxmlformats.org/officeDocument/2006/relationships/hyperlink" Target="http://sww.cq.gov.cn/" TargetMode="External"/><Relationship Id="rId219" Type="http://schemas.openxmlformats.org/officeDocument/2006/relationships/hyperlink" Target="https://investtaiwan.nat.gov.tw/getFile?file=%E4%BA%9E%E6%9D%B1%E9%97%9C%E4%BF%82%E5%8D%94%E6%9C%83%E9%99%84%E9%8C%84.pdf&amp;Fun=Pdf_G_Agreement&amp;lang=cht" TargetMode="External"/><Relationship Id="rId230" Type="http://schemas.openxmlformats.org/officeDocument/2006/relationships/hyperlink" Target="https://investtaiwan.nat.gov.tw/getFile?file=%E9%98%BF%E6%A0%B9%E5%BB%B7%E6%8A%95%E4%BF%9D%E5%8D%94%E5%AE%9A_%E4%B8%AD%E6%96%87.pdf&amp;Fun=Pdf_G_Agreement&amp;lang=cht" TargetMode="External"/><Relationship Id="rId251" Type="http://schemas.openxmlformats.org/officeDocument/2006/relationships/hyperlink" Target="https://investtaiwan.nat.gov.tw/getFile?file=%E9%A6%AC%E6%8B%89%E5%A8%81%E6%8A%95%E4%BF%9D%E5%8D%94%E5%AE%9A_%E4%B8%AD%E6%96%87.pdf&amp;Fun=Pdf_G_Agreement&amp;lang=cht" TargetMode="External"/><Relationship Id="rId25" Type="http://schemas.openxmlformats.org/officeDocument/2006/relationships/chart" Target="charts/chart7.xml"/><Relationship Id="rId46" Type="http://schemas.openxmlformats.org/officeDocument/2006/relationships/header" Target="header6.xml"/><Relationship Id="rId67" Type="http://schemas.openxmlformats.org/officeDocument/2006/relationships/hyperlink" Target="https://law.pkulaw.com/Readfalv/8ed14f353bf1e5fdbdfb.html" TargetMode="External"/><Relationship Id="rId272" Type="http://schemas.openxmlformats.org/officeDocument/2006/relationships/header" Target="header27.xml"/><Relationship Id="rId88" Type="http://schemas.openxmlformats.org/officeDocument/2006/relationships/header" Target="header11.xml"/><Relationship Id="rId111" Type="http://schemas.openxmlformats.org/officeDocument/2006/relationships/footer" Target="footer14.xml"/><Relationship Id="rId132" Type="http://schemas.openxmlformats.org/officeDocument/2006/relationships/hyperlink" Target="http://www.sheitc.sh.gov.cn/" TargetMode="External"/><Relationship Id="rId153" Type="http://schemas.openxmlformats.org/officeDocument/2006/relationships/hyperlink" Target="http://open.beijing.gov.cn/html/park/zhongguancun_cy.html" TargetMode="External"/><Relationship Id="rId174" Type="http://schemas.openxmlformats.org/officeDocument/2006/relationships/hyperlink" Target="http://open.beijing.gov.cn" TargetMode="External"/><Relationship Id="rId195" Type="http://schemas.openxmlformats.org/officeDocument/2006/relationships/hyperlink" Target="https://baike.baidu.com/item/%E5%88%9B%E4%B8%9A%E6%8A%95%E8%B5%84%E4%BC%81%E4%B8%9A" TargetMode="External"/><Relationship Id="rId209" Type="http://schemas.openxmlformats.org/officeDocument/2006/relationships/hyperlink" Target="https://investtaiwan.nat.gov.tw/getFile?file=5c7ced0f-97c6-4bc7-9209-5ffa5f4ec5b1.pdf&amp;Fun=Pdf_G_Agreement&amp;lang=cht" TargetMode="External"/><Relationship Id="rId220" Type="http://schemas.openxmlformats.org/officeDocument/2006/relationships/hyperlink" Target="https://investtaiwan.nat.gov.tw/getFile?file=Annex_I_and_II_of_the_Association_of_East_Asian_Relations.pdf&amp;Fun=Pdf_G_Agreement&amp;lang=cht" TargetMode="External"/><Relationship Id="rId241" Type="http://schemas.openxmlformats.org/officeDocument/2006/relationships/hyperlink" Target="https://investtaiwan.nat.gov.tw/getFile?file=0afdebc8-4f66-4c92-af43-c04b41e78052.pdf&amp;Fun=ArticleAction&amp;lang=cht" TargetMode="External"/><Relationship Id="rId15" Type="http://schemas.openxmlformats.org/officeDocument/2006/relationships/footer" Target="footer3.xml"/><Relationship Id="rId36" Type="http://schemas.openxmlformats.org/officeDocument/2006/relationships/chart" Target="charts/chart18.xml"/><Relationship Id="rId57" Type="http://schemas.openxmlformats.org/officeDocument/2006/relationships/hyperlink" Target="https://law.pkulaw.com/Readfalv/8ed14f353bf1e5fdbdfb.html" TargetMode="External"/><Relationship Id="rId262" Type="http://schemas.openxmlformats.org/officeDocument/2006/relationships/hyperlink" Target="https://investtaiwan.nat.gov.tw/getFile?file=7611427b-abd7-47a3-83a0-add3d1dcd3cf.pdf&amp;Fun=ArticleAction&amp;lang=cht" TargetMode="External"/><Relationship Id="rId283" Type="http://schemas.openxmlformats.org/officeDocument/2006/relationships/fontTable" Target="fontTable.xml"/><Relationship Id="rId78" Type="http://schemas.openxmlformats.org/officeDocument/2006/relationships/hyperlink" Target="http://www.tj.gov.cn/sq/tztj/tzzc/javascript:void(0)" TargetMode="External"/><Relationship Id="rId99" Type="http://schemas.openxmlformats.org/officeDocument/2006/relationships/hyperlink" Target="http://www.jiangsu.gov.cn" TargetMode="External"/><Relationship Id="rId101" Type="http://schemas.openxmlformats.org/officeDocument/2006/relationships/hyperlink" Target="https://fzggw.jiangsu.gov.cn/" TargetMode="External"/><Relationship Id="rId122" Type="http://schemas.openxmlformats.org/officeDocument/2006/relationships/hyperlink" Target="http://tjj.zj.gov.cn/" TargetMode="External"/><Relationship Id="rId143" Type="http://schemas.openxmlformats.org/officeDocument/2006/relationships/header" Target="header21.xml"/><Relationship Id="rId164" Type="http://schemas.openxmlformats.org/officeDocument/2006/relationships/hyperlink" Target="http://open.beijing.gov.cn/html/park/financialStreet.html" TargetMode="External"/><Relationship Id="rId185" Type="http://schemas.openxmlformats.org/officeDocument/2006/relationships/hyperlink" Target="https://jjxxw.cq.gov.cn/" TargetMode="External"/><Relationship Id="rId9" Type="http://schemas.openxmlformats.org/officeDocument/2006/relationships/image" Target="media/image1.jpeg"/><Relationship Id="rId210" Type="http://schemas.openxmlformats.org/officeDocument/2006/relationships/hyperlink" Target="https://investtaiwan.nat.gov.tw/getFile?file=cae0e8d8-3abb-4521-b40d-10bec78cddb0.pdf&amp;Fun=Pdf_G_Agreement&amp;lang=cht" TargetMode="External"/><Relationship Id="rId26" Type="http://schemas.openxmlformats.org/officeDocument/2006/relationships/chart" Target="charts/chart8.xml"/><Relationship Id="rId231" Type="http://schemas.openxmlformats.org/officeDocument/2006/relationships/hyperlink" Target="https://investtaiwan.nat.gov.tw/getFile?file=%E9%98%BF%E6%A0%B9%E5%BB%B7%E6%8A%95%E4%BF%9D%E5%8D%94%E5%AE%9A_%E8%8B%B1%E6%96%87.pdf&amp;Fun=Pdf_G_Agreement&amp;lang=cht" TargetMode="External"/><Relationship Id="rId252" Type="http://schemas.openxmlformats.org/officeDocument/2006/relationships/hyperlink" Target="https://investtaiwan.nat.gov.tw/getFile?file=%E9%A6%AC%E6%8B%89%E5%A8%81%E6%8A%95%E4%BF%9D%E5%8D%94%E5%AE%9A_%E8%8B%B1%E6%96%87.pdf&amp;Fun=Pdf_G_Agreement&amp;lang=cht" TargetMode="External"/><Relationship Id="rId273" Type="http://schemas.openxmlformats.org/officeDocument/2006/relationships/header" Target="header28.xml"/><Relationship Id="rId47" Type="http://schemas.openxmlformats.org/officeDocument/2006/relationships/footer" Target="footer9.xml"/><Relationship Id="rId68" Type="http://schemas.openxmlformats.org/officeDocument/2006/relationships/hyperlink" Target="https://law.pkulaw.com/Readfalv/205a81bc91c563ccbdfb.html" TargetMode="External"/><Relationship Id="rId89" Type="http://schemas.openxmlformats.org/officeDocument/2006/relationships/footer" Target="footer12.xml"/><Relationship Id="rId112" Type="http://schemas.openxmlformats.org/officeDocument/2006/relationships/header" Target="header14.xml"/><Relationship Id="rId133" Type="http://schemas.openxmlformats.org/officeDocument/2006/relationships/hyperlink" Target="https://fgw.sh.gov.cn/" TargetMode="External"/><Relationship Id="rId154" Type="http://schemas.openxmlformats.org/officeDocument/2006/relationships/hyperlink" Target="http://open.beijing.gov.cn/html/park/zhongguancun_mtg.html" TargetMode="External"/><Relationship Id="rId175" Type="http://schemas.openxmlformats.org/officeDocument/2006/relationships/hyperlink" Target="http://zgcgw.beijing.gov.cn/" TargetMode="External"/><Relationship Id="rId196" Type="http://schemas.openxmlformats.org/officeDocument/2006/relationships/hyperlink" Target="http://shangwuju.tj.gov.cn/swjzz/" TargetMode="External"/><Relationship Id="rId200" Type="http://schemas.openxmlformats.org/officeDocument/2006/relationships/hyperlink" Target="https://investtaiwan.nat.gov.tw/getFile?file=%E5%8D%B0%E5%B0%BC%E6%8A%95%E4%BF%9D%E5%8D%94%E5%AE%9A_%E8%8B%B1%E6%96%87.pdf&amp;Fun=Pdf_G_Agreement&amp;lang=cht" TargetMode="External"/><Relationship Id="rId16" Type="http://schemas.openxmlformats.org/officeDocument/2006/relationships/footer" Target="footer4.xml"/><Relationship Id="rId221" Type="http://schemas.openxmlformats.org/officeDocument/2006/relationships/hyperlink" Target="https://investtaiwan.nat.gov.tw/getFile?file=%E8%B2%A1%E5%9C%98%E6%B3%95%E4%BA%BA%E4%BA%A4%E6%B5%81%E5%8D%94%E6%9C%83%E9%99%84%E9%8C%84.pdf&amp;Fun=Pdf_G_Agreement&amp;lang=cht" TargetMode="External"/><Relationship Id="rId242" Type="http://schemas.openxmlformats.org/officeDocument/2006/relationships/hyperlink" Target="https://investtaiwan.nat.gov.tw/getFile?file=8dfd1fb9-c3b8-4a4e-8796-363d478b4b83.pdf&amp;Fun=ArticleAction&amp;lang=cht" TargetMode="External"/><Relationship Id="rId263" Type="http://schemas.openxmlformats.org/officeDocument/2006/relationships/hyperlink" Target="https://investtaiwan.nat.gov.tw/getFile?file=%E9%A6%AC%E7%B4%B9%E7%88%BE%E6%8A%95%E4%BF%9D%E5%8D%94%E5%AE%9A_%E4%B8%AD%E6%96%87.pdf&amp;Fun=Pdf_G_Agreement&amp;lang=cht" TargetMode="External"/><Relationship Id="rId284" Type="http://schemas.openxmlformats.org/officeDocument/2006/relationships/theme" Target="theme/theme1.xml"/><Relationship Id="rId37" Type="http://schemas.openxmlformats.org/officeDocument/2006/relationships/chart" Target="charts/chart19.xml"/><Relationship Id="rId58" Type="http://schemas.openxmlformats.org/officeDocument/2006/relationships/hyperlink" Target="https://law.pkulaw.com/Readfalv/03c6e9e8682b8154bdfb.html" TargetMode="External"/><Relationship Id="rId79" Type="http://schemas.openxmlformats.org/officeDocument/2006/relationships/hyperlink" Target="http://www.gdltax.gov.cn/" TargetMode="External"/><Relationship Id="rId102" Type="http://schemas.openxmlformats.org/officeDocument/2006/relationships/hyperlink" Target="http://www.baidu.com/link?url=VkvmB8j5D1XWNWg7t4XvYkMxEgdLVFwR7YcwDgiaIl3LXHWusjMGbh553TtcGBxd" TargetMode="External"/><Relationship Id="rId123" Type="http://schemas.openxmlformats.org/officeDocument/2006/relationships/header" Target="header18.xml"/><Relationship Id="rId144" Type="http://schemas.openxmlformats.org/officeDocument/2006/relationships/header" Target="header22.xml"/><Relationship Id="rId90" Type="http://schemas.openxmlformats.org/officeDocument/2006/relationships/hyperlink" Target="http://jjkfq.nanjing.gov.cn/" TargetMode="External"/><Relationship Id="rId165" Type="http://schemas.openxmlformats.org/officeDocument/2006/relationships/hyperlink" Target="http://lize.bjft.gov.cn/" TargetMode="External"/><Relationship Id="rId186" Type="http://schemas.openxmlformats.org/officeDocument/2006/relationships/hyperlink" Target="http://www.cqsw.gov.cn/" TargetMode="External"/><Relationship Id="rId211" Type="http://schemas.openxmlformats.org/officeDocument/2006/relationships/hyperlink" Target="https://investtaiwan.nat.gov.tw/getFile?file=fbd32d30-8a69-4e7c-b080-0c241c9fca76.pdf&amp;Fun=Pdf_G_Agreement&amp;lang=cht" TargetMode="External"/><Relationship Id="rId232" Type="http://schemas.openxmlformats.org/officeDocument/2006/relationships/hyperlink" Target="https://fta.taiwantrade.com/pages/ftapage_salvadory_honduras.html" TargetMode="External"/><Relationship Id="rId253" Type="http://schemas.openxmlformats.org/officeDocument/2006/relationships/hyperlink" Target="https://investtaiwan.nat.gov.tw/getFile?file=%E5%A1%9E%E5%85%A7%E5%8A%A0%E7%88%BE%E6%8A%95%E4%BF%9D%E5%8D%94%E5%AE%9A_%E4%B8%AD%E6%96%87.pdf&amp;Fun=Pdf_G_Agreement&amp;lang=cht" TargetMode="External"/><Relationship Id="rId274" Type="http://schemas.openxmlformats.org/officeDocument/2006/relationships/footer" Target="footer28.xml"/><Relationship Id="rId27" Type="http://schemas.openxmlformats.org/officeDocument/2006/relationships/chart" Target="charts/chart9.xml"/><Relationship Id="rId48" Type="http://schemas.openxmlformats.org/officeDocument/2006/relationships/hyperlink" Target="http://www.gov.cn/zhengce/zhengceku/2021-07/26/5627279/files/5343f0e8c06f49e3b8d61cd8e4110e67.pdf" TargetMode="External"/><Relationship Id="rId69" Type="http://schemas.openxmlformats.org/officeDocument/2006/relationships/hyperlink" Target="https://law.pkulaw.com/Readfalv/ac73cbe3ed780d7fbdfb.html" TargetMode="External"/><Relationship Id="rId113" Type="http://schemas.openxmlformats.org/officeDocument/2006/relationships/footer" Target="footer15.xml"/><Relationship Id="rId134" Type="http://schemas.openxmlformats.org/officeDocument/2006/relationships/hyperlink" Target="http://www.china-shftz.gov.cn/" TargetMode="External"/><Relationship Id="rId80" Type="http://schemas.openxmlformats.org/officeDocument/2006/relationships/hyperlink" Target="http://www.gd.gov.cn/gdywdt/tzfw/" TargetMode="External"/><Relationship Id="rId155" Type="http://schemas.openxmlformats.org/officeDocument/2006/relationships/hyperlink" Target="http://open.beijing.gov.cn/html/park/tongzhouwenhua.html" TargetMode="External"/><Relationship Id="rId176" Type="http://schemas.openxmlformats.org/officeDocument/2006/relationships/header" Target="header24.xml"/><Relationship Id="rId197" Type="http://schemas.openxmlformats.org/officeDocument/2006/relationships/hyperlink" Target="https://investtaiwan.nat.gov.tw/getFile?file=%E6%96%B0%E5%8A%A0%E5%9D%A1%E6%8A%95%E4%BF%9D%E5%8D%94%E5%AE%9A_%E4%B8%AD%E6%96%87.pdf&amp;Fun=Pdf_G_Agreement&amp;lang=cht" TargetMode="External"/><Relationship Id="rId201" Type="http://schemas.openxmlformats.org/officeDocument/2006/relationships/hyperlink" Target="https://investtaiwan.nat.gov.tw/getFile?file=bc61c838-7dc1-450e-b226-f859d75d8850.pdf&amp;Fun=Pdf_G_Agreement&amp;lang=cht" TargetMode="External"/><Relationship Id="rId222" Type="http://schemas.openxmlformats.org/officeDocument/2006/relationships/hyperlink" Target="https://investtaiwan.nat.gov.tw/getFile?file=Annex_I_and_II_of_the_Interchange_Association.pdf&amp;Fun=Pdf_G_Agreement&amp;lang=cht" TargetMode="External"/><Relationship Id="rId243" Type="http://schemas.openxmlformats.org/officeDocument/2006/relationships/hyperlink" Target="https://investtaiwan.nat.gov.tw/getFile?file=06b09548-1b59-4fae-9f6a-cd10c451cf8e.pdf&amp;Fun=ArticleAction&amp;lang=cht" TargetMode="External"/><Relationship Id="rId264" Type="http://schemas.openxmlformats.org/officeDocument/2006/relationships/hyperlink" Target="https://investtaiwan.nat.gov.tw/getFile?file=%E9%A6%AC%E7%B4%B9%E7%88%BE%E6%8A%95%E4%BF%9D%E5%8D%94%E5%AE%9A_%E8%8B%B1%E6%96%87.pdf&amp;Fun=Pdf_G_Agreement&amp;lang=cht" TargetMode="External"/><Relationship Id="rId17" Type="http://schemas.openxmlformats.org/officeDocument/2006/relationships/footer" Target="footer5.xml"/><Relationship Id="rId38" Type="http://schemas.openxmlformats.org/officeDocument/2006/relationships/chart" Target="charts/chart20.xml"/><Relationship Id="rId59" Type="http://schemas.openxmlformats.org/officeDocument/2006/relationships/hyperlink" Target="https://law.pkulaw.com/Readfalv/8256e7fe708366cbbdfb.html" TargetMode="External"/><Relationship Id="rId103" Type="http://schemas.openxmlformats.org/officeDocument/2006/relationships/hyperlink" Target="https://jiangsu.chinatax.gov.cn/" TargetMode="External"/><Relationship Id="rId124" Type="http://schemas.openxmlformats.org/officeDocument/2006/relationships/header" Target="header19.xml"/><Relationship Id="rId70" Type="http://schemas.openxmlformats.org/officeDocument/2006/relationships/hyperlink" Target="https://law.pkulaw.com/Readfalv/d653ed619d0961c0bdfb.html" TargetMode="External"/><Relationship Id="rId91" Type="http://schemas.openxmlformats.org/officeDocument/2006/relationships/hyperlink" Target="http://www.netda.gov.cn/" TargetMode="External"/><Relationship Id="rId145" Type="http://schemas.openxmlformats.org/officeDocument/2006/relationships/footer" Target="footer22.xml"/><Relationship Id="rId166" Type="http://schemas.openxmlformats.org/officeDocument/2006/relationships/hyperlink" Target="http://open.beijing.gov.cn/html/park/jinkexinqu_haidian.html" TargetMode="External"/><Relationship Id="rId187" Type="http://schemas.openxmlformats.org/officeDocument/2006/relationships/hyperlink" Target="http://www.cq-l-tax.gov.cn" TargetMode="External"/><Relationship Id="rId1" Type="http://schemas.openxmlformats.org/officeDocument/2006/relationships/customXml" Target="../customXml/item1.xml"/><Relationship Id="rId212" Type="http://schemas.openxmlformats.org/officeDocument/2006/relationships/hyperlink" Target="https://investtaiwan.nat.gov.tw/getFile?file=f6e3cd82-3f2e-4154-ab94-63b1e3f385e7.pdf&amp;Fun=ArticleAction&amp;lang=cht" TargetMode="External"/><Relationship Id="rId233" Type="http://schemas.openxmlformats.org/officeDocument/2006/relationships/hyperlink" Target="https://fta.taiwantrade.com/pages/ftapage_salvadory_honduras.html" TargetMode="External"/><Relationship Id="rId254" Type="http://schemas.openxmlformats.org/officeDocument/2006/relationships/hyperlink" Target="https://investtaiwan.nat.gov.tw/getFile?file=%E5%A1%9E%E5%85%A7%E5%8A%A0%E7%88%BE%E6%8A%95%E4%BF%9D%E5%8D%94%E5%AE%9A_%E6%B3%95%E6%96%87.pdf&amp;Fun=Pdf_G_Agreement&amp;lang=cht" TargetMode="External"/><Relationship Id="rId28" Type="http://schemas.openxmlformats.org/officeDocument/2006/relationships/chart" Target="charts/chart10.xml"/><Relationship Id="rId49" Type="http://schemas.openxmlformats.org/officeDocument/2006/relationships/hyperlink" Target="https://law.pkulaw.com/xingzheng/3bdd32ea3e150117bdfb.html" TargetMode="External"/><Relationship Id="rId114" Type="http://schemas.openxmlformats.org/officeDocument/2006/relationships/header" Target="header15.xml"/><Relationship Id="rId275" Type="http://schemas.openxmlformats.org/officeDocument/2006/relationships/footer" Target="footer29.xml"/><Relationship Id="rId60" Type="http://schemas.openxmlformats.org/officeDocument/2006/relationships/hyperlink" Target="https://law.pkulaw.com/Readfalv/2d5be59e3dd0fc48bdfb.html" TargetMode="External"/><Relationship Id="rId81" Type="http://schemas.openxmlformats.org/officeDocument/2006/relationships/hyperlink" Target="http://www.investguangdong.org/" TargetMode="External"/><Relationship Id="rId135" Type="http://schemas.openxmlformats.org/officeDocument/2006/relationships/hyperlink" Target="http://www.investsh.org.cn/" TargetMode="External"/><Relationship Id="rId156" Type="http://schemas.openxmlformats.org/officeDocument/2006/relationships/hyperlink" Target="http://open.beijing.gov.cn/html/park/xinmeiti.html" TargetMode="External"/><Relationship Id="rId177" Type="http://schemas.openxmlformats.org/officeDocument/2006/relationships/header" Target="header25.xml"/><Relationship Id="rId198" Type="http://schemas.openxmlformats.org/officeDocument/2006/relationships/hyperlink" Target="https://investtaiwan.nat.gov.tw/getFile?file=1883eec7-182f-42c4-abc3-7fcecda5109b.pdf&amp;Fun=ArticleAction&amp;lang=cht" TargetMode="External"/><Relationship Id="rId202" Type="http://schemas.openxmlformats.org/officeDocument/2006/relationships/hyperlink" Target="https://investtaiwan.nat.gov.tw/getFile?file=79853a1c-6020-42d7-ae56-0240115233a2.pdf&amp;Fun=ArticleAction&amp;lang=cht" TargetMode="External"/><Relationship Id="rId223" Type="http://schemas.openxmlformats.org/officeDocument/2006/relationships/hyperlink" Target="https://investtaiwan.nat.gov.tw/getFile?file=%E8%B2%A1%E5%9C%98%E6%B3%95%E4%BA%BA%E4%BA%A4%E6%B5%81%E5%8D%94%E6%9C%83%E9%99%84%E9%8C%84(%E6%97%A5%E6%96%87).pdf&amp;Fun=Pdf_G_Agreement&amp;lang=cht" TargetMode="External"/><Relationship Id="rId244" Type="http://schemas.openxmlformats.org/officeDocument/2006/relationships/hyperlink" Target="https://fta.trade.gov.tw/fta_panama.html" TargetMode="External"/><Relationship Id="rId18" Type="http://schemas.openxmlformats.org/officeDocument/2006/relationships/footer" Target="footer6.xml"/><Relationship Id="rId39" Type="http://schemas.openxmlformats.org/officeDocument/2006/relationships/chart" Target="charts/chart21.xml"/><Relationship Id="rId265" Type="http://schemas.openxmlformats.org/officeDocument/2006/relationships/hyperlink" Target="https://investtaiwan.nat.gov.tw/getFile?file=9b37b1d4-04df-45f9-aff1-a8d4d165fc09.pdf&amp;Fun=ArticleAction&amp;lang=cht" TargetMode="External"/><Relationship Id="rId50" Type="http://schemas.openxmlformats.org/officeDocument/2006/relationships/hyperlink" Target="https://law.pkulaw.com/Readxingzheng/3bdd32ea3e150117bdfb.html" TargetMode="External"/><Relationship Id="rId104" Type="http://schemas.openxmlformats.org/officeDocument/2006/relationships/hyperlink" Target="file:///D:\114&#25237;&#36039;&#34389;2025\&#23447;&#32854;&#19968;&#26657;114.7.16\&#27743;&#34311;&#30465;&#24037;&#26989;&#21644;&#20449;&#24687;&#21270;&#24307;" TargetMode="External"/><Relationship Id="rId125" Type="http://schemas.openxmlformats.org/officeDocument/2006/relationships/footer" Target="footer19.xml"/><Relationship Id="rId146" Type="http://schemas.openxmlformats.org/officeDocument/2006/relationships/footer" Target="footer23.xml"/><Relationship Id="rId167" Type="http://schemas.openxmlformats.org/officeDocument/2006/relationships/hyperlink" Target="http://www.ftzbj.com/index.html" TargetMode="External"/><Relationship Id="rId188" Type="http://schemas.openxmlformats.org/officeDocument/2006/relationships/hyperlink" Target="https://www.baidu.com/link?url=-k1ogpNPTkQHZxTmiCI6i1QTfzJ2nDSeZsVmKMLWgAV5DU0PLNojStUMY112mvxp&amp;wd=&amp;eqid=897963bc015b17720000000266441b8e" TargetMode="External"/><Relationship Id="rId71" Type="http://schemas.openxmlformats.org/officeDocument/2006/relationships/hyperlink" Target="http://www.gov.cn/zhengce/zhengceku/2021-07/26/5627279/files/5343f0e8c06f49e3b8d61cd8e4110e67.pdf" TargetMode="External"/><Relationship Id="rId92" Type="http://schemas.openxmlformats.org/officeDocument/2006/relationships/hyperlink" Target="http://www.xedz.gov.cn/" TargetMode="External"/><Relationship Id="rId213" Type="http://schemas.openxmlformats.org/officeDocument/2006/relationships/hyperlink" Target="https://investtaiwan.nat.gov.tw/getFile?file=1.Cross-Strait%20Bilateral%20Investment%20Protection%20and%20Promotion%20Agreement.pdf&amp;Fun=Pdf_G_Agreement&amp;lang=cht" TargetMode="External"/><Relationship Id="rId234" Type="http://schemas.openxmlformats.org/officeDocument/2006/relationships/hyperlink" Target="https://investtaiwan.nat.gov.tw/getFile?file=%E8%B2%9D%E9%87%8C%E6%96%AF%E6%8A%95%E4%BF%9D%E5%8D%94%E5%AE%9A_%E4%B8%AD%E6%96%87.pdf&amp;Fun=Pdf_G_Agreement&amp;lang=cht" TargetMode="External"/><Relationship Id="rId2" Type="http://schemas.openxmlformats.org/officeDocument/2006/relationships/customXml" Target="../customXml/item2.xml"/><Relationship Id="rId29" Type="http://schemas.openxmlformats.org/officeDocument/2006/relationships/chart" Target="charts/chart11.xml"/><Relationship Id="rId255" Type="http://schemas.openxmlformats.org/officeDocument/2006/relationships/hyperlink" Target="https://investtaiwan.nat.gov.tw/getFile?file=%E5%8F%B2%E7%93%A6%E6%BF%9F%E8%98%AD%E6%8A%95%E4%BF%9D%E5%8D%94%E5%AE%9A_%E4%B8%AD%E6%96%87.pdf&amp;Fun=Pdf_G_Agreement&amp;lang=cht" TargetMode="External"/><Relationship Id="rId276" Type="http://schemas.openxmlformats.org/officeDocument/2006/relationships/header" Target="header29.xml"/><Relationship Id="rId40" Type="http://schemas.openxmlformats.org/officeDocument/2006/relationships/chart" Target="charts/chart22.xml"/><Relationship Id="rId115" Type="http://schemas.openxmlformats.org/officeDocument/2006/relationships/header" Target="header16.xml"/><Relationship Id="rId136" Type="http://schemas.openxmlformats.org/officeDocument/2006/relationships/hyperlink" Target="https://www.shfia.cn/" TargetMode="External"/><Relationship Id="rId157" Type="http://schemas.openxmlformats.org/officeDocument/2006/relationships/hyperlink" Target="http://open.beijing.gov.cn/html/park/yingshichanye.html" TargetMode="External"/><Relationship Id="rId178" Type="http://schemas.openxmlformats.org/officeDocument/2006/relationships/footer" Target="footer25.xml"/><Relationship Id="rId61" Type="http://schemas.openxmlformats.org/officeDocument/2006/relationships/hyperlink" Target="https://law.pkulaw.com/xingzheng/1385b55aabf953c9bdfb.html" TargetMode="External"/><Relationship Id="rId82" Type="http://schemas.openxmlformats.org/officeDocument/2006/relationships/hyperlink" Target="http://ftz.gd.gov.cn/" TargetMode="External"/><Relationship Id="rId199" Type="http://schemas.openxmlformats.org/officeDocument/2006/relationships/hyperlink" Target="https://investtaiwan.nat.gov.tw/getFile?file=%E5%8D%B0%E5%B0%BC%E6%8A%95%E4%BF%9D%E5%8D%94%E5%AE%9A_%E4%B8%AD%E6%96%87.pdf&amp;Fun=Pdf_G_Agreement&amp;lang=cht" TargetMode="External"/><Relationship Id="rId203" Type="http://schemas.openxmlformats.org/officeDocument/2006/relationships/hyperlink" Target="https://investtaiwan.nat.gov.tw/getFile?file=%E9%A6%AC%E4%BE%86%E8%A5%BF%E4%BA%9E%E6%8A%95%E4%BF%9D%E5%8D%94%E5%AE%9A_%E4%B8%AD%E6%96%87.pdf&amp;Fun=Pdf_G_Agreement&amp;lang=cht" TargetMode="External"/><Relationship Id="rId19" Type="http://schemas.openxmlformats.org/officeDocument/2006/relationships/chart" Target="charts/chart1.xml"/><Relationship Id="rId224" Type="http://schemas.openxmlformats.org/officeDocument/2006/relationships/hyperlink" Target="https://investtaiwan.nat.gov.tw/getFile?file=%E7%BE%8E%E5%9C%8B_%E4%B8%AD%E8%8B%B1.pdf&amp;Fun=Pdf_G_Agreement&amp;lang=cht" TargetMode="External"/><Relationship Id="rId245" Type="http://schemas.openxmlformats.org/officeDocument/2006/relationships/hyperlink" Target="https://www.moea.gov.tw/MNS/populace/news/News.aspx?kind=1&amp;menu_id=40&amp;news_id=98978" TargetMode="External"/><Relationship Id="rId266" Type="http://schemas.openxmlformats.org/officeDocument/2006/relationships/hyperlink" Target="https://investtaiwan.nat.gov.tw/getFile?file=15ae336d-076e-47aa-9ea8-3117ce433f07.pdf&amp;Fun=ArticleAction&amp;lang=cht" TargetMode="External"/><Relationship Id="rId30" Type="http://schemas.openxmlformats.org/officeDocument/2006/relationships/chart" Target="charts/chart12.xml"/><Relationship Id="rId105" Type="http://schemas.openxmlformats.org/officeDocument/2006/relationships/hyperlink" Target="https://gxt.jiangsu.gov.cn/" TargetMode="External"/><Relationship Id="rId126" Type="http://schemas.openxmlformats.org/officeDocument/2006/relationships/footer" Target="footer20.xml"/><Relationship Id="rId147" Type="http://schemas.openxmlformats.org/officeDocument/2006/relationships/header" Target="header23.xml"/><Relationship Id="rId168" Type="http://schemas.openxmlformats.org/officeDocument/2006/relationships/hyperlink" Target="https://www.beijing.gov.cn/zhengce/zhengcefagui/202604/W020260521433654900452.pdf" TargetMode="External"/><Relationship Id="rId51" Type="http://schemas.openxmlformats.org/officeDocument/2006/relationships/hyperlink" Target="https://law.pkulaw.com/falv/ac73cbe3ed780d7fbdfb.html" TargetMode="External"/><Relationship Id="rId72" Type="http://schemas.openxmlformats.org/officeDocument/2006/relationships/image" Target="media/image2.png"/><Relationship Id="rId93" Type="http://schemas.openxmlformats.org/officeDocument/2006/relationships/hyperlink" Target="http://www.lda.gov.cn/" TargetMode="External"/><Relationship Id="rId189" Type="http://schemas.openxmlformats.org/officeDocument/2006/relationships/hyperlink" Target="http://chongqing.customs.gov.cn/" TargetMode="External"/><Relationship Id="rId3" Type="http://schemas.openxmlformats.org/officeDocument/2006/relationships/numbering" Target="numbering.xml"/><Relationship Id="rId214" Type="http://schemas.openxmlformats.org/officeDocument/2006/relationships/hyperlink" Target="https://investtaiwan.nat.gov.tw/getFile?file=%E5%85%A9%E5%B2%B8%E6%8A%95%E4%BF%9D%E5%8D%94%E8%AD%B0%E5%85%B1%E8%AD%98.pdf&amp;Fun=Pdf_G_Agreement&amp;lang=cht" TargetMode="External"/><Relationship Id="rId235" Type="http://schemas.openxmlformats.org/officeDocument/2006/relationships/hyperlink" Target="https://investtaiwan.nat.gov.tw/getFile?file=%E8%B2%9D%E9%87%8C%E6%96%AF%E6%8A%95%E4%BF%9D%E5%8D%94%E5%AE%9A_%E8%8B%B1%E6%96%87.pdf&amp;Fun=Pdf_G_Agreement&amp;lang=cht" TargetMode="External"/><Relationship Id="rId256" Type="http://schemas.openxmlformats.org/officeDocument/2006/relationships/hyperlink" Target="https://investtaiwan.nat.gov.tw/getFile?file=%E5%8F%B2%E7%93%A6%E6%BF%9F%E8%98%AD%E6%8A%95%E4%BF%9D%E5%8D%94%E5%AE%9A_%E8%8B%B1%E6%96%87.pdf&amp;Fun=Pdf_G_Agreement&amp;lang=cht" TargetMode="External"/><Relationship Id="rId277" Type="http://schemas.openxmlformats.org/officeDocument/2006/relationships/footer" Target="footer30.xml"/><Relationship Id="rId116" Type="http://schemas.openxmlformats.org/officeDocument/2006/relationships/footer" Target="footer16.xml"/><Relationship Id="rId137" Type="http://schemas.openxmlformats.org/officeDocument/2006/relationships/hyperlink" Target="https://www.suaee.com/" TargetMode="External"/><Relationship Id="rId158" Type="http://schemas.openxmlformats.org/officeDocument/2006/relationships/hyperlink" Target="http://open.beijing.gov.cn/html/park/longfusi.html" TargetMode="External"/><Relationship Id="rId20" Type="http://schemas.openxmlformats.org/officeDocument/2006/relationships/chart" Target="charts/chart2.xml"/><Relationship Id="rId41" Type="http://schemas.openxmlformats.org/officeDocument/2006/relationships/chart" Target="charts/chart23.xml"/><Relationship Id="rId62" Type="http://schemas.openxmlformats.org/officeDocument/2006/relationships/hyperlink" Target="https://law.pkulaw.com/Readfalv/a3b3a54bea64f090bdfb.html" TargetMode="External"/><Relationship Id="rId83" Type="http://schemas.openxmlformats.org/officeDocument/2006/relationships/hyperlink" Target="http://qykb.gdzwfw.gov.cn/qcdzhdj/" TargetMode="External"/><Relationship Id="rId179" Type="http://schemas.openxmlformats.org/officeDocument/2006/relationships/footer" Target="footer26.xml"/><Relationship Id="rId190" Type="http://schemas.openxmlformats.org/officeDocument/2006/relationships/hyperlink" Target="http://www.baidu.com/link?url=lV6DxpbT3PsWUqR0w2QnaZz-Fu7HlQLYdHuQwOjxlNAjGM9JKTVP_xDzX3lzaFHRp9TnlHXavLoL0sytRQL6n_FwMF929RtMATuJsuv-8aC" TargetMode="External"/><Relationship Id="rId204" Type="http://schemas.openxmlformats.org/officeDocument/2006/relationships/hyperlink" Target="https://investtaiwan.nat.gov.tw/getFile?file=%E9%A6%AC%E4%BE%86%E8%A5%BF%E4%BA%9E%E6%8A%95%E4%BF%9D%E5%8D%94%E5%AE%9A_%E8%8B%B1%E6%96%87.pdf&amp;Fun=Pdf_G_Agreement&amp;lang=cht" TargetMode="External"/><Relationship Id="rId225" Type="http://schemas.openxmlformats.org/officeDocument/2006/relationships/hyperlink" Target="https://investtaiwan.nat.gov.tw/getFile?file=%E7%BE%8E%E5%9C%8B_%E4%B8%AD%E8%8B%B1.pdf&amp;Fun=Pdf_G_Agreement&amp;lang=cht" TargetMode="External"/><Relationship Id="rId246" Type="http://schemas.openxmlformats.org/officeDocument/2006/relationships/hyperlink" Target="https://investtaiwan.nat.gov.tw/getFile?file=eb5d07b9-17db-4eea-be76-f689627d6dee.pdf&amp;Fun=ArticleAction&amp;lang=cht" TargetMode="External"/><Relationship Id="rId267" Type="http://schemas.openxmlformats.org/officeDocument/2006/relationships/hyperlink" Target="https://investtaiwan.nat.gov.tw/getFile?file=d5427f95-6a62-4b75-8266-35a0b12ef470.pdf&amp;Fun=ArticleAction&amp;lang=cht" TargetMode="External"/><Relationship Id="rId106" Type="http://schemas.openxmlformats.org/officeDocument/2006/relationships/hyperlink" Target="https://doc.jiangsu.gov.cn/ftz/" TargetMode="External"/><Relationship Id="rId127" Type="http://schemas.openxmlformats.org/officeDocument/2006/relationships/header" Target="header20.xml"/><Relationship Id="rId10" Type="http://schemas.openxmlformats.org/officeDocument/2006/relationships/header" Target="header1.xml"/><Relationship Id="rId31" Type="http://schemas.openxmlformats.org/officeDocument/2006/relationships/chart" Target="charts/chart13.xml"/><Relationship Id="rId52" Type="http://schemas.openxmlformats.org/officeDocument/2006/relationships/hyperlink" Target="https://law.pkulaw.com/falv/d653ed619d0961c0bdfb.html" TargetMode="External"/><Relationship Id="rId73" Type="http://schemas.openxmlformats.org/officeDocument/2006/relationships/hyperlink" Target="https://shorturl.at/zarVN" TargetMode="External"/><Relationship Id="rId94" Type="http://schemas.openxmlformats.org/officeDocument/2006/relationships/hyperlink" Target="http://kfq.yangzhou.gov.cn/" TargetMode="External"/><Relationship Id="rId148" Type="http://schemas.openxmlformats.org/officeDocument/2006/relationships/footer" Target="footer24.xml"/><Relationship Id="rId169" Type="http://schemas.openxmlformats.org/officeDocument/2006/relationships/hyperlink" Target="http://www.beijing.gov.cn/zhengce/zhengcefagui/202205/W020220531307979627575.docx" TargetMode="External"/><Relationship Id="rId4" Type="http://schemas.openxmlformats.org/officeDocument/2006/relationships/styles" Target="styles.xml"/><Relationship Id="rId180" Type="http://schemas.openxmlformats.org/officeDocument/2006/relationships/header" Target="header26.xml"/><Relationship Id="rId215" Type="http://schemas.openxmlformats.org/officeDocument/2006/relationships/hyperlink" Target="https://investtaiwan.nat.gov.tw/getFile?file=2.Common%20Declaration.pdf&amp;Fun=Pdf_G_Agreement&amp;lang=cht" TargetMode="External"/><Relationship Id="rId236" Type="http://schemas.openxmlformats.org/officeDocument/2006/relationships/hyperlink" Target="https://investtaiwan.nat.gov.tw/getFile?file=%E5%93%A5%E6%96%AF%E5%A4%A7%E9%BB%8E%E5%8A%A0%E6%8A%95%E4%BF%9D%E5%8D%94%E5%AE%9A_%E4%B8%AD%E6%96%87.pdf&amp;Fun=Pdf_G_Agreement&amp;lang=cht" TargetMode="External"/><Relationship Id="rId257" Type="http://schemas.openxmlformats.org/officeDocument/2006/relationships/hyperlink" Target="https://investtaiwan.nat.gov.tw/getFile?file=%E5%B8%83%E5%90%89%E7%B4%8D%E6%B3%95%E7%B4%A2%E6%8A%95%E4%BF%9D%E5%8D%94%E5%AE%9A_%E4%B8%AD%E6%96%87.pdf&amp;Fun=Pdf_G_Agreement&amp;lang=cht" TargetMode="External"/><Relationship Id="rId278" Type="http://schemas.openxmlformats.org/officeDocument/2006/relationships/image" Target="media/image3.jpeg"/><Relationship Id="rId42" Type="http://schemas.openxmlformats.org/officeDocument/2006/relationships/header" Target="header4.xml"/><Relationship Id="rId84" Type="http://schemas.openxmlformats.org/officeDocument/2006/relationships/header" Target="header9.xml"/><Relationship Id="rId138" Type="http://schemas.openxmlformats.org/officeDocument/2006/relationships/hyperlink" Target="https://baike.baidu.com/item/%E8%BD%A7%E9%92%A2" TargetMode="External"/><Relationship Id="rId191" Type="http://schemas.openxmlformats.org/officeDocument/2006/relationships/hyperlink" Target="http://www.taiwan.cn/local/chongqing/" TargetMode="External"/><Relationship Id="rId205" Type="http://schemas.openxmlformats.org/officeDocument/2006/relationships/hyperlink" Target="https://investtaiwan.nat.gov.tw/getFile?file=e199d972-8ee0-4bbf-a655-243a3eb8cd9e.pdf&amp;Fun=ArticleAction&amp;lang=cht" TargetMode="External"/><Relationship Id="rId247" Type="http://schemas.openxmlformats.org/officeDocument/2006/relationships/hyperlink" Target="https://investtaiwan.nat.gov.tw/getFile?file=a98970c2-d659-4ab8-9ba2-f4db40b68e1b.pdf&amp;Fun=ArticleAction&amp;lang=cht" TargetMode="External"/><Relationship Id="rId107" Type="http://schemas.openxmlformats.org/officeDocument/2006/relationships/hyperlink" Target="http://www.iinvest.org.cn/" TargetMode="External"/><Relationship Id="rId11" Type="http://schemas.openxmlformats.org/officeDocument/2006/relationships/header" Target="header2.xml"/><Relationship Id="rId53" Type="http://schemas.openxmlformats.org/officeDocument/2006/relationships/hyperlink" Target="https://law.pkulaw.com/falv/1dd3a2fb498ecb3ebdfb.html" TargetMode="External"/><Relationship Id="rId149" Type="http://schemas.openxmlformats.org/officeDocument/2006/relationships/hyperlink" Target="http://www.in-en.com/keylist.php?q=%E5%86%85%E5%A4%96%E8%B4%B8%E4%B8%93%E9%A1%B9%E8%B5%84%E9%87%91" TargetMode="External"/><Relationship Id="rId95" Type="http://schemas.openxmlformats.org/officeDocument/2006/relationships/hyperlink" Target="http://www.cedz.org/" TargetMode="External"/><Relationship Id="rId160" Type="http://schemas.openxmlformats.org/officeDocument/2006/relationships/hyperlink" Target="http://open.beijing.gov.cn/html/park/pinggunongkeyuan.html" TargetMode="External"/><Relationship Id="rId216" Type="http://schemas.openxmlformats.org/officeDocument/2006/relationships/hyperlink" Target="https://investtaiwan.nat.gov.tw/getFile?file=6d5d102e-7b06-4d2c-8998-f21364cb557e.pdf&amp;Fun=Pdf_G_Agreement&amp;lang=cht" TargetMode="External"/><Relationship Id="rId258" Type="http://schemas.openxmlformats.org/officeDocument/2006/relationships/hyperlink" Target="https://investtaiwan.nat.gov.tw/getFile?file=%E5%B8%83%E5%90%89%E7%B4%8D%E6%B3%95%E7%B4%A2%E6%8A%95%E4%BF%9D%E5%8D%94%E5%AE%9A_%E6%B3%95%E6%96%87.pdf&amp;Fun=Pdf_G_Agreement&amp;lang=ch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D:\2026&#24037;&#20316;\&#25253;&#21578;-2026&#25237;&#36164;&#29615;&#22659;&#31616;&#20171;\&#20339;&#20462;&#27491;&#32456;&#31295;\&#22270;24&#8212;&#22823;&#36830;.xlsx" TargetMode="External"/><Relationship Id="rId2" Type="http://schemas.microsoft.com/office/2011/relationships/chartColorStyle" Target="colors1.xml"/><Relationship Id="rId1" Type="http://schemas.microsoft.com/office/2011/relationships/chartStyle" Target="style1.xml"/></Relationships>
</file>

<file path=word/charts/_rels/chart15.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dell\Desktop\2026&#25237;&#36039;&#29872;&#22659;&#31777;&#20171;\&#22270;2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26&#24037;&#20316;\&#25253;&#21578;-2026&#25237;&#36164;&#29615;&#22659;&#31616;&#20171;\&#20339;&#20462;&#27491;&#32456;&#31295;\&#22270;24&#8212;&#22823;&#3683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 2021-2025年國內生產總值及其成長速度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6602537182852101"/>
          <c:y val="0.14606481481481501"/>
          <c:w val="0.71110192475940504"/>
          <c:h val="0.64989173228346497"/>
        </c:manualLayout>
      </c:layout>
      <c:barChart>
        <c:barDir val="col"/>
        <c:grouping val="clustered"/>
        <c:varyColors val="0"/>
        <c:ser>
          <c:idx val="0"/>
          <c:order val="0"/>
          <c:tx>
            <c:strRef>
              <c:f>[图24—大连.xlsx]Sheet1!$B$2</c:f>
              <c:strCache>
                <c:ptCount val="1"/>
                <c:pt idx="0">
                  <c:v>國內生產總值</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[图24—大连.xlsx]Sheet1!$A$3:$A$7</c:f>
              <c:numCache>
                <c:formatCode>General</c:formatCode>
                <c:ptCount val="5"/>
                <c:pt idx="0">
                  <c:v>2021</c:v>
                </c:pt>
                <c:pt idx="1">
                  <c:v>2021</c:v>
                </c:pt>
                <c:pt idx="2">
                  <c:v>2022</c:v>
                </c:pt>
                <c:pt idx="3">
                  <c:v>2023</c:v>
                </c:pt>
                <c:pt idx="4">
                  <c:v>2025</c:v>
                </c:pt>
              </c:numCache>
            </c:numRef>
          </c:cat>
          <c:val>
            <c:numRef>
              <c:f>[图24—大连.xlsx]Sheet1!$B$3:$B$7</c:f>
              <c:numCache>
                <c:formatCode>General</c:formatCode>
                <c:ptCount val="5"/>
                <c:pt idx="0">
                  <c:v>117.38200000000001</c:v>
                </c:pt>
                <c:pt idx="1">
                  <c:v>123.40300000000001</c:v>
                </c:pt>
                <c:pt idx="2">
                  <c:v>129.42699999999999</c:v>
                </c:pt>
                <c:pt idx="3">
                  <c:v>134.80699999999999</c:v>
                </c:pt>
                <c:pt idx="4">
                  <c:v>140.18799999999999</c:v>
                </c:pt>
              </c:numCache>
            </c:numRef>
          </c:val>
          <c:extLst>
            <c:ext xmlns:c16="http://schemas.microsoft.com/office/drawing/2014/chart" uri="{C3380CC4-5D6E-409C-BE32-E72D297353CC}">
              <c16:uniqueId val="{00000000-9C45-4F99-9FDD-99084AEE4AE6}"/>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[图24—大连.xlsx]Sheet1!$C$2</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[图24—大连.xlsx]Sheet1!$A$3:$A$7</c:f>
              <c:numCache>
                <c:formatCode>General</c:formatCode>
                <c:ptCount val="5"/>
                <c:pt idx="0">
                  <c:v>2021</c:v>
                </c:pt>
                <c:pt idx="1">
                  <c:v>2021</c:v>
                </c:pt>
                <c:pt idx="2">
                  <c:v>2022</c:v>
                </c:pt>
                <c:pt idx="3">
                  <c:v>2023</c:v>
                </c:pt>
                <c:pt idx="4">
                  <c:v>2025</c:v>
                </c:pt>
              </c:numCache>
            </c:numRef>
          </c:cat>
          <c:val>
            <c:numRef>
              <c:f>[图24—大连.xlsx]Sheet1!$C$3:$C$7</c:f>
              <c:numCache>
                <c:formatCode>0.0</c:formatCode>
                <c:ptCount val="5"/>
                <c:pt idx="0">
                  <c:v>8.6</c:v>
                </c:pt>
                <c:pt idx="1">
                  <c:v>3.1</c:v>
                </c:pt>
                <c:pt idx="2">
                  <c:v>5.4</c:v>
                </c:pt>
                <c:pt idx="3">
                  <c:v>5</c:v>
                </c:pt>
                <c:pt idx="4">
                  <c:v>5</c:v>
                </c:pt>
              </c:numCache>
            </c:numRef>
          </c:val>
          <c:smooth val="0"/>
          <c:extLst>
            <c:ext xmlns:c16="http://schemas.microsoft.com/office/drawing/2014/chart" uri="{C3380CC4-5D6E-409C-BE32-E72D297353CC}">
              <c16:uniqueId val="{00000001-9C45-4F99-9FDD-99084AEE4AE6}"/>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170"/>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6.6666666666666693E-2"/>
              <c:y val="5.6230314960629899E-2"/>
            </c:manualLayout>
          </c:layout>
          <c:overlay val="0"/>
          <c:spPr>
            <a:noFill/>
            <a:ln>
              <a:noFill/>
            </a:ln>
            <a:effectLst/>
          </c:spPr>
        </c:title>
        <c:numFmt formatCode="General" sourceLinked="1"/>
        <c:majorTickMark val="in"/>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50"/>
        <c:minorUnit val="50"/>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2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9045822397200303"/>
              <c:y val="5.9008092738407701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5"/>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55"/>
          <c:y val="0.90798556430446198"/>
          <c:w val="0.49"/>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f5548d1d-3ad9-4daf-a28d-2f690be95179}"/>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10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年服務業增加值及其成長速度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6602537182852101"/>
          <c:y val="0.14606481481481501"/>
          <c:w val="0.71110192475940504"/>
          <c:h val="0.64989173228346497"/>
        </c:manualLayout>
      </c:layout>
      <c:barChart>
        <c:barDir val="col"/>
        <c:grouping val="clustered"/>
        <c:varyColors val="0"/>
        <c:ser>
          <c:idx val="0"/>
          <c:order val="0"/>
          <c:tx>
            <c:strRef>
              <c:f>[图24—大连.xlsx]Sheet1!$B$180</c:f>
              <c:strCache>
                <c:ptCount val="1"/>
                <c:pt idx="0">
                  <c:v>服務業增加值</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[图24—大连.xlsx]Sheet1!$A$181:$A$185</c:f>
              <c:numCache>
                <c:formatCode>General</c:formatCode>
                <c:ptCount val="5"/>
                <c:pt idx="0">
                  <c:v>2021</c:v>
                </c:pt>
                <c:pt idx="1">
                  <c:v>2022</c:v>
                </c:pt>
                <c:pt idx="2">
                  <c:v>2023</c:v>
                </c:pt>
                <c:pt idx="3">
                  <c:v>2024</c:v>
                </c:pt>
                <c:pt idx="4">
                  <c:v>2025</c:v>
                </c:pt>
              </c:numCache>
            </c:numRef>
          </c:cat>
          <c:val>
            <c:numRef>
              <c:f>[图24—大连.xlsx]Sheet1!$B$181:$B$185</c:f>
              <c:numCache>
                <c:formatCode>General</c:formatCode>
                <c:ptCount val="5"/>
                <c:pt idx="0">
                  <c:v>64.346999999999994</c:v>
                </c:pt>
                <c:pt idx="1">
                  <c:v>67.819000000000003</c:v>
                </c:pt>
                <c:pt idx="2">
                  <c:v>72.917000000000002</c:v>
                </c:pt>
                <c:pt idx="3">
                  <c:v>76.613</c:v>
                </c:pt>
                <c:pt idx="4">
                  <c:v>80.888000000000005</c:v>
                </c:pt>
              </c:numCache>
            </c:numRef>
          </c:val>
          <c:extLst>
            <c:ext xmlns:c16="http://schemas.microsoft.com/office/drawing/2014/chart" uri="{C3380CC4-5D6E-409C-BE32-E72D297353CC}">
              <c16:uniqueId val="{00000000-1DE3-4E98-9676-BE3625239EB7}"/>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[图24—大连.xlsx]Sheet1!$C$180</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[图24—大连.xlsx]Sheet1!$A$181:$A$185</c:f>
              <c:numCache>
                <c:formatCode>General</c:formatCode>
                <c:ptCount val="5"/>
                <c:pt idx="0">
                  <c:v>2021</c:v>
                </c:pt>
                <c:pt idx="1">
                  <c:v>2022</c:v>
                </c:pt>
                <c:pt idx="2">
                  <c:v>2023</c:v>
                </c:pt>
                <c:pt idx="3">
                  <c:v>2024</c:v>
                </c:pt>
                <c:pt idx="4">
                  <c:v>2025</c:v>
                </c:pt>
              </c:numCache>
            </c:numRef>
          </c:cat>
          <c:val>
            <c:numRef>
              <c:f>[图24—大连.xlsx]Sheet1!$C$181:$C$185</c:f>
              <c:numCache>
                <c:formatCode>0.0</c:formatCode>
                <c:ptCount val="5"/>
                <c:pt idx="0">
                  <c:v>9</c:v>
                </c:pt>
                <c:pt idx="1">
                  <c:v>3.5</c:v>
                </c:pt>
                <c:pt idx="2">
                  <c:v>6.3</c:v>
                </c:pt>
                <c:pt idx="3">
                  <c:v>5.0999999999999996</c:v>
                </c:pt>
                <c:pt idx="4">
                  <c:v>5.4</c:v>
                </c:pt>
              </c:numCache>
            </c:numRef>
          </c:val>
          <c:smooth val="0"/>
          <c:extLst>
            <c:ext xmlns:c16="http://schemas.microsoft.com/office/drawing/2014/chart" uri="{C3380CC4-5D6E-409C-BE32-E72D297353CC}">
              <c16:uniqueId val="{00000001-1DE3-4E98-9676-BE3625239EB7}"/>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100"/>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6.6666666666666693E-2"/>
              <c:y val="5.1600685331000297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20"/>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2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9045822397200303"/>
              <c:y val="6.8267351997666995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5"/>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55"/>
          <c:y val="0.90798556430446198"/>
          <c:w val="0.49"/>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b6823526-d854-4791-84ee-ff10eccefd45}"/>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12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年年末固定互聯網寬頻接入用戶數</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36543963254593"/>
          <c:y val="0.155324074074074"/>
          <c:w val="0.79678937007873996"/>
          <c:h val="0.74369604841061498"/>
        </c:manualLayout>
      </c:layout>
      <c:barChart>
        <c:barDir val="col"/>
        <c:grouping val="clustered"/>
        <c:varyColors val="0"/>
        <c:ser>
          <c:idx val="1"/>
          <c:order val="0"/>
          <c:tx>
            <c:strRef>
              <c:f>[图24—大连.xlsx]Sheet1!$B$216</c:f>
              <c:strCache>
                <c:ptCount val="1"/>
                <c:pt idx="0">
                  <c:v>固定互聯網寬頻接入用戶數</c:v>
                </c:pt>
              </c:strCache>
            </c:strRef>
          </c:tx>
          <c:spPr>
            <a:solidFill>
              <a:schemeClr val="accent1"/>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[图24—大连.xlsx]Sheet1!$A$217:$A$221</c:f>
              <c:numCache>
                <c:formatCode>General</c:formatCode>
                <c:ptCount val="5"/>
                <c:pt idx="0">
                  <c:v>2021</c:v>
                </c:pt>
                <c:pt idx="1">
                  <c:v>2022</c:v>
                </c:pt>
                <c:pt idx="2">
                  <c:v>2023</c:v>
                </c:pt>
                <c:pt idx="3">
                  <c:v>2024</c:v>
                </c:pt>
                <c:pt idx="4">
                  <c:v>2025</c:v>
                </c:pt>
              </c:numCache>
            </c:numRef>
          </c:cat>
          <c:val>
            <c:numRef>
              <c:f>[图24—大连.xlsx]Sheet1!$B$217:$B$221</c:f>
              <c:numCache>
                <c:formatCode>General</c:formatCode>
                <c:ptCount val="5"/>
                <c:pt idx="0">
                  <c:v>5.3579999999999997</c:v>
                </c:pt>
                <c:pt idx="1">
                  <c:v>5.8970000000000002</c:v>
                </c:pt>
                <c:pt idx="2">
                  <c:v>6.3630000000000004</c:v>
                </c:pt>
                <c:pt idx="3">
                  <c:v>6.6980000000000004</c:v>
                </c:pt>
                <c:pt idx="4">
                  <c:v>6.9080000000000004</c:v>
                </c:pt>
              </c:numCache>
            </c:numRef>
          </c:val>
          <c:extLst>
            <c:ext xmlns:c16="http://schemas.microsoft.com/office/drawing/2014/chart" uri="{C3380CC4-5D6E-409C-BE32-E72D297353CC}">
              <c16:uniqueId val="{00000000-2A53-46A1-B542-C07FCE3DDE30}"/>
            </c:ext>
          </c:extLst>
        </c:ser>
        <c:dLbls>
          <c:showLegendKey val="0"/>
          <c:showVal val="1"/>
          <c:showCatName val="0"/>
          <c:showSerName val="0"/>
          <c:showPercent val="0"/>
          <c:showBubbleSize val="0"/>
        </c:dLbls>
        <c:gapWidth val="69"/>
        <c:overlap val="-24"/>
        <c:axId val="225842064"/>
        <c:axId val="225842544"/>
      </c:barChart>
      <c:catAx>
        <c:axId val="22584206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544"/>
        <c:crosses val="autoZero"/>
        <c:auto val="1"/>
        <c:lblAlgn val="ctr"/>
        <c:lblOffset val="100"/>
        <c:noMultiLvlLbl val="0"/>
      </c:catAx>
      <c:valAx>
        <c:axId val="225842544"/>
        <c:scaling>
          <c:orientation val="minMax"/>
          <c:max val="10"/>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億戶</a:t>
                </a:r>
              </a:p>
            </c:rich>
          </c:tx>
          <c:layout>
            <c:manualLayout>
              <c:xMode val="edge"/>
              <c:yMode val="edge"/>
              <c:x val="4.4444444444444398E-2"/>
              <c:y val="6.1465806357538601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064"/>
        <c:crosses val="autoZero"/>
        <c:crossBetween val="between"/>
        <c:majorUnit val="2"/>
      </c:valAx>
      <c:spPr>
        <a:noFill/>
        <a:ln>
          <a:solidFill>
            <a:schemeClr val="tx1"/>
          </a:solidFill>
        </a:ln>
        <a:effectLst/>
      </c:spPr>
    </c:plotArea>
    <c:plotVisOnly val="1"/>
    <c:dispBlanksAs val="gap"/>
    <c:showDLblsOverMax val="0"/>
    <c:extLst>
      <c:ext uri="{0b15fc19-7d7d-44ad-8c2d-2c3a37ce22c3}">
        <chartProps xmlns="https://web.wps.cn/et/2018/main" chartId="{3eaec105-f2c4-4cda-bb91-5c1f58e45373}"/>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11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年快遞業務量及其成長速度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5769203849518801"/>
          <c:y val="0.15995370370370399"/>
          <c:w val="0.71110192475940504"/>
          <c:h val="0.64989173228346497"/>
        </c:manualLayout>
      </c:layout>
      <c:barChart>
        <c:barDir val="col"/>
        <c:grouping val="clustered"/>
        <c:varyColors val="0"/>
        <c:ser>
          <c:idx val="0"/>
          <c:order val="0"/>
          <c:tx>
            <c:strRef>
              <c:f>[图24—大连.xlsx]Sheet1!$B$197</c:f>
              <c:strCache>
                <c:ptCount val="1"/>
                <c:pt idx="0">
                  <c:v>快遞業務量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[图24—大连.xlsx]Sheet1!$A$198:$A$202</c:f>
              <c:numCache>
                <c:formatCode>General</c:formatCode>
                <c:ptCount val="5"/>
                <c:pt idx="0">
                  <c:v>2021</c:v>
                </c:pt>
                <c:pt idx="1">
                  <c:v>2022</c:v>
                </c:pt>
                <c:pt idx="2">
                  <c:v>2023</c:v>
                </c:pt>
                <c:pt idx="3">
                  <c:v>2024</c:v>
                </c:pt>
                <c:pt idx="4">
                  <c:v>2025</c:v>
                </c:pt>
              </c:numCache>
            </c:numRef>
          </c:cat>
          <c:val>
            <c:numRef>
              <c:f>[图24—大连.xlsx]Sheet1!$B$198:$B$202</c:f>
              <c:numCache>
                <c:formatCode>#,##0</c:formatCode>
                <c:ptCount val="5"/>
                <c:pt idx="0">
                  <c:v>1083</c:v>
                </c:pt>
                <c:pt idx="1">
                  <c:v>1106</c:v>
                </c:pt>
                <c:pt idx="2">
                  <c:v>1321</c:v>
                </c:pt>
                <c:pt idx="3">
                  <c:v>1751</c:v>
                </c:pt>
                <c:pt idx="4">
                  <c:v>1990</c:v>
                </c:pt>
              </c:numCache>
            </c:numRef>
          </c:val>
          <c:extLst>
            <c:ext xmlns:c16="http://schemas.microsoft.com/office/drawing/2014/chart" uri="{C3380CC4-5D6E-409C-BE32-E72D297353CC}">
              <c16:uniqueId val="{00000000-67C0-4A43-86DD-1D3A66160A3C}"/>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[图24—大连.xlsx]Sheet1!$C$197</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dLbl>
              <c:idx val="0"/>
              <c:layout>
                <c:manualLayout>
                  <c:x val="1.7423937809945E-3"/>
                  <c:y val="0.142210144927536"/>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C0-4A43-86DD-1D3A66160A3C}"/>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[图24—大连.xlsx]Sheet1!$A$198:$A$202</c:f>
              <c:numCache>
                <c:formatCode>General</c:formatCode>
                <c:ptCount val="5"/>
                <c:pt idx="0">
                  <c:v>2021</c:v>
                </c:pt>
                <c:pt idx="1">
                  <c:v>2022</c:v>
                </c:pt>
                <c:pt idx="2">
                  <c:v>2023</c:v>
                </c:pt>
                <c:pt idx="3">
                  <c:v>2024</c:v>
                </c:pt>
                <c:pt idx="4">
                  <c:v>2025</c:v>
                </c:pt>
              </c:numCache>
            </c:numRef>
          </c:cat>
          <c:val>
            <c:numRef>
              <c:f>[图24—大连.xlsx]Sheet1!$C$198:$C$202</c:f>
              <c:numCache>
                <c:formatCode>General</c:formatCode>
                <c:ptCount val="5"/>
                <c:pt idx="0">
                  <c:v>29.9</c:v>
                </c:pt>
                <c:pt idx="1">
                  <c:v>2.1</c:v>
                </c:pt>
                <c:pt idx="2">
                  <c:v>19.399999999999999</c:v>
                </c:pt>
                <c:pt idx="3">
                  <c:v>21.5</c:v>
                </c:pt>
                <c:pt idx="4">
                  <c:v>13.6</c:v>
                </c:pt>
              </c:numCache>
            </c:numRef>
          </c:val>
          <c:smooth val="0"/>
          <c:extLst>
            <c:ext xmlns:c16="http://schemas.microsoft.com/office/drawing/2014/chart" uri="{C3380CC4-5D6E-409C-BE32-E72D297353CC}">
              <c16:uniqueId val="{00000002-67C0-4A43-86DD-1D3A66160A3C}"/>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2500"/>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億件</a:t>
                </a:r>
              </a:p>
            </c:rich>
          </c:tx>
          <c:layout>
            <c:manualLayout>
              <c:xMode val="edge"/>
              <c:yMode val="edge"/>
              <c:x val="8.0555555555555602E-2"/>
              <c:y val="6.5489574219889199E-2"/>
            </c:manualLayout>
          </c:layout>
          <c:overlay val="0"/>
          <c:spPr>
            <a:noFill/>
            <a:ln>
              <a:noFill/>
            </a:ln>
            <a:effectLst/>
          </c:spPr>
        </c:title>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500"/>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10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8768044619422604"/>
              <c:y val="8.2156240886555806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25"/>
        <c:minorUnit val="5"/>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55"/>
          <c:y val="0.90798556430446198"/>
          <c:w val="0.49"/>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3f5eff31-b7e6-4f86-bb64-70fd204dd9e9}"/>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13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年社會消費品零售總額及其成長速度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18863636363636399"/>
          <c:y val="2.7303754266211601E-2"/>
        </c:manualLayout>
      </c:layout>
      <c:overlay val="0"/>
      <c:spPr>
        <a:noFill/>
        <a:ln>
          <a:noFill/>
        </a:ln>
        <a:effectLst/>
      </c:spPr>
    </c:title>
    <c:autoTitleDeleted val="0"/>
    <c:plotArea>
      <c:layout>
        <c:manualLayout>
          <c:layoutTarget val="inner"/>
          <c:xMode val="edge"/>
          <c:yMode val="edge"/>
          <c:x val="0.15769203849518801"/>
          <c:y val="0.15995370370370399"/>
          <c:w val="0.71110192475940504"/>
          <c:h val="0.64989173228346497"/>
        </c:manualLayout>
      </c:layout>
      <c:barChart>
        <c:barDir val="col"/>
        <c:grouping val="clustered"/>
        <c:varyColors val="0"/>
        <c:ser>
          <c:idx val="0"/>
          <c:order val="0"/>
          <c:tx>
            <c:strRef>
              <c:f>[图24—大连.xlsx]Sheet1!$B$234</c:f>
              <c:strCache>
                <c:ptCount val="1"/>
                <c:pt idx="0">
                  <c:v>社會消費品零售總額</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[图24—大连.xlsx]Sheet1!$A$235:$A$239</c:f>
              <c:numCache>
                <c:formatCode>General</c:formatCode>
                <c:ptCount val="5"/>
                <c:pt idx="0">
                  <c:v>2021</c:v>
                </c:pt>
                <c:pt idx="1">
                  <c:v>2022</c:v>
                </c:pt>
                <c:pt idx="2">
                  <c:v>2023</c:v>
                </c:pt>
                <c:pt idx="3">
                  <c:v>2024</c:v>
                </c:pt>
                <c:pt idx="4">
                  <c:v>2025</c:v>
                </c:pt>
              </c:numCache>
            </c:numRef>
          </c:cat>
          <c:val>
            <c:numRef>
              <c:f>[图24—大连.xlsx]Sheet1!$B$235:$B$239</c:f>
              <c:numCache>
                <c:formatCode>General</c:formatCode>
                <c:ptCount val="5"/>
                <c:pt idx="0">
                  <c:v>43.835000000000001</c:v>
                </c:pt>
                <c:pt idx="1">
                  <c:v>43.645000000000003</c:v>
                </c:pt>
                <c:pt idx="2">
                  <c:v>46.71</c:v>
                </c:pt>
                <c:pt idx="3">
                  <c:v>48.335000000000001</c:v>
                </c:pt>
                <c:pt idx="4">
                  <c:v>50.12</c:v>
                </c:pt>
              </c:numCache>
            </c:numRef>
          </c:val>
          <c:extLst>
            <c:ext xmlns:c16="http://schemas.microsoft.com/office/drawing/2014/chart" uri="{C3380CC4-5D6E-409C-BE32-E72D297353CC}">
              <c16:uniqueId val="{00000000-AB72-422A-B32A-EA4FE28BED40}"/>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[图24—大连.xlsx]Sheet1!$C$234</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dLbl>
              <c:idx val="0"/>
              <c:layout>
                <c:manualLayout>
                  <c:x val="-4.3395888013998199E-2"/>
                  <c:y val="5.01272236803734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72-422A-B32A-EA4FE28BED40}"/>
                </c:ext>
              </c:extLst>
            </c:dLbl>
            <c:dLbl>
              <c:idx val="2"/>
              <c:layout>
                <c:manualLayout>
                  <c:x val="-4.3395888013998199E-2"/>
                  <c:y val="4.5497594050743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72-422A-B32A-EA4FE28BED40}"/>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[图24—大连.xlsx]Sheet1!$A$235:$A$239</c:f>
              <c:numCache>
                <c:formatCode>General</c:formatCode>
                <c:ptCount val="5"/>
                <c:pt idx="0">
                  <c:v>2021</c:v>
                </c:pt>
                <c:pt idx="1">
                  <c:v>2022</c:v>
                </c:pt>
                <c:pt idx="2">
                  <c:v>2023</c:v>
                </c:pt>
                <c:pt idx="3">
                  <c:v>2024</c:v>
                </c:pt>
                <c:pt idx="4">
                  <c:v>2025</c:v>
                </c:pt>
              </c:numCache>
            </c:numRef>
          </c:cat>
          <c:val>
            <c:numRef>
              <c:f>[图24—大连.xlsx]Sheet1!$C$235:$C$239</c:f>
              <c:numCache>
                <c:formatCode>0.0</c:formatCode>
                <c:ptCount val="5"/>
                <c:pt idx="0">
                  <c:v>12.2</c:v>
                </c:pt>
                <c:pt idx="1">
                  <c:v>-0.4</c:v>
                </c:pt>
                <c:pt idx="2">
                  <c:v>7</c:v>
                </c:pt>
                <c:pt idx="3">
                  <c:v>3.5</c:v>
                </c:pt>
                <c:pt idx="4">
                  <c:v>3.7</c:v>
                </c:pt>
              </c:numCache>
            </c:numRef>
          </c:val>
          <c:smooth val="0"/>
          <c:extLst>
            <c:ext xmlns:c16="http://schemas.microsoft.com/office/drawing/2014/chart" uri="{C3380CC4-5D6E-409C-BE32-E72D297353CC}">
              <c16:uniqueId val="{00000003-AB72-422A-B32A-EA4FE28BED40}"/>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60"/>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8.0555555555555602E-2"/>
              <c:y val="6.5489574219889199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10"/>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30"/>
          <c:min val="-1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8212489063866995"/>
              <c:y val="7.2896981627296603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10"/>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55"/>
          <c:y val="0.90798556430446198"/>
          <c:w val="0.49"/>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30e24b0f-dc66-448f-acd0-4c3416221811}"/>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spc="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14 2025</a:t>
            </a: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年三次產業投資占固定資產投資</a:t>
            </a:r>
            <a:r>
              <a:rPr lang="zh-CN" altLang="en-US" sz="1000" b="1" i="0" u="none" strike="noStrike" kern="1200" spc="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不含農戶</a:t>
            </a:r>
            <a:r>
              <a:rPr lang="zh-CN" altLang="en-US" sz="1000" b="1" i="0" u="none" strike="noStrike" kern="1200" spc="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比重</a:t>
            </a:r>
          </a:p>
        </c:rich>
      </c:tx>
      <c:overlay val="0"/>
      <c:spPr>
        <a:noFill/>
        <a:ln>
          <a:noFill/>
        </a:ln>
        <a:effectLst/>
      </c:spPr>
      <c:txPr>
        <a:bodyPr rot="0" spcFirstLastPara="1" vertOverflow="ellipsis" vert="horz" wrap="square" anchor="ctr" anchorCtr="1"/>
        <a:lstStyle/>
        <a:p>
          <a:pPr>
            <a:defRPr lang="zh-CN" sz="1000" b="1" i="0" u="none" strike="noStrike" kern="1200" spc="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title>
    <c:autoTitleDeleted val="0"/>
    <c:plotArea>
      <c:layout>
        <c:manualLayout>
          <c:layoutTarget val="inner"/>
          <c:xMode val="edge"/>
          <c:yMode val="edge"/>
          <c:x val="0.29545997375328098"/>
          <c:y val="0.27148403324584403"/>
          <c:w val="0.40908027121609802"/>
          <c:h val="0.6818004520268300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4AC-43BB-B5EC-EBA467D2E5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4AC-43BB-B5EC-EBA467D2E52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94AC-43BB-B5EC-EBA467D2E52C}"/>
              </c:ext>
            </c:extLst>
          </c:dPt>
          <c:dLbls>
            <c:dLbl>
              <c:idx val="0"/>
              <c:layout>
                <c:manualLayout>
                  <c:x val="-2.7777777777777801E-3"/>
                  <c:y val="9.2592592592592397E-3"/>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94AC-43BB-B5EC-EBA467D2E52C}"/>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[图24—大连.xlsx]Sheet1!$A$251:$A$253</c:f>
              <c:strCache>
                <c:ptCount val="3"/>
                <c:pt idx="0">
                  <c:v>第一產業</c:v>
                </c:pt>
                <c:pt idx="1">
                  <c:v>第二產業</c:v>
                </c:pt>
                <c:pt idx="2">
                  <c:v>第三產業</c:v>
                </c:pt>
              </c:strCache>
            </c:strRef>
          </c:cat>
          <c:val>
            <c:numRef>
              <c:f>[图24—大连.xlsx]Sheet1!$B$251:$B$253</c:f>
              <c:numCache>
                <c:formatCode>0.0%</c:formatCode>
                <c:ptCount val="3"/>
                <c:pt idx="0">
                  <c:v>0.02</c:v>
                </c:pt>
                <c:pt idx="1">
                  <c:v>0.36599999999999999</c:v>
                </c:pt>
                <c:pt idx="2">
                  <c:v>0.61499999999999999</c:v>
                </c:pt>
              </c:numCache>
            </c:numRef>
          </c:val>
          <c:extLst>
            <c:ext xmlns:c16="http://schemas.microsoft.com/office/drawing/2014/chart" uri="{C3380CC4-5D6E-409C-BE32-E72D297353CC}">
              <c16:uniqueId val="{00000006-94AC-43BB-B5EC-EBA467D2E52C}"/>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b8f933e3-133f-4f65-a617-c592278b716f}"/>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15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年貨物進出口總額</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5043285214348201"/>
          <c:y val="0.15995370370370399"/>
          <c:w val="0.77178937007874004"/>
          <c:h val="0.63779272382618801"/>
        </c:manualLayout>
      </c:layout>
      <c:barChart>
        <c:barDir val="col"/>
        <c:grouping val="stacked"/>
        <c:varyColors val="0"/>
        <c:ser>
          <c:idx val="1"/>
          <c:order val="0"/>
          <c:tx>
            <c:strRef>
              <c:f>[图24—大连.xlsx]Sheet1!$C$269</c:f>
              <c:strCache>
                <c:ptCount val="1"/>
                <c:pt idx="0">
                  <c:v>貨物出口額</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[图24—大连.xlsx]Sheet1!$A$270:$A$274</c:f>
              <c:numCache>
                <c:formatCode>General</c:formatCode>
                <c:ptCount val="5"/>
                <c:pt idx="0">
                  <c:v>2021</c:v>
                </c:pt>
                <c:pt idx="1">
                  <c:v>2022</c:v>
                </c:pt>
                <c:pt idx="2">
                  <c:v>2023</c:v>
                </c:pt>
                <c:pt idx="3">
                  <c:v>2024</c:v>
                </c:pt>
                <c:pt idx="4">
                  <c:v>2025</c:v>
                </c:pt>
              </c:numCache>
            </c:numRef>
          </c:cat>
          <c:val>
            <c:numRef>
              <c:f>[图24—大连.xlsx]Sheet1!$C$270:$C$274</c:f>
              <c:numCache>
                <c:formatCode>General</c:formatCode>
                <c:ptCount val="5"/>
                <c:pt idx="0">
                  <c:v>21.425999999999998</c:v>
                </c:pt>
                <c:pt idx="1">
                  <c:v>23.634</c:v>
                </c:pt>
                <c:pt idx="2">
                  <c:v>23.765999999999998</c:v>
                </c:pt>
                <c:pt idx="3">
                  <c:v>25.443999999999999</c:v>
                </c:pt>
                <c:pt idx="4">
                  <c:v>26.989000000000001</c:v>
                </c:pt>
              </c:numCache>
            </c:numRef>
          </c:val>
          <c:extLst>
            <c:ext xmlns:c16="http://schemas.microsoft.com/office/drawing/2014/chart" uri="{C3380CC4-5D6E-409C-BE32-E72D297353CC}">
              <c16:uniqueId val="{00000000-6840-4EF7-87EF-6DB4819CDF7F}"/>
            </c:ext>
          </c:extLst>
        </c:ser>
        <c:ser>
          <c:idx val="0"/>
          <c:order val="1"/>
          <c:tx>
            <c:strRef>
              <c:f>[图24—大连.xlsx]Sheet1!$B$269</c:f>
              <c:strCache>
                <c:ptCount val="1"/>
                <c:pt idx="0">
                  <c:v>貨物進口額</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[图24—大连.xlsx]Sheet1!$A$270:$A$274</c:f>
              <c:numCache>
                <c:formatCode>General</c:formatCode>
                <c:ptCount val="5"/>
                <c:pt idx="0">
                  <c:v>2021</c:v>
                </c:pt>
                <c:pt idx="1">
                  <c:v>2022</c:v>
                </c:pt>
                <c:pt idx="2">
                  <c:v>2023</c:v>
                </c:pt>
                <c:pt idx="3">
                  <c:v>2024</c:v>
                </c:pt>
                <c:pt idx="4">
                  <c:v>2025</c:v>
                </c:pt>
              </c:numCache>
            </c:numRef>
          </c:cat>
          <c:val>
            <c:numRef>
              <c:f>[图24—大连.xlsx]Sheet1!$B$270:$B$274</c:f>
              <c:numCache>
                <c:formatCode>General</c:formatCode>
                <c:ptCount val="5"/>
                <c:pt idx="0">
                  <c:v>17.314</c:v>
                </c:pt>
                <c:pt idx="1">
                  <c:v>18.039000000000001</c:v>
                </c:pt>
                <c:pt idx="2">
                  <c:v>17.984999999999999</c:v>
                </c:pt>
                <c:pt idx="3">
                  <c:v>18.379000000000001</c:v>
                </c:pt>
                <c:pt idx="4">
                  <c:v>18.48</c:v>
                </c:pt>
              </c:numCache>
            </c:numRef>
          </c:val>
          <c:extLst>
            <c:ext xmlns:c16="http://schemas.microsoft.com/office/drawing/2014/chart" uri="{C3380CC4-5D6E-409C-BE32-E72D297353CC}">
              <c16:uniqueId val="{00000001-6840-4EF7-87EF-6DB4819CDF7F}"/>
            </c:ext>
          </c:extLst>
        </c:ser>
        <c:dLbls>
          <c:showLegendKey val="0"/>
          <c:showVal val="1"/>
          <c:showCatName val="0"/>
          <c:showSerName val="0"/>
          <c:showPercent val="0"/>
          <c:showBubbleSize val="0"/>
        </c:dLbls>
        <c:gapWidth val="69"/>
        <c:overlap val="100"/>
        <c:axId val="1738677071"/>
        <c:axId val="1738665551"/>
      </c:barChart>
      <c:catAx>
        <c:axId val="1738677071"/>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1738665551"/>
        <c:crosses val="autoZero"/>
        <c:auto val="1"/>
        <c:lblAlgn val="ctr"/>
        <c:lblOffset val="100"/>
        <c:noMultiLvlLbl val="0"/>
      </c:catAx>
      <c:valAx>
        <c:axId val="1738665551"/>
        <c:scaling>
          <c:orientation val="minMax"/>
          <c:max val="5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5.83333333333333E-2"/>
              <c:y val="6.6812846310877805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1738677071"/>
        <c:crosses val="autoZero"/>
        <c:crossBetween val="between"/>
        <c:majorUnit val="10"/>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b6bf0240-5269-4bf4-8962-ba68b22887ac}"/>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16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年全國一般公共預算收入</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36543963254593"/>
          <c:y val="0.155324074074074"/>
          <c:w val="0.79678937007873996"/>
          <c:h val="0.74369604841061498"/>
        </c:manualLayout>
      </c:layout>
      <c:barChart>
        <c:barDir val="col"/>
        <c:grouping val="clustered"/>
        <c:varyColors val="0"/>
        <c:ser>
          <c:idx val="0"/>
          <c:order val="0"/>
          <c:tx>
            <c:strRef>
              <c:f>[图24.xlsx]Sheet1!$B$285</c:f>
              <c:strCache>
                <c:ptCount val="1"/>
                <c:pt idx="0">
                  <c:v>全國一般公共預算收入</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[图24.xlsx]Sheet1!$A$286:$A$290</c:f>
              <c:numCache>
                <c:formatCode>General</c:formatCode>
                <c:ptCount val="5"/>
                <c:pt idx="0">
                  <c:v>2021</c:v>
                </c:pt>
                <c:pt idx="1">
                  <c:v>2022</c:v>
                </c:pt>
                <c:pt idx="2">
                  <c:v>2023</c:v>
                </c:pt>
                <c:pt idx="3">
                  <c:v>2024</c:v>
                </c:pt>
                <c:pt idx="4">
                  <c:v>2024</c:v>
                </c:pt>
              </c:numCache>
            </c:numRef>
          </c:cat>
          <c:val>
            <c:numRef>
              <c:f>[图24.xlsx]Sheet1!$B$286:$B$290</c:f>
              <c:numCache>
                <c:formatCode>General</c:formatCode>
                <c:ptCount val="5"/>
                <c:pt idx="0">
                  <c:v>20.256</c:v>
                </c:pt>
                <c:pt idx="1">
                  <c:v>20.364999999999998</c:v>
                </c:pt>
                <c:pt idx="2">
                  <c:v>21.68</c:v>
                </c:pt>
                <c:pt idx="3">
                  <c:v>21.972999999999999</c:v>
                </c:pt>
                <c:pt idx="4">
                  <c:v>21.605</c:v>
                </c:pt>
              </c:numCache>
            </c:numRef>
          </c:val>
          <c:extLst>
            <c:ext xmlns:c16="http://schemas.microsoft.com/office/drawing/2014/chart" uri="{C3380CC4-5D6E-409C-BE32-E72D297353CC}">
              <c16:uniqueId val="{00000000-F92F-4AAA-86FE-807DC76F9C94}"/>
            </c:ext>
          </c:extLst>
        </c:ser>
        <c:dLbls>
          <c:showLegendKey val="0"/>
          <c:showVal val="1"/>
          <c:showCatName val="0"/>
          <c:showSerName val="0"/>
          <c:showPercent val="0"/>
          <c:showBubbleSize val="0"/>
        </c:dLbls>
        <c:gapWidth val="69"/>
        <c:overlap val="-24"/>
        <c:axId val="225842064"/>
        <c:axId val="225842544"/>
      </c:barChart>
      <c:catAx>
        <c:axId val="22584206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544"/>
        <c:crosses val="autoZero"/>
        <c:auto val="1"/>
        <c:lblAlgn val="ctr"/>
        <c:lblOffset val="100"/>
        <c:noMultiLvlLbl val="0"/>
      </c:catAx>
      <c:valAx>
        <c:axId val="225842544"/>
        <c:scaling>
          <c:orientation val="minMax"/>
          <c:max val="30"/>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4.4444444444444398E-2"/>
              <c:y val="6.1465806357538601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064"/>
        <c:crosses val="autoZero"/>
        <c:crossBetween val="between"/>
        <c:majorUnit val="5"/>
      </c:valAx>
      <c:spPr>
        <a:noFill/>
        <a:ln>
          <a:solidFill>
            <a:schemeClr val="tx1"/>
          </a:solidFill>
        </a:ln>
        <a:effectLst/>
      </c:spPr>
    </c:plotArea>
    <c:plotVisOnly val="1"/>
    <c:dispBlanksAs val="gap"/>
    <c:showDLblsOverMax val="0"/>
    <c:extLst>
      <c:ext uri="{0b15fc19-7d7d-44ad-8c2d-2c3a37ce22c3}">
        <chartProps xmlns="https://web.wps.cn/et/2018/main" chartId="{3d509f77-c83a-4e27-bfa2-8bc36061e5bf}"/>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17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年全國居民人均可支配收入及其成長速度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5769203849518801"/>
          <c:y val="0.15995370370370399"/>
          <c:w val="0.71110192475940504"/>
          <c:h val="0.64989173228346497"/>
        </c:manualLayout>
      </c:layout>
      <c:barChart>
        <c:barDir val="col"/>
        <c:grouping val="clustered"/>
        <c:varyColors val="0"/>
        <c:ser>
          <c:idx val="0"/>
          <c:order val="0"/>
          <c:tx>
            <c:strRef>
              <c:f>[图24—大连.xlsx]Sheet1!$B$302</c:f>
              <c:strCache>
                <c:ptCount val="1"/>
                <c:pt idx="0">
                  <c:v>全國居民人均可支配收入</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[图24—大连.xlsx]Sheet1!$A$303:$A$307</c:f>
              <c:numCache>
                <c:formatCode>General</c:formatCode>
                <c:ptCount val="5"/>
                <c:pt idx="0">
                  <c:v>2021</c:v>
                </c:pt>
                <c:pt idx="1">
                  <c:v>2022</c:v>
                </c:pt>
                <c:pt idx="2">
                  <c:v>2023</c:v>
                </c:pt>
                <c:pt idx="3">
                  <c:v>2024</c:v>
                </c:pt>
                <c:pt idx="4">
                  <c:v>2025</c:v>
                </c:pt>
              </c:numCache>
            </c:numRef>
          </c:cat>
          <c:val>
            <c:numRef>
              <c:f>[图24—大连.xlsx]Sheet1!$B$303:$B$307</c:f>
              <c:numCache>
                <c:formatCode>General</c:formatCode>
                <c:ptCount val="5"/>
                <c:pt idx="0">
                  <c:v>3.5129999999999999</c:v>
                </c:pt>
                <c:pt idx="1">
                  <c:v>3.6880000000000002</c:v>
                </c:pt>
                <c:pt idx="2">
                  <c:v>3.9220000000000002</c:v>
                </c:pt>
                <c:pt idx="3">
                  <c:v>4.1310000000000002</c:v>
                </c:pt>
                <c:pt idx="4">
                  <c:v>4.3380000000000001</c:v>
                </c:pt>
              </c:numCache>
            </c:numRef>
          </c:val>
          <c:extLst>
            <c:ext xmlns:c16="http://schemas.microsoft.com/office/drawing/2014/chart" uri="{C3380CC4-5D6E-409C-BE32-E72D297353CC}">
              <c16:uniqueId val="{00000000-0132-4A0E-B2E6-1B4600B5CC69}"/>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[图24—大连.xlsx]Sheet1!$C$302</c:f>
              <c:strCache>
                <c:ptCount val="1"/>
                <c:pt idx="0">
                  <c:v>較上年實際成長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[图24—大连.xlsx]Sheet1!$A$303:$A$307</c:f>
              <c:numCache>
                <c:formatCode>General</c:formatCode>
                <c:ptCount val="5"/>
                <c:pt idx="0">
                  <c:v>2021</c:v>
                </c:pt>
                <c:pt idx="1">
                  <c:v>2022</c:v>
                </c:pt>
                <c:pt idx="2">
                  <c:v>2023</c:v>
                </c:pt>
                <c:pt idx="3">
                  <c:v>2024</c:v>
                </c:pt>
                <c:pt idx="4">
                  <c:v>2025</c:v>
                </c:pt>
              </c:numCache>
            </c:numRef>
          </c:cat>
          <c:val>
            <c:numRef>
              <c:f>[图24—大连.xlsx]Sheet1!$C$303:$C$307</c:f>
              <c:numCache>
                <c:formatCode>General</c:formatCode>
                <c:ptCount val="5"/>
                <c:pt idx="0">
                  <c:v>8.1</c:v>
                </c:pt>
                <c:pt idx="1">
                  <c:v>2.9</c:v>
                </c:pt>
                <c:pt idx="2">
                  <c:v>6.1</c:v>
                </c:pt>
                <c:pt idx="3">
                  <c:v>5.0999999999999996</c:v>
                </c:pt>
                <c:pt idx="4" formatCode="0.0_ ">
                  <c:v>5</c:v>
                </c:pt>
              </c:numCache>
            </c:numRef>
          </c:val>
          <c:smooth val="0"/>
          <c:extLst>
            <c:ext xmlns:c16="http://schemas.microsoft.com/office/drawing/2014/chart" uri="{C3380CC4-5D6E-409C-BE32-E72D297353CC}">
              <c16:uniqueId val="{00000001-0132-4A0E-B2E6-1B4600B5CC69}"/>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5"/>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萬元</a:t>
                </a:r>
              </a:p>
            </c:rich>
          </c:tx>
          <c:layout>
            <c:manualLayout>
              <c:xMode val="edge"/>
              <c:yMode val="edge"/>
              <c:x val="8.8888888888888906E-2"/>
              <c:y val="7.4748833479148402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1"/>
        <c:minorUnit val="1"/>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20"/>
          <c:min val="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7934711286089196"/>
              <c:y val="8.2156240886555806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5"/>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0107868897801101"/>
          <c:y val="0.88793514544587504"/>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fde0dd0d-7a1d-4120-93cf-bb0c1ca1154c}"/>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18 2025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年全國居民人均消費支出及其構成</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36490441819772501"/>
          <c:y val="0.294632181393992"/>
          <c:w val="0.32019138232720901"/>
          <c:h val="0.53365230387868201"/>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738-4E9F-8688-07AA8342E66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738-4E9F-8688-07AA8342E66A}"/>
              </c:ext>
            </c:extLst>
          </c:dPt>
          <c:dPt>
            <c:idx val="2"/>
            <c:bubble3D val="0"/>
            <c:spPr>
              <a:solidFill>
                <a:srgbClr val="CC99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738-4E9F-8688-07AA8342E66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6738-4E9F-8688-07AA8342E66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6738-4E9F-8688-07AA8342E66A}"/>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6738-4E9F-8688-07AA8342E66A}"/>
              </c:ext>
            </c:extLst>
          </c:dPt>
          <c:dPt>
            <c:idx val="6"/>
            <c:bubble3D val="0"/>
            <c:spPr>
              <a:solidFill>
                <a:srgbClr val="FFCC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6738-4E9F-8688-07AA8342E66A}"/>
              </c:ext>
            </c:extLst>
          </c:dPt>
          <c:dPt>
            <c:idx val="7"/>
            <c:bubble3D val="0"/>
            <c:spPr>
              <a:solidFill>
                <a:schemeClr val="bg1">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6738-4E9F-8688-07AA8342E66A}"/>
              </c:ext>
            </c:extLst>
          </c:dPt>
          <c:dLbls>
            <c:dLbl>
              <c:idx val="0"/>
              <c:layout>
                <c:manualLayout>
                  <c:x val="7.7777777777777807E-2"/>
                  <c:y val="-2.39016477107028E-2"/>
                </c:manualLayout>
              </c:layout>
              <c:tx>
                <c:rich>
                  <a:bodyPr/>
                  <a:lstStyle/>
                  <a:p>
                    <a:fld id="{5EA8E8C9-D96E-4865-A514-C2F4C103131D}" type="CELLRANGE">
                      <a:rPr lang="en-US" altLang="zh-TW"/>
                      <a:pPr/>
                      <a:t>[CELLRANGE]</a:t>
                    </a:fld>
                    <a:endParaRPr lang="zh-TW" altLang="en-US"/>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6738-4E9F-8688-07AA8342E66A}"/>
                </c:ext>
              </c:extLst>
            </c:dLbl>
            <c:dLbl>
              <c:idx val="1"/>
              <c:layout>
                <c:manualLayout>
                  <c:x val="4.3055446194225598E-2"/>
                  <c:y val="-1.8518700787401601E-2"/>
                </c:manualLayout>
              </c:layout>
              <c:tx>
                <c:rich>
                  <a:bodyPr rot="0" spcFirstLastPara="1" vertOverflow="ellipsis" vert="horz" wrap="square" lIns="38100" tIns="19050" rIns="38100" bIns="19050" anchor="ctr" anchorCtr="1">
                    <a:noAutofit/>
                  </a:bodyPr>
                  <a:lstStyle/>
                  <a:p>
                    <a:fld id="{A91BF2F0-95A3-438D-B118-B6506997D0AA}" type="CELLRANGE">
                      <a:rPr lang="en-US" altLang="zh-TW"/>
                      <a:pPr/>
                      <a:t>[CELLRANGE]</a:t>
                    </a:fld>
                    <a:endParaRPr lang="zh-TW" altLang="en-US"/>
                  </a:p>
                </c:rich>
              </c:tx>
              <c:numFmt formatCode="0.0%" sourceLinked="0"/>
              <c:spPr>
                <a:noFill/>
                <a:ln>
                  <a:noFill/>
                </a:ln>
                <a:effectLst/>
              </c:spPr>
              <c:dLblPos val="bestFit"/>
              <c:showLegendKey val="0"/>
              <c:showVal val="0"/>
              <c:showCatName val="0"/>
              <c:showSerName val="0"/>
              <c:showPercent val="0"/>
              <c:showBubbleSize val="0"/>
              <c:extLst>
                <c:ext xmlns:c15="http://schemas.microsoft.com/office/drawing/2012/chart" uri="{CE6537A1-D6FC-4f65-9D91-7224C49458BB}">
                  <c15:layout>
                    <c:manualLayout>
                      <c:w val="0.18687510936133001"/>
                      <c:h val="0.17208333333333301"/>
                    </c:manualLayout>
                  </c15:layout>
                  <c15:dlblFieldTable/>
                  <c15:showDataLabelsRange val="1"/>
                </c:ext>
                <c:ext xmlns:c16="http://schemas.microsoft.com/office/drawing/2014/chart" uri="{C3380CC4-5D6E-409C-BE32-E72D297353CC}">
                  <c16:uniqueId val="{00000003-6738-4E9F-8688-07AA8342E66A}"/>
                </c:ext>
              </c:extLst>
            </c:dLbl>
            <c:dLbl>
              <c:idx val="2"/>
              <c:layout>
                <c:manualLayout>
                  <c:x val="3.6111111111111101E-2"/>
                  <c:y val="-6.9444444444444406E-2"/>
                </c:manualLayout>
              </c:layout>
              <c:tx>
                <c:rich>
                  <a:bodyPr/>
                  <a:lstStyle/>
                  <a:p>
                    <a:fld id="{D5CD5706-12EA-4A27-A606-78FA6A066FCC}" type="CELLRANGE">
                      <a:rPr lang="en-US" altLang="zh-TW"/>
                      <a:pPr/>
                      <a:t>[CELLRANGE]</a:t>
                    </a:fld>
                    <a:endParaRPr lang="zh-TW" altLang="en-US"/>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6738-4E9F-8688-07AA8342E66A}"/>
                </c:ext>
              </c:extLst>
            </c:dLbl>
            <c:dLbl>
              <c:idx val="3"/>
              <c:layout>
                <c:manualLayout>
                  <c:x val="7.4999999999999997E-2"/>
                  <c:y val="-2.7777777777777801E-2"/>
                </c:manualLayout>
              </c:layout>
              <c:tx>
                <c:rich>
                  <a:bodyPr/>
                  <a:lstStyle/>
                  <a:p>
                    <a:fld id="{7D81481B-05BA-4354-9698-F01394503A6A}" type="CELLRANGE">
                      <a:rPr lang="en-US" altLang="zh-TW"/>
                      <a:pPr/>
                      <a:t>[CELLRANGE]</a:t>
                    </a:fld>
                    <a:endParaRPr lang="zh-TW" altLang="en-US"/>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6738-4E9F-8688-07AA8342E66A}"/>
                </c:ext>
              </c:extLst>
            </c:dLbl>
            <c:dLbl>
              <c:idx val="4"/>
              <c:layout>
                <c:manualLayout>
                  <c:x val="-1.94444444444445E-2"/>
                  <c:y val="9.2592592592593403E-3"/>
                </c:manualLayout>
              </c:layout>
              <c:tx>
                <c:rich>
                  <a:bodyPr/>
                  <a:lstStyle/>
                  <a:p>
                    <a:fld id="{8BA494B3-005B-4028-9222-DEE104D7702C}" type="CELLRANGE">
                      <a:rPr lang="en-US" altLang="zh-TW"/>
                      <a:pPr/>
                      <a:t>[CELLRANGE]</a:t>
                    </a:fld>
                    <a:endParaRPr lang="zh-TW" altLang="en-US"/>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6738-4E9F-8688-07AA8342E66A}"/>
                </c:ext>
              </c:extLst>
            </c:dLbl>
            <c:dLbl>
              <c:idx val="5"/>
              <c:layout>
                <c:manualLayout>
                  <c:x val="-3.6111001749781303E-2"/>
                  <c:y val="-7.17590769903763E-2"/>
                </c:manualLayout>
              </c:layout>
              <c:tx>
                <c:rich>
                  <a:bodyPr rot="0" spcFirstLastPara="1" vertOverflow="ellipsis" vert="horz" wrap="square" lIns="38100" tIns="19050" rIns="38100" bIns="19050" anchor="ctr" anchorCtr="1">
                    <a:noAutofit/>
                  </a:bodyPr>
                  <a:lstStyle/>
                  <a:p>
                    <a:fld id="{321F00B2-C8D9-4C1D-9EE8-C25C74A4ADEB}" type="CELLRANGE">
                      <a:rPr lang="en-US" altLang="zh-TW"/>
                      <a:pPr/>
                      <a:t>[CELLRANGE]</a:t>
                    </a:fld>
                    <a:endParaRPr lang="zh-TW" altLang="en-US"/>
                  </a:p>
                </c:rich>
              </c:tx>
              <c:numFmt formatCode="0.0%" sourceLinked="0"/>
              <c:spPr>
                <a:noFill/>
                <a:ln>
                  <a:noFill/>
                </a:ln>
                <a:effectLst/>
              </c:spPr>
              <c:dLblPos val="bestFit"/>
              <c:showLegendKey val="0"/>
              <c:showVal val="0"/>
              <c:showCatName val="0"/>
              <c:showSerName val="0"/>
              <c:showPercent val="0"/>
              <c:showBubbleSize val="0"/>
              <c:extLst>
                <c:ext xmlns:c15="http://schemas.microsoft.com/office/drawing/2012/chart" uri="{CE6537A1-D6FC-4f65-9D91-7224C49458BB}">
                  <c15:layout>
                    <c:manualLayout>
                      <c:w val="0.181319553805774"/>
                      <c:h val="0.171739938757655"/>
                    </c:manualLayout>
                  </c15:layout>
                  <c15:dlblFieldTable/>
                  <c15:showDataLabelsRange val="1"/>
                </c:ext>
                <c:ext xmlns:c16="http://schemas.microsoft.com/office/drawing/2014/chart" uri="{C3380CC4-5D6E-409C-BE32-E72D297353CC}">
                  <c16:uniqueId val="{0000000B-6738-4E9F-8688-07AA8342E66A}"/>
                </c:ext>
              </c:extLst>
            </c:dLbl>
            <c:dLbl>
              <c:idx val="6"/>
              <c:layout>
                <c:manualLayout>
                  <c:x val="-3.3333333333333298E-2"/>
                  <c:y val="9.2592592592592206E-3"/>
                </c:manualLayout>
              </c:layout>
              <c:tx>
                <c:rich>
                  <a:bodyPr/>
                  <a:lstStyle/>
                  <a:p>
                    <a:fld id="{87B3CA8E-80DD-46D6-A87E-92DBA6D3A66A}" type="CELLRANGE">
                      <a:rPr lang="en-US" altLang="zh-TW"/>
                      <a:pPr/>
                      <a:t>[CELLRANGE]</a:t>
                    </a:fld>
                    <a:endParaRPr lang="zh-TW" altLang="en-US"/>
                  </a:p>
                </c:rich>
              </c:tx>
              <c:dLblPos val="bestFit"/>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6738-4E9F-8688-07AA8342E66A}"/>
                </c:ext>
              </c:extLst>
            </c:dLbl>
            <c:dLbl>
              <c:idx val="7"/>
              <c:layout>
                <c:manualLayout>
                  <c:x val="-1.25000000000001E-2"/>
                  <c:y val="-2.2286745406824199E-2"/>
                </c:manualLayout>
              </c:layout>
              <c:tx>
                <c:rich>
                  <a:bodyPr rot="0" spcFirstLastPara="1" vertOverflow="ellipsis" vert="horz" wrap="square" lIns="38100" tIns="19050" rIns="38100" bIns="19050" anchor="ctr" anchorCtr="1">
                    <a:noAutofit/>
                  </a:bodyPr>
                  <a:lstStyle/>
                  <a:p>
                    <a:fld id="{120A420C-F124-4704-A8FC-C601A375405F}" type="CELLRANGE">
                      <a:rPr lang="en-US" altLang="zh-TW"/>
                      <a:pPr/>
                      <a:t>[CELLRANGE]</a:t>
                    </a:fld>
                    <a:endParaRPr lang="zh-TW" altLang="en-US"/>
                  </a:p>
                </c:rich>
              </c:tx>
              <c:numFmt formatCode="0.0%" sourceLinked="0"/>
              <c:spPr>
                <a:noFill/>
                <a:ln>
                  <a:noFill/>
                </a:ln>
                <a:effectLst/>
              </c:spPr>
              <c:dLblPos val="bestFit"/>
              <c:showLegendKey val="0"/>
              <c:showVal val="0"/>
              <c:showCatName val="0"/>
              <c:showSerName val="0"/>
              <c:showPercent val="0"/>
              <c:showBubbleSize val="0"/>
              <c:extLst>
                <c:ext xmlns:c15="http://schemas.microsoft.com/office/drawing/2012/chart" uri="{CE6537A1-D6FC-4f65-9D91-7224C49458BB}">
                  <c15:layout>
                    <c:manualLayout>
                      <c:w val="0.16743066491688499"/>
                      <c:h val="0.148935185185185"/>
                    </c:manualLayout>
                  </c15:layout>
                  <c15:dlblFieldTable/>
                  <c15:showDataLabelsRange val="1"/>
                </c:ext>
                <c:ext xmlns:c16="http://schemas.microsoft.com/office/drawing/2014/chart" uri="{C3380CC4-5D6E-409C-BE32-E72D297353CC}">
                  <c16:uniqueId val="{0000000F-6738-4E9F-8688-07AA8342E66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0"/>
            <c:showCatName val="0"/>
            <c:showSerName val="0"/>
            <c:showPercent val="0"/>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15:showDataLabelsRange val="1"/>
              </c:ext>
            </c:extLst>
          </c:dLbls>
          <c:cat>
            <c:strRef>
              <c:f>[图24—大连.xlsx]Sheet1!$A$321:$A$328</c:f>
              <c:strCache>
                <c:ptCount val="8"/>
                <c:pt idx="0">
                  <c:v>其他用品及服務</c:v>
                </c:pt>
                <c:pt idx="1">
                  <c:v>食品煙酒</c:v>
                </c:pt>
                <c:pt idx="2">
                  <c:v>衣著</c:v>
                </c:pt>
                <c:pt idx="3">
                  <c:v>居住</c:v>
                </c:pt>
                <c:pt idx="4">
                  <c:v>生活用品及服務</c:v>
                </c:pt>
                <c:pt idx="5">
                  <c:v>交通通信</c:v>
                </c:pt>
                <c:pt idx="6">
                  <c:v>教育文化娛樂</c:v>
                </c:pt>
                <c:pt idx="7">
                  <c:v>醫療保健</c:v>
                </c:pt>
              </c:strCache>
            </c:strRef>
          </c:cat>
          <c:val>
            <c:numRef>
              <c:f>[图24—大连.xlsx]Sheet1!$B$321:$B$328</c:f>
              <c:numCache>
                <c:formatCode>0"元"</c:formatCode>
                <c:ptCount val="8"/>
                <c:pt idx="0">
                  <c:v>859</c:v>
                </c:pt>
                <c:pt idx="1">
                  <c:v>8631</c:v>
                </c:pt>
                <c:pt idx="2">
                  <c:v>1554</c:v>
                </c:pt>
                <c:pt idx="3">
                  <c:v>6397</c:v>
                </c:pt>
                <c:pt idx="4">
                  <c:v>1667</c:v>
                </c:pt>
                <c:pt idx="5">
                  <c:v>4306</c:v>
                </c:pt>
                <c:pt idx="6">
                  <c:v>3489</c:v>
                </c:pt>
                <c:pt idx="7">
                  <c:v>2547</c:v>
                </c:pt>
              </c:numCache>
            </c:numRef>
          </c:val>
          <c:extLst>
            <c:ext xmlns:c15="http://schemas.microsoft.com/office/drawing/2012/chart" uri="{02D57815-91ED-43cb-92C2-25804820EDAC}">
              <c15:datalabelsRange>
                <c15:f>Sheet1!$F$321:$F$328</c15:f>
                <c15:dlblRangeCache>
                  <c:ptCount val="8"/>
                  <c:pt idx="0">
                    <c:v>其他用品及服務 859元，2.9%</c:v>
                  </c:pt>
                  <c:pt idx="1">
                    <c:v>食品煙酒 
8,631元，29.3%</c:v>
                  </c:pt>
                  <c:pt idx="2">
                    <c:v>衣著
1,554元，5.3%</c:v>
                  </c:pt>
                  <c:pt idx="3">
                    <c:v>居住
6,397元，21.7%</c:v>
                  </c:pt>
                  <c:pt idx="4">
                    <c:v>生活用品及服務 1,667元，5.7%</c:v>
                  </c:pt>
                  <c:pt idx="5">
                    <c:v>交通通信 
4,306元，14.6%</c:v>
                  </c:pt>
                  <c:pt idx="6">
                    <c:v>教育文化娛樂 3,489元，11.8%</c:v>
                  </c:pt>
                  <c:pt idx="7">
                    <c:v>醫療保健 2,547元，9.0%</c:v>
                  </c:pt>
                </c15:dlblRangeCache>
              </c15:datalabelsRange>
            </c:ext>
            <c:ext xmlns:c16="http://schemas.microsoft.com/office/drawing/2014/chart" uri="{C3380CC4-5D6E-409C-BE32-E72D297353CC}">
              <c16:uniqueId val="{00000010-6738-4E9F-8688-07AA8342E66A}"/>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1e0c7b9a-e34d-4b1b-9d57-616f05f099b3}"/>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19 </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2021-2025年研究與試驗發展</a:t>
            </a:r>
            <a:r>
              <a:rPr lang="zh-CN" altLang="en-US"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R&amp;D</a:t>
            </a:r>
            <a:r>
              <a:rPr lang="zh-CN" alt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經費支出</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5769203849518801"/>
          <c:y val="0.15995370370370399"/>
          <c:w val="0.71110192475940504"/>
          <c:h val="0.64989173228346497"/>
        </c:manualLayout>
      </c:layout>
      <c:barChart>
        <c:barDir val="col"/>
        <c:grouping val="clustered"/>
        <c:varyColors val="0"/>
        <c:ser>
          <c:idx val="0"/>
          <c:order val="0"/>
          <c:tx>
            <c:strRef>
              <c:f>[图24—大连.xlsx]Sheet1!$B$340</c:f>
              <c:strCache>
                <c:ptCount val="1"/>
                <c:pt idx="0">
                  <c:v>R&amp;D經費支出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[图24—大连.xlsx]Sheet1!$A$341:$A$345</c:f>
              <c:numCache>
                <c:formatCode>General</c:formatCode>
                <c:ptCount val="5"/>
                <c:pt idx="0">
                  <c:v>2021</c:v>
                </c:pt>
                <c:pt idx="1">
                  <c:v>2022</c:v>
                </c:pt>
                <c:pt idx="2">
                  <c:v>2023</c:v>
                </c:pt>
                <c:pt idx="3">
                  <c:v>2024</c:v>
                </c:pt>
                <c:pt idx="4">
                  <c:v>2025</c:v>
                </c:pt>
              </c:numCache>
            </c:numRef>
          </c:cat>
          <c:val>
            <c:numRef>
              <c:f>[图24—大连.xlsx]Sheet1!$B$341:$B$345</c:f>
              <c:numCache>
                <c:formatCode>General</c:formatCode>
                <c:ptCount val="5"/>
                <c:pt idx="0">
                  <c:v>2.7959999999999998</c:v>
                </c:pt>
                <c:pt idx="1">
                  <c:v>3.0779999999999998</c:v>
                </c:pt>
                <c:pt idx="2">
                  <c:v>3.3359999999999999</c:v>
                </c:pt>
                <c:pt idx="3">
                  <c:v>3.633</c:v>
                </c:pt>
                <c:pt idx="4">
                  <c:v>3.9260000000000002</c:v>
                </c:pt>
              </c:numCache>
            </c:numRef>
          </c:val>
          <c:extLst>
            <c:ext xmlns:c16="http://schemas.microsoft.com/office/drawing/2014/chart" uri="{C3380CC4-5D6E-409C-BE32-E72D297353CC}">
              <c16:uniqueId val="{00000000-4ED0-4D88-8C9B-BD78A19D6915}"/>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[图24—大连.xlsx]Sheet1!$C$340</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[图24—大连.xlsx]Sheet1!$A$341:$A$345</c:f>
              <c:numCache>
                <c:formatCode>General</c:formatCode>
                <c:ptCount val="5"/>
                <c:pt idx="0">
                  <c:v>2021</c:v>
                </c:pt>
                <c:pt idx="1">
                  <c:v>2022</c:v>
                </c:pt>
                <c:pt idx="2">
                  <c:v>2023</c:v>
                </c:pt>
                <c:pt idx="3">
                  <c:v>2024</c:v>
                </c:pt>
                <c:pt idx="4">
                  <c:v>2025</c:v>
                </c:pt>
              </c:numCache>
            </c:numRef>
          </c:cat>
          <c:val>
            <c:numRef>
              <c:f>[图24—大连.xlsx]Sheet1!$C$341:$C$345</c:f>
              <c:numCache>
                <c:formatCode>General</c:formatCode>
                <c:ptCount val="5"/>
                <c:pt idx="0">
                  <c:v>14.6</c:v>
                </c:pt>
                <c:pt idx="1">
                  <c:v>10.1</c:v>
                </c:pt>
                <c:pt idx="2">
                  <c:v>8.4</c:v>
                </c:pt>
                <c:pt idx="3">
                  <c:v>8.9</c:v>
                </c:pt>
                <c:pt idx="4">
                  <c:v>8.1</c:v>
                </c:pt>
              </c:numCache>
            </c:numRef>
          </c:val>
          <c:smooth val="0"/>
          <c:extLst>
            <c:ext xmlns:c16="http://schemas.microsoft.com/office/drawing/2014/chart" uri="{C3380CC4-5D6E-409C-BE32-E72D297353CC}">
              <c16:uniqueId val="{00000001-4ED0-4D88-8C9B-BD78A19D6915}"/>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5"/>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6.6206179441473598E-2"/>
              <c:y val="7.4748833479148402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1"/>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30"/>
          <c:min val="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8212489063866995"/>
              <c:y val="7.7526611256926198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5"/>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2abbb16d-868e-4398-b836-20dc945d20b6}"/>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 2021-2025</a:t>
            </a:r>
            <a:r>
              <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年三次產業增加值占國內生產總值比重</a:t>
            </a:r>
          </a:p>
        </c:rich>
      </c:tx>
      <c:layout>
        <c:manualLayout>
          <c:xMode val="edge"/>
          <c:yMode val="edge"/>
          <c:x val="0.17090266841644799"/>
          <c:y val="2.3148148148148098E-2"/>
        </c:manualLayout>
      </c:layout>
      <c:overlay val="0"/>
      <c:spPr>
        <a:noFill/>
        <a:ln>
          <a:noFill/>
        </a:ln>
        <a:effectLst/>
      </c:spPr>
    </c:title>
    <c:autoTitleDeleted val="0"/>
    <c:plotArea>
      <c:layout>
        <c:manualLayout>
          <c:layoutTarget val="inner"/>
          <c:xMode val="edge"/>
          <c:yMode val="edge"/>
          <c:x val="9.9460629921259799E-2"/>
          <c:y val="0.155324074074074"/>
          <c:w val="0.83942825896762896"/>
          <c:h val="0.63779272382618801"/>
        </c:manualLayout>
      </c:layout>
      <c:barChart>
        <c:barDir val="col"/>
        <c:grouping val="stacked"/>
        <c:varyColors val="0"/>
        <c:ser>
          <c:idx val="0"/>
          <c:order val="0"/>
          <c:tx>
            <c:strRef>
              <c:f>[图24—大连.xlsx]Sheet1!$A$23</c:f>
              <c:strCache>
                <c:ptCount val="1"/>
                <c:pt idx="0">
                  <c:v>第一產業</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[图24—大连.xlsx]Sheet1!$B$22:$F$22</c:f>
              <c:numCache>
                <c:formatCode>General</c:formatCode>
                <c:ptCount val="5"/>
                <c:pt idx="0">
                  <c:v>2021</c:v>
                </c:pt>
                <c:pt idx="1">
                  <c:v>2022</c:v>
                </c:pt>
                <c:pt idx="2">
                  <c:v>2023</c:v>
                </c:pt>
                <c:pt idx="3">
                  <c:v>2024</c:v>
                </c:pt>
                <c:pt idx="4">
                  <c:v>2025</c:v>
                </c:pt>
              </c:numCache>
            </c:numRef>
          </c:cat>
          <c:val>
            <c:numRef>
              <c:f>[图24—大连.xlsx]Sheet1!$B$23:$F$23</c:f>
              <c:numCache>
                <c:formatCode>General</c:formatCode>
                <c:ptCount val="5"/>
                <c:pt idx="0">
                  <c:v>7.1</c:v>
                </c:pt>
                <c:pt idx="1">
                  <c:v>7.1</c:v>
                </c:pt>
                <c:pt idx="2">
                  <c:v>6.9</c:v>
                </c:pt>
                <c:pt idx="3">
                  <c:v>6.8</c:v>
                </c:pt>
                <c:pt idx="4">
                  <c:v>6.7</c:v>
                </c:pt>
              </c:numCache>
            </c:numRef>
          </c:val>
          <c:extLst>
            <c:ext xmlns:c16="http://schemas.microsoft.com/office/drawing/2014/chart" uri="{C3380CC4-5D6E-409C-BE32-E72D297353CC}">
              <c16:uniqueId val="{00000000-711C-4F09-A0D8-C2CC7C6584DC}"/>
            </c:ext>
          </c:extLst>
        </c:ser>
        <c:ser>
          <c:idx val="1"/>
          <c:order val="1"/>
          <c:tx>
            <c:strRef>
              <c:f>[图24—大连.xlsx]Sheet1!$A$24</c:f>
              <c:strCache>
                <c:ptCount val="1"/>
                <c:pt idx="0">
                  <c:v>第二產業</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[图24—大连.xlsx]Sheet1!$B$22:$F$22</c:f>
              <c:numCache>
                <c:formatCode>General</c:formatCode>
                <c:ptCount val="5"/>
                <c:pt idx="0">
                  <c:v>2021</c:v>
                </c:pt>
                <c:pt idx="1">
                  <c:v>2022</c:v>
                </c:pt>
                <c:pt idx="2">
                  <c:v>2023</c:v>
                </c:pt>
                <c:pt idx="3">
                  <c:v>2024</c:v>
                </c:pt>
                <c:pt idx="4">
                  <c:v>2025</c:v>
                </c:pt>
              </c:numCache>
            </c:numRef>
          </c:cat>
          <c:val>
            <c:numRef>
              <c:f>[图24—大连.xlsx]Sheet1!$B$24:$F$24</c:f>
              <c:numCache>
                <c:formatCode>General</c:formatCode>
                <c:ptCount val="5"/>
                <c:pt idx="0">
                  <c:v>38.1</c:v>
                </c:pt>
                <c:pt idx="1">
                  <c:v>37.9</c:v>
                </c:pt>
                <c:pt idx="2">
                  <c:v>36.799999999999997</c:v>
                </c:pt>
                <c:pt idx="3">
                  <c:v>36.4</c:v>
                </c:pt>
                <c:pt idx="4">
                  <c:v>35.6</c:v>
                </c:pt>
              </c:numCache>
            </c:numRef>
          </c:val>
          <c:extLst>
            <c:ext xmlns:c16="http://schemas.microsoft.com/office/drawing/2014/chart" uri="{C3380CC4-5D6E-409C-BE32-E72D297353CC}">
              <c16:uniqueId val="{00000001-711C-4F09-A0D8-C2CC7C6584DC}"/>
            </c:ext>
          </c:extLst>
        </c:ser>
        <c:ser>
          <c:idx val="2"/>
          <c:order val="2"/>
          <c:tx>
            <c:strRef>
              <c:f>[图24—大连.xlsx]Sheet1!$A$25</c:f>
              <c:strCache>
                <c:ptCount val="1"/>
                <c:pt idx="0">
                  <c:v>第三產業</c:v>
                </c:pt>
              </c:strCache>
            </c:strRef>
          </c:tx>
          <c:spPr>
            <a:solidFill>
              <a:schemeClr val="accent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[图24—大连.xlsx]Sheet1!$B$22:$F$22</c:f>
              <c:numCache>
                <c:formatCode>General</c:formatCode>
                <c:ptCount val="5"/>
                <c:pt idx="0">
                  <c:v>2021</c:v>
                </c:pt>
                <c:pt idx="1">
                  <c:v>2022</c:v>
                </c:pt>
                <c:pt idx="2">
                  <c:v>2023</c:v>
                </c:pt>
                <c:pt idx="3">
                  <c:v>2024</c:v>
                </c:pt>
                <c:pt idx="4">
                  <c:v>2025</c:v>
                </c:pt>
              </c:numCache>
            </c:numRef>
          </c:cat>
          <c:val>
            <c:numRef>
              <c:f>[图24—大连.xlsx]Sheet1!$B$25:$F$25</c:f>
              <c:numCache>
                <c:formatCode>0.0</c:formatCode>
                <c:ptCount val="5"/>
                <c:pt idx="0" formatCode="General">
                  <c:v>54.8</c:v>
                </c:pt>
                <c:pt idx="1">
                  <c:v>55</c:v>
                </c:pt>
                <c:pt idx="2" formatCode="General">
                  <c:v>56.3</c:v>
                </c:pt>
                <c:pt idx="3" formatCode="General">
                  <c:v>56.8</c:v>
                </c:pt>
                <c:pt idx="4" formatCode="General">
                  <c:v>57.7</c:v>
                </c:pt>
              </c:numCache>
            </c:numRef>
          </c:val>
          <c:extLst>
            <c:ext xmlns:c16="http://schemas.microsoft.com/office/drawing/2014/chart" uri="{C3380CC4-5D6E-409C-BE32-E72D297353CC}">
              <c16:uniqueId val="{00000002-711C-4F09-A0D8-C2CC7C6584DC}"/>
            </c:ext>
          </c:extLst>
        </c:ser>
        <c:dLbls>
          <c:showLegendKey val="0"/>
          <c:showVal val="1"/>
          <c:showCatName val="0"/>
          <c:showSerName val="0"/>
          <c:showPercent val="0"/>
          <c:showBubbleSize val="0"/>
        </c:dLbls>
        <c:gapWidth val="69"/>
        <c:overlap val="100"/>
        <c:axId val="225849744"/>
        <c:axId val="225867504"/>
      </c:barChart>
      <c:catAx>
        <c:axId val="22584974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67504"/>
        <c:crosses val="autoZero"/>
        <c:auto val="1"/>
        <c:lblAlgn val="ctr"/>
        <c:lblOffset val="100"/>
        <c:noMultiLvlLbl val="0"/>
      </c:catAx>
      <c:valAx>
        <c:axId val="225867504"/>
        <c:scaling>
          <c:orientation val="minMax"/>
          <c:max val="10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4.72222222222222E-2"/>
              <c:y val="5.4764144065325197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9744"/>
        <c:crosses val="autoZero"/>
        <c:crossBetween val="between"/>
        <c:majorUnit val="20"/>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2"/>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f77ad43a-180c-458d-a50f-7ac08183745a}"/>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20  </a:t>
            </a:r>
            <a:r>
              <a:rPr 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2021-2025</a:t>
            </a: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年本專科、中等職業教育及普通高中招生人數</a:t>
            </a:r>
            <a:endParaRPr 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13716577540107"/>
          <c:y val="2.38907849829352E-2"/>
        </c:manualLayout>
      </c:layout>
      <c:overlay val="0"/>
      <c:spPr>
        <a:noFill/>
        <a:ln>
          <a:noFill/>
        </a:ln>
        <a:effectLst/>
      </c:spPr>
    </c:title>
    <c:autoTitleDeleted val="0"/>
    <c:plotArea>
      <c:layout>
        <c:manualLayout>
          <c:layoutTarget val="inner"/>
          <c:xMode val="edge"/>
          <c:yMode val="edge"/>
          <c:x val="0.12543285214348199"/>
          <c:y val="0.16921296296296301"/>
          <c:w val="0.79678937007873996"/>
          <c:h val="0.63779272382618801"/>
        </c:manualLayout>
      </c:layout>
      <c:barChart>
        <c:barDir val="col"/>
        <c:grouping val="clustered"/>
        <c:varyColors val="0"/>
        <c:ser>
          <c:idx val="0"/>
          <c:order val="0"/>
          <c:tx>
            <c:strRef>
              <c:f>[图24—大连.xlsx]Sheet1!$B$356</c:f>
              <c:strCache>
                <c:ptCount val="1"/>
                <c:pt idx="0">
                  <c:v>普通、職業本專科</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[图24—大连.xlsx]Sheet1!$A$357:$A$361</c:f>
              <c:numCache>
                <c:formatCode>General</c:formatCode>
                <c:ptCount val="5"/>
                <c:pt idx="0">
                  <c:v>2021</c:v>
                </c:pt>
                <c:pt idx="1">
                  <c:v>2022</c:v>
                </c:pt>
                <c:pt idx="2">
                  <c:v>2023</c:v>
                </c:pt>
                <c:pt idx="3">
                  <c:v>2024</c:v>
                </c:pt>
                <c:pt idx="4">
                  <c:v>2025</c:v>
                </c:pt>
              </c:numCache>
            </c:numRef>
          </c:cat>
          <c:val>
            <c:numRef>
              <c:f>[图24—大连.xlsx]Sheet1!$B$357:$B$361</c:f>
              <c:numCache>
                <c:formatCode>#,##0</c:formatCode>
                <c:ptCount val="5"/>
                <c:pt idx="0">
                  <c:v>1001</c:v>
                </c:pt>
                <c:pt idx="1">
                  <c:v>1015</c:v>
                </c:pt>
                <c:pt idx="2">
                  <c:v>1042</c:v>
                </c:pt>
                <c:pt idx="3">
                  <c:v>1069</c:v>
                </c:pt>
                <c:pt idx="4">
                  <c:v>1071</c:v>
                </c:pt>
              </c:numCache>
            </c:numRef>
          </c:val>
          <c:extLst>
            <c:ext xmlns:c16="http://schemas.microsoft.com/office/drawing/2014/chart" uri="{C3380CC4-5D6E-409C-BE32-E72D297353CC}">
              <c16:uniqueId val="{00000000-5769-47B4-8904-3441AC614A95}"/>
            </c:ext>
          </c:extLst>
        </c:ser>
        <c:ser>
          <c:idx val="1"/>
          <c:order val="1"/>
          <c:tx>
            <c:strRef>
              <c:f>[图24—大连.xlsx]Sheet1!$C$356</c:f>
              <c:strCache>
                <c:ptCount val="1"/>
                <c:pt idx="0">
                  <c:v>普通高中</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[图24—大连.xlsx]Sheet1!$A$357:$A$361</c:f>
              <c:numCache>
                <c:formatCode>General</c:formatCode>
                <c:ptCount val="5"/>
                <c:pt idx="0">
                  <c:v>2021</c:v>
                </c:pt>
                <c:pt idx="1">
                  <c:v>2022</c:v>
                </c:pt>
                <c:pt idx="2">
                  <c:v>2023</c:v>
                </c:pt>
                <c:pt idx="3">
                  <c:v>2024</c:v>
                </c:pt>
                <c:pt idx="4">
                  <c:v>2025</c:v>
                </c:pt>
              </c:numCache>
            </c:numRef>
          </c:cat>
          <c:val>
            <c:numRef>
              <c:f>[图24—大连.xlsx]Sheet1!$C$357:$C$361</c:f>
              <c:numCache>
                <c:formatCode>General</c:formatCode>
                <c:ptCount val="5"/>
                <c:pt idx="0">
                  <c:v>905</c:v>
                </c:pt>
                <c:pt idx="1">
                  <c:v>948</c:v>
                </c:pt>
                <c:pt idx="2">
                  <c:v>968</c:v>
                </c:pt>
                <c:pt idx="3" formatCode="#,##0">
                  <c:v>1036</c:v>
                </c:pt>
                <c:pt idx="4" formatCode="#,##0">
                  <c:v>1075</c:v>
                </c:pt>
              </c:numCache>
            </c:numRef>
          </c:val>
          <c:extLst>
            <c:ext xmlns:c16="http://schemas.microsoft.com/office/drawing/2014/chart" uri="{C3380CC4-5D6E-409C-BE32-E72D297353CC}">
              <c16:uniqueId val="{00000001-5769-47B4-8904-3441AC614A95}"/>
            </c:ext>
          </c:extLst>
        </c:ser>
        <c:dLbls>
          <c:showLegendKey val="0"/>
          <c:showVal val="1"/>
          <c:showCatName val="0"/>
          <c:showSerName val="0"/>
          <c:showPercent val="0"/>
          <c:showBubbleSize val="0"/>
        </c:dLbls>
        <c:gapWidth val="100"/>
        <c:axId val="1769690271"/>
        <c:axId val="1769693631"/>
      </c:barChart>
      <c:catAx>
        <c:axId val="1769690271"/>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1769693631"/>
        <c:crosses val="autoZero"/>
        <c:auto val="1"/>
        <c:lblAlgn val="ctr"/>
        <c:lblOffset val="100"/>
        <c:noMultiLvlLbl val="0"/>
      </c:catAx>
      <c:valAx>
        <c:axId val="1769693631"/>
        <c:scaling>
          <c:orientation val="minMax"/>
          <c:max val="1500"/>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萬人</a:t>
                </a:r>
              </a:p>
            </c:rich>
          </c:tx>
          <c:layout>
            <c:manualLayout>
              <c:xMode val="edge"/>
              <c:yMode val="edge"/>
              <c:x val="0.05"/>
              <c:y val="7.1442475940507399E-2"/>
            </c:manualLayout>
          </c:layout>
          <c:overlay val="0"/>
          <c:spPr>
            <a:noFill/>
            <a:ln>
              <a:noFill/>
            </a:ln>
            <a:effectLst/>
          </c:spPr>
        </c:title>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1769690271"/>
        <c:crosses val="autoZero"/>
        <c:crossBetween val="between"/>
        <c:majorUnit val="300"/>
        <c:minorUnit val="300"/>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5063a32d-0f60-4575-bab0-2184be5673d0}"/>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21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年國內出遊人次及其成長速度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5769203849518801"/>
          <c:y val="0.15995370370370399"/>
          <c:w val="0.71110192475940504"/>
          <c:h val="0.64989173228346497"/>
        </c:manualLayout>
      </c:layout>
      <c:barChart>
        <c:barDir val="col"/>
        <c:grouping val="clustered"/>
        <c:varyColors val="0"/>
        <c:ser>
          <c:idx val="0"/>
          <c:order val="0"/>
          <c:tx>
            <c:strRef>
              <c:f>[图24—大连.xlsx]Sheet1!$B$376</c:f>
              <c:strCache>
                <c:ptCount val="1"/>
                <c:pt idx="0">
                  <c:v>國內出遊人次</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[图24—大连.xlsx]Sheet1!$A$377:$A$381</c:f>
              <c:numCache>
                <c:formatCode>General</c:formatCode>
                <c:ptCount val="5"/>
                <c:pt idx="0">
                  <c:v>2021</c:v>
                </c:pt>
                <c:pt idx="1">
                  <c:v>2022</c:v>
                </c:pt>
                <c:pt idx="2">
                  <c:v>2023</c:v>
                </c:pt>
                <c:pt idx="3">
                  <c:v>2024</c:v>
                </c:pt>
                <c:pt idx="4">
                  <c:v>2025</c:v>
                </c:pt>
              </c:numCache>
            </c:numRef>
          </c:cat>
          <c:val>
            <c:numRef>
              <c:f>[图24—大连.xlsx]Sheet1!$B$377:$B$381</c:f>
              <c:numCache>
                <c:formatCode>General</c:formatCode>
                <c:ptCount val="5"/>
                <c:pt idx="0">
                  <c:v>32.5</c:v>
                </c:pt>
                <c:pt idx="1">
                  <c:v>25.3</c:v>
                </c:pt>
                <c:pt idx="2">
                  <c:v>48.9</c:v>
                </c:pt>
                <c:pt idx="3">
                  <c:v>56.2</c:v>
                </c:pt>
                <c:pt idx="4">
                  <c:v>65.2</c:v>
                </c:pt>
              </c:numCache>
            </c:numRef>
          </c:val>
          <c:extLst>
            <c:ext xmlns:c16="http://schemas.microsoft.com/office/drawing/2014/chart" uri="{C3380CC4-5D6E-409C-BE32-E72D297353CC}">
              <c16:uniqueId val="{00000000-9F99-44F7-BE24-7A5B494692B5}"/>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[图24—大连.xlsx]Sheet1!$C$376</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[图24—大连.xlsx]Sheet1!$A$377:$A$381</c:f>
              <c:numCache>
                <c:formatCode>General</c:formatCode>
                <c:ptCount val="5"/>
                <c:pt idx="0">
                  <c:v>2021</c:v>
                </c:pt>
                <c:pt idx="1">
                  <c:v>2022</c:v>
                </c:pt>
                <c:pt idx="2">
                  <c:v>2023</c:v>
                </c:pt>
                <c:pt idx="3">
                  <c:v>2024</c:v>
                </c:pt>
                <c:pt idx="4">
                  <c:v>2025</c:v>
                </c:pt>
              </c:numCache>
            </c:numRef>
          </c:cat>
          <c:val>
            <c:numRef>
              <c:f>[图24—大连.xlsx]Sheet1!$C$377:$C$381</c:f>
              <c:numCache>
                <c:formatCode>General</c:formatCode>
                <c:ptCount val="5"/>
                <c:pt idx="0">
                  <c:v>12.8</c:v>
                </c:pt>
                <c:pt idx="1">
                  <c:v>-22.1</c:v>
                </c:pt>
                <c:pt idx="2">
                  <c:v>93.3</c:v>
                </c:pt>
                <c:pt idx="3">
                  <c:v>14.8</c:v>
                </c:pt>
                <c:pt idx="4">
                  <c:v>16.2</c:v>
                </c:pt>
              </c:numCache>
            </c:numRef>
          </c:val>
          <c:smooth val="0"/>
          <c:extLst>
            <c:ext xmlns:c16="http://schemas.microsoft.com/office/drawing/2014/chart" uri="{C3380CC4-5D6E-409C-BE32-E72D297353CC}">
              <c16:uniqueId val="{00000001-9F99-44F7-BE24-7A5B494692B5}"/>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80"/>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億人次</a:t>
                </a:r>
              </a:p>
            </c:rich>
          </c:tx>
          <c:layout>
            <c:manualLayout>
              <c:xMode val="edge"/>
              <c:yMode val="edge"/>
              <c:x val="6.9444444444444406E-2"/>
              <c:y val="7.0119203849518794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20"/>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300"/>
          <c:min val="-10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8768044619422604"/>
              <c:y val="8.2156240886555806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100"/>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b9f51aab-d650-4b5f-889b-913c85449292}"/>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22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年年底衛生技術人員人數</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36543963254593"/>
          <c:y val="0.155324074074074"/>
          <c:w val="0.79678937007873996"/>
          <c:h val="0.74369604841061498"/>
        </c:manualLayout>
      </c:layout>
      <c:barChart>
        <c:barDir val="col"/>
        <c:grouping val="clustered"/>
        <c:varyColors val="0"/>
        <c:ser>
          <c:idx val="1"/>
          <c:order val="0"/>
          <c:tx>
            <c:strRef>
              <c:f>[图24—大连.xlsx]Sheet1!$B$394</c:f>
              <c:strCache>
                <c:ptCount val="1"/>
                <c:pt idx="0">
                  <c:v>衛生技術人員人數</c:v>
                </c:pt>
              </c:strCache>
            </c:strRef>
          </c:tx>
          <c:spPr>
            <a:solidFill>
              <a:schemeClr val="accent1"/>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[图24—大连.xlsx]Sheet1!$A$395:$A$399</c:f>
              <c:numCache>
                <c:formatCode>General</c:formatCode>
                <c:ptCount val="5"/>
                <c:pt idx="0">
                  <c:v>2021</c:v>
                </c:pt>
                <c:pt idx="1">
                  <c:v>2022</c:v>
                </c:pt>
                <c:pt idx="2">
                  <c:v>2023</c:v>
                </c:pt>
                <c:pt idx="3">
                  <c:v>2024</c:v>
                </c:pt>
                <c:pt idx="4">
                  <c:v>2025</c:v>
                </c:pt>
              </c:numCache>
            </c:numRef>
          </c:cat>
          <c:val>
            <c:numRef>
              <c:f>[图24—大连.xlsx]Sheet1!$B$395:$B$399</c:f>
              <c:numCache>
                <c:formatCode>#,##0</c:formatCode>
                <c:ptCount val="5"/>
                <c:pt idx="0">
                  <c:v>1124</c:v>
                </c:pt>
                <c:pt idx="1">
                  <c:v>1166</c:v>
                </c:pt>
                <c:pt idx="2">
                  <c:v>1249</c:v>
                </c:pt>
                <c:pt idx="3">
                  <c:v>1302</c:v>
                </c:pt>
                <c:pt idx="4">
                  <c:v>1340</c:v>
                </c:pt>
              </c:numCache>
            </c:numRef>
          </c:val>
          <c:extLst>
            <c:ext xmlns:c16="http://schemas.microsoft.com/office/drawing/2014/chart" uri="{C3380CC4-5D6E-409C-BE32-E72D297353CC}">
              <c16:uniqueId val="{00000000-929F-4777-9EE0-0357390A8DE9}"/>
            </c:ext>
          </c:extLst>
        </c:ser>
        <c:dLbls>
          <c:showLegendKey val="0"/>
          <c:showVal val="1"/>
          <c:showCatName val="0"/>
          <c:showSerName val="0"/>
          <c:showPercent val="0"/>
          <c:showBubbleSize val="0"/>
        </c:dLbls>
        <c:gapWidth val="69"/>
        <c:overlap val="-24"/>
        <c:axId val="225842064"/>
        <c:axId val="225842544"/>
      </c:barChart>
      <c:catAx>
        <c:axId val="22584206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544"/>
        <c:crosses val="autoZero"/>
        <c:auto val="1"/>
        <c:lblAlgn val="ctr"/>
        <c:lblOffset val="100"/>
        <c:noMultiLvlLbl val="0"/>
      </c:catAx>
      <c:valAx>
        <c:axId val="225842544"/>
        <c:scaling>
          <c:orientation val="minMax"/>
          <c:max val="1500"/>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萬人</a:t>
                </a:r>
              </a:p>
            </c:rich>
          </c:tx>
          <c:layout>
            <c:manualLayout>
              <c:xMode val="edge"/>
              <c:yMode val="edge"/>
              <c:x val="5.83333333333333E-2"/>
              <c:y val="6.6095435987168299E-2"/>
            </c:manualLayout>
          </c:layout>
          <c:overlay val="0"/>
          <c:spPr>
            <a:noFill/>
            <a:ln>
              <a:noFill/>
            </a:ln>
            <a:effectLst/>
          </c:spPr>
        </c:title>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064"/>
        <c:crosses val="autoZero"/>
        <c:crossBetween val="between"/>
        <c:majorUnit val="500"/>
      </c:valAx>
      <c:spPr>
        <a:noFill/>
        <a:ln>
          <a:solidFill>
            <a:schemeClr val="tx1"/>
          </a:solidFill>
        </a:ln>
        <a:effectLst/>
      </c:spPr>
    </c:plotArea>
    <c:plotVisOnly val="1"/>
    <c:dispBlanksAs val="gap"/>
    <c:showDLblsOverMax val="0"/>
    <c:extLst>
      <c:ext uri="{0b15fc19-7d7d-44ad-8c2d-2c3a37ce22c3}">
        <chartProps xmlns="https://web.wps.cn/et/2018/main" chartId="{56b754e7-a9c5-42ae-b66c-d6a44a12016e}"/>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23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年清潔能源消費量占能源消費總量的比重</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36543963254593"/>
          <c:y val="0.155324074074074"/>
          <c:w val="0.79678937007873996"/>
          <c:h val="0.74369604841061498"/>
        </c:manualLayout>
      </c:layout>
      <c:barChart>
        <c:barDir val="col"/>
        <c:grouping val="clustered"/>
        <c:varyColors val="0"/>
        <c:ser>
          <c:idx val="0"/>
          <c:order val="0"/>
          <c:tx>
            <c:strRef>
              <c:f>[图24—大连.xlsx]Sheet1!$B$412</c:f>
              <c:strCache>
                <c:ptCount val="1"/>
                <c:pt idx="0">
                  <c:v>清潔能源消費量占能源消費總量的比重</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[图24—大连.xlsx]Sheet1!$A$413:$A$417</c:f>
              <c:numCache>
                <c:formatCode>General</c:formatCode>
                <c:ptCount val="5"/>
                <c:pt idx="0">
                  <c:v>2021</c:v>
                </c:pt>
                <c:pt idx="1">
                  <c:v>2022</c:v>
                </c:pt>
                <c:pt idx="2">
                  <c:v>2023</c:v>
                </c:pt>
                <c:pt idx="3">
                  <c:v>2024</c:v>
                </c:pt>
                <c:pt idx="4">
                  <c:v>2025</c:v>
                </c:pt>
              </c:numCache>
            </c:numRef>
          </c:cat>
          <c:val>
            <c:numRef>
              <c:f>[图24—大连.xlsx]Sheet1!$B$413:$B$417</c:f>
              <c:numCache>
                <c:formatCode>0.0</c:formatCode>
                <c:ptCount val="5"/>
                <c:pt idx="0">
                  <c:v>25.5</c:v>
                </c:pt>
                <c:pt idx="1">
                  <c:v>26</c:v>
                </c:pt>
                <c:pt idx="2">
                  <c:v>26.4</c:v>
                </c:pt>
                <c:pt idx="3">
                  <c:v>28.6</c:v>
                </c:pt>
                <c:pt idx="4">
                  <c:v>30.4</c:v>
                </c:pt>
              </c:numCache>
            </c:numRef>
          </c:val>
          <c:extLst>
            <c:ext xmlns:c16="http://schemas.microsoft.com/office/drawing/2014/chart" uri="{C3380CC4-5D6E-409C-BE32-E72D297353CC}">
              <c16:uniqueId val="{00000000-C0DB-40FA-99BB-8CDED822CB6C}"/>
            </c:ext>
          </c:extLst>
        </c:ser>
        <c:dLbls>
          <c:showLegendKey val="0"/>
          <c:showVal val="1"/>
          <c:showCatName val="0"/>
          <c:showSerName val="0"/>
          <c:showPercent val="0"/>
          <c:showBubbleSize val="0"/>
        </c:dLbls>
        <c:gapWidth val="69"/>
        <c:overlap val="-24"/>
        <c:axId val="225842064"/>
        <c:axId val="225842544"/>
      </c:barChart>
      <c:catAx>
        <c:axId val="22584206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544"/>
        <c:crosses val="autoZero"/>
        <c:auto val="1"/>
        <c:lblAlgn val="ctr"/>
        <c:lblOffset val="100"/>
        <c:noMultiLvlLbl val="0"/>
      </c:catAx>
      <c:valAx>
        <c:axId val="225842544"/>
        <c:scaling>
          <c:orientation val="minMax"/>
          <c:max val="35"/>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8.8888888888888906E-2"/>
              <c:y val="7.5354695246427503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064"/>
        <c:crosses val="autoZero"/>
        <c:crossBetween val="between"/>
        <c:majorUnit val="5"/>
      </c:valAx>
      <c:spPr>
        <a:noFill/>
        <a:ln>
          <a:solidFill>
            <a:schemeClr val="tx1"/>
          </a:solidFill>
        </a:ln>
        <a:effectLst/>
      </c:spPr>
    </c:plotArea>
    <c:plotVisOnly val="1"/>
    <c:dispBlanksAs val="gap"/>
    <c:showDLblsOverMax val="0"/>
    <c:extLst>
      <c:ext uri="{0b15fc19-7d7d-44ad-8c2d-2c3a37ce22c3}">
        <chartProps xmlns="https://web.wps.cn/et/2018/main" chartId="{ea8a52c6-2b70-4a0b-9748-431f1c9813f3}"/>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3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年全員勞動生產率</a:t>
            </a:r>
          </a:p>
        </c:rich>
      </c:tx>
      <c:overlay val="0"/>
      <c:spPr>
        <a:noFill/>
        <a:ln>
          <a:noFill/>
        </a:ln>
        <a:effectLst/>
      </c:spPr>
    </c:title>
    <c:autoTitleDeleted val="0"/>
    <c:plotArea>
      <c:layout>
        <c:manualLayout>
          <c:layoutTarget val="inner"/>
          <c:xMode val="edge"/>
          <c:yMode val="edge"/>
          <c:x val="0.162863517060367"/>
          <c:y val="0.155324074074074"/>
          <c:w val="0.76213648293963299"/>
          <c:h val="0.74369604841061498"/>
        </c:manualLayout>
      </c:layout>
      <c:barChart>
        <c:barDir val="col"/>
        <c:grouping val="clustered"/>
        <c:varyColors val="0"/>
        <c:ser>
          <c:idx val="0"/>
          <c:order val="0"/>
          <c:tx>
            <c:strRef>
              <c:f>[图24—大连.xlsx]Sheet1!$B$37</c:f>
              <c:strCache>
                <c:ptCount val="1"/>
                <c:pt idx="0">
                  <c:v>全員勞動生產率</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[图24—大连.xlsx]Sheet1!$A$38:$A$42</c:f>
              <c:numCache>
                <c:formatCode>General</c:formatCode>
                <c:ptCount val="5"/>
                <c:pt idx="0">
                  <c:v>2021</c:v>
                </c:pt>
                <c:pt idx="1">
                  <c:v>2022</c:v>
                </c:pt>
                <c:pt idx="2">
                  <c:v>2023</c:v>
                </c:pt>
                <c:pt idx="3">
                  <c:v>2024</c:v>
                </c:pt>
                <c:pt idx="4">
                  <c:v>2025</c:v>
                </c:pt>
              </c:numCache>
            </c:numRef>
          </c:cat>
          <c:val>
            <c:numRef>
              <c:f>[图24—大连.xlsx]Sheet1!$B$38:$B$42</c:f>
              <c:numCache>
                <c:formatCode>General</c:formatCode>
                <c:ptCount val="5"/>
                <c:pt idx="0">
                  <c:v>15.009</c:v>
                </c:pt>
                <c:pt idx="1">
                  <c:v>15.659000000000001</c:v>
                </c:pt>
                <c:pt idx="2">
                  <c:v>16.574999999999999</c:v>
                </c:pt>
                <c:pt idx="3">
                  <c:v>17.387</c:v>
                </c:pt>
                <c:pt idx="4">
                  <c:v>18.440999999999999</c:v>
                </c:pt>
              </c:numCache>
            </c:numRef>
          </c:val>
          <c:extLst>
            <c:ext xmlns:c16="http://schemas.microsoft.com/office/drawing/2014/chart" uri="{C3380CC4-5D6E-409C-BE32-E72D297353CC}">
              <c16:uniqueId val="{00000000-0C0C-4661-8A2F-1113DB609081}"/>
            </c:ext>
          </c:extLst>
        </c:ser>
        <c:dLbls>
          <c:showLegendKey val="0"/>
          <c:showVal val="1"/>
          <c:showCatName val="0"/>
          <c:showSerName val="0"/>
          <c:showPercent val="0"/>
          <c:showBubbleSize val="0"/>
        </c:dLbls>
        <c:gapWidth val="69"/>
        <c:overlap val="-24"/>
        <c:axId val="225847344"/>
        <c:axId val="225869904"/>
      </c:barChart>
      <c:catAx>
        <c:axId val="22584734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69904"/>
        <c:crosses val="autoZero"/>
        <c:auto val="1"/>
        <c:lblAlgn val="ctr"/>
        <c:lblOffset val="100"/>
        <c:noMultiLvlLbl val="0"/>
      </c:catAx>
      <c:valAx>
        <c:axId val="225869904"/>
        <c:scaling>
          <c:orientation val="minMax"/>
          <c:max val="20"/>
          <c:min val="1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萬元</a:t>
                </a:r>
                <a:r>
                  <a:rPr lang="en-US" alt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人</a:t>
                </a:r>
              </a:p>
            </c:rich>
          </c:tx>
          <c:layout>
            <c:manualLayout>
              <c:xMode val="edge"/>
              <c:yMode val="edge"/>
              <c:x val="7.7777777777777807E-2"/>
              <c:y val="5.2206547098279397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7344"/>
        <c:crosses val="autoZero"/>
        <c:crossBetween val="between"/>
        <c:majorUnit val="2"/>
      </c:valAx>
      <c:spPr>
        <a:noFill/>
        <a:ln>
          <a:solidFill>
            <a:schemeClr val="tx1"/>
          </a:solidFill>
        </a:ln>
        <a:effectLst/>
      </c:spPr>
    </c:plotArea>
    <c:plotVisOnly val="1"/>
    <c:dispBlanksAs val="gap"/>
    <c:showDLblsOverMax val="0"/>
    <c:extLst>
      <c:ext uri="{0b15fc19-7d7d-44ad-8c2d-2c3a37ce22c3}">
        <chartProps xmlns="https://web.wps.cn/et/2018/main" chartId="{e04df2b7-1ad3-4756-8ce2-9aa08dae8892}"/>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4 2021-2025</a:t>
            </a:r>
            <a:r>
              <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年城鎮新增就業人數</a:t>
            </a:r>
          </a:p>
        </c:rich>
      </c:tx>
      <c:overlay val="0"/>
      <c:spPr>
        <a:noFill/>
        <a:ln>
          <a:noFill/>
        </a:ln>
        <a:effectLst/>
      </c:spPr>
    </c:title>
    <c:autoTitleDeleted val="0"/>
    <c:plotArea>
      <c:layout>
        <c:manualLayout>
          <c:layoutTarget val="inner"/>
          <c:xMode val="edge"/>
          <c:yMode val="edge"/>
          <c:x val="0.136543963254593"/>
          <c:y val="0.155324074074074"/>
          <c:w val="0.79678937007873996"/>
          <c:h val="0.74369604841061498"/>
        </c:manualLayout>
      </c:layout>
      <c:barChart>
        <c:barDir val="col"/>
        <c:grouping val="clustered"/>
        <c:varyColors val="0"/>
        <c:ser>
          <c:idx val="0"/>
          <c:order val="0"/>
          <c:tx>
            <c:strRef>
              <c:f>[图24—大连.xlsx]Sheet1!$B$57</c:f>
              <c:strCache>
                <c:ptCount val="1"/>
                <c:pt idx="0">
                  <c:v>城鎮新增就業人數</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[图24—大连.xlsx]Sheet1!$A$58:$A$62</c:f>
              <c:numCache>
                <c:formatCode>General</c:formatCode>
                <c:ptCount val="5"/>
                <c:pt idx="0">
                  <c:v>2021</c:v>
                </c:pt>
                <c:pt idx="1">
                  <c:v>2022</c:v>
                </c:pt>
                <c:pt idx="2">
                  <c:v>2023</c:v>
                </c:pt>
                <c:pt idx="3">
                  <c:v>2024</c:v>
                </c:pt>
                <c:pt idx="4">
                  <c:v>2025</c:v>
                </c:pt>
              </c:numCache>
            </c:numRef>
          </c:cat>
          <c:val>
            <c:numRef>
              <c:f>[图24—大连.xlsx]Sheet1!$B$58:$B$62</c:f>
              <c:numCache>
                <c:formatCode>#,##0</c:formatCode>
                <c:ptCount val="5"/>
                <c:pt idx="0">
                  <c:v>1269</c:v>
                </c:pt>
                <c:pt idx="1">
                  <c:v>1206</c:v>
                </c:pt>
                <c:pt idx="2">
                  <c:v>1244</c:v>
                </c:pt>
                <c:pt idx="3">
                  <c:v>1256</c:v>
                </c:pt>
                <c:pt idx="4">
                  <c:v>1267</c:v>
                </c:pt>
              </c:numCache>
            </c:numRef>
          </c:val>
          <c:extLst>
            <c:ext xmlns:c16="http://schemas.microsoft.com/office/drawing/2014/chart" uri="{C3380CC4-5D6E-409C-BE32-E72D297353CC}">
              <c16:uniqueId val="{00000000-6954-4300-835A-7AAD755EA60C}"/>
            </c:ext>
          </c:extLst>
        </c:ser>
        <c:dLbls>
          <c:showLegendKey val="0"/>
          <c:showVal val="1"/>
          <c:showCatName val="0"/>
          <c:showSerName val="0"/>
          <c:showPercent val="0"/>
          <c:showBubbleSize val="0"/>
        </c:dLbls>
        <c:gapWidth val="69"/>
        <c:overlap val="-24"/>
        <c:axId val="225842064"/>
        <c:axId val="225842544"/>
      </c:barChart>
      <c:catAx>
        <c:axId val="22584206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544"/>
        <c:crosses val="autoZero"/>
        <c:auto val="1"/>
        <c:lblAlgn val="ctr"/>
        <c:lblOffset val="100"/>
        <c:noMultiLvlLbl val="0"/>
      </c:catAx>
      <c:valAx>
        <c:axId val="225842544"/>
        <c:scaling>
          <c:orientation val="minMax"/>
          <c:max val="1600"/>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萬人</a:t>
                </a:r>
              </a:p>
            </c:rich>
          </c:tx>
          <c:layout>
            <c:manualLayout>
              <c:xMode val="edge"/>
              <c:yMode val="edge"/>
              <c:x val="6.1111111111111102E-2"/>
              <c:y val="5.6836176727908999E-2"/>
            </c:manualLayout>
          </c:layout>
          <c:overlay val="0"/>
          <c:spPr>
            <a:noFill/>
            <a:ln>
              <a:noFill/>
            </a:ln>
            <a:effectLst/>
          </c:spPr>
        </c:title>
        <c:numFmt formatCode="#,##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064"/>
        <c:crosses val="autoZero"/>
        <c:crossBetween val="between"/>
        <c:majorUnit val="400"/>
      </c:valAx>
      <c:spPr>
        <a:noFill/>
        <a:ln>
          <a:solidFill>
            <a:schemeClr val="tx1"/>
          </a:solidFill>
        </a:ln>
        <a:effectLst/>
      </c:spPr>
    </c:plotArea>
    <c:plotVisOnly val="1"/>
    <c:dispBlanksAs val="gap"/>
    <c:showDLblsOverMax val="0"/>
    <c:extLst>
      <c:ext uri="{0b15fc19-7d7d-44ad-8c2d-2c3a37ce22c3}">
        <chartProps xmlns="https://web.wps.cn/et/2018/main" chartId="{6be41f1f-705e-48c4-989d-6255fb4cf88c}"/>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5 2025</a:t>
            </a: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年居民消費價格月度漲跌幅度</a:t>
            </a:r>
            <a:endParaRPr 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8.9294181977252807E-2"/>
          <c:y val="0.155324074074074"/>
          <c:w val="0.85515026246719195"/>
          <c:h val="0.62751494604841096"/>
        </c:manualLayout>
      </c:layout>
      <c:lineChart>
        <c:grouping val="standard"/>
        <c:varyColors val="0"/>
        <c:ser>
          <c:idx val="0"/>
          <c:order val="0"/>
          <c:tx>
            <c:strRef>
              <c:f>[图24—大连.xlsx]Sheet1!$B$72</c:f>
              <c:strCache>
                <c:ptCount val="1"/>
                <c:pt idx="0">
                  <c:v>較2024年同月比</c:v>
                </c:pt>
              </c:strCache>
            </c:strRef>
          </c:tx>
          <c:spPr>
            <a:ln w="25400" cap="rnd">
              <a:solidFill>
                <a:schemeClr val="accent1"/>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1"/>
                </a:solidFill>
                <a:round/>
              </a:ln>
              <a:effectLst>
                <a:outerShdw blurRad="57150" dist="19050" dir="5400000" algn="ctr" rotWithShape="0">
                  <a:srgbClr val="000000">
                    <a:alpha val="63000"/>
                  </a:srgbClr>
                </a:outerShdw>
              </a:effectLst>
            </c:spPr>
          </c:marker>
          <c:dLbls>
            <c:dLbl>
              <c:idx val="0"/>
              <c:layout>
                <c:manualLayout>
                  <c:x val="-4.88125546806649E-2"/>
                  <c:y val="5.79050014581510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38-4054-8D1F-27D0AD5BEC43}"/>
                </c:ext>
              </c:extLst>
            </c:dLbl>
            <c:dLbl>
              <c:idx val="1"/>
              <c:layout>
                <c:manualLayout>
                  <c:x val="-3.6652887139107602E-2"/>
                  <c:y val="9.0312408865558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38-4054-8D1F-27D0AD5BEC43}"/>
                </c:ext>
              </c:extLst>
            </c:dLbl>
            <c:dLbl>
              <c:idx val="3"/>
              <c:layout>
                <c:manualLayout>
                  <c:x val="-1.7423937809945E-3"/>
                  <c:y val="0.120307553143374"/>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38-4054-8D1F-27D0AD5BEC43}"/>
                </c:ext>
              </c:extLst>
            </c:dLbl>
            <c:dLbl>
              <c:idx val="4"/>
              <c:layout>
                <c:manualLayout>
                  <c:x val="0"/>
                  <c:y val="0.117367706919946"/>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38-4054-8D1F-27D0AD5BEC43}"/>
                </c:ext>
              </c:extLst>
            </c:dLbl>
            <c:dLbl>
              <c:idx val="6"/>
              <c:layout>
                <c:manualLayout>
                  <c:x val="0"/>
                  <c:y val="9.2492085029398499E-2"/>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38-4054-8D1F-27D0AD5BEC43}"/>
                </c:ext>
              </c:extLst>
            </c:dLbl>
            <c:dLbl>
              <c:idx val="7"/>
              <c:layout>
                <c:manualLayout>
                  <c:x val="3.6188178528347402E-3"/>
                  <c:y val="0.123473541383989"/>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38-4054-8D1F-27D0AD5BEC43}"/>
                </c:ext>
              </c:extLst>
            </c:dLbl>
            <c:dLbl>
              <c:idx val="8"/>
              <c:layout>
                <c:manualLayout>
                  <c:x val="9.1140597775097205E-3"/>
                  <c:y val="0.113975576662144"/>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38-4054-8D1F-27D0AD5BEC43}"/>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[图24—大连.xlsx]Sheet1!$A$73:$A$84</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[图24—大连.xlsx]Sheet1!$B$73:$B$84</c:f>
              <c:numCache>
                <c:formatCode>General</c:formatCode>
                <c:ptCount val="12"/>
                <c:pt idx="0">
                  <c:v>0.5</c:v>
                </c:pt>
                <c:pt idx="1">
                  <c:v>-0.7</c:v>
                </c:pt>
                <c:pt idx="2">
                  <c:v>-0.1</c:v>
                </c:pt>
                <c:pt idx="3">
                  <c:v>-0.1</c:v>
                </c:pt>
                <c:pt idx="4">
                  <c:v>-0.4</c:v>
                </c:pt>
                <c:pt idx="5">
                  <c:v>0.1</c:v>
                </c:pt>
                <c:pt idx="6">
                  <c:v>0</c:v>
                </c:pt>
                <c:pt idx="7">
                  <c:v>-0.4</c:v>
                </c:pt>
                <c:pt idx="8">
                  <c:v>-0.3</c:v>
                </c:pt>
                <c:pt idx="9">
                  <c:v>0.2</c:v>
                </c:pt>
                <c:pt idx="10">
                  <c:v>0.7</c:v>
                </c:pt>
                <c:pt idx="11">
                  <c:v>0.8</c:v>
                </c:pt>
              </c:numCache>
            </c:numRef>
          </c:val>
          <c:smooth val="0"/>
          <c:extLst>
            <c:ext xmlns:c16="http://schemas.microsoft.com/office/drawing/2014/chart" uri="{C3380CC4-5D6E-409C-BE32-E72D297353CC}">
              <c16:uniqueId val="{00000007-7938-4054-8D1F-27D0AD5BEC43}"/>
            </c:ext>
          </c:extLst>
        </c:ser>
        <c:ser>
          <c:idx val="1"/>
          <c:order val="1"/>
          <c:tx>
            <c:strRef>
              <c:f>[图24—大连.xlsx]Sheet1!$C$72</c:f>
              <c:strCache>
                <c:ptCount val="1"/>
                <c:pt idx="0">
                  <c:v>較上月比</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dLbl>
              <c:idx val="0"/>
              <c:layout>
                <c:manualLayout>
                  <c:x val="-3.4116363884852202E-2"/>
                  <c:y val="-4.4016112569262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38-4054-8D1F-27D0AD5BEC43}"/>
                </c:ext>
              </c:extLst>
            </c:dLbl>
            <c:dLbl>
              <c:idx val="1"/>
              <c:layout>
                <c:manualLayout>
                  <c:x val="-3.3875109361329897E-2"/>
                  <c:y val="-5.3275371828521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38-4054-8D1F-27D0AD5BEC43}"/>
                </c:ext>
              </c:extLst>
            </c:dLbl>
            <c:dLbl>
              <c:idx val="3"/>
              <c:layout>
                <c:manualLayout>
                  <c:x val="0"/>
                  <c:y val="-0.11103573043871599"/>
                </c:manualLayout>
              </c:layout>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38-4054-8D1F-27D0AD5BEC43}"/>
                </c:ext>
              </c:extLst>
            </c:dLbl>
            <c:dLbl>
              <c:idx val="4"/>
              <c:layout>
                <c:manualLayout>
                  <c:x val="3.7528481436804699E-3"/>
                  <c:y val="-0.101763907734057"/>
                </c:manualLayout>
              </c:layout>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38-4054-8D1F-27D0AD5BEC43}"/>
                </c:ext>
              </c:extLst>
            </c:dLbl>
            <c:dLbl>
              <c:idx val="6"/>
              <c:layout>
                <c:manualLayout>
                  <c:x val="5.4952419246749803E-3"/>
                  <c:y val="-0.123247399366802"/>
                </c:manualLayout>
              </c:layout>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38-4054-8D1F-27D0AD5BEC43}"/>
                </c:ext>
              </c:extLst>
            </c:dLbl>
            <c:dLbl>
              <c:idx val="7"/>
              <c:layout>
                <c:manualLayout>
                  <c:x val="5.4952419246749803E-3"/>
                  <c:y val="-0.11103573043871599"/>
                </c:manualLayout>
              </c:layout>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38-4054-8D1F-27D0AD5BEC43}"/>
                </c:ext>
              </c:extLst>
            </c:dLbl>
            <c:dLbl>
              <c:idx val="8"/>
              <c:layout>
                <c:manualLayout>
                  <c:x val="0"/>
                  <c:y val="-0.1078697421981"/>
                </c:manualLayout>
              </c:layout>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38-4054-8D1F-27D0AD5BEC43}"/>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[图24—大连.xlsx]Sheet1!$A$73:$A$84</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[图24—大连.xlsx]Sheet1!$C$73:$C$84</c:f>
              <c:numCache>
                <c:formatCode>0.0</c:formatCode>
                <c:ptCount val="12"/>
                <c:pt idx="0" formatCode="General">
                  <c:v>0.7</c:v>
                </c:pt>
                <c:pt idx="1">
                  <c:v>-0.2</c:v>
                </c:pt>
                <c:pt idx="2">
                  <c:v>-0.4</c:v>
                </c:pt>
                <c:pt idx="3" formatCode="General">
                  <c:v>0.1</c:v>
                </c:pt>
                <c:pt idx="4" formatCode="General">
                  <c:v>-0.2</c:v>
                </c:pt>
                <c:pt idx="5" formatCode="General">
                  <c:v>-0.1</c:v>
                </c:pt>
                <c:pt idx="6" formatCode="General">
                  <c:v>0.4</c:v>
                </c:pt>
                <c:pt idx="7" formatCode="General">
                  <c:v>0</c:v>
                </c:pt>
                <c:pt idx="8">
                  <c:v>0.1</c:v>
                </c:pt>
                <c:pt idx="9" formatCode="General">
                  <c:v>0.2</c:v>
                </c:pt>
                <c:pt idx="10" formatCode="General">
                  <c:v>-0.1</c:v>
                </c:pt>
                <c:pt idx="11">
                  <c:v>0.2</c:v>
                </c:pt>
              </c:numCache>
            </c:numRef>
          </c:val>
          <c:smooth val="0"/>
          <c:extLst>
            <c:ext xmlns:c16="http://schemas.microsoft.com/office/drawing/2014/chart" uri="{C3380CC4-5D6E-409C-BE32-E72D297353CC}">
              <c16:uniqueId val="{0000000F-7938-4054-8D1F-27D0AD5BEC43}"/>
            </c:ext>
          </c:extLst>
        </c:ser>
        <c:dLbls>
          <c:showLegendKey val="0"/>
          <c:showVal val="1"/>
          <c:showCatName val="0"/>
          <c:showSerName val="0"/>
          <c:showPercent val="0"/>
          <c:showBubbleSize val="0"/>
        </c:dLbls>
        <c:marker val="1"/>
        <c:smooth val="0"/>
        <c:axId val="225851184"/>
        <c:axId val="225853104"/>
      </c:lineChart>
      <c:catAx>
        <c:axId val="225851184"/>
        <c:scaling>
          <c:orientation val="minMax"/>
        </c:scaling>
        <c:delete val="0"/>
        <c:axPos val="b"/>
        <c:numFmt formatCode="General" sourceLinked="1"/>
        <c:majorTickMark val="in"/>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53104"/>
        <c:crossesAt val="-2"/>
        <c:auto val="1"/>
        <c:lblAlgn val="ctr"/>
        <c:lblOffset val="100"/>
        <c:noMultiLvlLbl val="0"/>
      </c:catAx>
      <c:valAx>
        <c:axId val="225853104"/>
        <c:scaling>
          <c:orientation val="minMax"/>
          <c:max val="3"/>
          <c:min val="-2"/>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4.72222222222222E-2"/>
              <c:y val="6.3190069991251097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51184"/>
        <c:crossesAt val="0"/>
        <c:crossBetween val="between"/>
        <c:majorUnit val="1"/>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dbebf1f7-807c-4692-96f6-1163855e5474}"/>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6 </a:t>
            </a:r>
            <a:r>
              <a:rPr 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2021-2025</a:t>
            </a:r>
            <a:r>
              <a:rPr lang="zh-CN" altLang="en-US"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年年末常住人口城鎮化率</a:t>
            </a:r>
            <a:endParaRPr lang="zh-CN" sz="1000" b="1">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8.9294181977252807E-2"/>
          <c:y val="0.19699074074074099"/>
          <c:w val="0.85515026246719195"/>
          <c:h val="0.62751494604841096"/>
        </c:manualLayout>
      </c:layout>
      <c:lineChart>
        <c:grouping val="standard"/>
        <c:varyColors val="0"/>
        <c:ser>
          <c:idx val="0"/>
          <c:order val="0"/>
          <c:tx>
            <c:strRef>
              <c:f>[图24—大连.xlsx]Sheet1!$B$110</c:f>
              <c:strCache>
                <c:ptCount val="1"/>
                <c:pt idx="0">
                  <c:v>常住人口城鎮化率</c:v>
                </c:pt>
              </c:strCache>
            </c:strRef>
          </c:tx>
          <c:spPr>
            <a:ln w="25400" cap="rnd">
              <a:solidFill>
                <a:schemeClr val="accent1"/>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[图24—大连.xlsx]Sheet1!$A$111:$A$115</c:f>
              <c:numCache>
                <c:formatCode>General</c:formatCode>
                <c:ptCount val="5"/>
                <c:pt idx="0">
                  <c:v>2021</c:v>
                </c:pt>
                <c:pt idx="1">
                  <c:v>2022</c:v>
                </c:pt>
                <c:pt idx="2">
                  <c:v>2023</c:v>
                </c:pt>
                <c:pt idx="3">
                  <c:v>2024</c:v>
                </c:pt>
                <c:pt idx="4">
                  <c:v>2025</c:v>
                </c:pt>
              </c:numCache>
            </c:numRef>
          </c:cat>
          <c:val>
            <c:numRef>
              <c:f>[图24—大连.xlsx]Sheet1!$B$111:$B$115</c:f>
              <c:numCache>
                <c:formatCode>0.00</c:formatCode>
                <c:ptCount val="5"/>
                <c:pt idx="0">
                  <c:v>64.72</c:v>
                </c:pt>
                <c:pt idx="1">
                  <c:v>65.22</c:v>
                </c:pt>
                <c:pt idx="2">
                  <c:v>66.16</c:v>
                </c:pt>
                <c:pt idx="3">
                  <c:v>67</c:v>
                </c:pt>
                <c:pt idx="4">
                  <c:v>67.89</c:v>
                </c:pt>
              </c:numCache>
            </c:numRef>
          </c:val>
          <c:smooth val="0"/>
          <c:extLst>
            <c:ext xmlns:c16="http://schemas.microsoft.com/office/drawing/2014/chart" uri="{C3380CC4-5D6E-409C-BE32-E72D297353CC}">
              <c16:uniqueId val="{00000000-E6A7-47F6-9149-85C8F3FC06A8}"/>
            </c:ext>
          </c:extLst>
        </c:ser>
        <c:dLbls>
          <c:showLegendKey val="0"/>
          <c:showVal val="1"/>
          <c:showCatName val="0"/>
          <c:showSerName val="0"/>
          <c:showPercent val="0"/>
          <c:showBubbleSize val="0"/>
        </c:dLbls>
        <c:marker val="1"/>
        <c:smooth val="0"/>
        <c:axId val="225851184"/>
        <c:axId val="225853104"/>
      </c:lineChart>
      <c:catAx>
        <c:axId val="225851184"/>
        <c:scaling>
          <c:orientation val="minMax"/>
        </c:scaling>
        <c:delete val="0"/>
        <c:axPos val="b"/>
        <c:numFmt formatCode="General" sourceLinked="1"/>
        <c:majorTickMark val="in"/>
        <c:minorTickMark val="none"/>
        <c:tickLblPos val="low"/>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53104"/>
        <c:crossesAt val="-2"/>
        <c:auto val="1"/>
        <c:lblAlgn val="ctr"/>
        <c:lblOffset val="100"/>
        <c:noMultiLvlLbl val="0"/>
      </c:catAx>
      <c:valAx>
        <c:axId val="225853104"/>
        <c:scaling>
          <c:orientation val="minMax"/>
          <c:max val="70"/>
          <c:min val="6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4.72222222222222E-2"/>
              <c:y val="6.3190069991251097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51184"/>
        <c:crossesAt val="0"/>
        <c:crossBetween val="between"/>
        <c:majorUnit val="2"/>
      </c:valAx>
      <c:spPr>
        <a:noFill/>
        <a:ln>
          <a:solidFill>
            <a:schemeClr val="tx1"/>
          </a:solidFill>
        </a:ln>
        <a:effectLst/>
      </c:spPr>
    </c:plotArea>
    <c:plotVisOnly val="1"/>
    <c:dispBlanksAs val="gap"/>
    <c:showDLblsOverMax val="0"/>
    <c:extLst>
      <c:ext uri="{0b15fc19-7d7d-44ad-8c2d-2c3a37ce22c3}">
        <chartProps xmlns="https://web.wps.cn/et/2018/main" chartId="{b8a774cb-7448-4fcb-84e1-5587b19b57f9}"/>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7 </a:t>
            </a:r>
            <a:r>
              <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年糧食產量</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36543963254593"/>
          <c:y val="0.155324074074074"/>
          <c:w val="0.79678937007873996"/>
          <c:h val="0.74369604841061498"/>
        </c:manualLayout>
      </c:layout>
      <c:barChart>
        <c:barDir val="col"/>
        <c:grouping val="clustered"/>
        <c:varyColors val="0"/>
        <c:ser>
          <c:idx val="0"/>
          <c:order val="0"/>
          <c:tx>
            <c:strRef>
              <c:f>[图24—大连.xlsx]Sheet1!$B$128</c:f>
              <c:strCache>
                <c:ptCount val="1"/>
                <c:pt idx="0">
                  <c:v>年糧食產量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[图24—大连.xlsx]Sheet1!$A$129:$A$133</c:f>
              <c:numCache>
                <c:formatCode>General</c:formatCode>
                <c:ptCount val="5"/>
                <c:pt idx="0">
                  <c:v>2021</c:v>
                </c:pt>
                <c:pt idx="1">
                  <c:v>2022</c:v>
                </c:pt>
                <c:pt idx="2">
                  <c:v>2023</c:v>
                </c:pt>
                <c:pt idx="3">
                  <c:v>2024</c:v>
                </c:pt>
                <c:pt idx="4">
                  <c:v>2025</c:v>
                </c:pt>
              </c:numCache>
            </c:numRef>
          </c:cat>
          <c:val>
            <c:numRef>
              <c:f>[图24—大连.xlsx]Sheet1!$B$129:$B$133</c:f>
              <c:numCache>
                <c:formatCode>General</c:formatCode>
                <c:ptCount val="5"/>
                <c:pt idx="0">
                  <c:v>6.8289999999999997</c:v>
                </c:pt>
                <c:pt idx="1">
                  <c:v>6.8650000000000002</c:v>
                </c:pt>
                <c:pt idx="2">
                  <c:v>6.9539999999999997</c:v>
                </c:pt>
                <c:pt idx="3">
                  <c:v>7.0650000000000004</c:v>
                </c:pt>
                <c:pt idx="4">
                  <c:v>7.149</c:v>
                </c:pt>
              </c:numCache>
            </c:numRef>
          </c:val>
          <c:extLst>
            <c:ext xmlns:c16="http://schemas.microsoft.com/office/drawing/2014/chart" uri="{C3380CC4-5D6E-409C-BE32-E72D297353CC}">
              <c16:uniqueId val="{00000000-6B8B-48DC-A3FF-9B8AC7A6BB8D}"/>
            </c:ext>
          </c:extLst>
        </c:ser>
        <c:dLbls>
          <c:showLegendKey val="0"/>
          <c:showVal val="1"/>
          <c:showCatName val="0"/>
          <c:showSerName val="0"/>
          <c:showPercent val="0"/>
          <c:showBubbleSize val="0"/>
        </c:dLbls>
        <c:gapWidth val="69"/>
        <c:overlap val="-24"/>
        <c:axId val="225842064"/>
        <c:axId val="225842544"/>
      </c:barChart>
      <c:catAx>
        <c:axId val="225842064"/>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544"/>
        <c:crosses val="autoZero"/>
        <c:auto val="1"/>
        <c:lblAlgn val="ctr"/>
        <c:lblOffset val="100"/>
        <c:noMultiLvlLbl val="0"/>
      </c:catAx>
      <c:valAx>
        <c:axId val="225842544"/>
        <c:scaling>
          <c:orientation val="minMax"/>
          <c:max val="8"/>
          <c:min val="0"/>
        </c:scaling>
        <c:delete val="0"/>
        <c:axPos val="l"/>
        <c:title>
          <c:tx>
            <c:rich>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億噸</a:t>
                </a:r>
              </a:p>
            </c:rich>
          </c:tx>
          <c:layout>
            <c:manualLayout>
              <c:xMode val="edge"/>
              <c:yMode val="edge"/>
              <c:x val="4.4444444444444398E-2"/>
              <c:y val="6.1465806357538601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42064"/>
        <c:crosses val="autoZero"/>
        <c:crossBetween val="between"/>
        <c:majorUnit val="1"/>
      </c:valAx>
      <c:spPr>
        <a:noFill/>
        <a:ln>
          <a:solidFill>
            <a:schemeClr val="tx1"/>
          </a:solidFill>
        </a:ln>
        <a:effectLst/>
      </c:spPr>
    </c:plotArea>
    <c:plotVisOnly val="1"/>
    <c:dispBlanksAs val="gap"/>
    <c:showDLblsOverMax val="0"/>
    <c:extLst>
      <c:ext uri="{0b15fc19-7d7d-44ad-8c2d-2c3a37ce22c3}">
        <chartProps xmlns="https://web.wps.cn/et/2018/main" chartId="{540a2d65-c5a5-4bcb-83ce-a21b956194c1}"/>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8 </a:t>
            </a:r>
            <a:r>
              <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年全部工業增加值及其成長速度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6602537182852101"/>
          <c:y val="0.14606481481481501"/>
          <c:w val="0.71110192475940504"/>
          <c:h val="0.64989173228346497"/>
        </c:manualLayout>
      </c:layout>
      <c:barChart>
        <c:barDir val="col"/>
        <c:grouping val="clustered"/>
        <c:varyColors val="0"/>
        <c:ser>
          <c:idx val="0"/>
          <c:order val="0"/>
          <c:tx>
            <c:strRef>
              <c:f>[图24—大连.xlsx]Sheet1!$B$145</c:f>
              <c:strCache>
                <c:ptCount val="1"/>
                <c:pt idx="0">
                  <c:v>工業增加值</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[图24—大连.xlsx]Sheet1!$A$146:$A$150</c:f>
              <c:numCache>
                <c:formatCode>General</c:formatCode>
                <c:ptCount val="5"/>
                <c:pt idx="0">
                  <c:v>2021</c:v>
                </c:pt>
                <c:pt idx="1">
                  <c:v>2022</c:v>
                </c:pt>
                <c:pt idx="2">
                  <c:v>2023</c:v>
                </c:pt>
                <c:pt idx="3">
                  <c:v>2024</c:v>
                </c:pt>
                <c:pt idx="4">
                  <c:v>2025</c:v>
                </c:pt>
              </c:numCache>
            </c:numRef>
          </c:cat>
          <c:val>
            <c:numRef>
              <c:f>[图24—大连.xlsx]Sheet1!$B$146:$B$150</c:f>
              <c:numCache>
                <c:formatCode>General</c:formatCode>
                <c:ptCount val="5"/>
                <c:pt idx="0">
                  <c:v>36.99</c:v>
                </c:pt>
                <c:pt idx="1">
                  <c:v>38.865000000000002</c:v>
                </c:pt>
                <c:pt idx="2">
                  <c:v>39.218000000000004</c:v>
                </c:pt>
                <c:pt idx="3">
                  <c:v>40.451999999999998</c:v>
                </c:pt>
                <c:pt idx="4">
                  <c:v>41.683</c:v>
                </c:pt>
              </c:numCache>
            </c:numRef>
          </c:val>
          <c:extLst>
            <c:ext xmlns:c16="http://schemas.microsoft.com/office/drawing/2014/chart" uri="{C3380CC4-5D6E-409C-BE32-E72D297353CC}">
              <c16:uniqueId val="{00000000-4D80-4A46-B116-87EC0DE1B68A}"/>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[图24—大连.xlsx]Sheet1!$C$145</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[图24—大连.xlsx]Sheet1!$A$146:$A$150</c:f>
              <c:numCache>
                <c:formatCode>General</c:formatCode>
                <c:ptCount val="5"/>
                <c:pt idx="0">
                  <c:v>2021</c:v>
                </c:pt>
                <c:pt idx="1">
                  <c:v>2022</c:v>
                </c:pt>
                <c:pt idx="2">
                  <c:v>2023</c:v>
                </c:pt>
                <c:pt idx="3">
                  <c:v>2024</c:v>
                </c:pt>
                <c:pt idx="4">
                  <c:v>2025</c:v>
                </c:pt>
              </c:numCache>
            </c:numRef>
          </c:cat>
          <c:val>
            <c:numRef>
              <c:f>[图24—大连.xlsx]Sheet1!$C$146:$C$150</c:f>
              <c:numCache>
                <c:formatCode>0.0</c:formatCode>
                <c:ptCount val="5"/>
                <c:pt idx="0">
                  <c:v>9.8000000000000007</c:v>
                </c:pt>
                <c:pt idx="1">
                  <c:v>2.2999999999999998</c:v>
                </c:pt>
                <c:pt idx="2">
                  <c:v>3.8</c:v>
                </c:pt>
                <c:pt idx="3">
                  <c:v>5.5</c:v>
                </c:pt>
                <c:pt idx="4">
                  <c:v>5.8</c:v>
                </c:pt>
              </c:numCache>
            </c:numRef>
          </c:val>
          <c:smooth val="0"/>
          <c:extLst>
            <c:ext xmlns:c16="http://schemas.microsoft.com/office/drawing/2014/chart" uri="{C3380CC4-5D6E-409C-BE32-E72D297353CC}">
              <c16:uniqueId val="{00000001-4D80-4A46-B116-87EC0DE1B68A}"/>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50"/>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億元</a:t>
                </a:r>
              </a:p>
            </c:rich>
          </c:tx>
          <c:layout>
            <c:manualLayout>
              <c:xMode val="edge"/>
              <c:yMode val="edge"/>
              <c:x val="7.7777777777777807E-2"/>
              <c:y val="5.6230314960629899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10"/>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20"/>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9045822397200303"/>
              <c:y val="5.9008092738407701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4"/>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55"/>
          <c:y val="0.90798556430446198"/>
          <c:w val="0.49"/>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b3c9e886-3123-4ead-a721-1f9c03e0f778}"/>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000" b="1"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圖</a:t>
            </a:r>
            <a:r>
              <a:rPr lang="en-US" alt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9 2021-2025</a:t>
            </a:r>
            <a:r>
              <a:rPr lang="zh-CN" altLang="en-US"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年建築業增加值及其成長速度</a:t>
            </a:r>
            <a:endParaRPr lang="zh-CN" sz="100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overlay val="0"/>
      <c:spPr>
        <a:noFill/>
        <a:ln>
          <a:noFill/>
        </a:ln>
        <a:effectLst/>
      </c:spPr>
    </c:title>
    <c:autoTitleDeleted val="0"/>
    <c:plotArea>
      <c:layout>
        <c:manualLayout>
          <c:layoutTarget val="inner"/>
          <c:xMode val="edge"/>
          <c:yMode val="edge"/>
          <c:x val="0.16602537182852101"/>
          <c:y val="0.14606481481481501"/>
          <c:w val="0.71110192475940504"/>
          <c:h val="0.64989173228346497"/>
        </c:manualLayout>
      </c:layout>
      <c:barChart>
        <c:barDir val="col"/>
        <c:grouping val="clustered"/>
        <c:varyColors val="0"/>
        <c:ser>
          <c:idx val="0"/>
          <c:order val="0"/>
          <c:tx>
            <c:strRef>
              <c:f>[图24—大连.xlsx]Sheet1!$B$163</c:f>
              <c:strCache>
                <c:ptCount val="1"/>
                <c:pt idx="0">
                  <c:v>建築業增加值</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[图24—大连.xlsx]Sheet1!$A$164:$A$168</c:f>
              <c:numCache>
                <c:formatCode>General</c:formatCode>
                <c:ptCount val="5"/>
                <c:pt idx="0">
                  <c:v>2021</c:v>
                </c:pt>
                <c:pt idx="1">
                  <c:v>2022</c:v>
                </c:pt>
                <c:pt idx="2">
                  <c:v>2023</c:v>
                </c:pt>
                <c:pt idx="3">
                  <c:v>2024</c:v>
                </c:pt>
                <c:pt idx="4">
                  <c:v>2025</c:v>
                </c:pt>
              </c:numCache>
            </c:numRef>
          </c:cat>
          <c:val>
            <c:numRef>
              <c:f>[图24—大连.xlsx]Sheet1!$B$164:$B$168</c:f>
              <c:numCache>
                <c:formatCode>General</c:formatCode>
                <c:ptCount val="5"/>
                <c:pt idx="0">
                  <c:v>7.9269999999999996</c:v>
                </c:pt>
                <c:pt idx="1">
                  <c:v>8.1440000000000001</c:v>
                </c:pt>
                <c:pt idx="2">
                  <c:v>8.6639999999999997</c:v>
                </c:pt>
                <c:pt idx="3">
                  <c:v>8.8859999999999992</c:v>
                </c:pt>
                <c:pt idx="4">
                  <c:v>8.6430000000000007</c:v>
                </c:pt>
              </c:numCache>
            </c:numRef>
          </c:val>
          <c:extLst>
            <c:ext xmlns:c16="http://schemas.microsoft.com/office/drawing/2014/chart" uri="{C3380CC4-5D6E-409C-BE32-E72D297353CC}">
              <c16:uniqueId val="{00000000-BE84-4D39-A44B-A95A3F2911CB}"/>
            </c:ext>
          </c:extLst>
        </c:ser>
        <c:dLbls>
          <c:showLegendKey val="0"/>
          <c:showVal val="1"/>
          <c:showCatName val="0"/>
          <c:showSerName val="0"/>
          <c:showPercent val="0"/>
          <c:showBubbleSize val="0"/>
        </c:dLbls>
        <c:gapWidth val="69"/>
        <c:overlap val="-27"/>
        <c:axId val="225887456"/>
        <c:axId val="225891776"/>
      </c:barChart>
      <c:lineChart>
        <c:grouping val="standard"/>
        <c:varyColors val="0"/>
        <c:ser>
          <c:idx val="1"/>
          <c:order val="1"/>
          <c:tx>
            <c:strRef>
              <c:f>[图24—大连.xlsx]Sheet1!$C$163</c:f>
              <c:strCache>
                <c:ptCount val="1"/>
                <c:pt idx="0">
                  <c:v>較上年成長</c:v>
                </c:pt>
              </c:strCache>
            </c:strRef>
          </c:tx>
          <c:spPr>
            <a:ln w="25400" cap="rnd">
              <a:solidFill>
                <a:schemeClr val="accent2"/>
              </a:solidFill>
              <a:round/>
            </a:ln>
            <a:effectLst>
              <a:outerShdw blurRad="57150" dist="19050" dir="5400000" algn="ctr" rotWithShape="0">
                <a:srgbClr val="000000">
                  <a:alpha val="63000"/>
                </a:srgbClr>
              </a:outerShdw>
            </a:effectLst>
          </c:spPr>
          <c:marker>
            <c:symbol val="circle"/>
            <c:size val="5"/>
            <c:spPr>
              <a:solidFill>
                <a:schemeClr val="bg1"/>
              </a:solidFill>
              <a:ln w="12700">
                <a:solidFill>
                  <a:schemeClr val="accent2"/>
                </a:solidFill>
                <a:round/>
              </a:ln>
              <a:effectLst>
                <a:outerShdw blurRad="57150" dist="19050" dir="5400000" algn="ctr" rotWithShape="0">
                  <a:srgbClr val="000000">
                    <a:alpha val="63000"/>
                  </a:srgbClr>
                </a:outerShdw>
              </a:effectLst>
            </c:spPr>
          </c:marker>
          <c:dLbls>
            <c:dLbl>
              <c:idx val="2"/>
              <c:layout>
                <c:manualLayout>
                  <c:x val="-1.7423937809945E-3"/>
                  <c:y val="0.12641338760741699"/>
                </c:manualLayout>
              </c:layout>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84-4D39-A44B-A95A3F2911CB}"/>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[图24—大连.xlsx]Sheet1!$A$164:$A$168</c:f>
              <c:numCache>
                <c:formatCode>General</c:formatCode>
                <c:ptCount val="5"/>
                <c:pt idx="0">
                  <c:v>2021</c:v>
                </c:pt>
                <c:pt idx="1">
                  <c:v>2022</c:v>
                </c:pt>
                <c:pt idx="2">
                  <c:v>2023</c:v>
                </c:pt>
                <c:pt idx="3">
                  <c:v>2024</c:v>
                </c:pt>
                <c:pt idx="4">
                  <c:v>2025</c:v>
                </c:pt>
              </c:numCache>
            </c:numRef>
          </c:cat>
          <c:val>
            <c:numRef>
              <c:f>[图24—大连.xlsx]Sheet1!$C$164:$C$168</c:f>
              <c:numCache>
                <c:formatCode>General</c:formatCode>
                <c:ptCount val="5"/>
                <c:pt idx="0">
                  <c:v>1.1000000000000001</c:v>
                </c:pt>
                <c:pt idx="1">
                  <c:v>2.9</c:v>
                </c:pt>
                <c:pt idx="2">
                  <c:v>7.1</c:v>
                </c:pt>
                <c:pt idx="3">
                  <c:v>2.9</c:v>
                </c:pt>
                <c:pt idx="4">
                  <c:v>-1.1000000000000001</c:v>
                </c:pt>
              </c:numCache>
            </c:numRef>
          </c:val>
          <c:smooth val="0"/>
          <c:extLst>
            <c:ext xmlns:c16="http://schemas.microsoft.com/office/drawing/2014/chart" uri="{C3380CC4-5D6E-409C-BE32-E72D297353CC}">
              <c16:uniqueId val="{00000002-BE84-4D39-A44B-A95A3F2911CB}"/>
            </c:ext>
          </c:extLst>
        </c:ser>
        <c:dLbls>
          <c:showLegendKey val="0"/>
          <c:showVal val="1"/>
          <c:showCatName val="0"/>
          <c:showSerName val="0"/>
          <c:showPercent val="0"/>
          <c:showBubbleSize val="0"/>
        </c:dLbls>
        <c:marker val="1"/>
        <c:smooth val="0"/>
        <c:axId val="225889376"/>
        <c:axId val="225884576"/>
      </c:lineChart>
      <c:catAx>
        <c:axId val="225887456"/>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91776"/>
        <c:crosses val="autoZero"/>
        <c:auto val="1"/>
        <c:lblAlgn val="ctr"/>
        <c:lblOffset val="100"/>
        <c:noMultiLvlLbl val="0"/>
      </c:catAx>
      <c:valAx>
        <c:axId val="225891776"/>
        <c:scaling>
          <c:orientation val="minMax"/>
          <c:max val="12"/>
          <c:min val="0"/>
        </c:scaling>
        <c:delete val="0"/>
        <c:axPos val="l"/>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兆元</a:t>
                </a:r>
              </a:p>
            </c:rich>
          </c:tx>
          <c:layout>
            <c:manualLayout>
              <c:xMode val="edge"/>
              <c:yMode val="edge"/>
              <c:x val="7.7777777777777807E-2"/>
              <c:y val="5.1600685331000297E-2"/>
            </c:manualLayout>
          </c:layout>
          <c:overlay val="0"/>
          <c:spPr>
            <a:noFill/>
            <a:ln>
              <a:noFill/>
            </a:ln>
            <a:effectLst/>
          </c:spPr>
        </c:title>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7456"/>
        <c:crosses val="autoZero"/>
        <c:crossBetween val="between"/>
        <c:majorUnit val="5"/>
      </c:valAx>
      <c:catAx>
        <c:axId val="225889376"/>
        <c:scaling>
          <c:orientation val="minMax"/>
        </c:scaling>
        <c:delete val="1"/>
        <c:axPos val="b"/>
        <c:numFmt formatCode="General" sourceLinked="1"/>
        <c:majorTickMark val="none"/>
        <c:minorTickMark val="none"/>
        <c:tickLblPos val="nextTo"/>
        <c:crossAx val="225884576"/>
        <c:crosses val="autoZero"/>
        <c:auto val="1"/>
        <c:lblAlgn val="ctr"/>
        <c:lblOffset val="100"/>
        <c:noMultiLvlLbl val="0"/>
      </c:catAx>
      <c:valAx>
        <c:axId val="225884576"/>
        <c:scaling>
          <c:orientation val="minMax"/>
          <c:max val="12"/>
        </c:scaling>
        <c:delete val="0"/>
        <c:axPos val="r"/>
        <c:title>
          <c:tx>
            <c:rich>
              <a:bodyPr rot="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r>
                  <a:rPr lang="en-US" altLang="zh-CN">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rPr>
                  <a:t>%</a:t>
                </a:r>
                <a:endParaRPr lang="zh-CN" altLang="en-US">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endParaRPr>
              </a:p>
            </c:rich>
          </c:tx>
          <c:layout>
            <c:manualLayout>
              <c:xMode val="edge"/>
              <c:yMode val="edge"/>
              <c:x val="0.89045822397200303"/>
              <c:y val="6.3637722368037303E-2"/>
            </c:manualLayout>
          </c:layout>
          <c:overlay val="0"/>
          <c:spPr>
            <a:noFill/>
            <a:ln>
              <a:noFill/>
            </a:ln>
            <a:effectLst/>
          </c:sp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lang="zh-CN" sz="900" b="0" i="0" u="none" strike="noStrike" kern="1200" baseline="0">
                <a:solidFill>
                  <a:schemeClr val="tx1"/>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crossAx val="225889376"/>
        <c:crosses val="max"/>
        <c:crossBetween val="between"/>
        <c:majorUnit val="3"/>
      </c:valAx>
      <c:spPr>
        <a:noFill/>
        <a:ln>
          <a:solidFill>
            <a:schemeClr val="tx1"/>
          </a:solidFill>
        </a:ln>
        <a:effectLst/>
      </c:spPr>
    </c:plotArea>
    <c:legend>
      <c:legendPos val="b"/>
      <c:legendEntry>
        <c:idx val="0"/>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egendEntry>
        <c:idx val="1"/>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Entry>
      <c:layout>
        <c:manualLayout>
          <c:xMode val="edge"/>
          <c:yMode val="edge"/>
          <c:x val="0.255"/>
          <c:y val="0.90798556430446198"/>
          <c:w val="0.49"/>
          <c:h val="7.8125546806649196E-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legend>
    <c:plotVisOnly val="1"/>
    <c:dispBlanksAs val="gap"/>
    <c:showDLblsOverMax val="0"/>
    <c:extLst>
      <c:ext uri="{0b15fc19-7d7d-44ad-8c2d-2c3a37ce22c3}">
        <chartProps xmlns="https://web.wps.cn/et/2018/main" chartId="{35578fe1-b6d0-4c37-96cc-4c6bd2b81663}"/>
      </c:ext>
    </c:extLst>
  </c:chart>
  <c:spPr>
    <a:solidFill>
      <a:schemeClr val="bg1"/>
    </a:solidFill>
    <a:ln w="9525" cap="flat" cmpd="sng" algn="ctr">
      <a:solidFill>
        <a:schemeClr val="tx1">
          <a:lumMod val="15000"/>
          <a:lumOff val="85000"/>
        </a:schemeClr>
      </a:solidFill>
      <a:round/>
    </a:ln>
    <a:effectLst/>
  </c:spPr>
  <c:txPr>
    <a:bodyPr/>
    <a:lstStyle/>
    <a:p>
      <a:pPr>
        <a:defRPr lang="zh-CN">
          <a:latin typeface="Microsoft JhengHei" panose="020B0604030504040204" pitchFamily="2" charset="-120"/>
          <a:ea typeface="Microsoft JhengHei" panose="020B0604030504040204" pitchFamily="2" charset="-120"/>
          <a:cs typeface="Microsoft JhengHei" panose="020B0604030504040204" pitchFamily="2" charset="-120"/>
          <a:sym typeface="Microsoft JhengHei" panose="020B0604030504040204" pitchFamily="2" charset="-120"/>
        </a:defRPr>
      </a:pPr>
      <a:endParaRPr lang="zh-TW"/>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17701-5AD7-466D-AC99-E14B220C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342</Pages>
  <Words>91931</Words>
  <Characters>112158</Characters>
  <Application>Microsoft Office Word</Application>
  <DocSecurity>0</DocSecurity>
  <Lines>6597</Lines>
  <Paragraphs>5233</Paragraphs>
  <ScaleCrop>false</ScaleCrop>
  <Company>Ministry of Economic Affairs,R.O.C</Company>
  <LinksUpToDate>false</LinksUpToDate>
  <CharactersWithSpaces>198856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cp:revision>
  <cp:lastPrinted>2024-05-27T07:06:00Z</cp:lastPrinted>
  <dcterms:created xsi:type="dcterms:W3CDTF">2026-07-27T08:37:00Z</dcterms:created>
  <dcterms:modified xsi:type="dcterms:W3CDTF">2026-07-27T08:47:00Z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5EEE4763D6A74B0DA1AD109C070F94F4_13</vt:lpwstr>
  </property>
  <property fmtid="{D5CDD505-2E9C-101B-9397-08002B2CF9AE}" pid="4" name="KSOTemplateDocerSaveRecord">
    <vt:lpwstr>eyJoZGlkIjoiNjRlZTk0ZDRmNTA3ZjNkN2U2MWNkNTc2YzQzZThiZjUiLCJ1c2VySWQiOiI0OTA3Njk0NTYifQ==</vt:lpwstr>
  </property>
</Properties>
</file>